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B1B0" w14:textId="23F562FC" w:rsidR="006012D0" w:rsidRPr="007311A1" w:rsidRDefault="00567D1C" w:rsidP="00F64640">
      <w:pPr>
        <w:spacing w:after="0"/>
        <w:jc w:val="center"/>
        <w:rPr>
          <w:rFonts w:ascii="Arial" w:hAnsi="Arial" w:cs="Arial"/>
          <w:b/>
          <w:bCs/>
          <w:color w:val="000000" w:themeColor="text1"/>
          <w:sz w:val="26"/>
          <w:szCs w:val="26"/>
          <w:lang w:val="es-ES"/>
        </w:rPr>
      </w:pPr>
      <w:r w:rsidRPr="007311A1">
        <w:rPr>
          <w:rFonts w:ascii="Arial" w:hAnsi="Arial" w:cs="Arial"/>
          <w:b/>
          <w:bCs/>
          <w:color w:val="000000" w:themeColor="text1"/>
          <w:sz w:val="26"/>
          <w:szCs w:val="26"/>
          <w:lang w:val="es-ES"/>
        </w:rPr>
        <w:t xml:space="preserve">FENALCARBÓN </w:t>
      </w:r>
      <w:r w:rsidR="00DE5C3F" w:rsidRPr="007311A1">
        <w:rPr>
          <w:rFonts w:ascii="Arial" w:hAnsi="Arial" w:cs="Arial"/>
          <w:b/>
          <w:bCs/>
          <w:color w:val="000000" w:themeColor="text1"/>
          <w:sz w:val="26"/>
          <w:szCs w:val="26"/>
          <w:lang w:val="es-ES"/>
        </w:rPr>
        <w:t xml:space="preserve">PRESENTA </w:t>
      </w:r>
      <w:r w:rsidRPr="007311A1">
        <w:rPr>
          <w:rFonts w:ascii="Arial" w:hAnsi="Arial" w:cs="Arial"/>
          <w:b/>
          <w:bCs/>
          <w:color w:val="000000" w:themeColor="text1"/>
          <w:sz w:val="26"/>
          <w:szCs w:val="26"/>
          <w:lang w:val="es-ES"/>
        </w:rPr>
        <w:t>DEMANDA</w:t>
      </w:r>
      <w:r w:rsidR="00234F74" w:rsidRPr="007311A1">
        <w:rPr>
          <w:rFonts w:ascii="Arial" w:hAnsi="Arial" w:cs="Arial"/>
          <w:b/>
          <w:bCs/>
          <w:color w:val="000000" w:themeColor="text1"/>
          <w:sz w:val="26"/>
          <w:szCs w:val="26"/>
          <w:lang w:val="es-ES"/>
        </w:rPr>
        <w:t xml:space="preserve"> DE</w:t>
      </w:r>
      <w:r w:rsidRPr="007311A1">
        <w:rPr>
          <w:rFonts w:ascii="Arial" w:hAnsi="Arial" w:cs="Arial"/>
          <w:b/>
          <w:bCs/>
          <w:color w:val="000000" w:themeColor="text1"/>
          <w:sz w:val="26"/>
          <w:szCs w:val="26"/>
          <w:lang w:val="es-ES"/>
        </w:rPr>
        <w:t xml:space="preserve"> </w:t>
      </w:r>
      <w:r w:rsidR="00DC1704" w:rsidRPr="007311A1">
        <w:rPr>
          <w:rFonts w:ascii="Arial" w:hAnsi="Arial" w:cs="Arial"/>
          <w:b/>
          <w:bCs/>
          <w:color w:val="000000" w:themeColor="text1"/>
          <w:sz w:val="26"/>
          <w:szCs w:val="26"/>
          <w:lang w:val="es-ES"/>
        </w:rPr>
        <w:t xml:space="preserve">NULIDAD DEL </w:t>
      </w:r>
      <w:r w:rsidRPr="007311A1">
        <w:rPr>
          <w:rFonts w:ascii="Arial" w:hAnsi="Arial" w:cs="Arial"/>
          <w:b/>
          <w:bCs/>
          <w:color w:val="000000" w:themeColor="text1"/>
          <w:sz w:val="26"/>
          <w:szCs w:val="26"/>
          <w:lang w:val="es-ES"/>
        </w:rPr>
        <w:t>DECRETO 0572 QUE INCREMENTA AUTORRETENCIÓN EN LA FUENTE</w:t>
      </w:r>
    </w:p>
    <w:p w14:paraId="155B798E" w14:textId="77777777" w:rsidR="00567D1C" w:rsidRPr="007311A1" w:rsidRDefault="00567D1C" w:rsidP="0017739C">
      <w:pPr>
        <w:spacing w:after="0"/>
        <w:jc w:val="both"/>
        <w:rPr>
          <w:rFonts w:ascii="Arial" w:hAnsi="Arial" w:cs="Arial"/>
          <w:color w:val="000000" w:themeColor="text1"/>
          <w:sz w:val="20"/>
          <w:szCs w:val="20"/>
          <w:lang w:val="es-ES"/>
        </w:rPr>
      </w:pPr>
    </w:p>
    <w:p w14:paraId="78C60EFF" w14:textId="3DAB2B23" w:rsidR="00DC1704" w:rsidRPr="00933CF6" w:rsidRDefault="00567D1C" w:rsidP="00CC434B">
      <w:pPr>
        <w:spacing w:after="0"/>
        <w:jc w:val="both"/>
        <w:rPr>
          <w:rFonts w:ascii="Raleway" w:hAnsi="Raleway" w:cs="Arial"/>
          <w:color w:val="000000" w:themeColor="text1"/>
          <w:highlight w:val="yellow"/>
          <w:lang w:val="es-ES"/>
        </w:rPr>
      </w:pPr>
      <w:r w:rsidRPr="00933CF6">
        <w:rPr>
          <w:rFonts w:ascii="Raleway" w:hAnsi="Raleway" w:cs="Arial"/>
          <w:b/>
          <w:bCs/>
          <w:color w:val="000000" w:themeColor="text1"/>
          <w:lang w:val="es-ES"/>
        </w:rPr>
        <w:t xml:space="preserve">Bogotá. </w:t>
      </w:r>
      <w:r w:rsidR="00DC1704" w:rsidRPr="00933CF6">
        <w:rPr>
          <w:rFonts w:ascii="Raleway" w:hAnsi="Raleway" w:cs="Arial"/>
          <w:b/>
          <w:bCs/>
          <w:color w:val="000000" w:themeColor="text1"/>
          <w:lang w:val="es-ES"/>
        </w:rPr>
        <w:t>1</w:t>
      </w:r>
      <w:r w:rsidR="000C46C0">
        <w:rPr>
          <w:rFonts w:ascii="Raleway" w:hAnsi="Raleway" w:cs="Arial"/>
          <w:b/>
          <w:bCs/>
          <w:color w:val="000000" w:themeColor="text1"/>
          <w:lang w:val="es-ES"/>
        </w:rPr>
        <w:t>1</w:t>
      </w:r>
      <w:r w:rsidRPr="00933CF6">
        <w:rPr>
          <w:rFonts w:ascii="Raleway" w:hAnsi="Raleway" w:cs="Arial"/>
          <w:b/>
          <w:bCs/>
          <w:color w:val="000000" w:themeColor="text1"/>
          <w:lang w:val="es-ES"/>
        </w:rPr>
        <w:t xml:space="preserve"> de junio de 2025.</w:t>
      </w:r>
      <w:r w:rsidRPr="00933CF6">
        <w:rPr>
          <w:rFonts w:ascii="Raleway" w:hAnsi="Raleway" w:cs="Arial"/>
          <w:color w:val="000000" w:themeColor="text1"/>
          <w:lang w:val="es-ES"/>
        </w:rPr>
        <w:t xml:space="preserve"> La Federación Nacional de Productores de Carbón, Fenalcarbón, </w:t>
      </w:r>
      <w:r w:rsidR="00CC1084" w:rsidRPr="00933CF6">
        <w:rPr>
          <w:rFonts w:ascii="Raleway" w:hAnsi="Raleway" w:cs="Arial"/>
          <w:color w:val="000000" w:themeColor="text1"/>
          <w:lang w:val="es-ES"/>
        </w:rPr>
        <w:t xml:space="preserve">presentó demanda </w:t>
      </w:r>
      <w:r w:rsidR="00DC1704" w:rsidRPr="00933CF6">
        <w:rPr>
          <w:rFonts w:ascii="Raleway" w:hAnsi="Raleway" w:cs="Arial"/>
          <w:color w:val="000000" w:themeColor="text1"/>
          <w:lang w:val="es-ES"/>
        </w:rPr>
        <w:t xml:space="preserve">de nulidad </w:t>
      </w:r>
      <w:r w:rsidR="002472A5">
        <w:rPr>
          <w:rFonts w:ascii="Raleway" w:hAnsi="Raleway" w:cs="Arial"/>
          <w:color w:val="000000" w:themeColor="text1"/>
          <w:lang w:val="es-ES"/>
        </w:rPr>
        <w:t xml:space="preserve">contra el Decreto </w:t>
      </w:r>
      <w:r w:rsidR="002472A5" w:rsidRPr="00933CF6">
        <w:rPr>
          <w:rFonts w:ascii="Raleway" w:hAnsi="Raleway" w:cs="Arial"/>
          <w:color w:val="000000" w:themeColor="text1"/>
          <w:lang w:val="es-ES"/>
        </w:rPr>
        <w:t>0572 del 28 de mayo de 2025</w:t>
      </w:r>
      <w:r w:rsidR="002472A5">
        <w:rPr>
          <w:rFonts w:ascii="Raleway" w:hAnsi="Raleway" w:cs="Arial"/>
          <w:color w:val="000000" w:themeColor="text1"/>
          <w:lang w:val="es-ES"/>
        </w:rPr>
        <w:t xml:space="preserve">, ante el Consejo </w:t>
      </w:r>
      <w:r w:rsidR="00CC1084" w:rsidRPr="00933CF6">
        <w:rPr>
          <w:rFonts w:ascii="Raleway" w:hAnsi="Raleway" w:cs="Arial"/>
          <w:color w:val="000000" w:themeColor="text1"/>
          <w:lang w:val="es-ES"/>
        </w:rPr>
        <w:t>de Estado</w:t>
      </w:r>
      <w:r w:rsidR="00F64640" w:rsidRPr="00933CF6">
        <w:rPr>
          <w:rFonts w:ascii="Raleway" w:hAnsi="Raleway" w:cs="Arial"/>
          <w:color w:val="000000" w:themeColor="text1"/>
          <w:lang w:val="es-ES"/>
        </w:rPr>
        <w:t xml:space="preserve">, </w:t>
      </w:r>
      <w:r w:rsidR="00DC1704" w:rsidRPr="00933CF6">
        <w:rPr>
          <w:rFonts w:ascii="Raleway" w:hAnsi="Raleway" w:cs="Arial"/>
          <w:color w:val="000000" w:themeColor="text1"/>
          <w:lang w:val="es-ES"/>
        </w:rPr>
        <w:t>y solicit</w:t>
      </w:r>
      <w:r w:rsidR="00D451EA">
        <w:rPr>
          <w:rFonts w:ascii="Raleway" w:hAnsi="Raleway" w:cs="Arial"/>
          <w:color w:val="000000" w:themeColor="text1"/>
          <w:lang w:val="es-ES"/>
        </w:rPr>
        <w:t>ó</w:t>
      </w:r>
      <w:r w:rsidR="00DC1704" w:rsidRPr="00933CF6">
        <w:rPr>
          <w:rFonts w:ascii="Raleway" w:hAnsi="Raleway" w:cs="Arial"/>
          <w:color w:val="000000" w:themeColor="text1"/>
          <w:lang w:val="es-ES"/>
        </w:rPr>
        <w:t xml:space="preserve"> la suspensión provisional inmediata de la medida </w:t>
      </w:r>
      <w:r w:rsidR="00F64640" w:rsidRPr="00933CF6">
        <w:rPr>
          <w:rFonts w:ascii="Raleway" w:hAnsi="Raleway" w:cs="Arial"/>
          <w:color w:val="000000" w:themeColor="text1"/>
          <w:lang w:val="es-ES"/>
        </w:rPr>
        <w:t>que fija el</w:t>
      </w:r>
      <w:r w:rsidRPr="00933CF6">
        <w:rPr>
          <w:rFonts w:ascii="Raleway" w:hAnsi="Raleway" w:cs="Arial"/>
          <w:color w:val="000000" w:themeColor="text1"/>
          <w:lang w:val="es-ES"/>
        </w:rPr>
        <w:t xml:space="preserve"> aumento de las tarifas de autorretención en la fuente para el año gravable 2025</w:t>
      </w:r>
      <w:r w:rsidR="00DC1704" w:rsidRPr="00933CF6">
        <w:rPr>
          <w:rFonts w:ascii="Raleway" w:hAnsi="Raleway" w:cs="Arial"/>
          <w:color w:val="000000" w:themeColor="text1"/>
          <w:lang w:val="es-ES"/>
        </w:rPr>
        <w:t>.</w:t>
      </w:r>
    </w:p>
    <w:p w14:paraId="12FEF8BD" w14:textId="77777777" w:rsidR="00DC1704" w:rsidRDefault="00DC1704" w:rsidP="00CC434B">
      <w:pPr>
        <w:spacing w:after="0"/>
        <w:jc w:val="both"/>
        <w:rPr>
          <w:rFonts w:ascii="Raleway" w:hAnsi="Raleway" w:cs="Arial"/>
          <w:color w:val="000000" w:themeColor="text1"/>
          <w:highlight w:val="yellow"/>
          <w:lang w:val="es-ES"/>
        </w:rPr>
      </w:pPr>
    </w:p>
    <w:p w14:paraId="09035677" w14:textId="77777777" w:rsidR="00DE5C3F" w:rsidRPr="00933CF6" w:rsidRDefault="00DE5C3F" w:rsidP="00DE5C3F">
      <w:pPr>
        <w:spacing w:after="0"/>
        <w:jc w:val="both"/>
        <w:rPr>
          <w:rFonts w:ascii="Raleway" w:hAnsi="Raleway" w:cs="Arial"/>
          <w:color w:val="000000" w:themeColor="text1"/>
        </w:rPr>
      </w:pPr>
      <w:r w:rsidRPr="00933CF6">
        <w:rPr>
          <w:rFonts w:ascii="Raleway" w:hAnsi="Raleway" w:cs="Arial"/>
          <w:color w:val="000000" w:themeColor="text1"/>
        </w:rPr>
        <w:t>Fenalcarbón resalta que no es jurídicamente admisible que el Gobierno fundamente el aumento de la tarifa de autorretención del código CIIU 510 (extracción de hulla) en consideraciones derivadas de la Sentencia C-489 de 2023 (sobre deducibilidad de regalías), cuando esta no guarda relación directa con los fundamentos técnicos que deben guiar la estructuración de las tarifas de autorretención en renta.</w:t>
      </w:r>
    </w:p>
    <w:p w14:paraId="6018BFD0" w14:textId="77777777" w:rsidR="00DE5C3F" w:rsidRDefault="00DE5C3F" w:rsidP="00DE5C3F">
      <w:pPr>
        <w:spacing w:after="0"/>
        <w:jc w:val="both"/>
        <w:rPr>
          <w:rFonts w:ascii="Raleway" w:hAnsi="Raleway" w:cs="Arial"/>
          <w:color w:val="000000" w:themeColor="text1"/>
        </w:rPr>
      </w:pPr>
    </w:p>
    <w:p w14:paraId="0A3D59BD" w14:textId="1DFAAFAE" w:rsidR="007311A1" w:rsidRDefault="007311A1" w:rsidP="007311A1">
      <w:pPr>
        <w:spacing w:after="0"/>
        <w:jc w:val="both"/>
        <w:rPr>
          <w:rFonts w:ascii="Raleway" w:hAnsi="Raleway" w:cs="Arial"/>
          <w:color w:val="000000" w:themeColor="text1"/>
          <w:lang w:val="es-ES"/>
        </w:rPr>
      </w:pPr>
      <w:r>
        <w:rPr>
          <w:rFonts w:ascii="Raleway" w:hAnsi="Raleway" w:cs="Arial"/>
          <w:color w:val="000000" w:themeColor="text1"/>
          <w:lang w:val="es-ES"/>
        </w:rPr>
        <w:t xml:space="preserve">Adicionalmente, este </w:t>
      </w:r>
      <w:r>
        <w:rPr>
          <w:rFonts w:ascii="Raleway" w:hAnsi="Raleway" w:cs="Arial"/>
          <w:color w:val="000000" w:themeColor="text1"/>
        </w:rPr>
        <w:t>D</w:t>
      </w:r>
      <w:r w:rsidRPr="007311A1">
        <w:rPr>
          <w:rFonts w:ascii="Raleway" w:hAnsi="Raleway" w:cs="Arial"/>
          <w:color w:val="000000" w:themeColor="text1"/>
        </w:rPr>
        <w:t xml:space="preserve">ecreto vulnera e infringe algunas leyes y principios constitucionales como el de la capacidad contributiva, al imponer una carga fiscal desproporcionada respecto de la capacidad económica real de los contribuyentes del sector, </w:t>
      </w:r>
      <w:r w:rsidRPr="007311A1">
        <w:rPr>
          <w:rFonts w:ascii="Raleway" w:hAnsi="Raleway" w:cs="Arial"/>
          <w:color w:val="000000" w:themeColor="text1"/>
        </w:rPr>
        <w:t>aun</w:t>
      </w:r>
      <w:r w:rsidRPr="007311A1">
        <w:rPr>
          <w:rFonts w:ascii="Raleway" w:hAnsi="Raleway" w:cs="Arial"/>
          <w:color w:val="000000" w:themeColor="text1"/>
        </w:rPr>
        <w:t xml:space="preserve"> cuando se ha documentado la contracción de precios internacionales, caída de márgenes operativos y aumento de costos estructurales en el sector carbonífero, sin que el Gobierno haya demostrado técnicamente la correspondencia de la tarifa del 4,50% con la realidad económica de</w:t>
      </w:r>
      <w:r>
        <w:rPr>
          <w:rFonts w:ascii="Raleway" w:hAnsi="Raleway" w:cs="Arial"/>
          <w:color w:val="000000" w:themeColor="text1"/>
        </w:rPr>
        <w:t xml:space="preserve"> la industria</w:t>
      </w:r>
      <w:r>
        <w:rPr>
          <w:rFonts w:ascii="Raleway" w:hAnsi="Raleway" w:cs="Arial"/>
          <w:color w:val="000000" w:themeColor="text1"/>
        </w:rPr>
        <w:t>.</w:t>
      </w:r>
    </w:p>
    <w:p w14:paraId="5B4BE92D" w14:textId="77777777" w:rsidR="007311A1" w:rsidRDefault="007311A1" w:rsidP="00DE5C3F">
      <w:pPr>
        <w:spacing w:after="0"/>
        <w:jc w:val="both"/>
        <w:rPr>
          <w:rFonts w:ascii="Raleway" w:hAnsi="Raleway" w:cs="Arial"/>
          <w:color w:val="000000" w:themeColor="text1"/>
          <w:lang w:val="es-ES"/>
        </w:rPr>
      </w:pPr>
    </w:p>
    <w:p w14:paraId="4FD1668B" w14:textId="63FDC174" w:rsidR="007311A1" w:rsidRPr="007311A1" w:rsidRDefault="007311A1" w:rsidP="007311A1">
      <w:pPr>
        <w:spacing w:after="0"/>
        <w:jc w:val="both"/>
        <w:rPr>
          <w:rFonts w:ascii="Raleway" w:hAnsi="Raleway" w:cs="Arial"/>
          <w:color w:val="000000" w:themeColor="text1"/>
          <w:lang w:val="es-ES"/>
        </w:rPr>
      </w:pPr>
      <w:r w:rsidRPr="007311A1">
        <w:rPr>
          <w:rFonts w:ascii="Raleway" w:hAnsi="Raleway" w:cs="Arial"/>
          <w:color w:val="000000" w:themeColor="text1"/>
          <w:lang w:val="es-ES"/>
        </w:rPr>
        <w:t>"</w:t>
      </w:r>
      <w:r w:rsidRPr="007311A1">
        <w:rPr>
          <w:rFonts w:ascii="Raleway" w:hAnsi="Raleway" w:cs="Arial"/>
          <w:i/>
          <w:iCs/>
          <w:color w:val="000000" w:themeColor="text1"/>
          <w:lang w:val="es-ES"/>
        </w:rPr>
        <w:t>El incremento de la tarifa de autorretención para el sector de extracción de carbón, contenido en el Decreto 0572, constituye una medida que desconoce la capacidad contributiva real de las empresas, generando un efecto de confiscación indirecta de recursos que afecta su liquidez, su competitividad y su sostenibilidad operativa. La medida es regresiva, desproporcionada e inequitativa frente a otros sectores y carente de sustento económico actual, por lo cual resulta contraria a los principios generales del sistema tributario colombiano y a los estándares mínimos de técnica legislativa y administrativa en materia tributaria</w:t>
      </w:r>
      <w:r w:rsidRPr="007311A1">
        <w:rPr>
          <w:rFonts w:ascii="Raleway" w:hAnsi="Raleway" w:cs="Arial"/>
          <w:color w:val="000000" w:themeColor="text1"/>
          <w:lang w:val="es-ES"/>
        </w:rPr>
        <w:t xml:space="preserve">”, </w:t>
      </w:r>
      <w:r w:rsidRPr="007311A1">
        <w:rPr>
          <w:rFonts w:ascii="Raleway" w:hAnsi="Raleway" w:cs="Arial"/>
          <w:color w:val="000000" w:themeColor="text1"/>
          <w:lang w:val="es-ES"/>
        </w:rPr>
        <w:t>explicó</w:t>
      </w:r>
      <w:r w:rsidRPr="007311A1">
        <w:rPr>
          <w:rFonts w:ascii="Raleway" w:hAnsi="Raleway" w:cs="Arial"/>
          <w:color w:val="000000" w:themeColor="text1"/>
          <w:lang w:val="es-ES"/>
        </w:rPr>
        <w:t xml:space="preserve"> Carlos Cante.</w:t>
      </w:r>
    </w:p>
    <w:p w14:paraId="47959F13" w14:textId="77777777" w:rsidR="007311A1" w:rsidRPr="007311A1" w:rsidRDefault="007311A1" w:rsidP="00DE5C3F">
      <w:pPr>
        <w:spacing w:after="0"/>
        <w:jc w:val="both"/>
        <w:rPr>
          <w:rFonts w:ascii="Raleway" w:hAnsi="Raleway" w:cs="Arial"/>
          <w:color w:val="000000" w:themeColor="text1"/>
          <w:lang w:val="es-ES"/>
        </w:rPr>
      </w:pPr>
    </w:p>
    <w:p w14:paraId="71028709" w14:textId="09226D91" w:rsidR="00DE5C3F" w:rsidRDefault="00DE5C3F" w:rsidP="00DE5C3F">
      <w:pPr>
        <w:spacing w:after="0"/>
        <w:jc w:val="both"/>
        <w:rPr>
          <w:rFonts w:ascii="Raleway" w:hAnsi="Raleway" w:cs="Arial"/>
          <w:color w:val="000000" w:themeColor="text1"/>
          <w:highlight w:val="yellow"/>
          <w:lang w:val="es-ES"/>
        </w:rPr>
      </w:pPr>
      <w:r w:rsidRPr="00933CF6">
        <w:rPr>
          <w:rFonts w:ascii="Raleway" w:hAnsi="Raleway" w:cs="Arial"/>
          <w:color w:val="000000" w:themeColor="text1"/>
        </w:rPr>
        <w:t>“</w:t>
      </w:r>
      <w:r w:rsidRPr="00933CF6">
        <w:rPr>
          <w:rFonts w:ascii="Raleway" w:hAnsi="Raleway" w:cs="Arial"/>
          <w:i/>
          <w:iCs/>
          <w:color w:val="000000" w:themeColor="text1"/>
        </w:rPr>
        <w:t xml:space="preserve">Esta medida altera el equilibrio financiero de las empresas, generando inviabilidad a muchas compañías de mediano y gran tamaño, y a la quiebra prematura de la pequeña minería. Para los empresarios del carbón, el Decreto constituye </w:t>
      </w:r>
      <w:r w:rsidRPr="00933CF6">
        <w:rPr>
          <w:rFonts w:ascii="Raleway" w:hAnsi="Raleway"/>
          <w:i/>
          <w:iCs/>
          <w:color w:val="000000" w:themeColor="text1"/>
        </w:rPr>
        <w:t xml:space="preserve">un trato inequitativo y desproporcional, frente a la tasa promedio de autorretención del 1,7% para la mayoría de las actividades económicas, sin olvidar que esta industria tributa por encima de la tasa de general de renta, pues tiene una sobretasa de 5 a 10 puntos adicionales, que asfixian el desempeño operativo y financiero de la industria, atrapando el flujo de caja, restringiendo capital de trabajo para operar en el corto plazo y afectando la continuidad de las operaciones formales de carbón en el país”, </w:t>
      </w:r>
      <w:r w:rsidR="007311A1">
        <w:rPr>
          <w:rFonts w:ascii="Raleway" w:hAnsi="Raleway"/>
          <w:color w:val="000000" w:themeColor="text1"/>
        </w:rPr>
        <w:t xml:space="preserve">agregó </w:t>
      </w:r>
      <w:r w:rsidRPr="00933CF6">
        <w:rPr>
          <w:rFonts w:ascii="Raleway" w:hAnsi="Raleway"/>
          <w:color w:val="000000" w:themeColor="text1"/>
        </w:rPr>
        <w:t>Carlos Cante.</w:t>
      </w:r>
    </w:p>
    <w:p w14:paraId="7F519B0C" w14:textId="77777777" w:rsidR="007311A1" w:rsidRDefault="007311A1" w:rsidP="00CC1084">
      <w:pPr>
        <w:spacing w:after="0"/>
        <w:jc w:val="both"/>
        <w:rPr>
          <w:rFonts w:ascii="Raleway" w:hAnsi="Raleway" w:cs="Arial"/>
          <w:color w:val="000000" w:themeColor="text1"/>
        </w:rPr>
      </w:pPr>
    </w:p>
    <w:p w14:paraId="1D25753F" w14:textId="70296697" w:rsidR="00933CF6" w:rsidRPr="00933CF6" w:rsidRDefault="004F7707" w:rsidP="00CC1084">
      <w:pPr>
        <w:spacing w:after="0"/>
        <w:jc w:val="both"/>
        <w:rPr>
          <w:rFonts w:ascii="Raleway" w:hAnsi="Raleway" w:cs="Arial"/>
          <w:color w:val="000000" w:themeColor="text1"/>
        </w:rPr>
      </w:pPr>
      <w:r w:rsidRPr="00933CF6">
        <w:rPr>
          <w:rFonts w:ascii="Raleway" w:hAnsi="Raleway" w:cs="Arial"/>
          <w:color w:val="000000" w:themeColor="text1"/>
        </w:rPr>
        <w:t>Por otra parte, el Decreto 0572 genera un</w:t>
      </w:r>
      <w:r w:rsidR="00CC1084" w:rsidRPr="00933CF6">
        <w:rPr>
          <w:rFonts w:ascii="Raleway" w:hAnsi="Raleway" w:cs="Arial"/>
          <w:color w:val="000000" w:themeColor="text1"/>
        </w:rPr>
        <w:t xml:space="preserve"> endeudamiento progresivo del Estado</w:t>
      </w:r>
      <w:r w:rsidRPr="00933CF6">
        <w:rPr>
          <w:rFonts w:ascii="Raleway" w:hAnsi="Raleway" w:cs="Arial"/>
          <w:color w:val="000000" w:themeColor="text1"/>
        </w:rPr>
        <w:t>,</w:t>
      </w:r>
      <w:r w:rsidR="00CC1084" w:rsidRPr="00933CF6">
        <w:rPr>
          <w:rFonts w:ascii="Raleway" w:hAnsi="Raleway" w:cs="Arial"/>
          <w:color w:val="000000" w:themeColor="text1"/>
        </w:rPr>
        <w:t xml:space="preserve"> sin la debida autorización y trámite legislativo, violando así la regla fiscal establecida para garantizar la sostenibilidad de las finanzas públicas</w:t>
      </w:r>
      <w:r w:rsidR="00933CF6" w:rsidRPr="00933CF6">
        <w:rPr>
          <w:rFonts w:ascii="Raleway" w:hAnsi="Raleway" w:cs="Arial"/>
          <w:color w:val="000000" w:themeColor="text1"/>
        </w:rPr>
        <w:t xml:space="preserve">, y contraria a </w:t>
      </w:r>
      <w:r w:rsidR="00933CF6" w:rsidRPr="00933CF6">
        <w:rPr>
          <w:rFonts w:ascii="Raleway" w:hAnsi="Raleway" w:cs="Arial"/>
          <w:color w:val="000000" w:themeColor="text1"/>
        </w:rPr>
        <w:t>los principios generales del sistema tributario colombiano y a los estándares mínimos de técnica legislativa y administrativa en materia tributaria</w:t>
      </w:r>
      <w:r w:rsidR="00933CF6" w:rsidRPr="00933CF6">
        <w:rPr>
          <w:rFonts w:ascii="Raleway" w:hAnsi="Raleway" w:cs="Arial"/>
          <w:color w:val="000000" w:themeColor="text1"/>
        </w:rPr>
        <w:t>.</w:t>
      </w:r>
    </w:p>
    <w:sectPr w:rsidR="00933CF6" w:rsidRPr="00933CF6" w:rsidSect="007311A1">
      <w:headerReference w:type="default" r:id="rId8"/>
      <w:footerReference w:type="default" r:id="rId9"/>
      <w:type w:val="continuous"/>
      <w:pgSz w:w="12240" w:h="15840"/>
      <w:pgMar w:top="1985" w:right="1183" w:bottom="284" w:left="1276" w:header="709" w:footer="0" w:gutter="0"/>
      <w:cols w:space="16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996C" w14:textId="77777777" w:rsidR="002771D3" w:rsidRDefault="002771D3" w:rsidP="00EB3BDC">
      <w:pPr>
        <w:spacing w:after="0" w:line="240" w:lineRule="auto"/>
      </w:pPr>
      <w:r>
        <w:separator/>
      </w:r>
    </w:p>
  </w:endnote>
  <w:endnote w:type="continuationSeparator" w:id="0">
    <w:p w14:paraId="70CC31BC" w14:textId="77777777" w:rsidR="002771D3" w:rsidRDefault="002771D3" w:rsidP="00EB3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9853" w14:textId="1626716A" w:rsidR="002A1229" w:rsidRDefault="007311A1" w:rsidP="002A1229">
    <w:pPr>
      <w:pStyle w:val="Piedepgina"/>
      <w:rPr>
        <w:noProof/>
      </w:rPr>
    </w:pPr>
    <w:r>
      <w:rPr>
        <w:noProof/>
      </w:rPr>
      <w:drawing>
        <wp:anchor distT="0" distB="0" distL="114300" distR="114300" simplePos="0" relativeHeight="251663360" behindDoc="0" locked="0" layoutInCell="1" allowOverlap="1" wp14:anchorId="2C6215F3" wp14:editId="482BD0C3">
          <wp:simplePos x="0" y="0"/>
          <wp:positionH relativeFrom="page">
            <wp:posOffset>12700</wp:posOffset>
          </wp:positionH>
          <wp:positionV relativeFrom="page">
            <wp:posOffset>9137650</wp:posOffset>
          </wp:positionV>
          <wp:extent cx="7759700" cy="1235075"/>
          <wp:effectExtent l="0" t="0" r="0" b="3175"/>
          <wp:wrapNone/>
          <wp:docPr id="2060528990" name="Imagen 2060528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59700" cy="1235075"/>
                  </a:xfrm>
                  <a:prstGeom prst="rect">
                    <a:avLst/>
                  </a:prstGeom>
                </pic:spPr>
              </pic:pic>
            </a:graphicData>
          </a:graphic>
          <wp14:sizeRelH relativeFrom="margin">
            <wp14:pctWidth>0</wp14:pctWidth>
          </wp14:sizeRelH>
          <wp14:sizeRelV relativeFrom="margin">
            <wp14:pctHeight>0</wp14:pctHeight>
          </wp14:sizeRelV>
        </wp:anchor>
      </w:drawing>
    </w:r>
  </w:p>
  <w:p w14:paraId="05C52D5F" w14:textId="23A67C39" w:rsidR="0017739C" w:rsidRDefault="0017739C" w:rsidP="002A1229">
    <w:pPr>
      <w:pStyle w:val="Piedepgina"/>
    </w:pPr>
  </w:p>
  <w:p w14:paraId="2574BAFE" w14:textId="3F341D7A" w:rsidR="002A1229" w:rsidRDefault="002A1229" w:rsidP="002A1229">
    <w:pPr>
      <w:pStyle w:val="Piedepgina"/>
    </w:pPr>
  </w:p>
  <w:p w14:paraId="37C16051" w14:textId="1098C24B" w:rsidR="002A1229" w:rsidRDefault="002A1229" w:rsidP="002A1229">
    <w:pPr>
      <w:pStyle w:val="Piedepgina"/>
    </w:pPr>
  </w:p>
  <w:p w14:paraId="4F6279EF" w14:textId="424530D3" w:rsidR="002A1229" w:rsidRDefault="002A1229" w:rsidP="002A1229">
    <w:pPr>
      <w:pStyle w:val="Piedepgina"/>
    </w:pPr>
  </w:p>
  <w:p w14:paraId="15F6E1FD" w14:textId="56AFC5D7" w:rsidR="00B61969" w:rsidRPr="0017739C" w:rsidRDefault="00B61969" w:rsidP="001773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0962" w14:textId="77777777" w:rsidR="002771D3" w:rsidRDefault="002771D3" w:rsidP="00EB3BDC">
      <w:pPr>
        <w:spacing w:after="0" w:line="240" w:lineRule="auto"/>
      </w:pPr>
      <w:r>
        <w:separator/>
      </w:r>
    </w:p>
  </w:footnote>
  <w:footnote w:type="continuationSeparator" w:id="0">
    <w:p w14:paraId="3238AB9B" w14:textId="77777777" w:rsidR="002771D3" w:rsidRDefault="002771D3" w:rsidP="00EB3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63EC" w14:textId="71BC3285" w:rsidR="002A1229" w:rsidRDefault="002A1229" w:rsidP="00A36BC8">
    <w:pPr>
      <w:pStyle w:val="Encabezado"/>
      <w:tabs>
        <w:tab w:val="clear" w:pos="4419"/>
        <w:tab w:val="clear" w:pos="8838"/>
        <w:tab w:val="left" w:pos="7110"/>
      </w:tabs>
      <w:rPr>
        <w:noProof/>
      </w:rPr>
    </w:pPr>
    <w:r>
      <w:rPr>
        <w:noProof/>
      </w:rPr>
      <w:drawing>
        <wp:anchor distT="0" distB="0" distL="114300" distR="114300" simplePos="0" relativeHeight="251664384" behindDoc="0" locked="0" layoutInCell="1" allowOverlap="1" wp14:anchorId="1E5B6DD1" wp14:editId="6B081169">
          <wp:simplePos x="0" y="0"/>
          <wp:positionH relativeFrom="page">
            <wp:posOffset>0</wp:posOffset>
          </wp:positionH>
          <wp:positionV relativeFrom="page">
            <wp:posOffset>-127000</wp:posOffset>
          </wp:positionV>
          <wp:extent cx="7790947" cy="1280160"/>
          <wp:effectExtent l="0" t="0" r="635" b="0"/>
          <wp:wrapNone/>
          <wp:docPr id="1729972048" name="Imagen 172997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90947" cy="1280160"/>
                  </a:xfrm>
                  <a:prstGeom prst="rect">
                    <a:avLst/>
                  </a:prstGeom>
                </pic:spPr>
              </pic:pic>
            </a:graphicData>
          </a:graphic>
          <wp14:sizeRelH relativeFrom="margin">
            <wp14:pctWidth>0</wp14:pctWidth>
          </wp14:sizeRelH>
          <wp14:sizeRelV relativeFrom="margin">
            <wp14:pctHeight>0</wp14:pctHeight>
          </wp14:sizeRelV>
        </wp:anchor>
      </w:drawing>
    </w:r>
  </w:p>
  <w:p w14:paraId="3860313D" w14:textId="3C67B5F4" w:rsidR="00FB5E3B" w:rsidRDefault="00FB5E3B" w:rsidP="00A36BC8">
    <w:pPr>
      <w:pStyle w:val="Encabezado"/>
      <w:tabs>
        <w:tab w:val="clear" w:pos="4419"/>
        <w:tab w:val="clear" w:pos="8838"/>
        <w:tab w:val="left" w:pos="71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4F47"/>
    <w:multiLevelType w:val="hybridMultilevel"/>
    <w:tmpl w:val="1AE07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54ED5"/>
    <w:multiLevelType w:val="hybridMultilevel"/>
    <w:tmpl w:val="1AE07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20861"/>
    <w:multiLevelType w:val="hybridMultilevel"/>
    <w:tmpl w:val="35DA64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A33798C"/>
    <w:multiLevelType w:val="hybridMultilevel"/>
    <w:tmpl w:val="909A0A90"/>
    <w:lvl w:ilvl="0" w:tplc="AE0EBEAC">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8413184"/>
    <w:multiLevelType w:val="hybridMultilevel"/>
    <w:tmpl w:val="1AE07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6210F1"/>
    <w:multiLevelType w:val="hybridMultilevel"/>
    <w:tmpl w:val="5F0A5E12"/>
    <w:lvl w:ilvl="0" w:tplc="AE0EBEAC">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8535539">
    <w:abstractNumId w:val="2"/>
  </w:num>
  <w:num w:numId="2" w16cid:durableId="2039238141">
    <w:abstractNumId w:val="5"/>
  </w:num>
  <w:num w:numId="3" w16cid:durableId="858470996">
    <w:abstractNumId w:val="3"/>
  </w:num>
  <w:num w:numId="4" w16cid:durableId="180704095">
    <w:abstractNumId w:val="0"/>
  </w:num>
  <w:num w:numId="5" w16cid:durableId="1865290165">
    <w:abstractNumId w:val="4"/>
  </w:num>
  <w:num w:numId="6" w16cid:durableId="1373114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BDC"/>
    <w:rsid w:val="000374D2"/>
    <w:rsid w:val="00056255"/>
    <w:rsid w:val="00080F49"/>
    <w:rsid w:val="00085D7A"/>
    <w:rsid w:val="000C46C0"/>
    <w:rsid w:val="000C5042"/>
    <w:rsid w:val="000E3A59"/>
    <w:rsid w:val="000E4D7E"/>
    <w:rsid w:val="000F1FBC"/>
    <w:rsid w:val="0011419A"/>
    <w:rsid w:val="001248C8"/>
    <w:rsid w:val="001450BB"/>
    <w:rsid w:val="00155D0E"/>
    <w:rsid w:val="0016475C"/>
    <w:rsid w:val="00167012"/>
    <w:rsid w:val="00170572"/>
    <w:rsid w:val="0017312E"/>
    <w:rsid w:val="0017739C"/>
    <w:rsid w:val="001A7E6B"/>
    <w:rsid w:val="001D485D"/>
    <w:rsid w:val="001D52E8"/>
    <w:rsid w:val="001F2CDB"/>
    <w:rsid w:val="00213C50"/>
    <w:rsid w:val="00231FE2"/>
    <w:rsid w:val="00234F74"/>
    <w:rsid w:val="002472A5"/>
    <w:rsid w:val="002533FC"/>
    <w:rsid w:val="002654C9"/>
    <w:rsid w:val="002661AC"/>
    <w:rsid w:val="00266D7C"/>
    <w:rsid w:val="002771D3"/>
    <w:rsid w:val="002A1229"/>
    <w:rsid w:val="002A5062"/>
    <w:rsid w:val="002F25FD"/>
    <w:rsid w:val="003226AE"/>
    <w:rsid w:val="003412FC"/>
    <w:rsid w:val="003440A1"/>
    <w:rsid w:val="00347248"/>
    <w:rsid w:val="003549E8"/>
    <w:rsid w:val="0037725B"/>
    <w:rsid w:val="003A4966"/>
    <w:rsid w:val="003B7D28"/>
    <w:rsid w:val="003D6D83"/>
    <w:rsid w:val="003D7405"/>
    <w:rsid w:val="003E0C28"/>
    <w:rsid w:val="003E2778"/>
    <w:rsid w:val="003E2BBA"/>
    <w:rsid w:val="004034B4"/>
    <w:rsid w:val="00431C79"/>
    <w:rsid w:val="00450E48"/>
    <w:rsid w:val="00494319"/>
    <w:rsid w:val="004A2BF0"/>
    <w:rsid w:val="004A4F65"/>
    <w:rsid w:val="004D497E"/>
    <w:rsid w:val="004E2678"/>
    <w:rsid w:val="004E4AFF"/>
    <w:rsid w:val="004E5CAC"/>
    <w:rsid w:val="004F7707"/>
    <w:rsid w:val="0051284A"/>
    <w:rsid w:val="00541EFC"/>
    <w:rsid w:val="005472CF"/>
    <w:rsid w:val="005577BE"/>
    <w:rsid w:val="00567D1C"/>
    <w:rsid w:val="005708BD"/>
    <w:rsid w:val="0057641F"/>
    <w:rsid w:val="00582BA4"/>
    <w:rsid w:val="00586E37"/>
    <w:rsid w:val="0060089F"/>
    <w:rsid w:val="006012D0"/>
    <w:rsid w:val="00663A5D"/>
    <w:rsid w:val="00667263"/>
    <w:rsid w:val="00682806"/>
    <w:rsid w:val="0069697E"/>
    <w:rsid w:val="006B3B05"/>
    <w:rsid w:val="006C1078"/>
    <w:rsid w:val="006C448F"/>
    <w:rsid w:val="006D5BCC"/>
    <w:rsid w:val="006E54E2"/>
    <w:rsid w:val="00700D9D"/>
    <w:rsid w:val="00706891"/>
    <w:rsid w:val="007149FC"/>
    <w:rsid w:val="007311A1"/>
    <w:rsid w:val="00737A5E"/>
    <w:rsid w:val="00737C9F"/>
    <w:rsid w:val="00743AAD"/>
    <w:rsid w:val="00753AA2"/>
    <w:rsid w:val="00776273"/>
    <w:rsid w:val="007868EA"/>
    <w:rsid w:val="007964FA"/>
    <w:rsid w:val="007A0C84"/>
    <w:rsid w:val="007B5281"/>
    <w:rsid w:val="007B6F75"/>
    <w:rsid w:val="007C436E"/>
    <w:rsid w:val="008159BF"/>
    <w:rsid w:val="00835FE5"/>
    <w:rsid w:val="008434B4"/>
    <w:rsid w:val="0086134C"/>
    <w:rsid w:val="00863803"/>
    <w:rsid w:val="00873E57"/>
    <w:rsid w:val="00887C3B"/>
    <w:rsid w:val="008A78BA"/>
    <w:rsid w:val="008D31EB"/>
    <w:rsid w:val="008D3BBD"/>
    <w:rsid w:val="008E2926"/>
    <w:rsid w:val="008F4873"/>
    <w:rsid w:val="009107E8"/>
    <w:rsid w:val="009230CC"/>
    <w:rsid w:val="00933CF6"/>
    <w:rsid w:val="00947EC5"/>
    <w:rsid w:val="0096217E"/>
    <w:rsid w:val="00991378"/>
    <w:rsid w:val="00997DF2"/>
    <w:rsid w:val="009B5E5B"/>
    <w:rsid w:val="009E784D"/>
    <w:rsid w:val="00A36BC8"/>
    <w:rsid w:val="00A4081E"/>
    <w:rsid w:val="00A65E98"/>
    <w:rsid w:val="00A71AF9"/>
    <w:rsid w:val="00AD3941"/>
    <w:rsid w:val="00AF1ECB"/>
    <w:rsid w:val="00B15CE6"/>
    <w:rsid w:val="00B53521"/>
    <w:rsid w:val="00B568FC"/>
    <w:rsid w:val="00B61969"/>
    <w:rsid w:val="00B67126"/>
    <w:rsid w:val="00B8359E"/>
    <w:rsid w:val="00B87438"/>
    <w:rsid w:val="00BC3A11"/>
    <w:rsid w:val="00BD5AE2"/>
    <w:rsid w:val="00C277C4"/>
    <w:rsid w:val="00C3401A"/>
    <w:rsid w:val="00C44716"/>
    <w:rsid w:val="00C45EFF"/>
    <w:rsid w:val="00C558C6"/>
    <w:rsid w:val="00C76BE0"/>
    <w:rsid w:val="00C861D1"/>
    <w:rsid w:val="00C901E7"/>
    <w:rsid w:val="00C94F68"/>
    <w:rsid w:val="00C97260"/>
    <w:rsid w:val="00CB2BE8"/>
    <w:rsid w:val="00CC1084"/>
    <w:rsid w:val="00CC434B"/>
    <w:rsid w:val="00CD0E10"/>
    <w:rsid w:val="00D2560D"/>
    <w:rsid w:val="00D35F69"/>
    <w:rsid w:val="00D451EA"/>
    <w:rsid w:val="00D630C4"/>
    <w:rsid w:val="00D87D14"/>
    <w:rsid w:val="00DA071B"/>
    <w:rsid w:val="00DC0D4A"/>
    <w:rsid w:val="00DC1704"/>
    <w:rsid w:val="00DC591F"/>
    <w:rsid w:val="00DC643F"/>
    <w:rsid w:val="00DD14B9"/>
    <w:rsid w:val="00DE4A4F"/>
    <w:rsid w:val="00DE5C3F"/>
    <w:rsid w:val="00E04DDF"/>
    <w:rsid w:val="00E36C1C"/>
    <w:rsid w:val="00E43D35"/>
    <w:rsid w:val="00E57BA8"/>
    <w:rsid w:val="00E610DF"/>
    <w:rsid w:val="00E629B1"/>
    <w:rsid w:val="00E76A56"/>
    <w:rsid w:val="00EA7FFD"/>
    <w:rsid w:val="00EB3BDC"/>
    <w:rsid w:val="00EC3623"/>
    <w:rsid w:val="00ED3488"/>
    <w:rsid w:val="00EF73A8"/>
    <w:rsid w:val="00F1216F"/>
    <w:rsid w:val="00F40464"/>
    <w:rsid w:val="00F4367D"/>
    <w:rsid w:val="00F47B90"/>
    <w:rsid w:val="00F56C3A"/>
    <w:rsid w:val="00F56D85"/>
    <w:rsid w:val="00F64640"/>
    <w:rsid w:val="00F7677F"/>
    <w:rsid w:val="00F81A9A"/>
    <w:rsid w:val="00F9276F"/>
    <w:rsid w:val="00FB5E3B"/>
    <w:rsid w:val="00FC2372"/>
    <w:rsid w:val="00FD5FA4"/>
    <w:rsid w:val="00FD6892"/>
    <w:rsid w:val="00FE0C5F"/>
    <w:rsid w:val="00FF7E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75E81"/>
  <w15:chartTrackingRefBased/>
  <w15:docId w15:val="{FC7E6837-7DC2-4AD7-940C-7050FF77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3B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3BDC"/>
  </w:style>
  <w:style w:type="paragraph" w:styleId="Piedepgina">
    <w:name w:val="footer"/>
    <w:basedOn w:val="Normal"/>
    <w:link w:val="PiedepginaCar"/>
    <w:uiPriority w:val="99"/>
    <w:unhideWhenUsed/>
    <w:rsid w:val="00EB3B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3BDC"/>
  </w:style>
  <w:style w:type="paragraph" w:styleId="Sinespaciado">
    <w:name w:val="No Spacing"/>
    <w:uiPriority w:val="1"/>
    <w:qFormat/>
    <w:rsid w:val="004E5CAC"/>
    <w:pPr>
      <w:spacing w:after="0" w:line="240" w:lineRule="auto"/>
    </w:pPr>
  </w:style>
  <w:style w:type="paragraph" w:styleId="Textodeglobo">
    <w:name w:val="Balloon Text"/>
    <w:basedOn w:val="Normal"/>
    <w:link w:val="TextodegloboCar"/>
    <w:uiPriority w:val="99"/>
    <w:semiHidden/>
    <w:unhideWhenUsed/>
    <w:rsid w:val="00DC64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643F"/>
    <w:rPr>
      <w:rFonts w:ascii="Segoe UI" w:hAnsi="Segoe UI" w:cs="Segoe UI"/>
      <w:sz w:val="18"/>
      <w:szCs w:val="18"/>
    </w:rPr>
  </w:style>
  <w:style w:type="character" w:styleId="Hipervnculo">
    <w:name w:val="Hyperlink"/>
    <w:basedOn w:val="Fuentedeprrafopredeter"/>
    <w:uiPriority w:val="99"/>
    <w:unhideWhenUsed/>
    <w:rsid w:val="00B619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8E519-D966-4717-8FF1-F8350841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2721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Ruttu</dc:creator>
  <cp:keywords/>
  <dc:description/>
  <cp:lastModifiedBy>Natalia Guzman</cp:lastModifiedBy>
  <cp:revision>2</cp:revision>
  <cp:lastPrinted>2025-06-10T22:11:00Z</cp:lastPrinted>
  <dcterms:created xsi:type="dcterms:W3CDTF">2025-06-11T00:16:00Z</dcterms:created>
  <dcterms:modified xsi:type="dcterms:W3CDTF">2025-06-11T00:16:00Z</dcterms:modified>
</cp:coreProperties>
</file>