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El Espinal, marzo 21 de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Señores</w:t>
      </w:r>
    </w:p>
    <w:p w:rsidR="00000000" w:rsidDel="00000000" w:rsidP="00000000" w:rsidRDefault="00000000" w:rsidRPr="00000000" w14:paraId="00000004">
      <w:pPr>
        <w:spacing w:after="0" w:lineRule="auto"/>
        <w:rPr>
          <w:b w:val="1"/>
        </w:rPr>
      </w:pPr>
      <w:r w:rsidDel="00000000" w:rsidR="00000000" w:rsidRPr="00000000">
        <w:rPr>
          <w:b w:val="1"/>
          <w:rtl w:val="0"/>
        </w:rPr>
        <w:t xml:space="preserve">DEFENSORIA DEL PUEBLO</w:t>
      </w:r>
    </w:p>
    <w:p w:rsidR="00000000" w:rsidDel="00000000" w:rsidP="00000000" w:rsidRDefault="00000000" w:rsidRPr="00000000" w14:paraId="00000005">
      <w:pPr>
        <w:spacing w:after="0" w:lineRule="auto"/>
        <w:rPr/>
      </w:pPr>
      <w:r w:rsidDel="00000000" w:rsidR="00000000" w:rsidRPr="00000000">
        <w:rPr>
          <w:rtl w:val="0"/>
        </w:rPr>
        <w:t xml:space="preserve">Bogotá D.C.</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ASUNTO: SOLICITUD DE PRONUNCIAMIENTO ANTE EL MINISTERIO DE AGRICULTURA Y DESARROLLO RURAL FRENTE A INCUMPLIMIENTO DE LOS ACUERDOS FIRMADOS CON LOS ARROCEROS.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pasado 9 de marzo de la presente anualidad, en las instalaciones de USOCOELLO municipio de El Espinal Departamento del Tolima, se firmó el acta 01 de compromiso entre el Ministerio de Agricultura y Desarrollo Rural, los representantes de los arroceros y ustedes como garantes (anexamos copia del acta), como resultado de la negociación de 9 días para el levantamiento de los bloqueos inicialmente de los departamentos del Huila y del Tolima.</w:t>
      </w:r>
    </w:p>
    <w:p w:rsidR="00000000" w:rsidDel="00000000" w:rsidP="00000000" w:rsidRDefault="00000000" w:rsidRPr="00000000" w14:paraId="0000000A">
      <w:pPr>
        <w:jc w:val="both"/>
        <w:rPr/>
      </w:pPr>
      <w:r w:rsidDel="00000000" w:rsidR="00000000" w:rsidRPr="00000000">
        <w:rPr>
          <w:rtl w:val="0"/>
        </w:rPr>
        <w:t xml:space="preserve">A la fecha no hemos recibido la resolución de apoyo a la comercialización, la cual quedó comprometido el Ministerio de expedir en la misma semana en la que se finiquitó la negociación.</w:t>
      </w:r>
    </w:p>
    <w:p w:rsidR="00000000" w:rsidDel="00000000" w:rsidP="00000000" w:rsidRDefault="00000000" w:rsidRPr="00000000" w14:paraId="0000000B">
      <w:pPr>
        <w:jc w:val="both"/>
        <w:rPr/>
      </w:pPr>
      <w:r w:rsidDel="00000000" w:rsidR="00000000" w:rsidRPr="00000000">
        <w:rPr>
          <w:rtl w:val="0"/>
        </w:rPr>
        <w:t xml:space="preserve">Preocupa a los productores este incumplimiento, toda vez que el retraso llevará que cada día que pasa, las pérdidas económicas son crecientes.</w:t>
      </w:r>
    </w:p>
    <w:p w:rsidR="00000000" w:rsidDel="00000000" w:rsidP="00000000" w:rsidRDefault="00000000" w:rsidRPr="00000000" w14:paraId="0000000C">
      <w:pPr>
        <w:jc w:val="both"/>
        <w:rPr/>
      </w:pPr>
      <w:r w:rsidDel="00000000" w:rsidR="00000000" w:rsidRPr="00000000">
        <w:rPr>
          <w:rtl w:val="0"/>
        </w:rPr>
        <w:t xml:space="preserve">También preocupa que los demás compromisos pactados tampoco se están ejecutando. Por lo que le solicitamos su pronunciamiento ante el Gobierno Nacional para que se cumplan cada uno de los compromisos y en los momentos acordados.</w:t>
      </w:r>
    </w:p>
    <w:p w:rsidR="00000000" w:rsidDel="00000000" w:rsidP="00000000" w:rsidRDefault="00000000" w:rsidRPr="00000000" w14:paraId="0000000D">
      <w:pPr>
        <w:jc w:val="both"/>
        <w:rPr/>
      </w:pPr>
      <w:r w:rsidDel="00000000" w:rsidR="00000000" w:rsidRPr="00000000">
        <w:rPr>
          <w:rtl w:val="0"/>
        </w:rPr>
        <w:t xml:space="preserve">Cordialmente,</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0F">
      <w:pPr>
        <w:spacing w:after="0" w:lineRule="auto"/>
        <w:jc w:val="both"/>
        <w:rPr>
          <w:rFonts w:ascii="Arial" w:cs="Arial" w:eastAsia="Arial" w:hAnsi="Arial"/>
        </w:rPr>
      </w:pPr>
      <w:bookmarkStart w:colFirst="0" w:colLast="0" w:name="_3co7767lxtfu" w:id="0"/>
      <w:bookmarkEnd w:id="0"/>
      <w:r w:rsidDel="00000000" w:rsidR="00000000" w:rsidRPr="00000000">
        <w:rPr>
          <w:rFonts w:ascii="Arial" w:cs="Arial" w:eastAsia="Arial" w:hAnsi="Arial"/>
          <w:b w:val="1"/>
          <w:rtl w:val="0"/>
        </w:rPr>
        <w:t xml:space="preserve">CARLOS ALBERTO ROJAS GUEVARA</w:t>
      </w: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Fonts w:ascii="Arial" w:cs="Arial" w:eastAsia="Arial" w:hAnsi="Arial"/>
          <w:b w:val="1"/>
          <w:rtl w:val="0"/>
        </w:rPr>
        <w:t xml:space="preserve">ROBERTO VIDAL BOTERO</w:t>
      </w: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GABRIEL NUÑEZ ALMARIO</w:t>
      </w:r>
    </w:p>
    <w:p w:rsidR="00000000" w:rsidDel="00000000" w:rsidP="00000000" w:rsidRDefault="00000000" w:rsidRPr="00000000" w14:paraId="00000012">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DIEGO AVILA</w:t>
      </w:r>
    </w:p>
    <w:p w:rsidR="00000000" w:rsidDel="00000000" w:rsidP="00000000" w:rsidRDefault="00000000" w:rsidRPr="00000000" w14:paraId="00000013">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CARLOS VARON B.</w:t>
      </w:r>
    </w:p>
    <w:p w:rsidR="00000000" w:rsidDel="00000000" w:rsidP="00000000" w:rsidRDefault="00000000" w:rsidRPr="00000000" w14:paraId="0000001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JUAN PABLO RODRIGUEZ</w:t>
      </w:r>
    </w:p>
    <w:p w:rsidR="00000000" w:rsidDel="00000000" w:rsidP="00000000" w:rsidRDefault="00000000" w:rsidRPr="00000000" w14:paraId="00000015">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before="280" w:line="240" w:lineRule="auto"/>
        <w:jc w:val="both"/>
        <w:rPr/>
      </w:pPr>
      <w:r w:rsidDel="00000000" w:rsidR="00000000" w:rsidRPr="00000000">
        <w:rPr>
          <w:rFonts w:ascii="Arial" w:cs="Arial" w:eastAsia="Arial" w:hAnsi="Arial"/>
          <w:b w:val="1"/>
          <w:rtl w:val="0"/>
        </w:rPr>
        <w:t xml:space="preserve">Voceros en la Mesa de Diálogo y Concertación</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