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2A95" w14:textId="0159A46F" w:rsidR="005E6BED" w:rsidRDefault="001821E3" w:rsidP="000463E7">
      <w:pPr>
        <w:pStyle w:val="Sinespaciado"/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39A495" wp14:editId="34C27038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266825" cy="1295400"/>
            <wp:effectExtent l="0" t="0" r="9525" b="0"/>
            <wp:wrapNone/>
            <wp:docPr id="13011207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75755" w14:textId="1810CA9D" w:rsidR="00D56DEB" w:rsidRDefault="00D56DEB" w:rsidP="000463E7">
      <w:pPr>
        <w:pStyle w:val="Sinespaciado"/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</w:p>
    <w:p w14:paraId="784E3F49" w14:textId="5A86D301" w:rsidR="001821E3" w:rsidRDefault="001821E3" w:rsidP="00D56DEB">
      <w:pPr>
        <w:pStyle w:val="Sinespaciado"/>
        <w:spacing w:line="276" w:lineRule="auto"/>
        <w:ind w:right="49"/>
        <w:jc w:val="center"/>
        <w:rPr>
          <w:rFonts w:asciiTheme="majorHAnsi" w:hAnsiTheme="majorHAnsi" w:cstheme="majorHAnsi"/>
          <w:b/>
          <w:bCs/>
          <w:color w:val="0070C0"/>
          <w:sz w:val="40"/>
          <w:szCs w:val="40"/>
        </w:rPr>
      </w:pPr>
    </w:p>
    <w:p w14:paraId="3A8A1C19" w14:textId="51D0A2FB" w:rsidR="001821E3" w:rsidRDefault="001821E3" w:rsidP="00D56DEB">
      <w:pPr>
        <w:pStyle w:val="Sinespaciado"/>
        <w:spacing w:line="276" w:lineRule="auto"/>
        <w:ind w:right="49"/>
        <w:jc w:val="center"/>
        <w:rPr>
          <w:rFonts w:asciiTheme="majorHAnsi" w:hAnsiTheme="majorHAnsi" w:cstheme="majorHAnsi"/>
          <w:b/>
          <w:bCs/>
          <w:color w:val="0070C0"/>
          <w:sz w:val="40"/>
          <w:szCs w:val="40"/>
        </w:rPr>
      </w:pPr>
    </w:p>
    <w:p w14:paraId="62E8134C" w14:textId="4B8110D0" w:rsidR="005E6BED" w:rsidRPr="00E71EF8" w:rsidRDefault="005E6BED" w:rsidP="00D56DEB">
      <w:pPr>
        <w:pStyle w:val="Sinespaciado"/>
        <w:spacing w:line="276" w:lineRule="auto"/>
        <w:ind w:right="49"/>
        <w:jc w:val="center"/>
        <w:rPr>
          <w:rFonts w:asciiTheme="majorHAnsi" w:hAnsiTheme="majorHAnsi" w:cstheme="majorHAnsi"/>
          <w:b/>
          <w:bCs/>
          <w:color w:val="0070C0"/>
          <w:sz w:val="40"/>
          <w:szCs w:val="40"/>
        </w:rPr>
      </w:pPr>
      <w:r w:rsidRPr="00E71EF8">
        <w:rPr>
          <w:rFonts w:asciiTheme="majorHAnsi" w:hAnsiTheme="majorHAnsi" w:cstheme="majorHAnsi"/>
          <w:b/>
          <w:bCs/>
          <w:color w:val="0070C0"/>
          <w:sz w:val="40"/>
          <w:szCs w:val="40"/>
        </w:rPr>
        <w:t>Comunicado</w:t>
      </w:r>
    </w:p>
    <w:p w14:paraId="6A9A117F" w14:textId="2CE5E8D1" w:rsidR="005E6BED" w:rsidRDefault="005E6BED" w:rsidP="000463E7">
      <w:pPr>
        <w:pStyle w:val="Sinespaciado"/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</w:p>
    <w:p w14:paraId="0E1044C8" w14:textId="56A1368C" w:rsidR="000463E7" w:rsidRPr="00E71EF8" w:rsidRDefault="000463E7" w:rsidP="000463E7">
      <w:pPr>
        <w:pStyle w:val="Sinespaciado"/>
        <w:spacing w:line="276" w:lineRule="auto"/>
        <w:ind w:right="49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E71EF8">
        <w:rPr>
          <w:rFonts w:asciiTheme="majorHAnsi" w:hAnsiTheme="majorHAnsi" w:cstheme="majorHAnsi"/>
          <w:b/>
          <w:bCs/>
          <w:sz w:val="32"/>
          <w:szCs w:val="32"/>
        </w:rPr>
        <w:t xml:space="preserve">Asociación Colombiana de Hospitales y Clínicas ACHC solicita al Gobierno </w:t>
      </w:r>
      <w:r w:rsidRPr="00E71EF8">
        <w:rPr>
          <w:rFonts w:ascii="Big Caslon Medium" w:hAnsi="Big Caslon Medium" w:cs="Big Caslon Medium" w:hint="cs"/>
          <w:b/>
          <w:bCs/>
          <w:color w:val="0070C0"/>
          <w:sz w:val="32"/>
          <w:szCs w:val="32"/>
        </w:rPr>
        <w:t>Plan Extraordinario de Liquidez</w:t>
      </w:r>
      <w:r w:rsidRPr="00E71EF8">
        <w:rPr>
          <w:rFonts w:asciiTheme="majorHAnsi" w:hAnsiTheme="majorHAnsi" w:cstheme="majorHAnsi"/>
          <w:b/>
          <w:bCs/>
          <w:color w:val="0070C0"/>
          <w:sz w:val="32"/>
          <w:szCs w:val="32"/>
        </w:rPr>
        <w:t xml:space="preserve">  </w:t>
      </w:r>
      <w:r w:rsidRPr="00E71EF8">
        <w:rPr>
          <w:rFonts w:asciiTheme="majorHAnsi" w:hAnsiTheme="majorHAnsi" w:cstheme="majorHAnsi"/>
          <w:b/>
          <w:bCs/>
          <w:sz w:val="32"/>
          <w:szCs w:val="32"/>
        </w:rPr>
        <w:t>para los prestadores de salud públicos y privados y propone paquete de</w:t>
      </w:r>
      <w:r w:rsidR="00FA63A7" w:rsidRPr="00E71EF8">
        <w:rPr>
          <w:rFonts w:asciiTheme="majorHAnsi" w:hAnsiTheme="majorHAnsi" w:cstheme="majorHAnsi"/>
          <w:b/>
          <w:bCs/>
          <w:sz w:val="32"/>
          <w:szCs w:val="32"/>
        </w:rPr>
        <w:t xml:space="preserve"> alternativas, integradas y complementarias</w:t>
      </w:r>
    </w:p>
    <w:p w14:paraId="212B61B5" w14:textId="7D116410" w:rsidR="000463E7" w:rsidRPr="00435333" w:rsidRDefault="000463E7" w:rsidP="000463E7">
      <w:pPr>
        <w:pStyle w:val="Sinespaciado"/>
        <w:spacing w:line="276" w:lineRule="auto"/>
        <w:ind w:right="49"/>
        <w:jc w:val="both"/>
        <w:rPr>
          <w:rFonts w:ascii="Arial" w:hAnsi="Arial" w:cs="Arial"/>
          <w:b/>
          <w:bCs/>
          <w:sz w:val="24"/>
          <w:szCs w:val="24"/>
        </w:rPr>
      </w:pPr>
    </w:p>
    <w:p w14:paraId="1850274F" w14:textId="20E00480" w:rsidR="000463E7" w:rsidRPr="00D56DEB" w:rsidRDefault="000463E7" w:rsidP="000463E7">
      <w:pPr>
        <w:pStyle w:val="Sinespaciado"/>
        <w:numPr>
          <w:ilvl w:val="0"/>
          <w:numId w:val="1"/>
        </w:numPr>
        <w:spacing w:line="276" w:lineRule="auto"/>
        <w:ind w:right="49"/>
        <w:jc w:val="both"/>
        <w:rPr>
          <w:rFonts w:ascii="ACADEMY ENGRAVED LET PLAIN:1.0" w:hAnsi="ACADEMY ENGRAVED LET PLAIN:1.0" w:cs="Arial"/>
          <w:sz w:val="24"/>
          <w:szCs w:val="24"/>
        </w:rPr>
      </w:pPr>
      <w:r w:rsidRPr="00D56DEB">
        <w:rPr>
          <w:rFonts w:ascii="ACADEMY ENGRAVED LET PLAIN:1.0" w:hAnsi="ACADEMY ENGRAVED LET PLAIN:1.0" w:cs="Arial"/>
          <w:sz w:val="24"/>
          <w:szCs w:val="24"/>
        </w:rPr>
        <w:t>El gremio insiste en la necesidad de generar medidas de liquidez inmediatas para las IPS.</w:t>
      </w:r>
      <w:r w:rsidR="00664C61" w:rsidRPr="00D56DEB">
        <w:rPr>
          <w:rFonts w:ascii="ACADEMY ENGRAVED LET PLAIN:1.0" w:hAnsi="ACADEMY ENGRAVED LET PLAIN:1.0" w:cs="Arial"/>
          <w:sz w:val="24"/>
          <w:szCs w:val="24"/>
        </w:rPr>
        <w:t xml:space="preserve"> La dificultad en el flujo de recursos es constante,  crece la deuda y se </w:t>
      </w:r>
      <w:r w:rsidR="00FA63A7" w:rsidRPr="00D56DEB">
        <w:rPr>
          <w:rFonts w:ascii="ACADEMY ENGRAVED LET PLAIN:1.0" w:hAnsi="ACADEMY ENGRAVED LET PLAIN:1.0" w:cs="Arial"/>
          <w:sz w:val="24"/>
          <w:szCs w:val="24"/>
        </w:rPr>
        <w:t>mantiene alta</w:t>
      </w:r>
      <w:r w:rsidR="00664C61" w:rsidRPr="00D56DEB">
        <w:rPr>
          <w:rFonts w:ascii="ACADEMY ENGRAVED LET PLAIN:1.0" w:hAnsi="ACADEMY ENGRAVED LET PLAIN:1.0" w:cs="Arial"/>
          <w:sz w:val="24"/>
          <w:szCs w:val="24"/>
        </w:rPr>
        <w:t xml:space="preserve"> la morosidad,  mientras que sobre las instituciones hospitalarias públicas y privadas recae </w:t>
      </w:r>
      <w:r w:rsidR="00FA63A7" w:rsidRPr="00D56DEB">
        <w:rPr>
          <w:rFonts w:ascii="ACADEMY ENGRAVED LET PLAIN:1.0" w:hAnsi="ACADEMY ENGRAVED LET PLAIN:1.0" w:cs="Arial"/>
          <w:sz w:val="24"/>
          <w:szCs w:val="24"/>
        </w:rPr>
        <w:t>toda la responsabilidad</w:t>
      </w:r>
      <w:r w:rsidR="00664C61" w:rsidRPr="00D56DEB">
        <w:rPr>
          <w:rFonts w:ascii="ACADEMY ENGRAVED LET PLAIN:1.0" w:hAnsi="ACADEMY ENGRAVED LET PLAIN:1.0" w:cs="Arial"/>
          <w:sz w:val="24"/>
          <w:szCs w:val="24"/>
        </w:rPr>
        <w:t xml:space="preserve"> de la atención a los usuarios</w:t>
      </w:r>
    </w:p>
    <w:p w14:paraId="49039588" w14:textId="77777777" w:rsidR="000463E7" w:rsidRPr="00D56DEB" w:rsidRDefault="000463E7" w:rsidP="000463E7">
      <w:pPr>
        <w:pStyle w:val="Sinespaciado"/>
        <w:spacing w:line="276" w:lineRule="auto"/>
        <w:ind w:left="720" w:right="49"/>
        <w:jc w:val="both"/>
        <w:rPr>
          <w:rFonts w:ascii="ACADEMY ENGRAVED LET PLAIN:1.0" w:hAnsi="ACADEMY ENGRAVED LET PLAIN:1.0" w:cs="Arial"/>
          <w:sz w:val="24"/>
          <w:szCs w:val="24"/>
        </w:rPr>
      </w:pPr>
    </w:p>
    <w:p w14:paraId="5600D146" w14:textId="15245244" w:rsidR="000463E7" w:rsidRPr="00D56DEB" w:rsidRDefault="00664C61" w:rsidP="00664C61">
      <w:pPr>
        <w:pStyle w:val="Sinespaciado"/>
        <w:numPr>
          <w:ilvl w:val="0"/>
          <w:numId w:val="1"/>
        </w:numPr>
        <w:spacing w:line="276" w:lineRule="auto"/>
        <w:ind w:right="49"/>
        <w:jc w:val="both"/>
        <w:rPr>
          <w:rFonts w:ascii="ACADEMY ENGRAVED LET PLAIN:1.0" w:hAnsi="ACADEMY ENGRAVED LET PLAIN:1.0" w:cs="Arial"/>
          <w:sz w:val="24"/>
          <w:szCs w:val="24"/>
        </w:rPr>
      </w:pPr>
      <w:r w:rsidRPr="00D56DEB">
        <w:rPr>
          <w:rFonts w:ascii="ACADEMY ENGRAVED LET PLAIN:1.0" w:hAnsi="ACADEMY ENGRAVED LET PLAIN:1.0" w:cs="Arial"/>
          <w:sz w:val="24"/>
          <w:szCs w:val="24"/>
        </w:rPr>
        <w:t xml:space="preserve">Proponemos </w:t>
      </w:r>
      <w:r w:rsidR="00D45F44" w:rsidRPr="00D56DEB">
        <w:rPr>
          <w:rFonts w:ascii="ACADEMY ENGRAVED LET PLAIN:1.0" w:hAnsi="ACADEMY ENGRAVED LET PLAIN:1.0" w:cs="Arial"/>
          <w:sz w:val="24"/>
          <w:szCs w:val="24"/>
        </w:rPr>
        <w:t>liberar reservas técnicas</w:t>
      </w:r>
      <w:r w:rsidR="00D45F44">
        <w:rPr>
          <w:rFonts w:ascii="ACADEMY ENGRAVED LET PLAIN:1.0" w:hAnsi="ACADEMY ENGRAVED LET PLAIN:1.0" w:cs="Arial"/>
          <w:sz w:val="24"/>
          <w:szCs w:val="24"/>
        </w:rPr>
        <w:t xml:space="preserve">, </w:t>
      </w:r>
      <w:r w:rsidRPr="00D56DEB">
        <w:rPr>
          <w:rFonts w:ascii="ACADEMY ENGRAVED LET PLAIN:1.0" w:hAnsi="ACADEMY ENGRAVED LET PLAIN:1.0" w:cs="Arial"/>
          <w:sz w:val="24"/>
          <w:szCs w:val="24"/>
        </w:rPr>
        <w:t xml:space="preserve">agilizar medidas como el </w:t>
      </w:r>
      <w:r w:rsidR="006B7907" w:rsidRPr="00D56DEB">
        <w:rPr>
          <w:rFonts w:ascii="ACADEMY ENGRAVED LET PLAIN:1.0" w:hAnsi="ACADEMY ENGRAVED LET PLAIN:1.0" w:cs="Arial"/>
          <w:sz w:val="24"/>
          <w:szCs w:val="24"/>
        </w:rPr>
        <w:t>Giro Universal</w:t>
      </w:r>
      <w:r w:rsidR="00D45F44">
        <w:rPr>
          <w:rFonts w:ascii="ACADEMY ENGRAVED LET PLAIN:1.0" w:hAnsi="ACADEMY ENGRAVED LET PLAIN:1.0" w:cs="Arial"/>
          <w:sz w:val="24"/>
          <w:szCs w:val="24"/>
        </w:rPr>
        <w:t xml:space="preserve">, pagos de atenciones por SOAT </w:t>
      </w:r>
      <w:r w:rsidRPr="00D56DEB">
        <w:rPr>
          <w:rFonts w:ascii="ACADEMY ENGRAVED LET PLAIN:1.0" w:hAnsi="ACADEMY ENGRAVED LET PLAIN:1.0" w:cs="Arial"/>
          <w:sz w:val="24"/>
          <w:szCs w:val="24"/>
        </w:rPr>
        <w:t>y Compra de Cartera</w:t>
      </w:r>
      <w:r w:rsidR="006B7907" w:rsidRPr="00D56DEB">
        <w:rPr>
          <w:rFonts w:ascii="ACADEMY ENGRAVED LET PLAIN:1.0" w:hAnsi="ACADEMY ENGRAVED LET PLAIN:1.0" w:cs="Arial"/>
          <w:sz w:val="24"/>
          <w:szCs w:val="24"/>
        </w:rPr>
        <w:t>, ampliar línea de crédito, y destinar  recursos del Iva Social para la liquidez del aparato prestador</w:t>
      </w:r>
      <w:r w:rsidRPr="00D56DEB">
        <w:rPr>
          <w:rFonts w:ascii="ACADEMY ENGRAVED LET PLAIN:1.0" w:hAnsi="ACADEMY ENGRAVED LET PLAIN:1.0" w:cs="Arial"/>
          <w:sz w:val="24"/>
          <w:szCs w:val="24"/>
        </w:rPr>
        <w:t>.</w:t>
      </w:r>
    </w:p>
    <w:p w14:paraId="78694085" w14:textId="77777777" w:rsidR="000463E7" w:rsidRPr="00D56DEB" w:rsidRDefault="000463E7" w:rsidP="000463E7">
      <w:pPr>
        <w:pStyle w:val="Sinespaciado"/>
        <w:spacing w:line="276" w:lineRule="auto"/>
        <w:ind w:left="720" w:right="49"/>
        <w:jc w:val="both"/>
        <w:rPr>
          <w:rFonts w:ascii="ACADEMY ENGRAVED LET PLAIN:1.0" w:hAnsi="ACADEMY ENGRAVED LET PLAIN:1.0" w:cs="Arial"/>
          <w:sz w:val="24"/>
          <w:szCs w:val="24"/>
        </w:rPr>
      </w:pPr>
    </w:p>
    <w:p w14:paraId="53C923B2" w14:textId="1AF0751D" w:rsidR="00857FE6" w:rsidRPr="00D56DEB" w:rsidRDefault="000463E7" w:rsidP="00664C61">
      <w:pPr>
        <w:pStyle w:val="Sinespaciado"/>
        <w:numPr>
          <w:ilvl w:val="0"/>
          <w:numId w:val="1"/>
        </w:numPr>
        <w:spacing w:line="276" w:lineRule="auto"/>
        <w:ind w:right="49"/>
        <w:jc w:val="both"/>
        <w:rPr>
          <w:rFonts w:ascii="ACADEMY ENGRAVED LET PLAIN:1.0" w:hAnsi="ACADEMY ENGRAVED LET PLAIN:1.0" w:cs="Arial"/>
          <w:sz w:val="24"/>
          <w:szCs w:val="24"/>
        </w:rPr>
      </w:pPr>
      <w:r w:rsidRPr="00D56DEB">
        <w:rPr>
          <w:rFonts w:ascii="ACADEMY ENGRAVED LET PLAIN:1.0" w:hAnsi="ACADEMY ENGRAVED LET PLAIN:1.0" w:cs="Arial"/>
          <w:sz w:val="24"/>
          <w:szCs w:val="24"/>
        </w:rPr>
        <w:t>El trabajo de los prestadores es ininterrumpido y requiere de recursos suficientes y oportunos para responderle al talento humano y a los proveedores.</w:t>
      </w:r>
    </w:p>
    <w:p w14:paraId="4988CEE2" w14:textId="77777777" w:rsidR="000463E7" w:rsidRDefault="000463E7" w:rsidP="000463E7">
      <w:pPr>
        <w:pStyle w:val="Sinespaciado"/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</w:p>
    <w:p w14:paraId="0A87AB64" w14:textId="01200590" w:rsidR="00335D57" w:rsidRDefault="000463E7" w:rsidP="000463E7">
      <w:pPr>
        <w:pStyle w:val="Sinespaciado"/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435333">
        <w:rPr>
          <w:rFonts w:ascii="Arial" w:hAnsi="Arial" w:cs="Arial"/>
          <w:b/>
          <w:bCs/>
          <w:sz w:val="24"/>
          <w:szCs w:val="24"/>
        </w:rPr>
        <w:t>Bogotá, Octubre 9 de 2023</w:t>
      </w:r>
      <w:r>
        <w:rPr>
          <w:rFonts w:ascii="Arial" w:hAnsi="Arial" w:cs="Arial"/>
          <w:sz w:val="24"/>
          <w:szCs w:val="24"/>
        </w:rPr>
        <w:t>. En carta enviada al Ministro de Salud y Protección Social, Guillermo Alfonso Jaramillo Martínez, el gremio de las instituciones prestadoras de servicios de salud</w:t>
      </w:r>
      <w:r w:rsidR="00575142">
        <w:rPr>
          <w:rFonts w:ascii="Arial" w:hAnsi="Arial" w:cs="Arial"/>
          <w:sz w:val="24"/>
          <w:szCs w:val="24"/>
        </w:rPr>
        <w:t xml:space="preserve"> públicas y privadas</w:t>
      </w:r>
      <w:r>
        <w:rPr>
          <w:rFonts w:ascii="Arial" w:hAnsi="Arial" w:cs="Arial"/>
          <w:sz w:val="24"/>
          <w:szCs w:val="24"/>
        </w:rPr>
        <w:t>, reiter</w:t>
      </w:r>
      <w:r w:rsidR="00664C6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su preocupación por las dificultades en el flujo de recursos, el incremento de la cartera, la </w:t>
      </w:r>
      <w:r w:rsidR="00393E6B">
        <w:rPr>
          <w:rFonts w:ascii="Arial" w:hAnsi="Arial" w:cs="Arial"/>
          <w:sz w:val="24"/>
          <w:szCs w:val="24"/>
        </w:rPr>
        <w:t>alta</w:t>
      </w:r>
      <w:r w:rsidR="00664C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morosidad  y el impacto que generan l</w:t>
      </w:r>
      <w:r w:rsidRPr="00873DA4">
        <w:rPr>
          <w:rFonts w:ascii="Arial" w:hAnsi="Arial" w:cs="Arial"/>
          <w:sz w:val="24"/>
          <w:szCs w:val="24"/>
        </w:rPr>
        <w:t xml:space="preserve">os procesos de liquidación </w:t>
      </w:r>
      <w:r>
        <w:rPr>
          <w:rFonts w:ascii="Arial" w:hAnsi="Arial" w:cs="Arial"/>
          <w:sz w:val="24"/>
          <w:szCs w:val="24"/>
        </w:rPr>
        <w:t xml:space="preserve">de </w:t>
      </w:r>
      <w:r w:rsidRPr="00873DA4">
        <w:rPr>
          <w:rFonts w:ascii="Arial" w:hAnsi="Arial" w:cs="Arial"/>
          <w:sz w:val="24"/>
          <w:szCs w:val="24"/>
        </w:rPr>
        <w:t>EPS</w:t>
      </w:r>
      <w:r>
        <w:rPr>
          <w:rFonts w:ascii="Arial" w:hAnsi="Arial" w:cs="Arial"/>
          <w:sz w:val="24"/>
          <w:szCs w:val="24"/>
        </w:rPr>
        <w:t>, entre otras situaciones</w:t>
      </w:r>
      <w:r w:rsidR="00664C61">
        <w:rPr>
          <w:rFonts w:ascii="Arial" w:hAnsi="Arial" w:cs="Arial"/>
          <w:sz w:val="24"/>
          <w:szCs w:val="24"/>
        </w:rPr>
        <w:t xml:space="preserve"> que afectan </w:t>
      </w:r>
      <w:r w:rsidR="00335D57">
        <w:rPr>
          <w:rFonts w:ascii="Arial" w:hAnsi="Arial" w:cs="Arial"/>
          <w:sz w:val="24"/>
          <w:szCs w:val="24"/>
        </w:rPr>
        <w:t>el cumplimiento de las obligaciones de las IPS</w:t>
      </w:r>
      <w:r>
        <w:rPr>
          <w:rFonts w:ascii="Arial" w:hAnsi="Arial" w:cs="Arial"/>
          <w:sz w:val="24"/>
          <w:szCs w:val="24"/>
        </w:rPr>
        <w:t>.</w:t>
      </w:r>
    </w:p>
    <w:p w14:paraId="15DE2525" w14:textId="77777777" w:rsidR="00335D57" w:rsidRDefault="00335D57" w:rsidP="000463E7">
      <w:pPr>
        <w:pStyle w:val="Sinespaciado"/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</w:p>
    <w:p w14:paraId="5B262D73" w14:textId="53DDD778" w:rsidR="000463E7" w:rsidRDefault="000463E7" w:rsidP="000463E7">
      <w:pPr>
        <w:pStyle w:val="Sinespaciado"/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35D57">
        <w:rPr>
          <w:rFonts w:ascii="Arial" w:hAnsi="Arial" w:cs="Arial"/>
          <w:sz w:val="24"/>
          <w:szCs w:val="24"/>
        </w:rPr>
        <w:t>Planteamos</w:t>
      </w:r>
      <w:r>
        <w:rPr>
          <w:rFonts w:ascii="Arial" w:hAnsi="Arial" w:cs="Arial"/>
          <w:sz w:val="24"/>
          <w:szCs w:val="24"/>
        </w:rPr>
        <w:t xml:space="preserve"> al Ministro de Salud la necesidad de que las liquidaciones de EPS que se adelantan actualmente y las </w:t>
      </w:r>
      <w:r w:rsidR="00575142">
        <w:rPr>
          <w:rFonts w:ascii="Arial" w:hAnsi="Arial" w:cs="Arial"/>
          <w:sz w:val="24"/>
          <w:szCs w:val="24"/>
        </w:rPr>
        <w:t xml:space="preserve">que pudieran venir, </w:t>
      </w:r>
      <w:r>
        <w:rPr>
          <w:rFonts w:ascii="Arial" w:hAnsi="Arial" w:cs="Arial"/>
          <w:sz w:val="24"/>
          <w:szCs w:val="24"/>
        </w:rPr>
        <w:t xml:space="preserve"> se acompañen </w:t>
      </w:r>
      <w:r w:rsidRPr="00873DA4">
        <w:rPr>
          <w:rFonts w:ascii="Arial" w:hAnsi="Arial" w:cs="Arial"/>
          <w:sz w:val="24"/>
          <w:szCs w:val="24"/>
        </w:rPr>
        <w:t xml:space="preserve">de medidas </w:t>
      </w:r>
      <w:r w:rsidR="00335D57">
        <w:rPr>
          <w:rFonts w:ascii="Arial" w:hAnsi="Arial" w:cs="Arial"/>
          <w:sz w:val="24"/>
          <w:szCs w:val="24"/>
        </w:rPr>
        <w:t>que protejan</w:t>
      </w:r>
      <w:r w:rsidRPr="00873DA4">
        <w:rPr>
          <w:rFonts w:ascii="Arial" w:hAnsi="Arial" w:cs="Arial"/>
          <w:sz w:val="24"/>
          <w:szCs w:val="24"/>
        </w:rPr>
        <w:t xml:space="preserve"> a la red hospitalaria</w:t>
      </w:r>
      <w:r>
        <w:rPr>
          <w:rFonts w:ascii="Arial" w:hAnsi="Arial" w:cs="Arial"/>
          <w:sz w:val="24"/>
          <w:szCs w:val="24"/>
        </w:rPr>
        <w:t xml:space="preserve"> y p</w:t>
      </w:r>
      <w:r w:rsidR="00335D57">
        <w:rPr>
          <w:rFonts w:ascii="Arial" w:hAnsi="Arial" w:cs="Arial"/>
          <w:sz w:val="24"/>
          <w:szCs w:val="24"/>
        </w:rPr>
        <w:t xml:space="preserve">ara ello esperamos se concrete la creación del </w:t>
      </w:r>
      <w:r>
        <w:rPr>
          <w:rFonts w:ascii="Arial" w:hAnsi="Arial" w:cs="Arial"/>
          <w:sz w:val="24"/>
          <w:szCs w:val="24"/>
        </w:rPr>
        <w:t xml:space="preserve"> </w:t>
      </w:r>
      <w:r w:rsidRPr="00873DA4">
        <w:rPr>
          <w:rFonts w:ascii="Arial" w:hAnsi="Arial" w:cs="Arial"/>
          <w:sz w:val="24"/>
          <w:szCs w:val="24"/>
        </w:rPr>
        <w:t>Fondo de Garantías</w:t>
      </w:r>
      <w:r>
        <w:rPr>
          <w:rFonts w:ascii="Arial" w:hAnsi="Arial" w:cs="Arial"/>
          <w:sz w:val="24"/>
          <w:szCs w:val="24"/>
        </w:rPr>
        <w:t xml:space="preserve"> </w:t>
      </w:r>
      <w:r w:rsidR="00335D57">
        <w:rPr>
          <w:rFonts w:ascii="Arial" w:hAnsi="Arial" w:cs="Arial"/>
          <w:sz w:val="24"/>
          <w:szCs w:val="24"/>
        </w:rPr>
        <w:t>impulsado por el gremio</w:t>
      </w:r>
      <w:r w:rsidR="00B30E11">
        <w:rPr>
          <w:rFonts w:ascii="Arial" w:hAnsi="Arial" w:cs="Arial"/>
          <w:sz w:val="24"/>
          <w:szCs w:val="24"/>
        </w:rPr>
        <w:t>,</w:t>
      </w:r>
      <w:r w:rsidR="00335D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="00335D57">
        <w:rPr>
          <w:rFonts w:ascii="Arial" w:hAnsi="Arial" w:cs="Arial"/>
          <w:sz w:val="24"/>
          <w:szCs w:val="24"/>
        </w:rPr>
        <w:t xml:space="preserve">entraría a </w:t>
      </w:r>
      <w:r>
        <w:rPr>
          <w:rFonts w:ascii="Arial" w:hAnsi="Arial" w:cs="Arial"/>
          <w:sz w:val="24"/>
          <w:szCs w:val="24"/>
        </w:rPr>
        <w:t>mitig</w:t>
      </w:r>
      <w:r w:rsidR="00335D57">
        <w:rPr>
          <w:rFonts w:ascii="Arial" w:hAnsi="Arial" w:cs="Arial"/>
          <w:sz w:val="24"/>
          <w:szCs w:val="24"/>
        </w:rPr>
        <w:t>ar los efectos de las liquidaciones entre los prestadores de servicios de salud</w:t>
      </w:r>
      <w:r>
        <w:rPr>
          <w:rFonts w:ascii="Arial" w:hAnsi="Arial" w:cs="Arial"/>
          <w:sz w:val="24"/>
          <w:szCs w:val="24"/>
        </w:rPr>
        <w:t>.</w:t>
      </w:r>
    </w:p>
    <w:p w14:paraId="718ACC3A" w14:textId="77777777" w:rsidR="00335D57" w:rsidRDefault="00335D57" w:rsidP="000463E7">
      <w:pPr>
        <w:pStyle w:val="Sinespaciado"/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</w:p>
    <w:p w14:paraId="62AA8B76" w14:textId="03224A21" w:rsidR="000463E7" w:rsidRDefault="00575142" w:rsidP="000463E7">
      <w:pPr>
        <w:pStyle w:val="Sinespaciado"/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Los hospitales y clínicas de la ACHC </w:t>
      </w:r>
      <w:r w:rsidR="00B30E11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>entregaron al Ministro de Salud un informe de las deudas con el sector prestador. E</w:t>
      </w:r>
      <w:r w:rsidR="000463E7" w:rsidRPr="00873DA4">
        <w:rPr>
          <w:rFonts w:ascii="Arial" w:hAnsi="Arial" w:cs="Arial"/>
          <w:sz w:val="24"/>
          <w:szCs w:val="24"/>
        </w:rPr>
        <w:t xml:space="preserve">l monto de la cartera lejos de mejorar se </w:t>
      </w:r>
      <w:r w:rsidR="000463E7">
        <w:rPr>
          <w:rFonts w:ascii="Arial" w:hAnsi="Arial" w:cs="Arial"/>
          <w:sz w:val="24"/>
          <w:szCs w:val="24"/>
        </w:rPr>
        <w:t>incrementa</w:t>
      </w:r>
      <w:r w:rsidR="000463E7" w:rsidRPr="00873DA4">
        <w:rPr>
          <w:rFonts w:ascii="Arial" w:hAnsi="Arial" w:cs="Arial"/>
          <w:sz w:val="24"/>
          <w:szCs w:val="24"/>
        </w:rPr>
        <w:t xml:space="preserve"> y </w:t>
      </w:r>
      <w:r w:rsidR="000463E7">
        <w:rPr>
          <w:rFonts w:ascii="Arial" w:hAnsi="Arial" w:cs="Arial"/>
          <w:sz w:val="24"/>
          <w:szCs w:val="24"/>
        </w:rPr>
        <w:t xml:space="preserve">el porcentaje de vencimiento se mantiene en porcentajes altos; </w:t>
      </w:r>
      <w:r>
        <w:rPr>
          <w:rFonts w:ascii="Arial" w:hAnsi="Arial" w:cs="Arial"/>
          <w:sz w:val="24"/>
          <w:szCs w:val="24"/>
        </w:rPr>
        <w:t>según</w:t>
      </w:r>
      <w:r w:rsidR="000463E7" w:rsidRPr="00873DA4">
        <w:rPr>
          <w:rFonts w:ascii="Arial" w:hAnsi="Arial" w:cs="Arial"/>
          <w:sz w:val="24"/>
          <w:szCs w:val="24"/>
        </w:rPr>
        <w:t xml:space="preserve"> </w:t>
      </w:r>
      <w:r w:rsidR="000463E7">
        <w:rPr>
          <w:rFonts w:ascii="Arial" w:hAnsi="Arial" w:cs="Arial"/>
          <w:sz w:val="24"/>
          <w:szCs w:val="24"/>
        </w:rPr>
        <w:t>el</w:t>
      </w:r>
      <w:r w:rsidR="000463E7" w:rsidRPr="00873DA4">
        <w:rPr>
          <w:rFonts w:ascii="Arial" w:hAnsi="Arial" w:cs="Arial"/>
          <w:sz w:val="24"/>
          <w:szCs w:val="24"/>
        </w:rPr>
        <w:t xml:space="preserve"> estudio de cartera con corte a junio de 2023, </w:t>
      </w:r>
      <w:r w:rsidR="000463E7">
        <w:rPr>
          <w:rFonts w:ascii="Arial" w:hAnsi="Arial" w:cs="Arial"/>
          <w:sz w:val="24"/>
          <w:szCs w:val="24"/>
        </w:rPr>
        <w:t xml:space="preserve"> para  207 instituciones </w:t>
      </w:r>
      <w:r w:rsidR="000463E7" w:rsidRPr="00873DA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463E7" w:rsidRPr="00B30E11">
        <w:rPr>
          <w:rFonts w:ascii="Arial" w:hAnsi="Arial" w:cs="Arial"/>
          <w:i/>
          <w:iCs/>
          <w:sz w:val="24"/>
          <w:szCs w:val="24"/>
        </w:rPr>
        <w:t>muestra un incremento de 14,7%</w:t>
      </w:r>
      <w:r w:rsidR="000463E7" w:rsidRPr="00B30E11">
        <w:rPr>
          <w:rFonts w:ascii="Arial" w:hAnsi="Arial" w:cs="Arial"/>
          <w:sz w:val="24"/>
          <w:szCs w:val="24"/>
        </w:rPr>
        <w:t>,</w:t>
      </w:r>
      <w:r w:rsidR="000463E7" w:rsidRPr="00873DA4">
        <w:rPr>
          <w:rFonts w:ascii="Arial" w:hAnsi="Arial" w:cs="Arial"/>
          <w:sz w:val="24"/>
          <w:szCs w:val="24"/>
        </w:rPr>
        <w:t xml:space="preserve"> frente al corte a diciembre de 2022. Una cifra absoluta creciente </w:t>
      </w:r>
      <w:r w:rsidR="000463E7" w:rsidRPr="00B30E11">
        <w:rPr>
          <w:rFonts w:ascii="Arial" w:hAnsi="Arial" w:cs="Arial"/>
          <w:i/>
          <w:iCs/>
          <w:sz w:val="24"/>
          <w:szCs w:val="24"/>
        </w:rPr>
        <w:t>de más de $ 16 billones de pesos</w:t>
      </w:r>
      <w:r w:rsidR="000463E7" w:rsidRPr="00873DA4">
        <w:rPr>
          <w:rFonts w:ascii="Arial" w:hAnsi="Arial" w:cs="Arial"/>
          <w:sz w:val="24"/>
          <w:szCs w:val="24"/>
        </w:rPr>
        <w:t xml:space="preserve"> </w:t>
      </w:r>
      <w:r w:rsidR="00B30E11">
        <w:rPr>
          <w:rFonts w:ascii="Arial" w:hAnsi="Arial" w:cs="Arial"/>
          <w:sz w:val="24"/>
          <w:szCs w:val="24"/>
        </w:rPr>
        <w:t xml:space="preserve">frente a los </w:t>
      </w:r>
      <w:r w:rsidR="000463E7" w:rsidRPr="00873DA4">
        <w:rPr>
          <w:rFonts w:ascii="Arial" w:hAnsi="Arial" w:cs="Arial"/>
          <w:sz w:val="24"/>
          <w:szCs w:val="24"/>
        </w:rPr>
        <w:t xml:space="preserve"> $ 14 billones a diciembre de 2022.</w:t>
      </w:r>
    </w:p>
    <w:p w14:paraId="17174CD6" w14:textId="3A41E618" w:rsidR="000463E7" w:rsidRPr="00873DA4" w:rsidRDefault="000463E7" w:rsidP="00575142">
      <w:pPr>
        <w:pStyle w:val="Sinespaciado"/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morosidad no se comporta mejor. En </w:t>
      </w:r>
      <w:r w:rsidRPr="00FB121A">
        <w:rPr>
          <w:rFonts w:ascii="Arial" w:hAnsi="Arial" w:cs="Arial"/>
          <w:sz w:val="24"/>
          <w:szCs w:val="24"/>
        </w:rPr>
        <w:t xml:space="preserve">la concentración de cartera de 60 días y más a junio de 2023, el Estado </w:t>
      </w:r>
      <w:r>
        <w:rPr>
          <w:rFonts w:ascii="Arial" w:hAnsi="Arial" w:cs="Arial"/>
          <w:sz w:val="24"/>
          <w:szCs w:val="24"/>
        </w:rPr>
        <w:t>tiene</w:t>
      </w:r>
      <w:r w:rsidRPr="00FB121A">
        <w:rPr>
          <w:rFonts w:ascii="Arial" w:hAnsi="Arial" w:cs="Arial"/>
          <w:sz w:val="24"/>
          <w:szCs w:val="24"/>
        </w:rPr>
        <w:t xml:space="preserve">  65,6 %, las EPS del Régimen Subsidiado 60,8 %, las EPS del Régimen Contributivo con 51,9 %, para un total </w:t>
      </w:r>
      <w:r w:rsidR="00393E6B">
        <w:rPr>
          <w:rFonts w:ascii="Arial" w:hAnsi="Arial" w:cs="Arial"/>
          <w:sz w:val="24"/>
          <w:szCs w:val="24"/>
        </w:rPr>
        <w:t xml:space="preserve">promedio </w:t>
      </w:r>
      <w:r>
        <w:rPr>
          <w:rFonts w:ascii="Arial" w:hAnsi="Arial" w:cs="Arial"/>
          <w:sz w:val="24"/>
          <w:szCs w:val="24"/>
        </w:rPr>
        <w:t xml:space="preserve">en el </w:t>
      </w:r>
      <w:r w:rsidRPr="00FB121A">
        <w:rPr>
          <w:rFonts w:ascii="Arial" w:hAnsi="Arial" w:cs="Arial"/>
          <w:sz w:val="24"/>
          <w:szCs w:val="24"/>
        </w:rPr>
        <w:t>estudio de 52,3%.</w:t>
      </w:r>
    </w:p>
    <w:p w14:paraId="5F45A31C" w14:textId="77777777" w:rsidR="00393E6B" w:rsidRDefault="00393E6B" w:rsidP="000463E7">
      <w:pPr>
        <w:pStyle w:val="Sinespaciado"/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</w:p>
    <w:p w14:paraId="73EB72C0" w14:textId="19AC7A7E" w:rsidR="000463E7" w:rsidRDefault="00393E6B" w:rsidP="000463E7">
      <w:pPr>
        <w:pStyle w:val="Sinespaciado"/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anterior</w:t>
      </w:r>
      <w:r w:rsidR="000463E7">
        <w:rPr>
          <w:rFonts w:ascii="Arial" w:hAnsi="Arial" w:cs="Arial"/>
          <w:sz w:val="24"/>
          <w:szCs w:val="24"/>
        </w:rPr>
        <w:t xml:space="preserve"> situación se agrava con comportamientos cada vez más frecuentes como las </w:t>
      </w:r>
      <w:r w:rsidR="000463E7" w:rsidRPr="00873DA4">
        <w:rPr>
          <w:rFonts w:ascii="Arial" w:hAnsi="Arial" w:cs="Arial"/>
          <w:sz w:val="24"/>
          <w:szCs w:val="24"/>
        </w:rPr>
        <w:t xml:space="preserve">demoras en las autorizaciones por parte de las EPS, disminución en los giros acordados, demora o </w:t>
      </w:r>
      <w:r w:rsidR="00B30E11">
        <w:rPr>
          <w:rFonts w:ascii="Arial" w:hAnsi="Arial" w:cs="Arial"/>
          <w:sz w:val="24"/>
          <w:szCs w:val="24"/>
        </w:rPr>
        <w:t>nula conciliación y depuración de la cartera</w:t>
      </w:r>
      <w:r w:rsidR="000463E7" w:rsidRPr="00873DA4">
        <w:rPr>
          <w:rFonts w:ascii="Arial" w:hAnsi="Arial" w:cs="Arial"/>
          <w:sz w:val="24"/>
          <w:szCs w:val="24"/>
        </w:rPr>
        <w:t>, exigencias de preauditoria, pre</w:t>
      </w:r>
      <w:r w:rsidR="000463E7">
        <w:rPr>
          <w:rFonts w:ascii="Arial" w:hAnsi="Arial" w:cs="Arial"/>
          <w:sz w:val="24"/>
          <w:szCs w:val="24"/>
        </w:rPr>
        <w:t xml:space="preserve"> </w:t>
      </w:r>
      <w:r w:rsidR="000463E7" w:rsidRPr="00873DA4">
        <w:rPr>
          <w:rFonts w:ascii="Arial" w:hAnsi="Arial" w:cs="Arial"/>
          <w:sz w:val="24"/>
          <w:szCs w:val="24"/>
        </w:rPr>
        <w:t xml:space="preserve">autorizaciones, trámites administrativos que impiden la radicación de las facturas y falta de legalización de anticipos girados por estas entidades. </w:t>
      </w:r>
    </w:p>
    <w:p w14:paraId="2A9E14C1" w14:textId="77777777" w:rsidR="000463E7" w:rsidRDefault="000463E7" w:rsidP="000463E7">
      <w:pPr>
        <w:pStyle w:val="Sinespaciado"/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</w:p>
    <w:p w14:paraId="0D8F0443" w14:textId="08E3F20B" w:rsidR="000463E7" w:rsidRDefault="000463E7" w:rsidP="000463E7">
      <w:pPr>
        <w:pStyle w:val="Sinespaciado"/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ACHC propone respetuosamente:</w:t>
      </w:r>
    </w:p>
    <w:p w14:paraId="2BC9414D" w14:textId="77777777" w:rsidR="00393E6B" w:rsidRDefault="00393E6B" w:rsidP="000463E7">
      <w:pPr>
        <w:pStyle w:val="Sinespaciado"/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</w:p>
    <w:p w14:paraId="42A33124" w14:textId="08D58527" w:rsidR="000463E7" w:rsidRDefault="000463E7" w:rsidP="000463E7">
      <w:pPr>
        <w:pStyle w:val="Sinespaciado"/>
        <w:numPr>
          <w:ilvl w:val="0"/>
          <w:numId w:val="2"/>
        </w:numPr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urgente y plena aplicación </w:t>
      </w:r>
      <w:r w:rsidRPr="00873DA4">
        <w:rPr>
          <w:rFonts w:ascii="Arial" w:hAnsi="Arial" w:cs="Arial"/>
          <w:sz w:val="24"/>
          <w:szCs w:val="24"/>
        </w:rPr>
        <w:t xml:space="preserve">del </w:t>
      </w:r>
      <w:r w:rsidR="00B30E11">
        <w:rPr>
          <w:rFonts w:ascii="Arial" w:hAnsi="Arial" w:cs="Arial"/>
          <w:sz w:val="24"/>
          <w:szCs w:val="24"/>
        </w:rPr>
        <w:t>G</w:t>
      </w:r>
      <w:r w:rsidRPr="00873DA4">
        <w:rPr>
          <w:rFonts w:ascii="Arial" w:hAnsi="Arial" w:cs="Arial"/>
          <w:sz w:val="24"/>
          <w:szCs w:val="24"/>
        </w:rPr>
        <w:t xml:space="preserve">iro </w:t>
      </w:r>
      <w:r w:rsidR="00B30E11">
        <w:rPr>
          <w:rFonts w:ascii="Arial" w:hAnsi="Arial" w:cs="Arial"/>
          <w:sz w:val="24"/>
          <w:szCs w:val="24"/>
        </w:rPr>
        <w:t>D</w:t>
      </w:r>
      <w:r w:rsidRPr="00873DA4">
        <w:rPr>
          <w:rFonts w:ascii="Arial" w:hAnsi="Arial" w:cs="Arial"/>
          <w:sz w:val="24"/>
          <w:szCs w:val="24"/>
        </w:rPr>
        <w:t>irecto universal</w:t>
      </w:r>
      <w:r>
        <w:rPr>
          <w:rFonts w:ascii="Arial" w:hAnsi="Arial" w:cs="Arial"/>
          <w:sz w:val="24"/>
          <w:szCs w:val="24"/>
        </w:rPr>
        <w:t xml:space="preserve">. Que se incluya a todas las EPS con algún tipo de medida o intervención por parte de la Superintendencia Nacional de Salud y se realicen los giros en los porcentajes suficientes para irrigar recursos hacia las IPS. </w:t>
      </w:r>
      <w:r w:rsidRPr="009B3B3D">
        <w:rPr>
          <w:rFonts w:ascii="Arial" w:hAnsi="Arial" w:cs="Arial"/>
          <w:sz w:val="24"/>
          <w:szCs w:val="24"/>
        </w:rPr>
        <w:t>En el régimen subsidiado los giros vienen alejándose del porcentaje mínimo establecido de 80% y en el contributivo se desploman montos y número de IPS</w:t>
      </w:r>
      <w:r>
        <w:rPr>
          <w:rFonts w:ascii="Arial" w:hAnsi="Arial" w:cs="Arial"/>
          <w:sz w:val="24"/>
          <w:szCs w:val="24"/>
        </w:rPr>
        <w:t>;</w:t>
      </w:r>
      <w:r w:rsidRPr="009B3B3D">
        <w:rPr>
          <w:rFonts w:ascii="Arial" w:hAnsi="Arial" w:cs="Arial"/>
          <w:sz w:val="24"/>
          <w:szCs w:val="24"/>
        </w:rPr>
        <w:t xml:space="preserve"> </w:t>
      </w:r>
      <w:r w:rsidR="00B30E11">
        <w:rPr>
          <w:rFonts w:ascii="Arial" w:hAnsi="Arial" w:cs="Arial"/>
          <w:sz w:val="24"/>
          <w:szCs w:val="24"/>
        </w:rPr>
        <w:t xml:space="preserve">En 2018 fueron </w:t>
      </w:r>
      <w:r w:rsidRPr="009B3B3D">
        <w:rPr>
          <w:rFonts w:ascii="Arial" w:hAnsi="Arial" w:cs="Arial"/>
          <w:sz w:val="24"/>
          <w:szCs w:val="24"/>
        </w:rPr>
        <w:t xml:space="preserve">358 mil millones </w:t>
      </w:r>
      <w:r w:rsidR="00E71D31">
        <w:rPr>
          <w:rFonts w:ascii="Arial" w:hAnsi="Arial" w:cs="Arial"/>
          <w:sz w:val="24"/>
          <w:szCs w:val="24"/>
        </w:rPr>
        <w:t xml:space="preserve">al mes </w:t>
      </w:r>
      <w:r w:rsidRPr="009B3B3D">
        <w:rPr>
          <w:rFonts w:ascii="Arial" w:hAnsi="Arial" w:cs="Arial"/>
          <w:sz w:val="24"/>
          <w:szCs w:val="24"/>
        </w:rPr>
        <w:t>en</w:t>
      </w:r>
      <w:r w:rsidR="00B30E11">
        <w:rPr>
          <w:rFonts w:ascii="Arial" w:hAnsi="Arial" w:cs="Arial"/>
          <w:sz w:val="24"/>
          <w:szCs w:val="24"/>
        </w:rPr>
        <w:t xml:space="preserve">tre </w:t>
      </w:r>
      <w:r w:rsidR="00BD15F8">
        <w:rPr>
          <w:rFonts w:ascii="Arial" w:hAnsi="Arial" w:cs="Arial"/>
          <w:sz w:val="24"/>
          <w:szCs w:val="24"/>
        </w:rPr>
        <w:t xml:space="preserve">1.446 IPS y para 2023 bajó a 22 mil millones para 300 </w:t>
      </w:r>
      <w:r w:rsidRPr="009B3B3D">
        <w:rPr>
          <w:rFonts w:ascii="Arial" w:hAnsi="Arial" w:cs="Arial"/>
          <w:sz w:val="24"/>
          <w:szCs w:val="24"/>
        </w:rPr>
        <w:t>IPS; menos del</w:t>
      </w:r>
      <w:r w:rsidRPr="009B3B3D">
        <w:rPr>
          <w:rFonts w:ascii="Arial" w:hAnsi="Arial" w:cs="Arial"/>
          <w:i/>
          <w:iCs/>
          <w:sz w:val="24"/>
          <w:szCs w:val="24"/>
        </w:rPr>
        <w:t xml:space="preserve"> 1% del total de la UPC neta</w:t>
      </w:r>
      <w:r w:rsidRPr="009B3B3D">
        <w:rPr>
          <w:rFonts w:ascii="Arial" w:hAnsi="Arial" w:cs="Arial"/>
          <w:sz w:val="24"/>
          <w:szCs w:val="24"/>
        </w:rPr>
        <w:t xml:space="preserve">. </w:t>
      </w:r>
    </w:p>
    <w:p w14:paraId="79A88960" w14:textId="77777777" w:rsidR="00BD15F8" w:rsidRDefault="00BD15F8" w:rsidP="00BD15F8">
      <w:pPr>
        <w:pStyle w:val="Sinespaciado"/>
        <w:spacing w:line="276" w:lineRule="auto"/>
        <w:ind w:left="927" w:right="49"/>
        <w:jc w:val="both"/>
        <w:rPr>
          <w:rFonts w:ascii="Arial" w:hAnsi="Arial" w:cs="Arial"/>
          <w:sz w:val="24"/>
          <w:szCs w:val="24"/>
        </w:rPr>
      </w:pPr>
    </w:p>
    <w:p w14:paraId="1C340546" w14:textId="5094B0CC" w:rsidR="00BD15F8" w:rsidRPr="00BD15F8" w:rsidRDefault="000463E7" w:rsidP="00BD15F8">
      <w:pPr>
        <w:pStyle w:val="Sinespaciado"/>
        <w:numPr>
          <w:ilvl w:val="0"/>
          <w:numId w:val="2"/>
        </w:numPr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Desinvertir las reservas técnicas de las EPS que según </w:t>
      </w:r>
      <w:r w:rsidRPr="00873DA4">
        <w:rPr>
          <w:rFonts w:ascii="Arial" w:hAnsi="Arial" w:cs="Arial"/>
          <w:sz w:val="24"/>
          <w:szCs w:val="24"/>
        </w:rPr>
        <w:t>la S</w:t>
      </w:r>
      <w:r>
        <w:rPr>
          <w:rFonts w:ascii="Arial" w:hAnsi="Arial" w:cs="Arial"/>
          <w:sz w:val="24"/>
          <w:szCs w:val="24"/>
        </w:rPr>
        <w:t>upersalud</w:t>
      </w:r>
      <w:r w:rsidRPr="00873D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 w:rsidRPr="00873D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sus </w:t>
      </w:r>
      <w:r w:rsidRPr="00873DA4">
        <w:rPr>
          <w:rFonts w:ascii="Arial" w:hAnsi="Arial" w:cs="Arial"/>
          <w:sz w:val="24"/>
          <w:szCs w:val="24"/>
        </w:rPr>
        <w:t xml:space="preserve">estados financieros a junio de 2023, </w:t>
      </w:r>
      <w:r>
        <w:rPr>
          <w:rFonts w:ascii="Arial" w:hAnsi="Arial" w:cs="Arial"/>
          <w:sz w:val="24"/>
          <w:szCs w:val="24"/>
        </w:rPr>
        <w:t>tienen un monto cercano</w:t>
      </w:r>
      <w:r w:rsidRPr="00873DA4">
        <w:rPr>
          <w:rFonts w:ascii="Arial" w:hAnsi="Arial" w:cs="Arial"/>
          <w:sz w:val="24"/>
          <w:szCs w:val="24"/>
        </w:rPr>
        <w:t xml:space="preserve"> </w:t>
      </w:r>
      <w:r w:rsidRPr="00C20713">
        <w:rPr>
          <w:rFonts w:ascii="Arial" w:hAnsi="Arial" w:cs="Arial"/>
          <w:i/>
          <w:iCs/>
          <w:sz w:val="24"/>
          <w:szCs w:val="24"/>
        </w:rPr>
        <w:t>a los $ 18 billones de pesos</w:t>
      </w:r>
      <w:r w:rsidRPr="00873DA4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las respaldan inversiones </w:t>
      </w:r>
      <w:r w:rsidRPr="00C20713">
        <w:rPr>
          <w:rFonts w:ascii="Arial" w:hAnsi="Arial" w:cs="Arial"/>
          <w:i/>
          <w:iCs/>
          <w:sz w:val="24"/>
          <w:szCs w:val="24"/>
        </w:rPr>
        <w:t xml:space="preserve">por </w:t>
      </w:r>
      <w:r w:rsidRPr="00C20713">
        <w:rPr>
          <w:rFonts w:ascii="Arial" w:hAnsi="Arial" w:cs="Arial"/>
          <w:sz w:val="24"/>
          <w:szCs w:val="24"/>
        </w:rPr>
        <w:t xml:space="preserve"> </w:t>
      </w:r>
      <w:r w:rsidRPr="00C20713">
        <w:rPr>
          <w:rFonts w:ascii="Arial" w:hAnsi="Arial" w:cs="Arial"/>
          <w:i/>
          <w:iCs/>
          <w:sz w:val="24"/>
          <w:szCs w:val="24"/>
        </w:rPr>
        <w:t>$ 5,3 billones aproximados</w:t>
      </w:r>
      <w:r w:rsidR="004F34A9">
        <w:rPr>
          <w:rFonts w:ascii="Arial" w:hAnsi="Arial" w:cs="Arial"/>
          <w:sz w:val="24"/>
          <w:szCs w:val="24"/>
        </w:rPr>
        <w:t>, estos</w:t>
      </w:r>
      <w:r w:rsidRPr="00873DA4">
        <w:rPr>
          <w:rFonts w:ascii="Arial" w:hAnsi="Arial" w:cs="Arial"/>
          <w:sz w:val="24"/>
          <w:szCs w:val="24"/>
        </w:rPr>
        <w:t xml:space="preserve"> recursos </w:t>
      </w:r>
      <w:r>
        <w:rPr>
          <w:rFonts w:ascii="Arial" w:hAnsi="Arial" w:cs="Arial"/>
          <w:sz w:val="24"/>
          <w:szCs w:val="24"/>
        </w:rPr>
        <w:t>inyectarían</w:t>
      </w:r>
      <w:r w:rsidRPr="00873D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liquidez</w:t>
      </w:r>
      <w:r w:rsidRPr="00873DA4">
        <w:rPr>
          <w:rFonts w:ascii="Arial" w:hAnsi="Arial" w:cs="Arial"/>
          <w:sz w:val="24"/>
          <w:szCs w:val="24"/>
        </w:rPr>
        <w:t xml:space="preserve"> a la red hospitalaria. </w:t>
      </w:r>
    </w:p>
    <w:p w14:paraId="0572B26F" w14:textId="77777777" w:rsidR="00BD15F8" w:rsidRDefault="00BD15F8" w:rsidP="00BD15F8">
      <w:pPr>
        <w:pStyle w:val="Sinespaciado"/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</w:p>
    <w:p w14:paraId="03333DF6" w14:textId="7E503216" w:rsidR="000463E7" w:rsidRDefault="000463E7" w:rsidP="00BD15F8">
      <w:pPr>
        <w:pStyle w:val="Default"/>
        <w:numPr>
          <w:ilvl w:val="0"/>
          <w:numId w:val="2"/>
        </w:numPr>
        <w:spacing w:line="276" w:lineRule="auto"/>
        <w:jc w:val="both"/>
      </w:pPr>
      <w:r>
        <w:t>Ampliar el cupo</w:t>
      </w:r>
      <w:r w:rsidRPr="00873DA4">
        <w:t xml:space="preserve"> de redescuento con tasa compensada de créditos autorizada a Findeter bajo la línea “Compromiso salud liquidez”, </w:t>
      </w:r>
      <w:r>
        <w:t xml:space="preserve"> con lo cual se </w:t>
      </w:r>
      <w:r w:rsidRPr="00873DA4">
        <w:t xml:space="preserve">podría irrigar recursos de capital de trabajo o </w:t>
      </w:r>
      <w:r w:rsidR="00BD15F8">
        <w:t xml:space="preserve">sustituir </w:t>
      </w:r>
      <w:r w:rsidRPr="00873DA4">
        <w:t xml:space="preserve"> deudas a las IPS.</w:t>
      </w:r>
      <w:r>
        <w:t xml:space="preserve"> </w:t>
      </w:r>
      <w:r w:rsidR="00BD15F8">
        <w:t>Solicitamos a l</w:t>
      </w:r>
      <w:r w:rsidRPr="00C20713">
        <w:t xml:space="preserve">a banca pública </w:t>
      </w:r>
      <w:r>
        <w:t xml:space="preserve"> </w:t>
      </w:r>
      <w:r w:rsidR="00E71D31">
        <w:t xml:space="preserve">asumir el liderazgo y </w:t>
      </w:r>
      <w:r>
        <w:t xml:space="preserve">promover </w:t>
      </w:r>
      <w:r w:rsidRPr="00C20713">
        <w:t xml:space="preserve"> mejores condiciones de acceso en esta línea</w:t>
      </w:r>
      <w:r w:rsidR="00E71D31">
        <w:t>.</w:t>
      </w:r>
      <w:r>
        <w:t xml:space="preserve"> </w:t>
      </w:r>
    </w:p>
    <w:p w14:paraId="713F000E" w14:textId="77777777" w:rsidR="00BD15F8" w:rsidRDefault="00BD15F8" w:rsidP="00BD15F8">
      <w:pPr>
        <w:pStyle w:val="Default"/>
        <w:spacing w:line="276" w:lineRule="auto"/>
        <w:jc w:val="both"/>
      </w:pPr>
    </w:p>
    <w:p w14:paraId="5FDCAADB" w14:textId="633A45A0" w:rsidR="000463E7" w:rsidRDefault="00BD15F8" w:rsidP="000463E7">
      <w:pPr>
        <w:pStyle w:val="Default"/>
        <w:numPr>
          <w:ilvl w:val="0"/>
          <w:numId w:val="2"/>
        </w:numPr>
        <w:spacing w:line="276" w:lineRule="auto"/>
        <w:jc w:val="both"/>
      </w:pPr>
      <w:r>
        <w:lastRenderedPageBreak/>
        <w:t xml:space="preserve">Asignación de recursos para la </w:t>
      </w:r>
      <w:r w:rsidR="000463E7">
        <w:t xml:space="preserve">Compra de </w:t>
      </w:r>
      <w:r>
        <w:t>C</w:t>
      </w:r>
      <w:r w:rsidR="000463E7">
        <w:t>artera</w:t>
      </w:r>
      <w:r w:rsidR="000463E7" w:rsidRPr="008336B2">
        <w:t xml:space="preserve"> a las IPS y </w:t>
      </w:r>
      <w:r>
        <w:t xml:space="preserve">que </w:t>
      </w:r>
      <w:r w:rsidR="000463E7">
        <w:t xml:space="preserve">se exploren </w:t>
      </w:r>
      <w:r w:rsidR="000463E7" w:rsidRPr="008336B2">
        <w:t>mecanismos adicionales para el pago de las obligaciones que se adquieran por parte de las EPS.</w:t>
      </w:r>
    </w:p>
    <w:p w14:paraId="1D7EAA4C" w14:textId="77777777" w:rsidR="00BD15F8" w:rsidRDefault="00BD15F8" w:rsidP="00BD15F8">
      <w:pPr>
        <w:pStyle w:val="Prrafodelista"/>
      </w:pPr>
    </w:p>
    <w:p w14:paraId="588FBE26" w14:textId="77777777" w:rsidR="00BD15F8" w:rsidRDefault="00BD15F8" w:rsidP="00BD15F8">
      <w:pPr>
        <w:pStyle w:val="Default"/>
        <w:spacing w:line="276" w:lineRule="auto"/>
        <w:ind w:left="927"/>
        <w:jc w:val="both"/>
      </w:pPr>
    </w:p>
    <w:p w14:paraId="2F937F02" w14:textId="2D2E7993" w:rsidR="000463E7" w:rsidRDefault="000463E7" w:rsidP="000463E7">
      <w:pPr>
        <w:pStyle w:val="Default"/>
        <w:numPr>
          <w:ilvl w:val="0"/>
          <w:numId w:val="2"/>
        </w:numPr>
        <w:spacing w:line="276" w:lineRule="auto"/>
        <w:jc w:val="both"/>
      </w:pPr>
      <w:r w:rsidRPr="00145228">
        <w:t>Revisión y optimización de l</w:t>
      </w:r>
      <w:r>
        <w:t>os tiempos para el cobro de las atenciones con SOAT. Actualmente</w:t>
      </w:r>
      <w:r w:rsidRPr="00145228">
        <w:t xml:space="preserve">, el certificado de agotamiento de cobertura que deben emitir las aseguradoras </w:t>
      </w:r>
      <w:r w:rsidR="00BD15F8">
        <w:t>demora meses, s</w:t>
      </w:r>
      <w:r w:rsidRPr="00145228">
        <w:t xml:space="preserve">e formulan glosas a las facturas y para aclararlas conceden citas que van hasta febrero y marzo del 2024 y hasta </w:t>
      </w:r>
      <w:r w:rsidR="00BD15F8">
        <w:t xml:space="preserve">que </w:t>
      </w:r>
      <w:r w:rsidR="00E71D31">
        <w:t xml:space="preserve">no </w:t>
      </w:r>
      <w:r w:rsidR="00E71D31" w:rsidRPr="00145228">
        <w:t>aclaren</w:t>
      </w:r>
      <w:r w:rsidRPr="00145228">
        <w:t xml:space="preserve"> las cuentas, no expiden dicho certificado, sin el cual, no es posible radicar </w:t>
      </w:r>
      <w:r>
        <w:t xml:space="preserve">ante </w:t>
      </w:r>
      <w:r w:rsidR="00D125A3">
        <w:t xml:space="preserve">la </w:t>
      </w:r>
      <w:r w:rsidR="00D125A3" w:rsidRPr="00145228">
        <w:t>ADRES</w:t>
      </w:r>
      <w:r w:rsidRPr="00145228">
        <w:t>.</w:t>
      </w:r>
      <w:r w:rsidR="00E71D31">
        <w:t xml:space="preserve"> Ese requisito debe ser modificado.</w:t>
      </w:r>
    </w:p>
    <w:p w14:paraId="6F927844" w14:textId="77777777" w:rsidR="00BD15F8" w:rsidRDefault="00BD15F8" w:rsidP="00BD15F8">
      <w:pPr>
        <w:pStyle w:val="Default"/>
        <w:spacing w:line="276" w:lineRule="auto"/>
        <w:ind w:left="927"/>
        <w:jc w:val="both"/>
      </w:pPr>
    </w:p>
    <w:p w14:paraId="63896C90" w14:textId="72C9AFD5" w:rsidR="000463E7" w:rsidRDefault="000463E7" w:rsidP="000463E7">
      <w:pPr>
        <w:pStyle w:val="Default"/>
        <w:numPr>
          <w:ilvl w:val="0"/>
          <w:numId w:val="2"/>
        </w:numPr>
        <w:spacing w:line="276" w:lineRule="auto"/>
        <w:ind w:left="720"/>
        <w:jc w:val="both"/>
      </w:pPr>
      <w:r>
        <w:t xml:space="preserve">Por último y no menos importante, proponemos </w:t>
      </w:r>
      <w:r w:rsidR="00E71D31">
        <w:t xml:space="preserve">que </w:t>
      </w:r>
      <w:r>
        <w:t xml:space="preserve">la destinación de </w:t>
      </w:r>
      <w:r w:rsidRPr="00516D19">
        <w:t xml:space="preserve">0.5 puntos del </w:t>
      </w:r>
      <w:r w:rsidRPr="00D125A3">
        <w:rPr>
          <w:i/>
          <w:iCs/>
        </w:rPr>
        <w:t xml:space="preserve">Iva social </w:t>
      </w:r>
      <w:r w:rsidRPr="00516D19">
        <w:t>al Sistema de Salud</w:t>
      </w:r>
      <w:r w:rsidR="00E71D31">
        <w:t xml:space="preserve">, que fuera autorizada en una pasada reforma tributaria, </w:t>
      </w:r>
      <w:r w:rsidR="00D125A3">
        <w:t>pue</w:t>
      </w:r>
      <w:r w:rsidR="00E71D31">
        <w:t xml:space="preserve">da orientar su uso </w:t>
      </w:r>
      <w:r w:rsidR="00D125A3">
        <w:t xml:space="preserve">de forma específica </w:t>
      </w:r>
      <w:r w:rsidR="00E71D31">
        <w:t>a la liquidez del sistema prestador de servicios de salud.</w:t>
      </w:r>
      <w:r w:rsidRPr="00516D19">
        <w:t xml:space="preserve"> </w:t>
      </w:r>
      <w:r w:rsidR="00D125A3">
        <w:t xml:space="preserve"> </w:t>
      </w:r>
      <w:r w:rsidRPr="00516D19">
        <w:t xml:space="preserve"> </w:t>
      </w:r>
    </w:p>
    <w:p w14:paraId="26ABA69F" w14:textId="77777777" w:rsidR="00D125A3" w:rsidRDefault="00D125A3" w:rsidP="00D125A3">
      <w:pPr>
        <w:pStyle w:val="Prrafodelista"/>
      </w:pPr>
    </w:p>
    <w:p w14:paraId="06A33D7E" w14:textId="0DFB7D64" w:rsidR="00D83C90" w:rsidRDefault="00724194" w:rsidP="00A71A22">
      <w:pPr>
        <w:pStyle w:val="Sinespaciado"/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873DA4">
        <w:rPr>
          <w:rFonts w:ascii="Arial" w:hAnsi="Arial" w:cs="Arial"/>
          <w:sz w:val="24"/>
          <w:szCs w:val="24"/>
        </w:rPr>
        <w:t xml:space="preserve">as instituciones hospitalarias públicas y privadas </w:t>
      </w:r>
      <w:r>
        <w:rPr>
          <w:rFonts w:ascii="Arial" w:hAnsi="Arial" w:cs="Arial"/>
          <w:sz w:val="24"/>
          <w:szCs w:val="24"/>
        </w:rPr>
        <w:t>no claudicamos en nuestra misión</w:t>
      </w:r>
      <w:r w:rsidR="00082AB3">
        <w:rPr>
          <w:rFonts w:ascii="Arial" w:hAnsi="Arial" w:cs="Arial"/>
          <w:sz w:val="24"/>
          <w:szCs w:val="24"/>
        </w:rPr>
        <w:t xml:space="preserve"> natural </w:t>
      </w:r>
      <w:r w:rsidR="004240C1">
        <w:rPr>
          <w:rFonts w:ascii="Arial" w:hAnsi="Arial" w:cs="Arial"/>
          <w:sz w:val="24"/>
          <w:szCs w:val="24"/>
        </w:rPr>
        <w:t xml:space="preserve">de atender a la población y salvar vidas. </w:t>
      </w:r>
      <w:r w:rsidR="00082AB3">
        <w:rPr>
          <w:rFonts w:ascii="Arial" w:hAnsi="Arial" w:cs="Arial"/>
          <w:sz w:val="24"/>
          <w:szCs w:val="24"/>
        </w:rPr>
        <w:t>Consideramos que adoptar las medidas que proponemos, integradas en un plan simultaneo e inmediato de liquidez</w:t>
      </w:r>
      <w:r w:rsidR="008770A2">
        <w:rPr>
          <w:rFonts w:ascii="Arial" w:hAnsi="Arial" w:cs="Arial"/>
          <w:sz w:val="24"/>
          <w:szCs w:val="24"/>
        </w:rPr>
        <w:t>,</w:t>
      </w:r>
      <w:r w:rsidR="00082AB3">
        <w:rPr>
          <w:rFonts w:ascii="Arial" w:hAnsi="Arial" w:cs="Arial"/>
          <w:sz w:val="24"/>
          <w:szCs w:val="24"/>
        </w:rPr>
        <w:t xml:space="preserve"> puede ayudar al sistema prestador a </w:t>
      </w:r>
      <w:r w:rsidR="008770A2">
        <w:rPr>
          <w:rFonts w:ascii="Arial" w:hAnsi="Arial" w:cs="Arial"/>
          <w:sz w:val="24"/>
          <w:szCs w:val="24"/>
        </w:rPr>
        <w:t xml:space="preserve">continuar garantizando la asistencia completa, oportuna y adecuada a todos los afiliados al sistema. </w:t>
      </w:r>
    </w:p>
    <w:p w14:paraId="06F240E9" w14:textId="77777777" w:rsidR="00E71EF8" w:rsidRDefault="00E71EF8" w:rsidP="00A71A22">
      <w:pPr>
        <w:pStyle w:val="Sinespaciado"/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</w:p>
    <w:p w14:paraId="583C6054" w14:textId="77777777" w:rsidR="00E71EF8" w:rsidRDefault="00E71EF8" w:rsidP="00A71A22">
      <w:pPr>
        <w:pStyle w:val="Sinespaciado"/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</w:p>
    <w:p w14:paraId="37787F9D" w14:textId="77777777" w:rsidR="00E71EF8" w:rsidRDefault="00E71EF8" w:rsidP="00A71A22">
      <w:pPr>
        <w:pStyle w:val="Sinespaciado"/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</w:p>
    <w:p w14:paraId="22ECCF93" w14:textId="77777777" w:rsidR="00E71EF8" w:rsidRDefault="00E71EF8" w:rsidP="00A71A22">
      <w:pPr>
        <w:pStyle w:val="Sinespaciado"/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</w:p>
    <w:p w14:paraId="51D02F66" w14:textId="77777777" w:rsidR="00E71EF8" w:rsidRDefault="00E71EF8" w:rsidP="00A71A22">
      <w:pPr>
        <w:pStyle w:val="Sinespaciado"/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</w:p>
    <w:p w14:paraId="22C096AD" w14:textId="77777777" w:rsidR="00E71EF8" w:rsidRDefault="00E71EF8" w:rsidP="00A71A22">
      <w:pPr>
        <w:pStyle w:val="Sinespaciado"/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</w:p>
    <w:p w14:paraId="1B4BB12B" w14:textId="77777777" w:rsidR="00E71EF8" w:rsidRDefault="00E71EF8" w:rsidP="00A71A22">
      <w:pPr>
        <w:pStyle w:val="Sinespaciado"/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</w:p>
    <w:p w14:paraId="28D74CA9" w14:textId="77777777" w:rsidR="00E71EF8" w:rsidRDefault="00E71EF8" w:rsidP="00A71A22">
      <w:pPr>
        <w:pStyle w:val="Sinespaciado"/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</w:p>
    <w:p w14:paraId="56A42430" w14:textId="7F9060E7" w:rsidR="00E71EF8" w:rsidRDefault="00E71EF8" w:rsidP="00A71A22">
      <w:pPr>
        <w:pStyle w:val="Sinespaciado"/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 información: </w:t>
      </w:r>
      <w:hyperlink r:id="rId6" w:history="1">
        <w:r w:rsidRPr="00544695">
          <w:rPr>
            <w:rStyle w:val="Hipervnculo"/>
            <w:rFonts w:ascii="Arial" w:hAnsi="Arial" w:cs="Arial"/>
            <w:sz w:val="24"/>
            <w:szCs w:val="24"/>
          </w:rPr>
          <w:t>comunicaciones2@achc.org.co</w:t>
        </w:r>
      </w:hyperlink>
    </w:p>
    <w:p w14:paraId="663688A1" w14:textId="6745B4F0" w:rsidR="00E71EF8" w:rsidRDefault="00E71EF8" w:rsidP="00A71A22">
      <w:pPr>
        <w:pStyle w:val="Sinespaciado"/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Katriz Castellanos Caro</w:t>
      </w:r>
    </w:p>
    <w:p w14:paraId="14932684" w14:textId="7C28717D" w:rsidR="00E71EF8" w:rsidRDefault="00E71EF8" w:rsidP="00A71A22">
      <w:pPr>
        <w:pStyle w:val="Sinespaciado"/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Contacto: 310 3279256</w:t>
      </w:r>
    </w:p>
    <w:p w14:paraId="2245F7A0" w14:textId="77777777" w:rsidR="00E71EF8" w:rsidRPr="00A71A22" w:rsidRDefault="00E71EF8" w:rsidP="00A71A22">
      <w:pPr>
        <w:pStyle w:val="Sinespaciado"/>
        <w:spacing w:line="276" w:lineRule="auto"/>
        <w:ind w:right="49"/>
        <w:jc w:val="both"/>
        <w:rPr>
          <w:rFonts w:ascii="Arial" w:hAnsi="Arial" w:cs="Arial"/>
          <w:sz w:val="24"/>
          <w:szCs w:val="24"/>
        </w:rPr>
      </w:pPr>
    </w:p>
    <w:sectPr w:rsidR="00E71EF8" w:rsidRPr="00A71A22" w:rsidSect="001821E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ACADEMY ENGRAVED LET PLAIN:1.0">
    <w:altName w:val="Colonna MT"/>
    <w:panose1 w:val="02000000000000000000"/>
    <w:charset w:val="00"/>
    <w:family w:val="auto"/>
    <w:pitch w:val="variable"/>
    <w:sig w:usb0="8000007F" w:usb1="4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761F8"/>
    <w:multiLevelType w:val="hybridMultilevel"/>
    <w:tmpl w:val="5164E32C"/>
    <w:lvl w:ilvl="0" w:tplc="B6AA2A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A65A4"/>
    <w:multiLevelType w:val="hybridMultilevel"/>
    <w:tmpl w:val="68CCB36A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156469">
    <w:abstractNumId w:val="0"/>
  </w:num>
  <w:num w:numId="2" w16cid:durableId="774911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E7"/>
    <w:rsid w:val="00027C71"/>
    <w:rsid w:val="000463E7"/>
    <w:rsid w:val="00082AB3"/>
    <w:rsid w:val="000F537A"/>
    <w:rsid w:val="001821E3"/>
    <w:rsid w:val="00242A3C"/>
    <w:rsid w:val="00335D57"/>
    <w:rsid w:val="00393E6B"/>
    <w:rsid w:val="004131D4"/>
    <w:rsid w:val="004240C1"/>
    <w:rsid w:val="004F34A9"/>
    <w:rsid w:val="00575142"/>
    <w:rsid w:val="005E6BED"/>
    <w:rsid w:val="00664C61"/>
    <w:rsid w:val="006B7907"/>
    <w:rsid w:val="00724194"/>
    <w:rsid w:val="00857FE6"/>
    <w:rsid w:val="008770A2"/>
    <w:rsid w:val="00914754"/>
    <w:rsid w:val="00A71A22"/>
    <w:rsid w:val="00AC3A1F"/>
    <w:rsid w:val="00B30E11"/>
    <w:rsid w:val="00BD15F8"/>
    <w:rsid w:val="00CF13B9"/>
    <w:rsid w:val="00D125A3"/>
    <w:rsid w:val="00D45F44"/>
    <w:rsid w:val="00D56DEB"/>
    <w:rsid w:val="00D83C90"/>
    <w:rsid w:val="00DC15C9"/>
    <w:rsid w:val="00E613D7"/>
    <w:rsid w:val="00E71D31"/>
    <w:rsid w:val="00E71EF8"/>
    <w:rsid w:val="00FA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A5DE"/>
  <w15:chartTrackingRefBased/>
  <w15:docId w15:val="{F21DCBD4-9437-944A-AD06-9B5ECE59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3E7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463E7"/>
    <w:rPr>
      <w:kern w:val="0"/>
      <w:sz w:val="22"/>
      <w:szCs w:val="22"/>
      <w14:ligatures w14:val="none"/>
    </w:rPr>
  </w:style>
  <w:style w:type="paragraph" w:customStyle="1" w:styleId="Default">
    <w:name w:val="Default"/>
    <w:rsid w:val="000463E7"/>
    <w:pPr>
      <w:autoSpaceDE w:val="0"/>
      <w:autoSpaceDN w:val="0"/>
      <w:adjustRightInd w:val="0"/>
    </w:pPr>
    <w:rPr>
      <w:rFonts w:ascii="Arial" w:hAnsi="Arial" w:cs="Arial"/>
      <w:color w:val="000000"/>
      <w:kern w:val="0"/>
    </w:rPr>
  </w:style>
  <w:style w:type="paragraph" w:styleId="Prrafodelista">
    <w:name w:val="List Paragraph"/>
    <w:basedOn w:val="Normal"/>
    <w:uiPriority w:val="34"/>
    <w:qFormat/>
    <w:rsid w:val="000F53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71EF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1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icaciones2@achc.org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Katriz Castellanos Caro</dc:creator>
  <cp:keywords/>
  <dc:description/>
  <cp:lastModifiedBy>Katriz Castellanos Caro</cp:lastModifiedBy>
  <cp:revision>2</cp:revision>
  <cp:lastPrinted>2023-10-09T15:05:00Z</cp:lastPrinted>
  <dcterms:created xsi:type="dcterms:W3CDTF">2023-10-09T17:58:00Z</dcterms:created>
  <dcterms:modified xsi:type="dcterms:W3CDTF">2023-10-09T17:58:00Z</dcterms:modified>
</cp:coreProperties>
</file>