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F596" w14:textId="4229B3F9" w:rsidR="00C344BF" w:rsidRPr="002E1271" w:rsidRDefault="00C344BF" w:rsidP="00C344BF">
      <w:pPr>
        <w:jc w:val="center"/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</w:pPr>
      <w:r w:rsidRPr="002E1271"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 xml:space="preserve">Decreto </w:t>
      </w:r>
      <w:r w:rsidR="001C19EF"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>__</w:t>
      </w:r>
      <w:r w:rsidRPr="002E1271"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 xml:space="preserve"> de 2023.</w:t>
      </w:r>
    </w:p>
    <w:p w14:paraId="7CBA45E5" w14:textId="77777777" w:rsidR="00C344BF" w:rsidRPr="002E1271" w:rsidRDefault="00C344BF" w:rsidP="00C344BF">
      <w:pPr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</w:p>
    <w:p w14:paraId="11184A32" w14:textId="51CE952A" w:rsidR="00C344BF" w:rsidRPr="002E1271" w:rsidRDefault="00C344BF" w:rsidP="00E35310">
      <w:pPr>
        <w:jc w:val="center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 w:rsidRPr="002E1271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Por el cual se reasumen</w:t>
      </w:r>
      <w:r w:rsidR="00C94E6E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algunas de</w:t>
      </w:r>
      <w:r w:rsidRPr="002E1271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las funciones Presidenciales de carácter regulatorio en materia de servicios públicos domiciliarios y se dictan otras disposiciones.</w:t>
      </w:r>
    </w:p>
    <w:p w14:paraId="6BE31822" w14:textId="77777777" w:rsidR="00C344BF" w:rsidRPr="002E1271" w:rsidRDefault="00C344BF" w:rsidP="00C344BF">
      <w:pPr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 w:rsidRPr="002E1271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</w:t>
      </w:r>
    </w:p>
    <w:p w14:paraId="647BDE3A" w14:textId="351EFD0D" w:rsidR="00C344BF" w:rsidRDefault="00C344BF" w:rsidP="00E35310">
      <w:pPr>
        <w:jc w:val="center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 w:rsidRPr="002E1271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El </w:t>
      </w:r>
      <w:r w:rsidR="001C19EF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P</w:t>
      </w:r>
      <w:r w:rsidRPr="002E1271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residente de la República en ejercicio de las funciones previstas en los artículos 189, 211, 365, 367 y 370 de la Constitución Política y 68 de la ley 142 de 1994.</w:t>
      </w:r>
    </w:p>
    <w:p w14:paraId="4611059C" w14:textId="77777777" w:rsidR="003C369C" w:rsidRDefault="003C369C" w:rsidP="00C344BF">
      <w:pPr>
        <w:jc w:val="center"/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</w:pPr>
    </w:p>
    <w:p w14:paraId="28EA7BA2" w14:textId="2E1B2E03" w:rsidR="003C369C" w:rsidRDefault="00C344BF" w:rsidP="003C369C">
      <w:pPr>
        <w:jc w:val="center"/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</w:pPr>
      <w:r w:rsidRPr="00FE31ED"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>DECRETA:</w:t>
      </w:r>
    </w:p>
    <w:p w14:paraId="225DB884" w14:textId="69AC1152" w:rsidR="00C344BF" w:rsidRDefault="00C344BF" w:rsidP="00C344BF">
      <w:pPr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 w:rsidRPr="00B271A7"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>ARTÍCULO 1º.</w:t>
      </w:r>
      <w:r w:rsidRPr="002E1271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 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R</w:t>
      </w:r>
      <w:r w:rsidRPr="00B64AB2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easum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ir </w:t>
      </w:r>
      <w:r w:rsidRPr="00B64AB2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las funciones</w:t>
      </w:r>
      <w:r w:rsidR="009E3043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</w:t>
      </w:r>
      <w:r w:rsidR="009E3043" w:rsidRPr="00AC2D33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de carácter general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delegadas </w:t>
      </w:r>
      <w:r w:rsidRPr="00B64AB2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a </w:t>
      </w:r>
      <w:bookmarkStart w:id="0" w:name="_Hlk126079579"/>
      <w:r w:rsidRPr="00B64AB2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la Comisión de Regulación de Energía y Gas </w:t>
      </w:r>
      <w:bookmarkEnd w:id="0"/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y a </w:t>
      </w:r>
      <w:r w:rsidRPr="00EE2F14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la Comisión de </w:t>
      </w:r>
      <w:r w:rsidR="008C012B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Regulación de </w:t>
      </w:r>
      <w:r w:rsidRPr="00EE2F14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Agua Potable y </w:t>
      </w:r>
      <w:r w:rsidR="008C012B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S</w:t>
      </w:r>
      <w:r w:rsidRPr="00EE2F14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aneamiento Básico </w:t>
      </w:r>
      <w:r w:rsidRPr="00B64AB2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efectuada</w:t>
      </w:r>
      <w:r w:rsidR="00646E15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s</w:t>
      </w:r>
      <w:r w:rsidRPr="00B64AB2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mediante los Decretos 1524 y 2253 de 1994 y demás normas concordantes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, </w:t>
      </w:r>
      <w:bookmarkStart w:id="1" w:name="_Hlk126158953"/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las cuales, d</w:t>
      </w:r>
      <w:r w:rsidRPr="00B64AB2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e conformidad con el artículo 68 de la ley 142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,</w:t>
      </w:r>
      <w:r w:rsidRPr="00B64AB2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serán ejercidas por el Presidente de la República</w:t>
      </w:r>
      <w:bookmarkEnd w:id="1"/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.</w:t>
      </w:r>
      <w:r w:rsidR="00AC2D33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 </w:t>
      </w:r>
    </w:p>
    <w:p w14:paraId="7CCADBC4" w14:textId="04660BFC" w:rsidR="00AC2D33" w:rsidRPr="00E3782E" w:rsidRDefault="00AC2D33" w:rsidP="00C344BF">
      <w:pPr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En consecuencia</w:t>
      </w:r>
      <w:r w:rsidR="00F306BF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,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las Comisiones de Regulación continuarán </w:t>
      </w:r>
      <w:r w:rsidR="00BA41C9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expidiendo los actos administrativos 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de carácter particular que ejercen</w:t>
      </w:r>
      <w:r w:rsidR="008C012B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a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la fecha de la expedición del presente Decreto.</w:t>
      </w:r>
    </w:p>
    <w:p w14:paraId="3DB8E7B3" w14:textId="55DBCBDE" w:rsidR="00C344BF" w:rsidRDefault="00C344BF" w:rsidP="00C344BF">
      <w:pPr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 xml:space="preserve">ARTÍCULO </w:t>
      </w:r>
      <w:r w:rsidR="00646E15"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>2</w:t>
      </w:r>
      <w:r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>º.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 Para l</w:t>
      </w:r>
      <w:r w:rsidR="00D7193C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os efectos de lo señalado en el artículo anterior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, e</w:t>
      </w:r>
      <w:r w:rsidRPr="00B46C1E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l 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presidente podrá solicitar el apoyo</w:t>
      </w:r>
      <w:r w:rsidRPr="00B46C1E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técnico de las Comisiones de Regulación</w:t>
      </w:r>
      <w:r w:rsidR="00F306BF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y demás entidades de cada sector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.</w:t>
      </w:r>
    </w:p>
    <w:p w14:paraId="799DA14E" w14:textId="2303246D" w:rsidR="00C344BF" w:rsidRPr="002E1271" w:rsidRDefault="00C344BF" w:rsidP="00C344BF">
      <w:pPr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bookmarkStart w:id="2" w:name="_Hlk126078386"/>
      <w:r w:rsidRPr="001C66D9"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 xml:space="preserve">ARTÍCULO </w:t>
      </w:r>
      <w:r w:rsidR="000D6EC8"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>3</w:t>
      </w:r>
      <w:r w:rsidRPr="001C66D9"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>º</w:t>
      </w:r>
      <w:bookmarkEnd w:id="2"/>
      <w:r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 xml:space="preserve">. </w:t>
      </w:r>
      <w:r w:rsidR="000D6EC8" w:rsidRPr="000D6EC8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Las disposiciones</w:t>
      </w:r>
      <w:r w:rsidRPr="002E1271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regulatori</w:t>
      </w:r>
      <w:r w:rsidR="000D6EC8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a</w:t>
      </w:r>
      <w:r w:rsidRPr="002E1271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s </w:t>
      </w:r>
      <w:r w:rsidR="000D6EC8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tendrán</w:t>
      </w:r>
      <w:r w:rsidRPr="002E1271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en cuenta los siguientes lineamientos generales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:</w:t>
      </w:r>
    </w:p>
    <w:p w14:paraId="2F422C7E" w14:textId="12D3CDF3" w:rsidR="00C344BF" w:rsidRPr="003C369C" w:rsidRDefault="000D6EC8" w:rsidP="003C369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Sujeción</w:t>
      </w:r>
      <w:r w:rsidR="00C344BF" w:rsidRPr="00046473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a los principios, </w:t>
      </w:r>
      <w:r w:rsidR="00C344BF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fines y </w:t>
      </w:r>
      <w:r w:rsidR="008C012B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valores c</w:t>
      </w:r>
      <w:r w:rsidR="00C344BF" w:rsidRPr="00046473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onstitucionales</w:t>
      </w:r>
      <w:r w:rsidR="008C012B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y legales</w:t>
      </w:r>
      <w:r w:rsidR="003C369C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. </w:t>
      </w:r>
    </w:p>
    <w:p w14:paraId="18B19AB1" w14:textId="77777777" w:rsidR="00C344BF" w:rsidRPr="00046473" w:rsidRDefault="00C344BF" w:rsidP="00C344BF">
      <w:pPr>
        <w:pStyle w:val="Prrafodelista"/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</w:p>
    <w:p w14:paraId="708845A0" w14:textId="351274E3" w:rsidR="00C344BF" w:rsidRPr="00C627C2" w:rsidRDefault="000D6EC8" w:rsidP="00C344BF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Garantía de</w:t>
      </w:r>
      <w:r w:rsidR="00C344BF" w:rsidRPr="00C627C2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la divulgación y la participación ciudadana en las actuaciones en esta materia</w:t>
      </w:r>
      <w:r w:rsidR="00C344BF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.</w:t>
      </w:r>
    </w:p>
    <w:p w14:paraId="36E3F659" w14:textId="77777777" w:rsidR="00C344BF" w:rsidRPr="00C627C2" w:rsidRDefault="00C344BF" w:rsidP="00C344BF">
      <w:pPr>
        <w:pStyle w:val="Prrafodelista"/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</w:p>
    <w:p w14:paraId="626E8B79" w14:textId="1443E540" w:rsidR="00C344BF" w:rsidRDefault="000D6EC8" w:rsidP="00C344BF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P</w:t>
      </w:r>
      <w:r w:rsidR="00C344BF" w:rsidRPr="007B1322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ertinencia, oportunidad y calidad 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que garanticen los</w:t>
      </w:r>
      <w:r w:rsidR="00C344BF" w:rsidRPr="007B1322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principios de eficiencia, suficiencia, integralidad y solidaridad tarifa</w:t>
      </w:r>
      <w:r w:rsidR="00D7193C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ria.</w:t>
      </w:r>
      <w:r w:rsidR="003C369C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</w:t>
      </w:r>
    </w:p>
    <w:p w14:paraId="105AEC60" w14:textId="77777777" w:rsidR="003C369C" w:rsidRPr="003C369C" w:rsidRDefault="003C369C" w:rsidP="003C369C">
      <w:pPr>
        <w:pStyle w:val="Prrafodelista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</w:p>
    <w:p w14:paraId="45E98450" w14:textId="134DD882" w:rsidR="00C344BF" w:rsidRPr="003C369C" w:rsidRDefault="003C369C" w:rsidP="003C369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Criterios del régimen tarifario </w:t>
      </w:r>
      <w:r w:rsidRPr="003C369C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de eficiencia económica, neutralidad, solidaridad,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</w:t>
      </w:r>
      <w:r w:rsidRPr="003C369C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redistribución, suficiencia financiera, simplicidad y transparencia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.</w:t>
      </w:r>
    </w:p>
    <w:p w14:paraId="3479153E" w14:textId="77777777" w:rsidR="00B46EFC" w:rsidRDefault="00B46EFC" w:rsidP="00B46EFC">
      <w:pPr>
        <w:ind w:left="360"/>
        <w:jc w:val="both"/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</w:pPr>
    </w:p>
    <w:p w14:paraId="7BF10AE5" w14:textId="77777777" w:rsidR="00B46EFC" w:rsidRDefault="00B46EFC" w:rsidP="00B46EFC">
      <w:pPr>
        <w:ind w:left="360"/>
        <w:jc w:val="both"/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</w:pPr>
    </w:p>
    <w:p w14:paraId="4DA47B1B" w14:textId="2430B734" w:rsidR="00C344BF" w:rsidRPr="001C66D9" w:rsidRDefault="00C344BF" w:rsidP="001C19EF">
      <w:pPr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 w:rsidRPr="001C66D9"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 xml:space="preserve">ARTÍCULO </w:t>
      </w:r>
      <w:r w:rsidR="000D6EC8"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>4</w:t>
      </w:r>
      <w:r w:rsidRPr="001C66D9"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>º</w:t>
      </w:r>
      <w:r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>.</w:t>
      </w:r>
      <w:r w:rsidRPr="002E1271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</w:t>
      </w:r>
      <w:r w:rsidRPr="001C66D9">
        <w:rPr>
          <w:rFonts w:asciiTheme="majorHAnsi" w:hAnsiTheme="majorHAnsi" w:cstheme="majorHAnsi"/>
          <w:b/>
          <w:bCs/>
          <w:spacing w:val="2"/>
          <w:sz w:val="24"/>
          <w:szCs w:val="24"/>
          <w:shd w:val="clear" w:color="auto" w:fill="FFFFFF"/>
        </w:rPr>
        <w:t>VIGENCIA Y DEROGATORIA.</w:t>
      </w:r>
      <w:r w:rsidRPr="002E1271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</w:t>
      </w:r>
    </w:p>
    <w:p w14:paraId="3A13A4FC" w14:textId="372FBE90" w:rsidR="00C344BF" w:rsidRDefault="00C344BF" w:rsidP="001C19EF">
      <w:pPr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 w:rsidRPr="002E1271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El presente Decreto rige a partir de su publicación, deroga todas las disposiciones que le sean contrarias y se aplicará a los procesos regulatorios generales que se encuentran en trámite al momento de ponerse en vigencia.</w:t>
      </w:r>
    </w:p>
    <w:p w14:paraId="591BD5B6" w14:textId="719BEE54" w:rsidR="00B46EFC" w:rsidRPr="00B46EFC" w:rsidRDefault="00B46EFC" w:rsidP="001C19EF">
      <w:pPr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 w:rsidRPr="00B46EFC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Lo no previsto en este Decreto se someterá a los mandatos de las leyes 142, 143, 1755 y las normas concordantes.</w:t>
      </w:r>
    </w:p>
    <w:p w14:paraId="1EAD19C9" w14:textId="77777777" w:rsidR="00C344BF" w:rsidRDefault="00C344BF" w:rsidP="00C344BF">
      <w:pPr>
        <w:ind w:left="360"/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</w:p>
    <w:p w14:paraId="38BAED4D" w14:textId="77777777" w:rsidR="003C369C" w:rsidRDefault="003C369C" w:rsidP="00133C13">
      <w:pP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</w:p>
    <w:p w14:paraId="7D83EA8B" w14:textId="39575A45" w:rsidR="00133C13" w:rsidRPr="00133C13" w:rsidRDefault="00133C13" w:rsidP="00133C13">
      <w:pP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 w:rsidRPr="00133C13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Dado en Bogotá, D.C. a </w:t>
      </w:r>
      <w:r w:rsidR="001C19EF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___</w:t>
      </w:r>
      <w:r w:rsidRPr="00133C13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de </w:t>
      </w:r>
      <w:r w:rsidR="003C369C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febrero</w:t>
      </w:r>
      <w:r w:rsidRPr="00133C13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 de </w:t>
      </w:r>
      <w:r w:rsidR="003C369C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2023</w:t>
      </w:r>
      <w:r w:rsidRPr="00133C13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.</w:t>
      </w:r>
    </w:p>
    <w:p w14:paraId="6E5D816A" w14:textId="77777777" w:rsidR="003C369C" w:rsidRDefault="003C369C" w:rsidP="00133C13">
      <w:pP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</w:p>
    <w:p w14:paraId="48C9D0EE" w14:textId="762E6ECC" w:rsidR="00133C13" w:rsidRPr="00133C13" w:rsidRDefault="00133C13" w:rsidP="00133C13">
      <w:pP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 w:rsidRPr="00133C13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Publíquese y cúmplase.</w:t>
      </w:r>
    </w:p>
    <w:p w14:paraId="4E412863" w14:textId="0F22544D" w:rsidR="003C369C" w:rsidRDefault="003C369C" w:rsidP="001C19EF">
      <w:pPr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</w:p>
    <w:p w14:paraId="3308BF34" w14:textId="77777777" w:rsidR="001C19EF" w:rsidRDefault="001C19EF" w:rsidP="001C19EF">
      <w:pPr>
        <w:jc w:val="both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</w:p>
    <w:p w14:paraId="29FBF944" w14:textId="56ACC638" w:rsidR="00133C13" w:rsidRPr="003C369C" w:rsidRDefault="003C369C" w:rsidP="003C369C">
      <w:pPr>
        <w:spacing w:after="0" w:line="240" w:lineRule="atLeast"/>
        <w:jc w:val="both"/>
        <w:rPr>
          <w:rFonts w:asciiTheme="majorHAnsi" w:hAnsiTheme="majorHAnsi" w:cstheme="majorHAnsi"/>
          <w:b/>
          <w:spacing w:val="2"/>
          <w:sz w:val="24"/>
          <w:szCs w:val="24"/>
          <w:shd w:val="clear" w:color="auto" w:fill="FFFFFF"/>
        </w:rPr>
      </w:pPr>
      <w:r w:rsidRPr="003C369C">
        <w:rPr>
          <w:rFonts w:asciiTheme="majorHAnsi" w:hAnsiTheme="majorHAnsi" w:cstheme="majorHAnsi"/>
          <w:b/>
          <w:spacing w:val="2"/>
          <w:sz w:val="24"/>
          <w:szCs w:val="24"/>
          <w:shd w:val="clear" w:color="auto" w:fill="FFFFFF"/>
        </w:rPr>
        <w:t>GUSTAVO PETRO URREGO</w:t>
      </w:r>
    </w:p>
    <w:p w14:paraId="42968054" w14:textId="31CA6639" w:rsidR="00133C13" w:rsidRPr="00133C13" w:rsidRDefault="00133C13" w:rsidP="003C369C">
      <w:pPr>
        <w:spacing w:after="0" w:line="240" w:lineRule="atLeast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 w:rsidRPr="00133C13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Presidente de la República de Colombia</w:t>
      </w:r>
    </w:p>
    <w:p w14:paraId="3CC06369" w14:textId="77777777" w:rsidR="00133C13" w:rsidRPr="00133C13" w:rsidRDefault="00133C13" w:rsidP="003C369C">
      <w:pPr>
        <w:spacing w:after="0" w:line="240" w:lineRule="atLeast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</w:p>
    <w:p w14:paraId="1DFD749D" w14:textId="62689AA2" w:rsidR="003C369C" w:rsidRDefault="003C369C" w:rsidP="003C369C">
      <w:pPr>
        <w:spacing w:after="0" w:line="240" w:lineRule="atLeast"/>
        <w:rPr>
          <w:rFonts w:asciiTheme="majorHAnsi" w:hAnsiTheme="majorHAnsi" w:cstheme="majorHAnsi"/>
          <w:b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spacing w:val="2"/>
          <w:sz w:val="24"/>
          <w:szCs w:val="24"/>
          <w:shd w:val="clear" w:color="auto" w:fill="FFFFFF"/>
        </w:rPr>
        <w:t xml:space="preserve">JOSE ANTONIO OCAMPO GAVIRIA </w:t>
      </w:r>
    </w:p>
    <w:p w14:paraId="22C5E0CF" w14:textId="2AEE9601" w:rsidR="00133C13" w:rsidRPr="003C369C" w:rsidRDefault="00133C13" w:rsidP="003C369C">
      <w:pPr>
        <w:spacing w:after="0" w:line="240" w:lineRule="atLeast"/>
        <w:rPr>
          <w:rFonts w:asciiTheme="majorHAnsi" w:hAnsiTheme="majorHAnsi" w:cstheme="majorHAnsi"/>
          <w:b/>
          <w:spacing w:val="2"/>
          <w:sz w:val="24"/>
          <w:szCs w:val="24"/>
          <w:shd w:val="clear" w:color="auto" w:fill="FFFFFF"/>
        </w:rPr>
      </w:pPr>
      <w:r w:rsidRPr="003C369C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Ministro de Hacienda y Crédito Público</w:t>
      </w:r>
      <w:r w:rsidRPr="003C369C">
        <w:rPr>
          <w:rFonts w:asciiTheme="majorHAnsi" w:hAnsiTheme="majorHAnsi" w:cstheme="majorHAnsi"/>
          <w:b/>
          <w:spacing w:val="2"/>
          <w:sz w:val="24"/>
          <w:szCs w:val="24"/>
          <w:shd w:val="clear" w:color="auto" w:fill="FFFFFF"/>
        </w:rPr>
        <w:t>.</w:t>
      </w:r>
    </w:p>
    <w:p w14:paraId="21379D7E" w14:textId="77777777" w:rsidR="003C369C" w:rsidRDefault="003C369C" w:rsidP="003C369C">
      <w:pPr>
        <w:spacing w:after="0" w:line="240" w:lineRule="atLeast"/>
        <w:rPr>
          <w:rFonts w:asciiTheme="majorHAnsi" w:hAnsiTheme="majorHAnsi" w:cstheme="majorHAnsi"/>
          <w:b/>
          <w:spacing w:val="2"/>
          <w:sz w:val="24"/>
          <w:szCs w:val="24"/>
          <w:shd w:val="clear" w:color="auto" w:fill="FFFFFF"/>
        </w:rPr>
      </w:pPr>
    </w:p>
    <w:p w14:paraId="249E3278" w14:textId="350A17C2" w:rsidR="003C369C" w:rsidRDefault="003C369C" w:rsidP="003C369C">
      <w:pPr>
        <w:spacing w:after="0" w:line="240" w:lineRule="atLeast"/>
        <w:rPr>
          <w:rFonts w:asciiTheme="majorHAnsi" w:hAnsiTheme="majorHAnsi" w:cstheme="majorHAnsi"/>
          <w:b/>
          <w:spacing w:val="2"/>
          <w:sz w:val="24"/>
          <w:szCs w:val="24"/>
          <w:shd w:val="clear" w:color="auto" w:fill="FFFFFF"/>
        </w:rPr>
      </w:pPr>
      <w:r w:rsidRPr="003C369C">
        <w:rPr>
          <w:rFonts w:asciiTheme="majorHAnsi" w:hAnsiTheme="majorHAnsi" w:cstheme="majorHAnsi"/>
          <w:b/>
          <w:spacing w:val="2"/>
          <w:sz w:val="24"/>
          <w:szCs w:val="24"/>
          <w:shd w:val="clear" w:color="auto" w:fill="FFFFFF"/>
        </w:rPr>
        <w:t>CATALINA VELASCO CAMPUZANO</w:t>
      </w:r>
    </w:p>
    <w:p w14:paraId="1C4E2F88" w14:textId="6E2F38AD" w:rsidR="00133C13" w:rsidRPr="003C369C" w:rsidRDefault="00133C13" w:rsidP="003C369C">
      <w:pPr>
        <w:spacing w:after="0" w:line="240" w:lineRule="atLeast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 w:rsidRPr="003C369C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Ministro de Vivienda, Ciudad y Territorio.  </w:t>
      </w:r>
    </w:p>
    <w:p w14:paraId="70A3A3EC" w14:textId="77777777" w:rsidR="003C369C" w:rsidRDefault="003C369C" w:rsidP="003C369C">
      <w:pPr>
        <w:spacing w:after="0" w:line="240" w:lineRule="atLeast"/>
        <w:rPr>
          <w:rFonts w:asciiTheme="majorHAnsi" w:hAnsiTheme="majorHAnsi" w:cstheme="majorHAnsi"/>
          <w:b/>
          <w:spacing w:val="2"/>
          <w:sz w:val="24"/>
          <w:szCs w:val="24"/>
          <w:shd w:val="clear" w:color="auto" w:fill="FFFFFF"/>
        </w:rPr>
      </w:pPr>
    </w:p>
    <w:p w14:paraId="4973A38D" w14:textId="3D3D383F" w:rsidR="003C369C" w:rsidRDefault="003C369C" w:rsidP="003C369C">
      <w:pPr>
        <w:spacing w:after="0" w:line="240" w:lineRule="atLeast"/>
        <w:rPr>
          <w:rFonts w:asciiTheme="majorHAnsi" w:hAnsiTheme="majorHAnsi" w:cstheme="majorHAnsi"/>
          <w:b/>
          <w:spacing w:val="2"/>
          <w:sz w:val="24"/>
          <w:szCs w:val="24"/>
          <w:shd w:val="clear" w:color="auto" w:fill="FFFFFF"/>
        </w:rPr>
      </w:pPr>
      <w:r w:rsidRPr="003C369C">
        <w:rPr>
          <w:rFonts w:asciiTheme="majorHAnsi" w:hAnsiTheme="majorHAnsi" w:cstheme="majorHAnsi"/>
          <w:b/>
          <w:spacing w:val="2"/>
          <w:sz w:val="24"/>
          <w:szCs w:val="24"/>
          <w:shd w:val="clear" w:color="auto" w:fill="FFFFFF"/>
        </w:rPr>
        <w:t>IRENE VELEZ TORRES</w:t>
      </w:r>
    </w:p>
    <w:p w14:paraId="272681E9" w14:textId="77777777" w:rsidR="003C369C" w:rsidRDefault="003C369C" w:rsidP="003C369C">
      <w:pPr>
        <w:spacing w:after="0" w:line="240" w:lineRule="atLeast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 w:rsidRPr="00133C13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 xml:space="preserve">Ministro de Minas y Energía </w:t>
      </w:r>
    </w:p>
    <w:p w14:paraId="0D0B8CB9" w14:textId="77777777" w:rsidR="001C19EF" w:rsidRDefault="001C19EF" w:rsidP="003C369C">
      <w:pPr>
        <w:spacing w:after="0" w:line="240" w:lineRule="atLeast"/>
        <w:rPr>
          <w:rFonts w:asciiTheme="majorHAnsi" w:hAnsiTheme="majorHAnsi" w:cstheme="majorHAnsi"/>
          <w:b/>
          <w:spacing w:val="2"/>
          <w:sz w:val="24"/>
          <w:szCs w:val="24"/>
          <w:shd w:val="clear" w:color="auto" w:fill="FFFFFF"/>
        </w:rPr>
      </w:pPr>
    </w:p>
    <w:p w14:paraId="630AEA5C" w14:textId="672EE4C7" w:rsidR="003C369C" w:rsidRPr="003C369C" w:rsidRDefault="003C369C" w:rsidP="003C369C">
      <w:pPr>
        <w:spacing w:after="0" w:line="240" w:lineRule="atLeast"/>
        <w:rPr>
          <w:rFonts w:asciiTheme="majorHAnsi" w:hAnsiTheme="majorHAnsi" w:cstheme="majorHAnsi"/>
          <w:b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spacing w:val="2"/>
          <w:sz w:val="24"/>
          <w:szCs w:val="24"/>
          <w:shd w:val="clear" w:color="auto" w:fill="FFFFFF"/>
        </w:rPr>
        <w:t>JORGE IVAN GONZALES BORRERO</w:t>
      </w:r>
    </w:p>
    <w:p w14:paraId="607F1F0B" w14:textId="6354CE5B" w:rsidR="00C344BF" w:rsidRPr="00133C13" w:rsidRDefault="00133C13" w:rsidP="003C369C">
      <w:pPr>
        <w:spacing w:after="0" w:line="240" w:lineRule="atLeast"/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  <w:r w:rsidRPr="00133C13"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  <w:t>Director del Departamento Nacional de Planeación</w:t>
      </w:r>
    </w:p>
    <w:p w14:paraId="07D6DAD1" w14:textId="77777777" w:rsidR="00C344BF" w:rsidRPr="00133C13" w:rsidRDefault="00C344BF" w:rsidP="00C344BF">
      <w:pP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</w:p>
    <w:p w14:paraId="58953407" w14:textId="77777777" w:rsidR="00C344BF" w:rsidRPr="00133C13" w:rsidRDefault="00C344BF" w:rsidP="00C344BF">
      <w:pP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</w:p>
    <w:p w14:paraId="10871DC9" w14:textId="77777777" w:rsidR="00133C13" w:rsidRPr="00133C13" w:rsidRDefault="00133C13">
      <w:pPr>
        <w:rPr>
          <w:rFonts w:asciiTheme="majorHAnsi" w:hAnsiTheme="majorHAnsi" w:cstheme="majorHAnsi"/>
          <w:spacing w:val="2"/>
          <w:sz w:val="24"/>
          <w:szCs w:val="24"/>
          <w:shd w:val="clear" w:color="auto" w:fill="FFFFFF"/>
        </w:rPr>
      </w:pPr>
    </w:p>
    <w:sectPr w:rsidR="00133C13" w:rsidRPr="00133C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747"/>
    <w:multiLevelType w:val="hybridMultilevel"/>
    <w:tmpl w:val="310C00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84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BF"/>
    <w:rsid w:val="000B140E"/>
    <w:rsid w:val="000D6EC8"/>
    <w:rsid w:val="00133C13"/>
    <w:rsid w:val="00176D4E"/>
    <w:rsid w:val="001C19EF"/>
    <w:rsid w:val="003C369C"/>
    <w:rsid w:val="00410C8D"/>
    <w:rsid w:val="00646E15"/>
    <w:rsid w:val="006C6208"/>
    <w:rsid w:val="008C012B"/>
    <w:rsid w:val="00942F24"/>
    <w:rsid w:val="009E12DF"/>
    <w:rsid w:val="009E3043"/>
    <w:rsid w:val="00A24614"/>
    <w:rsid w:val="00AA6AF6"/>
    <w:rsid w:val="00AC2D33"/>
    <w:rsid w:val="00B46EFC"/>
    <w:rsid w:val="00BA41C9"/>
    <w:rsid w:val="00BD50BE"/>
    <w:rsid w:val="00C344BF"/>
    <w:rsid w:val="00C728A0"/>
    <w:rsid w:val="00C94E6E"/>
    <w:rsid w:val="00CD34DB"/>
    <w:rsid w:val="00D62310"/>
    <w:rsid w:val="00D7193C"/>
    <w:rsid w:val="00E35310"/>
    <w:rsid w:val="00ED7E28"/>
    <w:rsid w:val="00F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358A"/>
  <w15:chartTrackingRefBased/>
  <w15:docId w15:val="{99A88466-E167-407D-BD8E-0766D38C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44B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MOLINA</dc:creator>
  <cp:keywords/>
  <dc:description/>
  <cp:lastModifiedBy>edgardo torres</cp:lastModifiedBy>
  <cp:revision>2</cp:revision>
  <dcterms:created xsi:type="dcterms:W3CDTF">2023-02-02T20:48:00Z</dcterms:created>
  <dcterms:modified xsi:type="dcterms:W3CDTF">2023-02-02T20:48:00Z</dcterms:modified>
</cp:coreProperties>
</file>