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CAB5" w14:textId="7F1BBB1B" w:rsidR="003B0D56" w:rsidRDefault="003B0D56" w:rsidP="003B0D56">
      <w:pPr>
        <w:pStyle w:val="Default"/>
        <w:ind w:left="1985" w:right="1608"/>
        <w:jc w:val="center"/>
        <w:rPr>
          <w:rFonts w:asciiTheme="majorHAnsi" w:hAnsiTheme="majorHAnsi" w:cstheme="majorBidi"/>
          <w:b/>
          <w:bCs/>
          <w:sz w:val="32"/>
          <w:szCs w:val="32"/>
          <w:lang w:val="es-CO"/>
        </w:rPr>
      </w:pPr>
      <w:r w:rsidRPr="0058792B">
        <w:rPr>
          <w:rFonts w:asciiTheme="majorHAnsi" w:hAnsiTheme="majorHAnsi" w:cstheme="majorBidi"/>
          <w:b/>
          <w:bCs/>
          <w:sz w:val="32"/>
          <w:szCs w:val="32"/>
          <w:lang w:val="es-CO"/>
        </w:rPr>
        <w:t>CEMEX invierte en Colombia para ampliar</w:t>
      </w:r>
      <w:r w:rsidR="00B558E5">
        <w:rPr>
          <w:rFonts w:asciiTheme="majorHAnsi" w:hAnsiTheme="majorHAnsi" w:cstheme="majorBidi"/>
          <w:b/>
          <w:bCs/>
          <w:sz w:val="32"/>
          <w:szCs w:val="32"/>
          <w:lang w:val="es-CO"/>
        </w:rPr>
        <w:t xml:space="preserve"> su</w:t>
      </w:r>
      <w:r w:rsidRPr="0058792B">
        <w:rPr>
          <w:rFonts w:asciiTheme="majorHAnsi" w:hAnsiTheme="majorHAnsi" w:cstheme="majorBidi"/>
          <w:b/>
          <w:bCs/>
          <w:sz w:val="32"/>
          <w:szCs w:val="32"/>
          <w:lang w:val="es-CO"/>
        </w:rPr>
        <w:t xml:space="preserve"> capacidad productiva </w:t>
      </w:r>
    </w:p>
    <w:p w14:paraId="32A97119" w14:textId="77777777" w:rsidR="003B0D56" w:rsidRDefault="003B0D56" w:rsidP="003B0D56">
      <w:pPr>
        <w:pStyle w:val="Default"/>
        <w:ind w:left="1985" w:right="1608"/>
        <w:jc w:val="center"/>
        <w:rPr>
          <w:rFonts w:asciiTheme="majorHAnsi" w:hAnsiTheme="majorHAnsi" w:cstheme="majorBidi"/>
          <w:b/>
          <w:bCs/>
          <w:sz w:val="32"/>
          <w:szCs w:val="32"/>
          <w:lang w:val="es-CO"/>
        </w:rPr>
      </w:pPr>
    </w:p>
    <w:p w14:paraId="2964A2C7" w14:textId="293A2B06" w:rsidR="003B0D56" w:rsidRDefault="003B0D56" w:rsidP="003B0D56">
      <w:pPr>
        <w:pStyle w:val="Default"/>
        <w:numPr>
          <w:ilvl w:val="0"/>
          <w:numId w:val="2"/>
        </w:numPr>
        <w:ind w:left="993" w:right="616"/>
        <w:jc w:val="both"/>
        <w:rPr>
          <w:rFonts w:asciiTheme="majorHAnsi" w:hAnsiTheme="majorHAnsi" w:cstheme="majorBidi"/>
          <w:i/>
          <w:iCs/>
          <w:lang w:val="es-CO"/>
        </w:rPr>
      </w:pPr>
      <w:r>
        <w:rPr>
          <w:rFonts w:asciiTheme="majorHAnsi" w:hAnsiTheme="majorHAnsi" w:cstheme="majorBidi"/>
          <w:i/>
          <w:iCs/>
          <w:lang w:val="es-CO"/>
        </w:rPr>
        <w:t xml:space="preserve">La compañía </w:t>
      </w:r>
      <w:r w:rsidR="00B558E5">
        <w:rPr>
          <w:rFonts w:asciiTheme="majorHAnsi" w:hAnsiTheme="majorHAnsi" w:cstheme="majorBidi"/>
          <w:i/>
          <w:iCs/>
          <w:lang w:val="es-CO"/>
        </w:rPr>
        <w:t>destinó recursos</w:t>
      </w:r>
      <w:r>
        <w:rPr>
          <w:rFonts w:asciiTheme="majorHAnsi" w:hAnsiTheme="majorHAnsi" w:cstheme="majorBidi"/>
          <w:i/>
          <w:iCs/>
          <w:lang w:val="es-CO"/>
        </w:rPr>
        <w:t xml:space="preserve"> durante 202</w:t>
      </w:r>
      <w:r w:rsidR="00A904FE">
        <w:rPr>
          <w:rFonts w:asciiTheme="majorHAnsi" w:hAnsiTheme="majorHAnsi" w:cstheme="majorBidi"/>
          <w:i/>
          <w:iCs/>
          <w:lang w:val="es-CO"/>
        </w:rPr>
        <w:t>2</w:t>
      </w:r>
      <w:r w:rsidR="00B558E5">
        <w:rPr>
          <w:rFonts w:asciiTheme="majorHAnsi" w:hAnsiTheme="majorHAnsi" w:cstheme="majorBidi"/>
          <w:i/>
          <w:iCs/>
          <w:lang w:val="es-CO"/>
        </w:rPr>
        <w:t xml:space="preserve"> para</w:t>
      </w:r>
      <w:r>
        <w:rPr>
          <w:rFonts w:asciiTheme="majorHAnsi" w:hAnsiTheme="majorHAnsi" w:cstheme="majorBidi"/>
          <w:i/>
          <w:iCs/>
          <w:lang w:val="es-CO"/>
        </w:rPr>
        <w:t xml:space="preserve"> el montaje de una nueva línea de producción</w:t>
      </w:r>
      <w:r w:rsidR="009713A3">
        <w:rPr>
          <w:rFonts w:asciiTheme="majorHAnsi" w:hAnsiTheme="majorHAnsi" w:cstheme="majorBidi"/>
          <w:i/>
          <w:iCs/>
          <w:lang w:val="es-CO"/>
        </w:rPr>
        <w:t>, que competirá</w:t>
      </w:r>
      <w:r>
        <w:rPr>
          <w:rFonts w:asciiTheme="majorHAnsi" w:hAnsiTheme="majorHAnsi" w:cstheme="majorBidi"/>
          <w:i/>
          <w:iCs/>
          <w:lang w:val="es-CO"/>
        </w:rPr>
        <w:t xml:space="preserve"> en el segmento de los pegantes cerámicos.</w:t>
      </w:r>
    </w:p>
    <w:p w14:paraId="14C565D7" w14:textId="7A4E90CA" w:rsidR="003B0D56" w:rsidRDefault="003B0D56" w:rsidP="003B0D56">
      <w:pPr>
        <w:pStyle w:val="Default"/>
        <w:numPr>
          <w:ilvl w:val="0"/>
          <w:numId w:val="2"/>
        </w:numPr>
        <w:ind w:left="993" w:right="616"/>
        <w:jc w:val="both"/>
        <w:rPr>
          <w:rFonts w:asciiTheme="majorHAnsi" w:hAnsiTheme="majorHAnsi" w:cstheme="majorBidi"/>
          <w:i/>
          <w:iCs/>
          <w:lang w:val="es-CO"/>
        </w:rPr>
      </w:pPr>
      <w:r>
        <w:rPr>
          <w:rFonts w:asciiTheme="majorHAnsi" w:hAnsiTheme="majorHAnsi" w:cstheme="majorBidi"/>
          <w:i/>
          <w:iCs/>
          <w:lang w:val="es-CO"/>
        </w:rPr>
        <w:t xml:space="preserve">La nueva línea de producción está ubicada en Bogotá y </w:t>
      </w:r>
      <w:r w:rsidR="009713A3">
        <w:rPr>
          <w:rFonts w:asciiTheme="majorHAnsi" w:hAnsiTheme="majorHAnsi" w:cstheme="majorBidi"/>
          <w:i/>
          <w:iCs/>
          <w:lang w:val="es-CO"/>
        </w:rPr>
        <w:t>fabricará</w:t>
      </w:r>
      <w:r>
        <w:rPr>
          <w:rFonts w:asciiTheme="majorHAnsi" w:hAnsiTheme="majorHAnsi" w:cstheme="majorBidi"/>
          <w:i/>
          <w:iCs/>
          <w:lang w:val="es-CO"/>
        </w:rPr>
        <w:t xml:space="preserve"> </w:t>
      </w:r>
      <w:r w:rsidR="00096F97">
        <w:rPr>
          <w:rFonts w:asciiTheme="majorHAnsi" w:hAnsiTheme="majorHAnsi" w:cstheme="majorBidi"/>
          <w:i/>
          <w:iCs/>
          <w:lang w:val="es-CO"/>
        </w:rPr>
        <w:t xml:space="preserve">pegante </w:t>
      </w:r>
      <w:r>
        <w:rPr>
          <w:rFonts w:asciiTheme="majorHAnsi" w:hAnsiTheme="majorHAnsi" w:cstheme="majorBidi"/>
          <w:i/>
          <w:iCs/>
          <w:lang w:val="es-CO"/>
        </w:rPr>
        <w:t xml:space="preserve">cerámico para </w:t>
      </w:r>
      <w:r w:rsidR="005A084B">
        <w:rPr>
          <w:rFonts w:asciiTheme="majorHAnsi" w:hAnsiTheme="majorHAnsi" w:cstheme="majorBidi"/>
          <w:i/>
          <w:iCs/>
          <w:lang w:val="es-CO"/>
        </w:rPr>
        <w:t>llegar gradualmente a varias regiones del país</w:t>
      </w:r>
      <w:r w:rsidR="00624C5A">
        <w:rPr>
          <w:rFonts w:asciiTheme="majorHAnsi" w:hAnsiTheme="majorHAnsi" w:cstheme="majorBidi"/>
          <w:i/>
          <w:iCs/>
          <w:lang w:val="es-CO"/>
        </w:rPr>
        <w:t>.</w:t>
      </w:r>
    </w:p>
    <w:p w14:paraId="73E0AFC3" w14:textId="64E1B3E2" w:rsidR="003B0D56" w:rsidRPr="002617E8" w:rsidRDefault="00624C5A" w:rsidP="003B0D56">
      <w:pPr>
        <w:pStyle w:val="Default"/>
        <w:numPr>
          <w:ilvl w:val="0"/>
          <w:numId w:val="2"/>
        </w:numPr>
        <w:ind w:left="993" w:right="616"/>
        <w:jc w:val="both"/>
        <w:rPr>
          <w:rFonts w:asciiTheme="majorHAnsi" w:hAnsiTheme="majorHAnsi" w:cstheme="majorBidi"/>
          <w:i/>
          <w:iCs/>
          <w:lang w:val="es-CO"/>
        </w:rPr>
      </w:pPr>
      <w:r>
        <w:rPr>
          <w:rFonts w:asciiTheme="majorHAnsi" w:hAnsiTheme="majorHAnsi" w:cstheme="majorBidi"/>
          <w:i/>
          <w:iCs/>
          <w:lang w:val="es-CO"/>
        </w:rPr>
        <w:t xml:space="preserve">El dinamismo del sector construcción en </w:t>
      </w:r>
      <w:r w:rsidR="003B0D56">
        <w:rPr>
          <w:rFonts w:asciiTheme="majorHAnsi" w:hAnsiTheme="majorHAnsi" w:cstheme="majorBidi"/>
          <w:i/>
          <w:iCs/>
          <w:lang w:val="es-CO"/>
        </w:rPr>
        <w:t xml:space="preserve">Colombia genera confianza a la hora de invertir </w:t>
      </w:r>
      <w:r w:rsidR="00645DE7">
        <w:rPr>
          <w:rFonts w:asciiTheme="majorHAnsi" w:hAnsiTheme="majorHAnsi" w:cstheme="majorBidi"/>
          <w:i/>
          <w:iCs/>
          <w:lang w:val="es-CO"/>
        </w:rPr>
        <w:t>en la ampliación de</w:t>
      </w:r>
      <w:r w:rsidR="003B0D56">
        <w:rPr>
          <w:rFonts w:asciiTheme="majorHAnsi" w:hAnsiTheme="majorHAnsi" w:cstheme="majorBidi"/>
          <w:i/>
          <w:iCs/>
          <w:lang w:val="es-CO"/>
        </w:rPr>
        <w:t xml:space="preserve"> portafolio de materiales.</w:t>
      </w:r>
    </w:p>
    <w:p w14:paraId="0DC3B0B2" w14:textId="77777777" w:rsidR="003B0D56" w:rsidRDefault="003B0D56" w:rsidP="003B0D56">
      <w:pPr>
        <w:pStyle w:val="Default"/>
        <w:jc w:val="both"/>
        <w:rPr>
          <w:rFonts w:asciiTheme="majorHAnsi" w:hAnsiTheme="majorHAnsi" w:cstheme="majorBidi"/>
          <w:lang w:val="es-CO"/>
        </w:rPr>
      </w:pPr>
    </w:p>
    <w:p w14:paraId="275E6306" w14:textId="3F4FA8E3" w:rsidR="003B0D56" w:rsidRDefault="003B0D56" w:rsidP="003B0D56">
      <w:pPr>
        <w:pStyle w:val="Default"/>
        <w:jc w:val="both"/>
        <w:rPr>
          <w:rFonts w:asciiTheme="majorHAnsi" w:hAnsiTheme="majorHAnsi" w:cstheme="majorBidi"/>
          <w:lang w:val="es-CO"/>
        </w:rPr>
      </w:pPr>
      <w:r w:rsidRPr="004A206F">
        <w:rPr>
          <w:rFonts w:asciiTheme="majorHAnsi" w:hAnsiTheme="majorHAnsi" w:cstheme="majorBidi"/>
          <w:b/>
          <w:bCs/>
          <w:lang w:val="es-CO"/>
        </w:rPr>
        <w:t xml:space="preserve">Bogotá D.C., </w:t>
      </w:r>
      <w:r w:rsidR="00AA2613">
        <w:rPr>
          <w:rFonts w:asciiTheme="majorHAnsi" w:hAnsiTheme="majorHAnsi" w:cstheme="majorBidi"/>
          <w:b/>
          <w:bCs/>
          <w:lang w:val="es-CO"/>
        </w:rPr>
        <w:t>31</w:t>
      </w:r>
      <w:r w:rsidRPr="004A206F">
        <w:rPr>
          <w:rFonts w:asciiTheme="majorHAnsi" w:hAnsiTheme="majorHAnsi" w:cstheme="majorBidi"/>
          <w:b/>
          <w:bCs/>
          <w:lang w:val="es-CO"/>
        </w:rPr>
        <w:t xml:space="preserve"> de </w:t>
      </w:r>
      <w:r w:rsidR="00AA2613">
        <w:rPr>
          <w:rFonts w:asciiTheme="majorHAnsi" w:hAnsiTheme="majorHAnsi" w:cstheme="majorBidi"/>
          <w:b/>
          <w:bCs/>
          <w:lang w:val="es-CO"/>
        </w:rPr>
        <w:t>enero</w:t>
      </w:r>
      <w:r w:rsidRPr="004A206F">
        <w:rPr>
          <w:rFonts w:asciiTheme="majorHAnsi" w:hAnsiTheme="majorHAnsi" w:cstheme="majorBidi"/>
          <w:b/>
          <w:bCs/>
          <w:lang w:val="es-CO"/>
        </w:rPr>
        <w:t xml:space="preserve"> de 2023.</w:t>
      </w:r>
      <w:r>
        <w:rPr>
          <w:rFonts w:asciiTheme="majorHAnsi" w:hAnsiTheme="majorHAnsi" w:cstheme="majorBidi"/>
          <w:lang w:val="es-CO"/>
        </w:rPr>
        <w:t xml:space="preserve"> </w:t>
      </w:r>
      <w:r w:rsidRPr="00D86834">
        <w:rPr>
          <w:rFonts w:asciiTheme="majorHAnsi" w:hAnsiTheme="majorHAnsi" w:cstheme="majorBidi"/>
          <w:lang w:val="es-CO"/>
        </w:rPr>
        <w:t>Como parte de</w:t>
      </w:r>
      <w:r>
        <w:rPr>
          <w:rFonts w:asciiTheme="majorHAnsi" w:hAnsiTheme="majorHAnsi" w:cstheme="majorBidi"/>
          <w:lang w:val="es-CO"/>
        </w:rPr>
        <w:t xml:space="preserve"> su</w:t>
      </w:r>
      <w:r w:rsidRPr="00D86834">
        <w:rPr>
          <w:rFonts w:asciiTheme="majorHAnsi" w:hAnsiTheme="majorHAnsi" w:cstheme="majorBidi"/>
          <w:lang w:val="es-CO"/>
        </w:rPr>
        <w:t xml:space="preserve"> plan de crecimiento en Colombia,</w:t>
      </w:r>
      <w:r>
        <w:rPr>
          <w:rFonts w:asciiTheme="majorHAnsi" w:hAnsiTheme="majorHAnsi" w:cstheme="majorBidi"/>
          <w:lang w:val="es-CO"/>
        </w:rPr>
        <w:t xml:space="preserve"> CEMEX</w:t>
      </w:r>
      <w:r w:rsidRPr="00D86834">
        <w:rPr>
          <w:rFonts w:asciiTheme="majorHAnsi" w:hAnsiTheme="majorHAnsi" w:cstheme="majorBidi"/>
          <w:lang w:val="es-CO"/>
        </w:rPr>
        <w:t xml:space="preserve"> finalizó la inversión de </w:t>
      </w:r>
      <w:r w:rsidR="00A4661A">
        <w:rPr>
          <w:rFonts w:asciiTheme="majorHAnsi" w:hAnsiTheme="majorHAnsi" w:cstheme="majorBidi"/>
          <w:lang w:val="es-CO"/>
        </w:rPr>
        <w:t>más de</w:t>
      </w:r>
      <w:r w:rsidR="00F8293E">
        <w:rPr>
          <w:rFonts w:asciiTheme="majorHAnsi" w:hAnsiTheme="majorHAnsi" w:cstheme="majorBidi"/>
          <w:lang w:val="es-CO"/>
        </w:rPr>
        <w:t xml:space="preserve"> 3.000 millones de pesos </w:t>
      </w:r>
      <w:r w:rsidRPr="00D86834">
        <w:rPr>
          <w:rFonts w:asciiTheme="majorHAnsi" w:hAnsiTheme="majorHAnsi" w:cstheme="majorBidi"/>
          <w:lang w:val="es-CO"/>
        </w:rPr>
        <w:t xml:space="preserve">en el montaje de </w:t>
      </w:r>
      <w:r w:rsidR="00A12C52">
        <w:rPr>
          <w:rFonts w:asciiTheme="majorHAnsi" w:hAnsiTheme="majorHAnsi" w:cstheme="majorBidi"/>
          <w:lang w:val="es-CO"/>
        </w:rPr>
        <w:t>la</w:t>
      </w:r>
      <w:r w:rsidRPr="00D86834">
        <w:rPr>
          <w:rFonts w:asciiTheme="majorHAnsi" w:hAnsiTheme="majorHAnsi" w:cstheme="majorBidi"/>
          <w:lang w:val="es-CO"/>
        </w:rPr>
        <w:t xml:space="preserve"> nueva línea de producción ubicada en </w:t>
      </w:r>
      <w:r w:rsidR="00F8293E">
        <w:rPr>
          <w:rFonts w:asciiTheme="majorHAnsi" w:hAnsiTheme="majorHAnsi" w:cstheme="majorBidi"/>
          <w:lang w:val="es-CO"/>
        </w:rPr>
        <w:t xml:space="preserve">el sur </w:t>
      </w:r>
      <w:r w:rsidRPr="00D86834">
        <w:rPr>
          <w:rFonts w:asciiTheme="majorHAnsi" w:hAnsiTheme="majorHAnsi" w:cstheme="majorBidi"/>
          <w:lang w:val="es-CO"/>
        </w:rPr>
        <w:t>Bogotá, que permitirá expandir la oferta</w:t>
      </w:r>
      <w:r>
        <w:rPr>
          <w:rFonts w:asciiTheme="majorHAnsi" w:hAnsiTheme="majorHAnsi" w:cstheme="majorBidi"/>
          <w:lang w:val="es-CO"/>
        </w:rPr>
        <w:t xml:space="preserve"> de materiales de obra</w:t>
      </w:r>
      <w:r w:rsidRPr="00D86834">
        <w:rPr>
          <w:rFonts w:asciiTheme="majorHAnsi" w:hAnsiTheme="majorHAnsi" w:cstheme="majorBidi"/>
          <w:lang w:val="es-CO"/>
        </w:rPr>
        <w:t xml:space="preserve"> de la compañía</w:t>
      </w:r>
      <w:r>
        <w:rPr>
          <w:rFonts w:asciiTheme="majorHAnsi" w:hAnsiTheme="majorHAnsi" w:cstheme="majorBidi"/>
          <w:lang w:val="es-CO"/>
        </w:rPr>
        <w:t>,</w:t>
      </w:r>
      <w:r w:rsidRPr="00D86834">
        <w:rPr>
          <w:rFonts w:asciiTheme="majorHAnsi" w:hAnsiTheme="majorHAnsi" w:cstheme="majorBidi"/>
          <w:lang w:val="es-CO"/>
        </w:rPr>
        <w:t xml:space="preserve"> </w:t>
      </w:r>
      <w:r>
        <w:rPr>
          <w:rFonts w:asciiTheme="majorHAnsi" w:hAnsiTheme="majorHAnsi" w:cstheme="majorBidi"/>
          <w:lang w:val="es-CO"/>
        </w:rPr>
        <w:t xml:space="preserve">específicamente en un segmento con oportunidades de crecimiento en el país como es el caso de los </w:t>
      </w:r>
      <w:r w:rsidR="00096F97">
        <w:rPr>
          <w:rFonts w:asciiTheme="majorHAnsi" w:hAnsiTheme="majorHAnsi" w:cstheme="majorBidi"/>
          <w:lang w:val="es-CO"/>
        </w:rPr>
        <w:t xml:space="preserve">pegantes </w:t>
      </w:r>
      <w:r>
        <w:rPr>
          <w:rFonts w:asciiTheme="majorHAnsi" w:hAnsiTheme="majorHAnsi" w:cstheme="majorBidi"/>
          <w:lang w:val="es-CO"/>
        </w:rPr>
        <w:t>cerámicos</w:t>
      </w:r>
      <w:r w:rsidRPr="00D86834">
        <w:rPr>
          <w:rFonts w:asciiTheme="majorHAnsi" w:hAnsiTheme="majorHAnsi" w:cstheme="majorBidi"/>
          <w:lang w:val="es-CO"/>
        </w:rPr>
        <w:t xml:space="preserve">. </w:t>
      </w:r>
    </w:p>
    <w:p w14:paraId="6B09A628" w14:textId="77777777" w:rsidR="003B0D56" w:rsidRDefault="003B0D56" w:rsidP="003B0D56">
      <w:pPr>
        <w:pStyle w:val="Default"/>
        <w:jc w:val="both"/>
        <w:rPr>
          <w:rFonts w:asciiTheme="majorHAnsi" w:hAnsiTheme="majorHAnsi" w:cstheme="majorBidi"/>
          <w:lang w:val="es-CO"/>
        </w:rPr>
      </w:pPr>
    </w:p>
    <w:p w14:paraId="6C384996" w14:textId="3665A471" w:rsidR="003B0D56" w:rsidRDefault="003B0D56" w:rsidP="003B0D56">
      <w:pPr>
        <w:pStyle w:val="Default"/>
        <w:jc w:val="both"/>
        <w:rPr>
          <w:rFonts w:asciiTheme="majorHAnsi" w:hAnsiTheme="majorHAnsi" w:cstheme="majorBidi"/>
          <w:lang w:val="es-CO"/>
        </w:rPr>
      </w:pPr>
      <w:r>
        <w:rPr>
          <w:rFonts w:asciiTheme="majorHAnsi" w:hAnsiTheme="majorHAnsi" w:cstheme="majorBidi"/>
          <w:lang w:val="es-CO"/>
        </w:rPr>
        <w:t>Según Alejandro Ramírez, Presidente de CEMEX</w:t>
      </w:r>
      <w:r w:rsidR="00A12C52">
        <w:rPr>
          <w:rFonts w:asciiTheme="majorHAnsi" w:hAnsiTheme="majorHAnsi" w:cstheme="majorBidi"/>
          <w:lang w:val="es-CO"/>
        </w:rPr>
        <w:t xml:space="preserve"> para</w:t>
      </w:r>
      <w:r>
        <w:rPr>
          <w:rFonts w:asciiTheme="majorHAnsi" w:hAnsiTheme="majorHAnsi" w:cstheme="majorBidi"/>
          <w:lang w:val="es-CO"/>
        </w:rPr>
        <w:t xml:space="preserve"> Colombia y Perú, “esta inversión en capacidad productiva es una demostración de la confianza inversionista de CEMEX en el mercado colombiano. De hecho, Colombia es la única operación de </w:t>
      </w:r>
      <w:r w:rsidR="005077B8">
        <w:rPr>
          <w:rFonts w:asciiTheme="majorHAnsi" w:hAnsiTheme="majorHAnsi" w:cstheme="majorBidi"/>
          <w:lang w:val="es-CO"/>
        </w:rPr>
        <w:t>la compañía</w:t>
      </w:r>
      <w:r>
        <w:rPr>
          <w:rFonts w:asciiTheme="majorHAnsi" w:hAnsiTheme="majorHAnsi" w:cstheme="majorBidi"/>
          <w:lang w:val="es-CO"/>
        </w:rPr>
        <w:t xml:space="preserve"> en </w:t>
      </w:r>
      <w:r w:rsidR="0062316F">
        <w:rPr>
          <w:rFonts w:asciiTheme="majorHAnsi" w:hAnsiTheme="majorHAnsi" w:cstheme="majorBidi"/>
          <w:lang w:val="es-CO"/>
        </w:rPr>
        <w:t xml:space="preserve">la región </w:t>
      </w:r>
      <w:r w:rsidR="00E162AB">
        <w:rPr>
          <w:rFonts w:asciiTheme="majorHAnsi" w:hAnsiTheme="majorHAnsi" w:cstheme="majorBidi"/>
          <w:lang w:val="es-CO"/>
        </w:rPr>
        <w:t>Suramérica, Centroamérica y Caribe</w:t>
      </w:r>
      <w:r>
        <w:rPr>
          <w:rFonts w:asciiTheme="majorHAnsi" w:hAnsiTheme="majorHAnsi" w:cstheme="majorBidi"/>
          <w:lang w:val="es-CO"/>
        </w:rPr>
        <w:t xml:space="preserve"> que hoy fabrica este material directamente en sus propias plantas, aprovechando el dinamismo y el continuo crecimiento del sector construcción”. </w:t>
      </w:r>
    </w:p>
    <w:p w14:paraId="466BDF7A" w14:textId="77777777" w:rsidR="003B0D56" w:rsidRDefault="003B0D56" w:rsidP="003B0D56">
      <w:pPr>
        <w:pStyle w:val="Default"/>
        <w:jc w:val="both"/>
        <w:rPr>
          <w:rFonts w:asciiTheme="majorHAnsi" w:hAnsiTheme="majorHAnsi" w:cstheme="majorBidi"/>
          <w:lang w:val="es-CO"/>
        </w:rPr>
      </w:pPr>
    </w:p>
    <w:p w14:paraId="33691906" w14:textId="3589F48A" w:rsidR="003B0D56" w:rsidRDefault="00A4661A" w:rsidP="003B0D56">
      <w:pPr>
        <w:pStyle w:val="Default"/>
        <w:jc w:val="both"/>
        <w:rPr>
          <w:rFonts w:asciiTheme="majorHAnsi" w:hAnsiTheme="majorHAnsi" w:cstheme="majorBidi"/>
          <w:lang w:val="es-CO"/>
        </w:rPr>
      </w:pPr>
      <w:r>
        <w:rPr>
          <w:rFonts w:asciiTheme="majorHAnsi" w:hAnsiTheme="majorHAnsi" w:cstheme="majorBidi"/>
          <w:lang w:val="es-CO"/>
        </w:rPr>
        <w:t xml:space="preserve">En enero de este año se produjeron </w:t>
      </w:r>
      <w:r w:rsidR="003B0D56">
        <w:rPr>
          <w:rFonts w:asciiTheme="majorHAnsi" w:hAnsiTheme="majorHAnsi" w:cstheme="majorBidi"/>
          <w:lang w:val="es-CO"/>
        </w:rPr>
        <w:t>los primeros sacos de este</w:t>
      </w:r>
      <w:r w:rsidR="00096F97">
        <w:rPr>
          <w:rFonts w:asciiTheme="majorHAnsi" w:hAnsiTheme="majorHAnsi" w:cstheme="majorBidi"/>
          <w:lang w:val="es-CO"/>
        </w:rPr>
        <w:t xml:space="preserve"> pegante</w:t>
      </w:r>
      <w:r w:rsidR="00F8293E">
        <w:rPr>
          <w:rFonts w:asciiTheme="majorHAnsi" w:hAnsiTheme="majorHAnsi" w:cstheme="majorBidi"/>
          <w:lang w:val="es-CO"/>
        </w:rPr>
        <w:t xml:space="preserve"> cerámico</w:t>
      </w:r>
      <w:r>
        <w:rPr>
          <w:rFonts w:asciiTheme="majorHAnsi" w:hAnsiTheme="majorHAnsi" w:cstheme="majorBidi"/>
          <w:lang w:val="es-CO"/>
        </w:rPr>
        <w:t>,</w:t>
      </w:r>
      <w:r w:rsidR="00F8293E">
        <w:rPr>
          <w:rFonts w:asciiTheme="majorHAnsi" w:hAnsiTheme="majorHAnsi" w:cstheme="majorBidi"/>
          <w:lang w:val="es-CO"/>
        </w:rPr>
        <w:t xml:space="preserve"> que complementan el portafolio de mezclas secas</w:t>
      </w:r>
      <w:r>
        <w:rPr>
          <w:rFonts w:asciiTheme="majorHAnsi" w:hAnsiTheme="majorHAnsi" w:cstheme="majorBidi"/>
          <w:lang w:val="es-CO"/>
        </w:rPr>
        <w:t xml:space="preserve"> de la compañía</w:t>
      </w:r>
      <w:r w:rsidR="00F8293E">
        <w:rPr>
          <w:rFonts w:asciiTheme="majorHAnsi" w:hAnsiTheme="majorHAnsi" w:cstheme="majorBidi"/>
          <w:lang w:val="es-CO"/>
        </w:rPr>
        <w:t xml:space="preserve">, que ya contaba con </w:t>
      </w:r>
      <w:r>
        <w:rPr>
          <w:rFonts w:asciiTheme="majorHAnsi" w:hAnsiTheme="majorHAnsi" w:cstheme="majorBidi"/>
          <w:lang w:val="es-CO"/>
        </w:rPr>
        <w:t>nueve</w:t>
      </w:r>
      <w:r w:rsidR="00F8293E">
        <w:rPr>
          <w:rFonts w:asciiTheme="majorHAnsi" w:hAnsiTheme="majorHAnsi" w:cstheme="majorBidi"/>
          <w:lang w:val="es-CO"/>
        </w:rPr>
        <w:t xml:space="preserve"> referencias</w:t>
      </w:r>
      <w:r w:rsidR="003B0D56">
        <w:rPr>
          <w:rFonts w:asciiTheme="majorHAnsi" w:hAnsiTheme="majorHAnsi" w:cstheme="majorBidi"/>
          <w:lang w:val="es-CO"/>
        </w:rPr>
        <w:t xml:space="preserve">, </w:t>
      </w:r>
      <w:r w:rsidR="00F8293E">
        <w:rPr>
          <w:rFonts w:asciiTheme="majorHAnsi" w:hAnsiTheme="majorHAnsi" w:cstheme="majorBidi"/>
          <w:lang w:val="es-CO"/>
        </w:rPr>
        <w:t xml:space="preserve">y </w:t>
      </w:r>
      <w:r w:rsidR="003B0D56">
        <w:rPr>
          <w:rFonts w:asciiTheme="majorHAnsi" w:hAnsiTheme="majorHAnsi" w:cstheme="majorBidi"/>
          <w:lang w:val="es-CO"/>
        </w:rPr>
        <w:t xml:space="preserve">que estará disponible </w:t>
      </w:r>
      <w:r w:rsidR="00E3448D">
        <w:rPr>
          <w:rFonts w:asciiTheme="majorHAnsi" w:hAnsiTheme="majorHAnsi" w:cstheme="majorBidi"/>
          <w:lang w:val="es-CO"/>
        </w:rPr>
        <w:t>gradualmente en varias regiones del país</w:t>
      </w:r>
      <w:r w:rsidR="003B0D56">
        <w:rPr>
          <w:rFonts w:asciiTheme="majorHAnsi" w:hAnsiTheme="majorHAnsi" w:cstheme="majorBidi"/>
          <w:lang w:val="es-CO"/>
        </w:rPr>
        <w:t>.</w:t>
      </w:r>
    </w:p>
    <w:p w14:paraId="61F1BC84" w14:textId="77777777" w:rsidR="003B0D56" w:rsidRDefault="003B0D56" w:rsidP="003B0D56">
      <w:pPr>
        <w:pStyle w:val="Default"/>
        <w:jc w:val="both"/>
        <w:rPr>
          <w:rFonts w:asciiTheme="majorHAnsi" w:hAnsiTheme="majorHAnsi" w:cstheme="majorBidi"/>
          <w:lang w:val="es-CO"/>
        </w:rPr>
      </w:pPr>
    </w:p>
    <w:p w14:paraId="3CD788C8" w14:textId="39E41258" w:rsidR="003B0D56" w:rsidRPr="00D86834" w:rsidRDefault="003B0D56" w:rsidP="003B0D56">
      <w:pPr>
        <w:pStyle w:val="Default"/>
        <w:jc w:val="both"/>
        <w:rPr>
          <w:rFonts w:asciiTheme="majorHAnsi" w:hAnsiTheme="majorHAnsi" w:cstheme="majorBidi"/>
          <w:lang w:val="es-CO"/>
        </w:rPr>
      </w:pPr>
      <w:r w:rsidRPr="006C3DC7">
        <w:rPr>
          <w:rFonts w:asciiTheme="majorHAnsi" w:hAnsiTheme="majorHAnsi" w:cstheme="majorBidi"/>
          <w:lang w:val="es-CO"/>
        </w:rPr>
        <w:t xml:space="preserve">“Durante el año 2022, CEMEX Colombia se posicionó como un referente de proyectos innovadores para otras filiales de la compañía a nivel global. Inversiones como esta </w:t>
      </w:r>
      <w:r w:rsidR="00A4661A" w:rsidRPr="006C3DC7">
        <w:rPr>
          <w:rFonts w:asciiTheme="majorHAnsi" w:hAnsiTheme="majorHAnsi" w:cstheme="majorBidi"/>
          <w:lang w:val="es-CO"/>
        </w:rPr>
        <w:t>tienen el objetivo de</w:t>
      </w:r>
      <w:r w:rsidRPr="006C3DC7">
        <w:rPr>
          <w:rFonts w:asciiTheme="majorHAnsi" w:hAnsiTheme="majorHAnsi" w:cstheme="majorBidi"/>
          <w:lang w:val="es-CO"/>
        </w:rPr>
        <w:t xml:space="preserve"> competir en el segmento de pegantes cerámicos</w:t>
      </w:r>
      <w:r w:rsidR="00A4661A" w:rsidRPr="006C3DC7">
        <w:rPr>
          <w:rFonts w:asciiTheme="majorHAnsi" w:hAnsiTheme="majorHAnsi" w:cstheme="majorBidi"/>
          <w:lang w:val="es-CO"/>
        </w:rPr>
        <w:t xml:space="preserve"> por medio de</w:t>
      </w:r>
      <w:r w:rsidRPr="006C3DC7">
        <w:rPr>
          <w:rFonts w:asciiTheme="majorHAnsi" w:hAnsiTheme="majorHAnsi" w:cstheme="majorBidi"/>
          <w:lang w:val="es-CO"/>
        </w:rPr>
        <w:t xml:space="preserve"> nuestro portafolio propio de aditivos para la construcción</w:t>
      </w:r>
      <w:r w:rsidR="00A4661A" w:rsidRPr="006C3DC7">
        <w:rPr>
          <w:rFonts w:asciiTheme="majorHAnsi" w:hAnsiTheme="majorHAnsi" w:cstheme="majorBidi"/>
          <w:lang w:val="es-CO"/>
        </w:rPr>
        <w:t xml:space="preserve">, y de poner en marcha </w:t>
      </w:r>
      <w:r w:rsidRPr="006C3DC7">
        <w:rPr>
          <w:rFonts w:asciiTheme="majorHAnsi" w:hAnsiTheme="majorHAnsi" w:cstheme="majorBidi"/>
          <w:lang w:val="es-CO"/>
        </w:rPr>
        <w:t>proyectos pioneros</w:t>
      </w:r>
      <w:r w:rsidR="00A4661A" w:rsidRPr="006C3DC7">
        <w:rPr>
          <w:rFonts w:asciiTheme="majorHAnsi" w:hAnsiTheme="majorHAnsi" w:cstheme="majorBidi"/>
          <w:lang w:val="es-CO"/>
        </w:rPr>
        <w:t xml:space="preserve"> en la industria,</w:t>
      </w:r>
      <w:r w:rsidRPr="006C3DC7">
        <w:rPr>
          <w:rFonts w:asciiTheme="majorHAnsi" w:hAnsiTheme="majorHAnsi" w:cstheme="majorBidi"/>
          <w:lang w:val="es-CO"/>
        </w:rPr>
        <w:t xml:space="preserve"> como el recién inaugurado Tunjuelo Centro de Circularidad</w:t>
      </w:r>
      <w:r w:rsidR="00F449D7" w:rsidRPr="006C3DC7">
        <w:rPr>
          <w:rFonts w:asciiTheme="majorHAnsi" w:hAnsiTheme="majorHAnsi" w:cstheme="majorBidi"/>
          <w:lang w:val="es-CO"/>
        </w:rPr>
        <w:t xml:space="preserve"> en Bogotá</w:t>
      </w:r>
      <w:r w:rsidR="00A4661A" w:rsidRPr="006C3DC7">
        <w:rPr>
          <w:rFonts w:asciiTheme="majorHAnsi" w:hAnsiTheme="majorHAnsi" w:cstheme="majorBidi"/>
          <w:lang w:val="es-CO"/>
        </w:rPr>
        <w:t>. Estos son claros ejemplos</w:t>
      </w:r>
      <w:r w:rsidR="006C3DC7" w:rsidRPr="006C3DC7">
        <w:rPr>
          <w:rFonts w:asciiTheme="majorHAnsi" w:hAnsiTheme="majorHAnsi" w:cstheme="majorBidi"/>
          <w:lang w:val="es-CO"/>
        </w:rPr>
        <w:t xml:space="preserve"> de cómo nuestra filial de Colombia </w:t>
      </w:r>
      <w:r w:rsidRPr="006C3DC7">
        <w:rPr>
          <w:rFonts w:asciiTheme="majorHAnsi" w:hAnsiTheme="majorHAnsi" w:cstheme="majorBidi"/>
          <w:lang w:val="es-CO"/>
        </w:rPr>
        <w:t>se ha convertido en uno de los semilleros de ideas de nuestra organización”, afirmó Ramírez.</w:t>
      </w:r>
    </w:p>
    <w:p w14:paraId="72C33C8D" w14:textId="77777777" w:rsidR="003B0D56" w:rsidRDefault="003B0D56" w:rsidP="003B0D56">
      <w:pPr>
        <w:pStyle w:val="Default"/>
        <w:jc w:val="both"/>
        <w:rPr>
          <w:rFonts w:asciiTheme="majorHAnsi" w:hAnsiTheme="majorHAnsi" w:cstheme="majorBidi"/>
          <w:lang w:val="es-CO"/>
        </w:rPr>
      </w:pPr>
    </w:p>
    <w:p w14:paraId="46F6DA65" w14:textId="3842484B" w:rsidR="003B0D56" w:rsidRDefault="003B0D56" w:rsidP="003B0D56">
      <w:pPr>
        <w:pStyle w:val="Default"/>
        <w:jc w:val="both"/>
        <w:rPr>
          <w:rFonts w:asciiTheme="majorHAnsi" w:hAnsiTheme="majorHAnsi" w:cstheme="majorBidi"/>
          <w:lang w:val="es-CO"/>
        </w:rPr>
      </w:pPr>
      <w:r>
        <w:rPr>
          <w:rFonts w:asciiTheme="majorHAnsi" w:hAnsiTheme="majorHAnsi" w:cstheme="majorBidi"/>
          <w:lang w:val="es-CO"/>
        </w:rPr>
        <w:t xml:space="preserve">El pegante cerámico es un material cementante que se utiliza principalmente para la instalación </w:t>
      </w:r>
      <w:r w:rsidR="00F8293E">
        <w:rPr>
          <w:rFonts w:asciiTheme="majorHAnsi" w:hAnsiTheme="majorHAnsi" w:cstheme="majorBidi"/>
          <w:lang w:val="es-CO"/>
        </w:rPr>
        <w:t xml:space="preserve">de piezas cerámicas para terminados en pisos y paredes en </w:t>
      </w:r>
      <w:r>
        <w:rPr>
          <w:rFonts w:asciiTheme="majorHAnsi" w:hAnsiTheme="majorHAnsi" w:cstheme="majorBidi"/>
          <w:lang w:val="es-CO"/>
        </w:rPr>
        <w:t xml:space="preserve">los procesos de construcción o de remodelación. Sus propiedades permiten </w:t>
      </w:r>
      <w:r w:rsidR="00F8293E">
        <w:rPr>
          <w:rFonts w:asciiTheme="majorHAnsi" w:hAnsiTheme="majorHAnsi" w:cstheme="majorBidi"/>
          <w:lang w:val="es-CO"/>
        </w:rPr>
        <w:t xml:space="preserve">tener un tiempo de secado adecuado y consistencia densa que maximiza su rendimiento permitiendo una adhesión </w:t>
      </w:r>
      <w:r w:rsidR="006C3DC7">
        <w:rPr>
          <w:rFonts w:asciiTheme="majorHAnsi" w:hAnsiTheme="majorHAnsi" w:cstheme="majorBidi"/>
          <w:lang w:val="es-CO"/>
        </w:rPr>
        <w:t>más</w:t>
      </w:r>
      <w:r w:rsidR="00F8293E">
        <w:rPr>
          <w:rFonts w:asciiTheme="majorHAnsi" w:hAnsiTheme="majorHAnsi" w:cstheme="majorBidi"/>
          <w:lang w:val="es-CO"/>
        </w:rPr>
        <w:t xml:space="preserve"> resistente de los materiales a instalar. </w:t>
      </w:r>
    </w:p>
    <w:p w14:paraId="398BB3F4" w14:textId="3F837228" w:rsidR="003B0D56" w:rsidRDefault="003B0D56" w:rsidP="003B0D56">
      <w:pPr>
        <w:pStyle w:val="Default"/>
        <w:jc w:val="both"/>
        <w:rPr>
          <w:rFonts w:asciiTheme="majorHAnsi" w:hAnsiTheme="majorHAnsi" w:cstheme="majorBidi"/>
          <w:lang w:val="es-CO"/>
        </w:rPr>
      </w:pPr>
    </w:p>
    <w:p w14:paraId="30BF37A8" w14:textId="32C6FAAE" w:rsidR="003B0D56" w:rsidRDefault="003B0D56" w:rsidP="003B0D56">
      <w:pPr>
        <w:pStyle w:val="Default"/>
        <w:jc w:val="both"/>
        <w:rPr>
          <w:rFonts w:asciiTheme="majorHAnsi" w:hAnsiTheme="majorHAnsi" w:cstheme="majorBidi"/>
          <w:lang w:val="es-CO"/>
        </w:rPr>
      </w:pPr>
    </w:p>
    <w:p w14:paraId="168BA61A" w14:textId="066FF277" w:rsidR="003B0D56" w:rsidRDefault="003B0D56" w:rsidP="003B0D56">
      <w:pPr>
        <w:pStyle w:val="Default"/>
        <w:jc w:val="both"/>
        <w:rPr>
          <w:rFonts w:asciiTheme="majorHAnsi" w:hAnsiTheme="majorHAnsi" w:cstheme="majorBidi"/>
          <w:lang w:val="es-CO"/>
        </w:rPr>
      </w:pPr>
    </w:p>
    <w:p w14:paraId="0FB5697E" w14:textId="77777777" w:rsidR="003B0D56" w:rsidRDefault="003B0D56" w:rsidP="003B0D56">
      <w:pPr>
        <w:pStyle w:val="Default"/>
        <w:jc w:val="both"/>
        <w:rPr>
          <w:rFonts w:asciiTheme="majorHAnsi" w:hAnsiTheme="majorHAnsi" w:cstheme="majorBidi"/>
          <w:lang w:val="es-CO"/>
        </w:rPr>
      </w:pPr>
    </w:p>
    <w:p w14:paraId="58CC7E12" w14:textId="6F7FCE0C" w:rsidR="008D2225" w:rsidRPr="00FE0AFC" w:rsidRDefault="008D2225">
      <w:pPr>
        <w:pStyle w:val="Default"/>
        <w:jc w:val="both"/>
        <w:rPr>
          <w:rFonts w:asciiTheme="majorHAnsi" w:hAnsiTheme="majorHAnsi" w:cstheme="majorHAnsi"/>
          <w:lang w:val="es-CO"/>
        </w:rPr>
      </w:pPr>
    </w:p>
    <w:p w14:paraId="07BF5D5F" w14:textId="55F3DF13" w:rsidR="00C053AE" w:rsidRPr="007E31DE" w:rsidRDefault="00603785" w:rsidP="00FE0AFC">
      <w:pPr>
        <w:pStyle w:val="Default"/>
        <w:jc w:val="both"/>
        <w:rPr>
          <w:rFonts w:asciiTheme="majorHAnsi" w:hAnsiTheme="majorHAnsi" w:cstheme="majorHAnsi"/>
          <w:b/>
          <w:bCs/>
          <w:i/>
          <w:iCs/>
          <w:sz w:val="22"/>
          <w:szCs w:val="22"/>
          <w:lang w:val="es-CO"/>
        </w:rPr>
      </w:pPr>
      <w:r w:rsidRPr="00C053AE">
        <w:rPr>
          <w:rFonts w:asciiTheme="majorHAnsi" w:hAnsiTheme="majorHAnsi" w:cstheme="majorHAnsi"/>
          <w:b/>
          <w:bCs/>
          <w:i/>
          <w:iCs/>
          <w:sz w:val="22"/>
          <w:szCs w:val="22"/>
          <w:lang w:val="es-CO"/>
        </w:rPr>
        <w:t>SOBRE CEMEX</w:t>
      </w:r>
    </w:p>
    <w:p w14:paraId="288AE987" w14:textId="29E0E3FE" w:rsidR="005F6ED9" w:rsidRPr="007E31DE" w:rsidRDefault="005F6ED9" w:rsidP="00C053AE">
      <w:pPr>
        <w:jc w:val="both"/>
        <w:rPr>
          <w:rFonts w:asciiTheme="majorHAnsi" w:hAnsiTheme="majorHAnsi" w:cstheme="majorBidi"/>
          <w:color w:val="000000"/>
          <w:sz w:val="20"/>
          <w:szCs w:val="20"/>
          <w:lang w:val="es-CO"/>
        </w:rPr>
      </w:pPr>
      <w:r w:rsidRPr="007E31DE">
        <w:rPr>
          <w:rFonts w:asciiTheme="majorHAnsi" w:hAnsiTheme="majorHAnsi" w:cstheme="majorBidi"/>
          <w:color w:val="000000"/>
          <w:sz w:val="20"/>
          <w:szCs w:val="20"/>
          <w:lang w:val="es-CO"/>
        </w:rPr>
        <w:t>CEMEX es una compañía global de materiales para la construcción dedicada a edificar un mejor futuro a través de productos y soluciones sostenibles. CEMEX tiene el compromiso de alcanzar una neutralidad de carbono mediante la innovación constante y un liderazgo dentro de la industria en investigación y desarrollo. CEMEX está al frente de la economía circular dentro de la cadena de valor de la construcción y promueve procesos novedosos con el uso de tecnologías avanzadas para incrementar el uso de residuos y desechos como materias primas y combustibles alternos en sus operaciones. CEMEX ofrece cemento, concreto premezclado, agregados y soluciones urbanas en mercados de rápido crecimiento alrededor del mundo, impulsada por una fuerza de trabajo multinacional enfocada en brindar una experiencia superior al cliente, habilitada por tecnologías digitales. Para más información, por favor visite cemex.com</w:t>
      </w:r>
    </w:p>
    <w:p w14:paraId="7DC05965" w14:textId="77777777" w:rsidR="00603785" w:rsidRPr="00FE0AFC" w:rsidRDefault="00603785" w:rsidP="00FE0AFC">
      <w:pPr>
        <w:pStyle w:val="Default"/>
        <w:jc w:val="both"/>
        <w:rPr>
          <w:rFonts w:asciiTheme="majorHAnsi" w:hAnsiTheme="majorHAnsi" w:cstheme="majorHAnsi"/>
          <w:lang w:val="es-CO"/>
        </w:rPr>
      </w:pPr>
    </w:p>
    <w:p w14:paraId="50097672" w14:textId="77777777" w:rsidR="00603785" w:rsidRPr="00800447" w:rsidRDefault="00603785" w:rsidP="00FE0AFC">
      <w:pPr>
        <w:pStyle w:val="Default"/>
        <w:jc w:val="both"/>
        <w:rPr>
          <w:rFonts w:asciiTheme="majorHAnsi" w:hAnsiTheme="majorHAnsi" w:cstheme="majorHAnsi"/>
          <w:sz w:val="22"/>
          <w:szCs w:val="22"/>
          <w:lang w:val="es-CO"/>
        </w:rPr>
      </w:pPr>
      <w:r w:rsidRPr="00800447">
        <w:rPr>
          <w:rFonts w:asciiTheme="majorHAnsi" w:hAnsiTheme="majorHAnsi" w:cstheme="majorHAnsi"/>
          <w:b/>
          <w:bCs/>
          <w:i/>
          <w:iCs/>
          <w:sz w:val="22"/>
          <w:szCs w:val="22"/>
          <w:lang w:val="es-CO"/>
        </w:rPr>
        <w:t xml:space="preserve">CONTACTO DE PRENSA </w:t>
      </w:r>
    </w:p>
    <w:p w14:paraId="1611C850" w14:textId="77777777" w:rsidR="00603785" w:rsidRPr="007E31DE" w:rsidRDefault="00603785" w:rsidP="00FE0AFC">
      <w:pPr>
        <w:pStyle w:val="Default"/>
        <w:jc w:val="both"/>
        <w:rPr>
          <w:rFonts w:asciiTheme="majorHAnsi" w:hAnsiTheme="majorHAnsi" w:cstheme="majorBidi"/>
          <w:sz w:val="20"/>
          <w:szCs w:val="20"/>
          <w:lang w:val="es-CO"/>
        </w:rPr>
      </w:pPr>
      <w:r w:rsidRPr="007E31DE">
        <w:rPr>
          <w:rFonts w:asciiTheme="majorHAnsi" w:hAnsiTheme="majorHAnsi" w:cstheme="majorBidi"/>
          <w:sz w:val="20"/>
          <w:szCs w:val="20"/>
          <w:lang w:val="es-CO"/>
        </w:rPr>
        <w:t xml:space="preserve">Andrea Castro </w:t>
      </w:r>
    </w:p>
    <w:p w14:paraId="433E50D2" w14:textId="72528174" w:rsidR="00603785" w:rsidRPr="007E31DE" w:rsidRDefault="00603785" w:rsidP="00FE0AFC">
      <w:pPr>
        <w:pStyle w:val="Default"/>
        <w:jc w:val="both"/>
        <w:rPr>
          <w:rFonts w:asciiTheme="majorHAnsi" w:hAnsiTheme="majorHAnsi" w:cstheme="majorBidi"/>
          <w:sz w:val="20"/>
          <w:szCs w:val="20"/>
          <w:lang w:val="es-CO"/>
        </w:rPr>
      </w:pPr>
      <w:r w:rsidRPr="007E31DE">
        <w:rPr>
          <w:rFonts w:asciiTheme="majorHAnsi" w:hAnsiTheme="majorHAnsi" w:cstheme="majorBidi"/>
          <w:sz w:val="20"/>
          <w:szCs w:val="20"/>
          <w:lang w:val="es-CO"/>
        </w:rPr>
        <w:t xml:space="preserve">Celular: +57 3174295332 </w:t>
      </w:r>
    </w:p>
    <w:p w14:paraId="657386CE" w14:textId="48AF6520" w:rsidR="00603785" w:rsidRPr="007E31DE" w:rsidRDefault="00603785">
      <w:pPr>
        <w:pStyle w:val="Default"/>
        <w:jc w:val="both"/>
        <w:rPr>
          <w:rFonts w:asciiTheme="majorHAnsi" w:hAnsiTheme="majorHAnsi" w:cstheme="majorBidi"/>
          <w:sz w:val="20"/>
          <w:szCs w:val="20"/>
          <w:lang w:val="es-CO"/>
        </w:rPr>
      </w:pPr>
      <w:r w:rsidRPr="007E31DE">
        <w:rPr>
          <w:rFonts w:asciiTheme="majorHAnsi" w:hAnsiTheme="majorHAnsi" w:cstheme="majorBidi"/>
          <w:sz w:val="20"/>
          <w:szCs w:val="20"/>
          <w:lang w:val="es-CO"/>
        </w:rPr>
        <w:t>Correo: andrea.castro@cemex.com</w:t>
      </w:r>
    </w:p>
    <w:p w14:paraId="467FCAEF" w14:textId="77777777" w:rsidR="007C3045" w:rsidRPr="00FE0AFC" w:rsidRDefault="007C3045">
      <w:pPr>
        <w:pStyle w:val="Default"/>
        <w:jc w:val="both"/>
        <w:rPr>
          <w:rFonts w:asciiTheme="majorHAnsi" w:hAnsiTheme="majorHAnsi" w:cstheme="majorHAnsi"/>
          <w:lang w:val="es-CO"/>
        </w:rPr>
      </w:pPr>
    </w:p>
    <w:sectPr w:rsidR="007C3045" w:rsidRPr="00FE0AFC" w:rsidSect="006E509A">
      <w:headerReference w:type="default" r:id="rId8"/>
      <w:pgSz w:w="12240" w:h="15840"/>
      <w:pgMar w:top="1440" w:right="1440" w:bottom="851"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815B" w14:textId="77777777" w:rsidR="00387CEF" w:rsidRDefault="00387CEF" w:rsidP="00603785">
      <w:pPr>
        <w:spacing w:after="0" w:line="240" w:lineRule="auto"/>
      </w:pPr>
      <w:r>
        <w:separator/>
      </w:r>
    </w:p>
  </w:endnote>
  <w:endnote w:type="continuationSeparator" w:id="0">
    <w:p w14:paraId="6C236C73" w14:textId="77777777" w:rsidR="00387CEF" w:rsidRDefault="00387CEF" w:rsidP="0060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3402" w14:textId="77777777" w:rsidR="00387CEF" w:rsidRDefault="00387CEF" w:rsidP="00603785">
      <w:pPr>
        <w:spacing w:after="0" w:line="240" w:lineRule="auto"/>
      </w:pPr>
      <w:r>
        <w:separator/>
      </w:r>
    </w:p>
  </w:footnote>
  <w:footnote w:type="continuationSeparator" w:id="0">
    <w:p w14:paraId="706F5186" w14:textId="77777777" w:rsidR="00387CEF" w:rsidRDefault="00387CEF" w:rsidP="0060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012D" w14:paraId="448524BD" w14:textId="77777777" w:rsidTr="0037012D">
      <w:tc>
        <w:tcPr>
          <w:tcW w:w="4675" w:type="dxa"/>
        </w:tcPr>
        <w:p w14:paraId="60B0C770" w14:textId="71595A93" w:rsidR="0037012D" w:rsidRDefault="0037012D">
          <w:pPr>
            <w:pStyle w:val="Header"/>
          </w:pPr>
          <w:r>
            <w:rPr>
              <w:noProof/>
            </w:rPr>
            <w:drawing>
              <wp:inline distT="0" distB="0" distL="0" distR="0" wp14:anchorId="0BF4A155" wp14:editId="42DDEAF5">
                <wp:extent cx="1714500" cy="96440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24384" cy="969965"/>
                        </a:xfrm>
                        <a:prstGeom prst="rect">
                          <a:avLst/>
                        </a:prstGeom>
                      </pic:spPr>
                    </pic:pic>
                  </a:graphicData>
                </a:graphic>
              </wp:inline>
            </w:drawing>
          </w:r>
        </w:p>
      </w:tc>
      <w:tc>
        <w:tcPr>
          <w:tcW w:w="4675" w:type="dxa"/>
        </w:tcPr>
        <w:p w14:paraId="145F4E04" w14:textId="77777777" w:rsidR="0037012D" w:rsidRDefault="0037012D" w:rsidP="0037012D">
          <w:pPr>
            <w:pStyle w:val="Header"/>
            <w:jc w:val="right"/>
          </w:pPr>
        </w:p>
        <w:p w14:paraId="78E000A1" w14:textId="063ABFCC" w:rsidR="0037012D" w:rsidRDefault="0037012D" w:rsidP="0037012D">
          <w:pPr>
            <w:pStyle w:val="Header"/>
            <w:jc w:val="right"/>
          </w:pPr>
          <w:r>
            <w:rPr>
              <w:noProof/>
            </w:rPr>
            <w:drawing>
              <wp:inline distT="0" distB="0" distL="0" distR="0" wp14:anchorId="33ED1C14" wp14:editId="0FF1AEFD">
                <wp:extent cx="1485900" cy="7616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778" cy="772898"/>
                        </a:xfrm>
                        <a:prstGeom prst="rect">
                          <a:avLst/>
                        </a:prstGeom>
                        <a:noFill/>
                        <a:ln>
                          <a:noFill/>
                        </a:ln>
                      </pic:spPr>
                    </pic:pic>
                  </a:graphicData>
                </a:graphic>
              </wp:inline>
            </w:drawing>
          </w:r>
        </w:p>
      </w:tc>
    </w:tr>
  </w:tbl>
  <w:p w14:paraId="2F676938" w14:textId="073E052E" w:rsidR="00603785" w:rsidRDefault="00603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777"/>
    <w:multiLevelType w:val="hybridMultilevel"/>
    <w:tmpl w:val="141A9FF6"/>
    <w:lvl w:ilvl="0" w:tplc="240A0001">
      <w:start w:val="1"/>
      <w:numFmt w:val="bullet"/>
      <w:lvlText w:val=""/>
      <w:lvlJc w:val="left"/>
      <w:pPr>
        <w:ind w:left="2705" w:hanging="360"/>
      </w:pPr>
      <w:rPr>
        <w:rFonts w:ascii="Symbol" w:hAnsi="Symbol" w:hint="default"/>
      </w:rPr>
    </w:lvl>
    <w:lvl w:ilvl="1" w:tplc="240A0003" w:tentative="1">
      <w:start w:val="1"/>
      <w:numFmt w:val="bullet"/>
      <w:lvlText w:val="o"/>
      <w:lvlJc w:val="left"/>
      <w:pPr>
        <w:ind w:left="3425" w:hanging="360"/>
      </w:pPr>
      <w:rPr>
        <w:rFonts w:ascii="Courier New" w:hAnsi="Courier New" w:cs="Courier New" w:hint="default"/>
      </w:rPr>
    </w:lvl>
    <w:lvl w:ilvl="2" w:tplc="240A0005" w:tentative="1">
      <w:start w:val="1"/>
      <w:numFmt w:val="bullet"/>
      <w:lvlText w:val=""/>
      <w:lvlJc w:val="left"/>
      <w:pPr>
        <w:ind w:left="4145" w:hanging="360"/>
      </w:pPr>
      <w:rPr>
        <w:rFonts w:ascii="Wingdings" w:hAnsi="Wingdings" w:hint="default"/>
      </w:rPr>
    </w:lvl>
    <w:lvl w:ilvl="3" w:tplc="240A0001" w:tentative="1">
      <w:start w:val="1"/>
      <w:numFmt w:val="bullet"/>
      <w:lvlText w:val=""/>
      <w:lvlJc w:val="left"/>
      <w:pPr>
        <w:ind w:left="4865" w:hanging="360"/>
      </w:pPr>
      <w:rPr>
        <w:rFonts w:ascii="Symbol" w:hAnsi="Symbol" w:hint="default"/>
      </w:rPr>
    </w:lvl>
    <w:lvl w:ilvl="4" w:tplc="240A0003" w:tentative="1">
      <w:start w:val="1"/>
      <w:numFmt w:val="bullet"/>
      <w:lvlText w:val="o"/>
      <w:lvlJc w:val="left"/>
      <w:pPr>
        <w:ind w:left="5585" w:hanging="360"/>
      </w:pPr>
      <w:rPr>
        <w:rFonts w:ascii="Courier New" w:hAnsi="Courier New" w:cs="Courier New" w:hint="default"/>
      </w:rPr>
    </w:lvl>
    <w:lvl w:ilvl="5" w:tplc="240A0005" w:tentative="1">
      <w:start w:val="1"/>
      <w:numFmt w:val="bullet"/>
      <w:lvlText w:val=""/>
      <w:lvlJc w:val="left"/>
      <w:pPr>
        <w:ind w:left="6305" w:hanging="360"/>
      </w:pPr>
      <w:rPr>
        <w:rFonts w:ascii="Wingdings" w:hAnsi="Wingdings" w:hint="default"/>
      </w:rPr>
    </w:lvl>
    <w:lvl w:ilvl="6" w:tplc="240A0001" w:tentative="1">
      <w:start w:val="1"/>
      <w:numFmt w:val="bullet"/>
      <w:lvlText w:val=""/>
      <w:lvlJc w:val="left"/>
      <w:pPr>
        <w:ind w:left="7025" w:hanging="360"/>
      </w:pPr>
      <w:rPr>
        <w:rFonts w:ascii="Symbol" w:hAnsi="Symbol" w:hint="default"/>
      </w:rPr>
    </w:lvl>
    <w:lvl w:ilvl="7" w:tplc="240A0003" w:tentative="1">
      <w:start w:val="1"/>
      <w:numFmt w:val="bullet"/>
      <w:lvlText w:val="o"/>
      <w:lvlJc w:val="left"/>
      <w:pPr>
        <w:ind w:left="7745" w:hanging="360"/>
      </w:pPr>
      <w:rPr>
        <w:rFonts w:ascii="Courier New" w:hAnsi="Courier New" w:cs="Courier New" w:hint="default"/>
      </w:rPr>
    </w:lvl>
    <w:lvl w:ilvl="8" w:tplc="240A0005" w:tentative="1">
      <w:start w:val="1"/>
      <w:numFmt w:val="bullet"/>
      <w:lvlText w:val=""/>
      <w:lvlJc w:val="left"/>
      <w:pPr>
        <w:ind w:left="8465" w:hanging="360"/>
      </w:pPr>
      <w:rPr>
        <w:rFonts w:ascii="Wingdings" w:hAnsi="Wingdings" w:hint="default"/>
      </w:rPr>
    </w:lvl>
  </w:abstractNum>
  <w:abstractNum w:abstractNumId="1" w15:restartNumberingAfterBreak="0">
    <w:nsid w:val="763D4A60"/>
    <w:multiLevelType w:val="hybridMultilevel"/>
    <w:tmpl w:val="E2660A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41446998">
    <w:abstractNumId w:val="1"/>
  </w:num>
  <w:num w:numId="2" w16cid:durableId="6160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08"/>
    <w:rsid w:val="000008FE"/>
    <w:rsid w:val="000135A7"/>
    <w:rsid w:val="00014577"/>
    <w:rsid w:val="0001491A"/>
    <w:rsid w:val="00015792"/>
    <w:rsid w:val="0001723B"/>
    <w:rsid w:val="0002196D"/>
    <w:rsid w:val="00027410"/>
    <w:rsid w:val="00031ADC"/>
    <w:rsid w:val="00044AB0"/>
    <w:rsid w:val="00047F67"/>
    <w:rsid w:val="000512A8"/>
    <w:rsid w:val="0007090C"/>
    <w:rsid w:val="0007192E"/>
    <w:rsid w:val="0007605A"/>
    <w:rsid w:val="000825B0"/>
    <w:rsid w:val="000854AF"/>
    <w:rsid w:val="00086B48"/>
    <w:rsid w:val="000948DD"/>
    <w:rsid w:val="00096F97"/>
    <w:rsid w:val="000B27A1"/>
    <w:rsid w:val="000C3C29"/>
    <w:rsid w:val="000D086E"/>
    <w:rsid w:val="001004B8"/>
    <w:rsid w:val="00101711"/>
    <w:rsid w:val="001028B6"/>
    <w:rsid w:val="001276C1"/>
    <w:rsid w:val="00142377"/>
    <w:rsid w:val="00144ACF"/>
    <w:rsid w:val="00144E6C"/>
    <w:rsid w:val="0015181D"/>
    <w:rsid w:val="00155CC9"/>
    <w:rsid w:val="00156E27"/>
    <w:rsid w:val="00157F3E"/>
    <w:rsid w:val="0016404A"/>
    <w:rsid w:val="001713DA"/>
    <w:rsid w:val="00181DBC"/>
    <w:rsid w:val="00190966"/>
    <w:rsid w:val="00192401"/>
    <w:rsid w:val="00192785"/>
    <w:rsid w:val="00193F62"/>
    <w:rsid w:val="001A01BF"/>
    <w:rsid w:val="001B188C"/>
    <w:rsid w:val="001D13EA"/>
    <w:rsid w:val="001E509B"/>
    <w:rsid w:val="001F655D"/>
    <w:rsid w:val="001F724A"/>
    <w:rsid w:val="00207AE5"/>
    <w:rsid w:val="00210FDF"/>
    <w:rsid w:val="00213B3C"/>
    <w:rsid w:val="00214BFC"/>
    <w:rsid w:val="00231831"/>
    <w:rsid w:val="00237B52"/>
    <w:rsid w:val="00246FD0"/>
    <w:rsid w:val="002543A3"/>
    <w:rsid w:val="0025530C"/>
    <w:rsid w:val="00263F5E"/>
    <w:rsid w:val="00264A1E"/>
    <w:rsid w:val="002831E9"/>
    <w:rsid w:val="002932E1"/>
    <w:rsid w:val="00294680"/>
    <w:rsid w:val="00295DAD"/>
    <w:rsid w:val="002B7DC9"/>
    <w:rsid w:val="002C46A7"/>
    <w:rsid w:val="002F690B"/>
    <w:rsid w:val="002F7B69"/>
    <w:rsid w:val="002F7D70"/>
    <w:rsid w:val="00303DEE"/>
    <w:rsid w:val="00303FC7"/>
    <w:rsid w:val="003103B0"/>
    <w:rsid w:val="00313A24"/>
    <w:rsid w:val="00315AFC"/>
    <w:rsid w:val="00316A3E"/>
    <w:rsid w:val="0031790E"/>
    <w:rsid w:val="003233F4"/>
    <w:rsid w:val="00327474"/>
    <w:rsid w:val="0033455D"/>
    <w:rsid w:val="00335315"/>
    <w:rsid w:val="00341EFE"/>
    <w:rsid w:val="00342B4C"/>
    <w:rsid w:val="0034650C"/>
    <w:rsid w:val="0035137D"/>
    <w:rsid w:val="00363B8E"/>
    <w:rsid w:val="00367AB2"/>
    <w:rsid w:val="0037012D"/>
    <w:rsid w:val="00387CEF"/>
    <w:rsid w:val="00390F2E"/>
    <w:rsid w:val="003A6CB4"/>
    <w:rsid w:val="003B0D56"/>
    <w:rsid w:val="003B7CA9"/>
    <w:rsid w:val="003C0F08"/>
    <w:rsid w:val="003D2D8A"/>
    <w:rsid w:val="003F0799"/>
    <w:rsid w:val="003F33CC"/>
    <w:rsid w:val="00401A28"/>
    <w:rsid w:val="00412E05"/>
    <w:rsid w:val="00423B5C"/>
    <w:rsid w:val="00430C2C"/>
    <w:rsid w:val="004313F4"/>
    <w:rsid w:val="00437E1C"/>
    <w:rsid w:val="00445D24"/>
    <w:rsid w:val="0045761D"/>
    <w:rsid w:val="00471437"/>
    <w:rsid w:val="0047227A"/>
    <w:rsid w:val="00477CB5"/>
    <w:rsid w:val="00481D2D"/>
    <w:rsid w:val="0048376A"/>
    <w:rsid w:val="00487888"/>
    <w:rsid w:val="004B0DDE"/>
    <w:rsid w:val="004B385D"/>
    <w:rsid w:val="004B6ACA"/>
    <w:rsid w:val="004E4CB6"/>
    <w:rsid w:val="00502364"/>
    <w:rsid w:val="005077B8"/>
    <w:rsid w:val="00520981"/>
    <w:rsid w:val="00524723"/>
    <w:rsid w:val="005276D6"/>
    <w:rsid w:val="00536B2D"/>
    <w:rsid w:val="00547A2C"/>
    <w:rsid w:val="005508AE"/>
    <w:rsid w:val="00562ABB"/>
    <w:rsid w:val="0056618A"/>
    <w:rsid w:val="00566EE2"/>
    <w:rsid w:val="00593201"/>
    <w:rsid w:val="005967CE"/>
    <w:rsid w:val="005A084B"/>
    <w:rsid w:val="005A169E"/>
    <w:rsid w:val="005C44B1"/>
    <w:rsid w:val="005D3F94"/>
    <w:rsid w:val="005D7C53"/>
    <w:rsid w:val="005F6D3B"/>
    <w:rsid w:val="005F6ED9"/>
    <w:rsid w:val="00603785"/>
    <w:rsid w:val="00610FF5"/>
    <w:rsid w:val="00611149"/>
    <w:rsid w:val="00620CEF"/>
    <w:rsid w:val="006217B0"/>
    <w:rsid w:val="0062316F"/>
    <w:rsid w:val="00624C5A"/>
    <w:rsid w:val="0062570D"/>
    <w:rsid w:val="00645DE7"/>
    <w:rsid w:val="00662DB0"/>
    <w:rsid w:val="006702C2"/>
    <w:rsid w:val="00670E87"/>
    <w:rsid w:val="00671934"/>
    <w:rsid w:val="00671952"/>
    <w:rsid w:val="00690418"/>
    <w:rsid w:val="00692192"/>
    <w:rsid w:val="006949FC"/>
    <w:rsid w:val="006979CE"/>
    <w:rsid w:val="006B64B0"/>
    <w:rsid w:val="006C3DC7"/>
    <w:rsid w:val="006C46BB"/>
    <w:rsid w:val="006C5394"/>
    <w:rsid w:val="006C6547"/>
    <w:rsid w:val="006D4D34"/>
    <w:rsid w:val="006E295D"/>
    <w:rsid w:val="006E4F18"/>
    <w:rsid w:val="006E509A"/>
    <w:rsid w:val="006F1065"/>
    <w:rsid w:val="006F2AF1"/>
    <w:rsid w:val="00702ED3"/>
    <w:rsid w:val="00706271"/>
    <w:rsid w:val="00712629"/>
    <w:rsid w:val="00717E5E"/>
    <w:rsid w:val="007240CE"/>
    <w:rsid w:val="00734019"/>
    <w:rsid w:val="007379CA"/>
    <w:rsid w:val="00744302"/>
    <w:rsid w:val="007502E4"/>
    <w:rsid w:val="00760B6A"/>
    <w:rsid w:val="007850D5"/>
    <w:rsid w:val="007903A9"/>
    <w:rsid w:val="0079239E"/>
    <w:rsid w:val="00792B02"/>
    <w:rsid w:val="00792B93"/>
    <w:rsid w:val="007A4E3F"/>
    <w:rsid w:val="007A55DC"/>
    <w:rsid w:val="007C3045"/>
    <w:rsid w:val="007D6C15"/>
    <w:rsid w:val="007D7EB5"/>
    <w:rsid w:val="007E2A2C"/>
    <w:rsid w:val="007E31DE"/>
    <w:rsid w:val="008001AD"/>
    <w:rsid w:val="00800447"/>
    <w:rsid w:val="008047CE"/>
    <w:rsid w:val="00805B8B"/>
    <w:rsid w:val="00816F39"/>
    <w:rsid w:val="00817407"/>
    <w:rsid w:val="00822BC2"/>
    <w:rsid w:val="008257AE"/>
    <w:rsid w:val="0082671F"/>
    <w:rsid w:val="008414FB"/>
    <w:rsid w:val="00843577"/>
    <w:rsid w:val="00852075"/>
    <w:rsid w:val="00854AEE"/>
    <w:rsid w:val="00861F42"/>
    <w:rsid w:val="00867D79"/>
    <w:rsid w:val="0087090F"/>
    <w:rsid w:val="008753E6"/>
    <w:rsid w:val="00880834"/>
    <w:rsid w:val="00883994"/>
    <w:rsid w:val="00893B7A"/>
    <w:rsid w:val="008A4C25"/>
    <w:rsid w:val="008A67BA"/>
    <w:rsid w:val="008B1871"/>
    <w:rsid w:val="008B379F"/>
    <w:rsid w:val="008B6634"/>
    <w:rsid w:val="008B68B6"/>
    <w:rsid w:val="008C05EE"/>
    <w:rsid w:val="008C5609"/>
    <w:rsid w:val="008D1622"/>
    <w:rsid w:val="008D2225"/>
    <w:rsid w:val="008D3B5B"/>
    <w:rsid w:val="008E0C1B"/>
    <w:rsid w:val="009002E3"/>
    <w:rsid w:val="00900E7C"/>
    <w:rsid w:val="009219EB"/>
    <w:rsid w:val="009234B2"/>
    <w:rsid w:val="00926CE0"/>
    <w:rsid w:val="00940849"/>
    <w:rsid w:val="00943190"/>
    <w:rsid w:val="00952146"/>
    <w:rsid w:val="00967CD3"/>
    <w:rsid w:val="009713A3"/>
    <w:rsid w:val="00973AB1"/>
    <w:rsid w:val="009760ED"/>
    <w:rsid w:val="00992BCD"/>
    <w:rsid w:val="009A433F"/>
    <w:rsid w:val="009B26C5"/>
    <w:rsid w:val="009C3BC9"/>
    <w:rsid w:val="009C7E4A"/>
    <w:rsid w:val="009F5FD7"/>
    <w:rsid w:val="009F6A57"/>
    <w:rsid w:val="00A03D4A"/>
    <w:rsid w:val="00A12C52"/>
    <w:rsid w:val="00A1578D"/>
    <w:rsid w:val="00A167C8"/>
    <w:rsid w:val="00A3024F"/>
    <w:rsid w:val="00A4661A"/>
    <w:rsid w:val="00A6462A"/>
    <w:rsid w:val="00A64694"/>
    <w:rsid w:val="00A65317"/>
    <w:rsid w:val="00A77354"/>
    <w:rsid w:val="00A834B2"/>
    <w:rsid w:val="00A904FE"/>
    <w:rsid w:val="00A90911"/>
    <w:rsid w:val="00A91CCC"/>
    <w:rsid w:val="00A923EC"/>
    <w:rsid w:val="00A96099"/>
    <w:rsid w:val="00AA2613"/>
    <w:rsid w:val="00AA2BB6"/>
    <w:rsid w:val="00AB4616"/>
    <w:rsid w:val="00AB7468"/>
    <w:rsid w:val="00AC466C"/>
    <w:rsid w:val="00AC5CC8"/>
    <w:rsid w:val="00AE2EFF"/>
    <w:rsid w:val="00AF064C"/>
    <w:rsid w:val="00AF226C"/>
    <w:rsid w:val="00AF3238"/>
    <w:rsid w:val="00B0337E"/>
    <w:rsid w:val="00B351CF"/>
    <w:rsid w:val="00B524AB"/>
    <w:rsid w:val="00B558E5"/>
    <w:rsid w:val="00B808B2"/>
    <w:rsid w:val="00BA2B57"/>
    <w:rsid w:val="00BA6B10"/>
    <w:rsid w:val="00BA72F1"/>
    <w:rsid w:val="00BB23B3"/>
    <w:rsid w:val="00BB44C6"/>
    <w:rsid w:val="00BD0BB2"/>
    <w:rsid w:val="00BE3242"/>
    <w:rsid w:val="00BF6556"/>
    <w:rsid w:val="00C021CA"/>
    <w:rsid w:val="00C053AE"/>
    <w:rsid w:val="00C35DBF"/>
    <w:rsid w:val="00C362D2"/>
    <w:rsid w:val="00C45A33"/>
    <w:rsid w:val="00C6549F"/>
    <w:rsid w:val="00C7644A"/>
    <w:rsid w:val="00C83633"/>
    <w:rsid w:val="00C857EE"/>
    <w:rsid w:val="00C918BB"/>
    <w:rsid w:val="00CA7915"/>
    <w:rsid w:val="00CB09B9"/>
    <w:rsid w:val="00CB18C7"/>
    <w:rsid w:val="00CC7AF4"/>
    <w:rsid w:val="00CD301C"/>
    <w:rsid w:val="00CE410A"/>
    <w:rsid w:val="00CF0483"/>
    <w:rsid w:val="00D00AF4"/>
    <w:rsid w:val="00D053CE"/>
    <w:rsid w:val="00D13DCB"/>
    <w:rsid w:val="00D21DC9"/>
    <w:rsid w:val="00D2565F"/>
    <w:rsid w:val="00D25A9C"/>
    <w:rsid w:val="00D25D87"/>
    <w:rsid w:val="00D40131"/>
    <w:rsid w:val="00D44D8B"/>
    <w:rsid w:val="00D52753"/>
    <w:rsid w:val="00D60139"/>
    <w:rsid w:val="00D63261"/>
    <w:rsid w:val="00D77C1B"/>
    <w:rsid w:val="00DA1384"/>
    <w:rsid w:val="00DD0FF3"/>
    <w:rsid w:val="00DD765C"/>
    <w:rsid w:val="00DE4E0A"/>
    <w:rsid w:val="00E162AB"/>
    <w:rsid w:val="00E17B4E"/>
    <w:rsid w:val="00E207F4"/>
    <w:rsid w:val="00E3448D"/>
    <w:rsid w:val="00E36A92"/>
    <w:rsid w:val="00E37811"/>
    <w:rsid w:val="00E535E3"/>
    <w:rsid w:val="00E843AD"/>
    <w:rsid w:val="00E93464"/>
    <w:rsid w:val="00E95392"/>
    <w:rsid w:val="00EA5283"/>
    <w:rsid w:val="00EC5B1D"/>
    <w:rsid w:val="00ED4B5A"/>
    <w:rsid w:val="00F0231F"/>
    <w:rsid w:val="00F15983"/>
    <w:rsid w:val="00F20CD6"/>
    <w:rsid w:val="00F26A17"/>
    <w:rsid w:val="00F2748C"/>
    <w:rsid w:val="00F33805"/>
    <w:rsid w:val="00F42BC9"/>
    <w:rsid w:val="00F449D7"/>
    <w:rsid w:val="00F6023B"/>
    <w:rsid w:val="00F72D48"/>
    <w:rsid w:val="00F77E64"/>
    <w:rsid w:val="00F8293E"/>
    <w:rsid w:val="00F922D0"/>
    <w:rsid w:val="00FA3FCE"/>
    <w:rsid w:val="00FA4D5E"/>
    <w:rsid w:val="00FB0188"/>
    <w:rsid w:val="00FB4C0F"/>
    <w:rsid w:val="00FC250A"/>
    <w:rsid w:val="00FC7533"/>
    <w:rsid w:val="00FE0AFC"/>
    <w:rsid w:val="00FE34EC"/>
    <w:rsid w:val="00FF3654"/>
    <w:rsid w:val="20605D84"/>
    <w:rsid w:val="289897E8"/>
    <w:rsid w:val="2E7B04A1"/>
    <w:rsid w:val="4251F317"/>
    <w:rsid w:val="5B86EDAF"/>
    <w:rsid w:val="6BE3526E"/>
    <w:rsid w:val="6C0E1365"/>
    <w:rsid w:val="6F6CD6EB"/>
    <w:rsid w:val="79A8B3B0"/>
    <w:rsid w:val="7B51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3BA30"/>
  <w15:chartTrackingRefBased/>
  <w15:docId w15:val="{E4B584EC-553A-4D81-9BE6-63B50317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F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C3045"/>
    <w:pPr>
      <w:ind w:left="720"/>
      <w:contextualSpacing/>
    </w:pPr>
  </w:style>
  <w:style w:type="paragraph" w:styleId="Header">
    <w:name w:val="header"/>
    <w:basedOn w:val="Normal"/>
    <w:link w:val="HeaderChar"/>
    <w:uiPriority w:val="99"/>
    <w:unhideWhenUsed/>
    <w:rsid w:val="0060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85"/>
  </w:style>
  <w:style w:type="paragraph" w:styleId="Footer">
    <w:name w:val="footer"/>
    <w:basedOn w:val="Normal"/>
    <w:link w:val="FooterChar"/>
    <w:uiPriority w:val="99"/>
    <w:unhideWhenUsed/>
    <w:rsid w:val="0060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85"/>
  </w:style>
  <w:style w:type="paragraph" w:styleId="BalloonText">
    <w:name w:val="Balloon Text"/>
    <w:basedOn w:val="Normal"/>
    <w:link w:val="BalloonTextChar"/>
    <w:uiPriority w:val="99"/>
    <w:semiHidden/>
    <w:unhideWhenUsed/>
    <w:rsid w:val="00FE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AFC"/>
    <w:rPr>
      <w:rFonts w:ascii="Segoe UI" w:hAnsi="Segoe UI" w:cs="Segoe UI"/>
      <w:sz w:val="18"/>
      <w:szCs w:val="18"/>
    </w:rPr>
  </w:style>
  <w:style w:type="character" w:styleId="CommentReference">
    <w:name w:val="annotation reference"/>
    <w:basedOn w:val="DefaultParagraphFont"/>
    <w:uiPriority w:val="99"/>
    <w:semiHidden/>
    <w:unhideWhenUsed/>
    <w:rsid w:val="000008FE"/>
    <w:rPr>
      <w:sz w:val="16"/>
      <w:szCs w:val="16"/>
    </w:rPr>
  </w:style>
  <w:style w:type="paragraph" w:styleId="CommentText">
    <w:name w:val="annotation text"/>
    <w:basedOn w:val="Normal"/>
    <w:link w:val="CommentTextChar"/>
    <w:uiPriority w:val="99"/>
    <w:semiHidden/>
    <w:unhideWhenUsed/>
    <w:rsid w:val="000008FE"/>
    <w:pPr>
      <w:spacing w:line="240" w:lineRule="auto"/>
    </w:pPr>
    <w:rPr>
      <w:sz w:val="20"/>
      <w:szCs w:val="20"/>
    </w:rPr>
  </w:style>
  <w:style w:type="character" w:customStyle="1" w:styleId="CommentTextChar">
    <w:name w:val="Comment Text Char"/>
    <w:basedOn w:val="DefaultParagraphFont"/>
    <w:link w:val="CommentText"/>
    <w:uiPriority w:val="99"/>
    <w:semiHidden/>
    <w:rsid w:val="000008FE"/>
    <w:rPr>
      <w:sz w:val="20"/>
      <w:szCs w:val="20"/>
    </w:rPr>
  </w:style>
  <w:style w:type="paragraph" w:styleId="CommentSubject">
    <w:name w:val="annotation subject"/>
    <w:basedOn w:val="CommentText"/>
    <w:next w:val="CommentText"/>
    <w:link w:val="CommentSubjectChar"/>
    <w:uiPriority w:val="99"/>
    <w:semiHidden/>
    <w:unhideWhenUsed/>
    <w:rsid w:val="000008FE"/>
    <w:rPr>
      <w:b/>
      <w:bCs/>
    </w:rPr>
  </w:style>
  <w:style w:type="character" w:customStyle="1" w:styleId="CommentSubjectChar">
    <w:name w:val="Comment Subject Char"/>
    <w:basedOn w:val="CommentTextChar"/>
    <w:link w:val="CommentSubject"/>
    <w:uiPriority w:val="99"/>
    <w:semiHidden/>
    <w:rsid w:val="000008FE"/>
    <w:rPr>
      <w:b/>
      <w:bCs/>
      <w:sz w:val="20"/>
      <w:szCs w:val="20"/>
    </w:rPr>
  </w:style>
  <w:style w:type="paragraph" w:styleId="NoSpacing">
    <w:name w:val="No Spacing"/>
    <w:uiPriority w:val="1"/>
    <w:qFormat/>
    <w:rsid w:val="00D25D87"/>
    <w:pPr>
      <w:spacing w:after="0" w:line="240" w:lineRule="auto"/>
    </w:pPr>
  </w:style>
  <w:style w:type="paragraph" w:styleId="Revision">
    <w:name w:val="Revision"/>
    <w:hidden/>
    <w:uiPriority w:val="99"/>
    <w:semiHidden/>
    <w:rsid w:val="00264A1E"/>
    <w:pPr>
      <w:spacing w:after="0" w:line="240" w:lineRule="auto"/>
    </w:pPr>
  </w:style>
  <w:style w:type="table" w:styleId="TableGrid">
    <w:name w:val="Table Grid"/>
    <w:basedOn w:val="TableNormal"/>
    <w:uiPriority w:val="39"/>
    <w:rsid w:val="0037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B191-79EE-4DD4-9116-FD5CB0EC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550</Words>
  <Characters>3025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Rivera Drago</dc:creator>
  <cp:keywords/>
  <dc:description/>
  <cp:lastModifiedBy>Juan Sebastian Rivera Drago</cp:lastModifiedBy>
  <cp:revision>8</cp:revision>
  <cp:lastPrinted>2021-04-05T14:52:00Z</cp:lastPrinted>
  <dcterms:created xsi:type="dcterms:W3CDTF">2023-01-19T15:23:00Z</dcterms:created>
  <dcterms:modified xsi:type="dcterms:W3CDTF">2023-01-31T13:53:00Z</dcterms:modified>
</cp:coreProperties>
</file>