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AEE3" w14:textId="4729F989" w:rsidR="00621C90" w:rsidRDefault="004E3C9A" w:rsidP="00F84907">
      <w:pPr>
        <w:jc w:val="left"/>
        <w:rPr>
          <w:rFonts w:cs="Arial"/>
          <w:b/>
          <w:bCs/>
          <w:color w:val="FF0000"/>
          <w:sz w:val="36"/>
          <w:szCs w:val="36"/>
        </w:rPr>
      </w:pPr>
      <w:r>
        <w:rPr>
          <w:rFonts w:cs="Arial"/>
          <w:b/>
          <w:bCs/>
          <w:i/>
          <w:iCs/>
          <w:sz w:val="24"/>
          <w:szCs w:val="24"/>
          <w:u w:val="single"/>
        </w:rPr>
        <w:t>Calificaciones</w:t>
      </w:r>
    </w:p>
    <w:p w14:paraId="6CE4CBB3" w14:textId="77777777" w:rsidR="00B536B0" w:rsidRPr="00C25516" w:rsidRDefault="00B536B0" w:rsidP="00F84907">
      <w:pPr>
        <w:jc w:val="center"/>
        <w:rPr>
          <w:rFonts w:cs="Arial"/>
          <w:b/>
          <w:bCs/>
          <w:color w:val="FF0000"/>
          <w:sz w:val="28"/>
          <w:szCs w:val="28"/>
        </w:rPr>
      </w:pPr>
    </w:p>
    <w:p w14:paraId="10295F28" w14:textId="0B8032BE" w:rsidR="00B06105" w:rsidRPr="00AF4BC6" w:rsidRDefault="004E3C9A" w:rsidP="000A6124">
      <w:pPr>
        <w:tabs>
          <w:tab w:val="left" w:pos="8222"/>
        </w:tabs>
        <w:jc w:val="center"/>
        <w:rPr>
          <w:rFonts w:cs="Arial"/>
          <w:b/>
          <w:bCs/>
          <w:color w:val="FF0000"/>
          <w:sz w:val="48"/>
          <w:szCs w:val="48"/>
          <w:lang w:val="es-CO"/>
        </w:rPr>
      </w:pPr>
      <w:bookmarkStart w:id="0" w:name="_Hlk70345279"/>
      <w:proofErr w:type="spellStart"/>
      <w:r>
        <w:rPr>
          <w:rFonts w:cs="Arial"/>
          <w:b/>
          <w:bCs/>
          <w:color w:val="FF0000"/>
          <w:sz w:val="48"/>
          <w:szCs w:val="48"/>
          <w:lang w:val="es-CO"/>
        </w:rPr>
        <w:t>Scotia</w:t>
      </w:r>
      <w:proofErr w:type="spellEnd"/>
      <w:r>
        <w:rPr>
          <w:rFonts w:cs="Arial"/>
          <w:b/>
          <w:bCs/>
          <w:color w:val="FF0000"/>
          <w:sz w:val="48"/>
          <w:szCs w:val="48"/>
          <w:lang w:val="es-CO"/>
        </w:rPr>
        <w:t xml:space="preserve"> </w:t>
      </w:r>
      <w:proofErr w:type="spellStart"/>
      <w:r>
        <w:rPr>
          <w:rFonts w:cs="Arial"/>
          <w:b/>
          <w:bCs/>
          <w:color w:val="FF0000"/>
          <w:sz w:val="48"/>
          <w:szCs w:val="48"/>
          <w:lang w:val="es-CO"/>
        </w:rPr>
        <w:t>Securities</w:t>
      </w:r>
      <w:proofErr w:type="spellEnd"/>
      <w:r>
        <w:rPr>
          <w:rFonts w:cs="Arial"/>
          <w:b/>
          <w:bCs/>
          <w:color w:val="FF0000"/>
          <w:sz w:val="48"/>
          <w:szCs w:val="48"/>
          <w:lang w:val="es-CO"/>
        </w:rPr>
        <w:t xml:space="preserve"> mantuvo calificaci</w:t>
      </w:r>
      <w:r w:rsidR="00587B55">
        <w:rPr>
          <w:rFonts w:cs="Arial"/>
          <w:b/>
          <w:bCs/>
          <w:color w:val="FF0000"/>
          <w:sz w:val="48"/>
          <w:szCs w:val="48"/>
          <w:lang w:val="es-CO"/>
        </w:rPr>
        <w:t>ó</w:t>
      </w:r>
      <w:r>
        <w:rPr>
          <w:rFonts w:cs="Arial"/>
          <w:b/>
          <w:bCs/>
          <w:color w:val="FF0000"/>
          <w:sz w:val="48"/>
          <w:szCs w:val="48"/>
          <w:lang w:val="es-CO"/>
        </w:rPr>
        <w:t>n al riesgo de contraparte</w:t>
      </w:r>
    </w:p>
    <w:p w14:paraId="03CE6C57" w14:textId="77777777" w:rsidR="00AF4BC6" w:rsidRDefault="00AF4BC6" w:rsidP="000A6124">
      <w:pPr>
        <w:rPr>
          <w:rFonts w:cs="Arial"/>
          <w:b/>
          <w:bCs/>
          <w:sz w:val="24"/>
          <w:szCs w:val="24"/>
          <w:lang w:val="es-CO"/>
        </w:rPr>
      </w:pPr>
    </w:p>
    <w:p w14:paraId="17822CD0" w14:textId="4E6B9170" w:rsidR="0040499C" w:rsidRPr="0040499C" w:rsidRDefault="0040499C" w:rsidP="0040499C">
      <w:pPr>
        <w:pStyle w:val="Ttulo2"/>
        <w:numPr>
          <w:ilvl w:val="0"/>
          <w:numId w:val="28"/>
        </w:numPr>
        <w:ind w:right="567"/>
        <w:rPr>
          <w:rFonts w:ascii="Arial" w:hAnsi="Arial" w:cs="Arial"/>
          <w:sz w:val="22"/>
          <w:szCs w:val="22"/>
          <w:lang w:val="es-CO"/>
        </w:rPr>
      </w:pPr>
      <w:r w:rsidRPr="0040499C">
        <w:rPr>
          <w:rFonts w:ascii="Arial" w:hAnsi="Arial" w:cs="Arial"/>
          <w:sz w:val="22"/>
          <w:szCs w:val="22"/>
          <w:lang w:val="es-CO"/>
        </w:rPr>
        <w:t xml:space="preserve">Dentro de los aspectos más relevantes de la revisión, se destaca la estructura financiera, la administración y el control de riesgos y el soporte tecnológico de la firma perteneciente a la unidad de negocios </w:t>
      </w:r>
      <w:proofErr w:type="spellStart"/>
      <w:r w:rsidRPr="0040499C">
        <w:rPr>
          <w:rFonts w:ascii="Arial" w:hAnsi="Arial" w:cs="Arial"/>
          <w:sz w:val="22"/>
          <w:szCs w:val="22"/>
          <w:lang w:val="es-CO"/>
        </w:rPr>
        <w:t>Scotia</w:t>
      </w:r>
      <w:proofErr w:type="spellEnd"/>
      <w:r w:rsidRPr="0040499C">
        <w:rPr>
          <w:rFonts w:ascii="Arial" w:hAnsi="Arial" w:cs="Arial"/>
          <w:sz w:val="22"/>
          <w:szCs w:val="22"/>
          <w:lang w:val="es-CO"/>
        </w:rPr>
        <w:t xml:space="preserve"> </w:t>
      </w:r>
      <w:proofErr w:type="spellStart"/>
      <w:r w:rsidRPr="0040499C">
        <w:rPr>
          <w:rFonts w:ascii="Arial" w:hAnsi="Arial" w:cs="Arial"/>
          <w:sz w:val="22"/>
          <w:szCs w:val="22"/>
          <w:lang w:val="es-CO"/>
        </w:rPr>
        <w:t>Wealth</w:t>
      </w:r>
      <w:proofErr w:type="spellEnd"/>
      <w:r w:rsidRPr="0040499C">
        <w:rPr>
          <w:rFonts w:ascii="Arial" w:hAnsi="Arial" w:cs="Arial"/>
          <w:sz w:val="22"/>
          <w:szCs w:val="22"/>
          <w:lang w:val="es-CO"/>
        </w:rPr>
        <w:t xml:space="preserve"> Management de Scotiabank Colpatria. </w:t>
      </w:r>
    </w:p>
    <w:p w14:paraId="0FB7535A" w14:textId="0705591F" w:rsidR="0040499C" w:rsidRPr="0040499C" w:rsidRDefault="0040499C" w:rsidP="0040499C">
      <w:pPr>
        <w:pStyle w:val="Ttulo2"/>
        <w:ind w:right="567"/>
        <w:rPr>
          <w:rFonts w:ascii="Arial" w:hAnsi="Arial" w:cs="Arial"/>
          <w:sz w:val="22"/>
          <w:szCs w:val="22"/>
          <w:lang w:val="es-CO"/>
        </w:rPr>
      </w:pPr>
    </w:p>
    <w:p w14:paraId="7395744E" w14:textId="3E1550BF" w:rsidR="0040499C" w:rsidRPr="0040499C" w:rsidRDefault="0040499C" w:rsidP="0040499C">
      <w:pPr>
        <w:pStyle w:val="Ttulo2"/>
        <w:numPr>
          <w:ilvl w:val="0"/>
          <w:numId w:val="28"/>
        </w:numPr>
        <w:ind w:right="567"/>
        <w:rPr>
          <w:rFonts w:ascii="Arial" w:hAnsi="Arial" w:cs="Arial"/>
          <w:sz w:val="22"/>
          <w:szCs w:val="22"/>
          <w:lang w:val="es-CO"/>
        </w:rPr>
      </w:pPr>
      <w:r w:rsidRPr="0040499C">
        <w:rPr>
          <w:rFonts w:ascii="Arial" w:hAnsi="Arial" w:cs="Arial"/>
          <w:sz w:val="22"/>
          <w:szCs w:val="22"/>
          <w:lang w:val="es-MX"/>
        </w:rPr>
        <w:t>Otra</w:t>
      </w:r>
      <w:r w:rsidRPr="0040499C">
        <w:rPr>
          <w:rFonts w:ascii="Arial" w:hAnsi="Arial" w:cs="Arial"/>
          <w:sz w:val="22"/>
          <w:szCs w:val="22"/>
          <w:lang w:val="es-CO"/>
        </w:rPr>
        <w:t xml:space="preserve"> de las consideraciones especiales que se tuvieron en cuenta para sustentar la calificación de </w:t>
      </w:r>
      <w:proofErr w:type="spellStart"/>
      <w:r w:rsidRPr="0040499C">
        <w:rPr>
          <w:rFonts w:ascii="Arial" w:hAnsi="Arial" w:cs="Arial"/>
          <w:sz w:val="22"/>
          <w:szCs w:val="22"/>
          <w:lang w:val="es-MX"/>
        </w:rPr>
        <w:t>Scotia</w:t>
      </w:r>
      <w:proofErr w:type="spellEnd"/>
      <w:r w:rsidRPr="0040499C">
        <w:rPr>
          <w:rFonts w:ascii="Arial" w:hAnsi="Arial" w:cs="Arial"/>
          <w:sz w:val="22"/>
          <w:szCs w:val="22"/>
          <w:lang w:val="es-MX"/>
        </w:rPr>
        <w:t xml:space="preserve"> </w:t>
      </w:r>
      <w:proofErr w:type="spellStart"/>
      <w:r w:rsidRPr="0040499C">
        <w:rPr>
          <w:rFonts w:ascii="Arial" w:hAnsi="Arial" w:cs="Arial"/>
          <w:sz w:val="22"/>
          <w:szCs w:val="22"/>
          <w:lang w:val="es-MX"/>
        </w:rPr>
        <w:t>Securities</w:t>
      </w:r>
      <w:proofErr w:type="spellEnd"/>
      <w:r w:rsidRPr="0040499C">
        <w:rPr>
          <w:rFonts w:ascii="Arial" w:hAnsi="Arial" w:cs="Arial"/>
          <w:sz w:val="22"/>
          <w:szCs w:val="22"/>
          <w:lang w:val="es-MX"/>
        </w:rPr>
        <w:t>, fue el respaldo patrimonial y corporativo que la comisionista recibe por parte de Scotiabank Colpatria.</w:t>
      </w:r>
    </w:p>
    <w:p w14:paraId="3E63D8D5" w14:textId="77777777" w:rsidR="0040499C" w:rsidRDefault="0040499C" w:rsidP="00243ABC">
      <w:pPr>
        <w:rPr>
          <w:rFonts w:cs="Arial"/>
          <w:b/>
          <w:bCs/>
          <w:sz w:val="24"/>
          <w:szCs w:val="24"/>
          <w:lang w:val="es-CO"/>
        </w:rPr>
      </w:pPr>
    </w:p>
    <w:p w14:paraId="025BCCA9" w14:textId="26D885D8" w:rsidR="00966C44" w:rsidRDefault="008F5F21" w:rsidP="00243ABC">
      <w:pPr>
        <w:rPr>
          <w:rFonts w:cs="Arial"/>
          <w:sz w:val="24"/>
          <w:szCs w:val="24"/>
          <w:lang w:val="es-CO"/>
        </w:rPr>
      </w:pPr>
      <w:r w:rsidRPr="00C461C4">
        <w:rPr>
          <w:rFonts w:cs="Arial"/>
          <w:b/>
          <w:bCs/>
          <w:sz w:val="24"/>
          <w:szCs w:val="24"/>
          <w:lang w:val="es-CO"/>
        </w:rPr>
        <w:t xml:space="preserve">Nacional – </w:t>
      </w:r>
      <w:r w:rsidR="0040499C">
        <w:rPr>
          <w:rFonts w:cs="Arial"/>
          <w:b/>
          <w:bCs/>
          <w:sz w:val="24"/>
          <w:szCs w:val="24"/>
          <w:lang w:val="es-CO"/>
        </w:rPr>
        <w:t xml:space="preserve">marzo </w:t>
      </w:r>
      <w:r w:rsidR="00ED3716">
        <w:rPr>
          <w:rFonts w:cs="Arial"/>
          <w:b/>
          <w:bCs/>
          <w:sz w:val="24"/>
          <w:szCs w:val="24"/>
          <w:lang w:val="es-CO"/>
        </w:rPr>
        <w:t xml:space="preserve">3 </w:t>
      </w:r>
      <w:r w:rsidRPr="00C461C4">
        <w:rPr>
          <w:rFonts w:cs="Arial"/>
          <w:b/>
          <w:bCs/>
          <w:sz w:val="24"/>
          <w:szCs w:val="24"/>
          <w:lang w:val="es-CO"/>
        </w:rPr>
        <w:t>de 202</w:t>
      </w:r>
      <w:r w:rsidR="00D771DA" w:rsidRPr="00C461C4">
        <w:rPr>
          <w:rFonts w:cs="Arial"/>
          <w:b/>
          <w:bCs/>
          <w:sz w:val="24"/>
          <w:szCs w:val="24"/>
          <w:lang w:val="es-CO"/>
        </w:rPr>
        <w:t>2</w:t>
      </w:r>
      <w:r w:rsidRPr="00C461C4">
        <w:rPr>
          <w:rFonts w:cs="Arial"/>
          <w:b/>
          <w:bCs/>
          <w:sz w:val="24"/>
          <w:szCs w:val="24"/>
          <w:lang w:val="es-CO"/>
        </w:rPr>
        <w:t>.</w:t>
      </w:r>
      <w:bookmarkEnd w:id="0"/>
      <w:r w:rsidR="002D3873" w:rsidRPr="00C461C4">
        <w:rPr>
          <w:rFonts w:cs="Arial"/>
          <w:sz w:val="24"/>
          <w:szCs w:val="24"/>
          <w:lang w:val="es-CO"/>
        </w:rPr>
        <w:t xml:space="preserve"> </w:t>
      </w:r>
      <w:r w:rsidR="00966C44">
        <w:rPr>
          <w:rFonts w:cs="Arial"/>
          <w:sz w:val="24"/>
          <w:szCs w:val="24"/>
          <w:lang w:val="es-CO"/>
        </w:rPr>
        <w:t xml:space="preserve">El Comité Técnico de la calificadora de riesgo </w:t>
      </w:r>
      <w:proofErr w:type="spellStart"/>
      <w:r w:rsidR="00966C44">
        <w:rPr>
          <w:rFonts w:cs="Arial"/>
          <w:sz w:val="24"/>
          <w:szCs w:val="24"/>
          <w:lang w:val="es-CO"/>
        </w:rPr>
        <w:t>Value</w:t>
      </w:r>
      <w:proofErr w:type="spellEnd"/>
      <w:r w:rsidR="00966C44">
        <w:rPr>
          <w:rFonts w:cs="Arial"/>
          <w:sz w:val="24"/>
          <w:szCs w:val="24"/>
          <w:lang w:val="es-CO"/>
        </w:rPr>
        <w:t xml:space="preserve"> and </w:t>
      </w:r>
      <w:proofErr w:type="spellStart"/>
      <w:r w:rsidR="00966C44">
        <w:rPr>
          <w:rFonts w:cs="Arial"/>
          <w:sz w:val="24"/>
          <w:szCs w:val="24"/>
          <w:lang w:val="es-CO"/>
        </w:rPr>
        <w:t>Risk</w:t>
      </w:r>
      <w:proofErr w:type="spellEnd"/>
      <w:r w:rsidR="006032B3">
        <w:rPr>
          <w:rFonts w:cs="Arial"/>
          <w:sz w:val="24"/>
          <w:szCs w:val="24"/>
          <w:lang w:val="es-CO"/>
        </w:rPr>
        <w:t xml:space="preserve"> Rating</w:t>
      </w:r>
      <w:r w:rsidR="00966C44">
        <w:rPr>
          <w:rFonts w:cs="Arial"/>
          <w:sz w:val="24"/>
          <w:szCs w:val="24"/>
          <w:lang w:val="es-CO"/>
        </w:rPr>
        <w:t xml:space="preserve"> mantuvo la calificación AA (Doble A), con perspectiva estable al Riesgo de Contraparte de la sociedad comisionista de bolsa </w:t>
      </w:r>
      <w:proofErr w:type="spellStart"/>
      <w:r w:rsidR="00243ABC" w:rsidRPr="00243ABC">
        <w:rPr>
          <w:rFonts w:cs="Arial"/>
          <w:sz w:val="24"/>
          <w:szCs w:val="24"/>
          <w:lang w:val="es-CO"/>
        </w:rPr>
        <w:t>Scotia</w:t>
      </w:r>
      <w:proofErr w:type="spellEnd"/>
      <w:r w:rsidR="00243ABC" w:rsidRPr="00243ABC">
        <w:rPr>
          <w:rFonts w:cs="Arial"/>
          <w:sz w:val="24"/>
          <w:szCs w:val="24"/>
          <w:lang w:val="es-CO"/>
        </w:rPr>
        <w:t xml:space="preserve"> </w:t>
      </w:r>
      <w:proofErr w:type="spellStart"/>
      <w:r w:rsidR="00243ABC" w:rsidRPr="00243ABC">
        <w:rPr>
          <w:rFonts w:cs="Arial"/>
          <w:sz w:val="24"/>
          <w:szCs w:val="24"/>
          <w:lang w:val="es-CO"/>
        </w:rPr>
        <w:t>Securities</w:t>
      </w:r>
      <w:proofErr w:type="spellEnd"/>
      <w:r w:rsidR="00243ABC" w:rsidRPr="00243ABC">
        <w:rPr>
          <w:rFonts w:cs="Arial"/>
          <w:sz w:val="24"/>
          <w:szCs w:val="24"/>
          <w:lang w:val="es-CO"/>
        </w:rPr>
        <w:t xml:space="preserve"> (Colombia) S.A.</w:t>
      </w:r>
      <w:r w:rsidR="00243ABC">
        <w:rPr>
          <w:rFonts w:cs="Arial"/>
          <w:sz w:val="24"/>
          <w:szCs w:val="24"/>
          <w:lang w:val="es-CO"/>
        </w:rPr>
        <w:t xml:space="preserve"> </w:t>
      </w:r>
      <w:r w:rsidR="00243ABC" w:rsidRPr="00243ABC">
        <w:rPr>
          <w:rFonts w:cs="Arial"/>
          <w:sz w:val="24"/>
          <w:szCs w:val="24"/>
          <w:lang w:val="es-CO"/>
        </w:rPr>
        <w:t>Sociedad Comisionista de Bolsa</w:t>
      </w:r>
      <w:r w:rsidR="00243ABC">
        <w:rPr>
          <w:rFonts w:cs="Arial"/>
          <w:sz w:val="24"/>
          <w:szCs w:val="24"/>
          <w:lang w:val="es-CO"/>
        </w:rPr>
        <w:t>.</w:t>
      </w:r>
    </w:p>
    <w:p w14:paraId="6F60E464" w14:textId="77777777" w:rsidR="00966C44" w:rsidRDefault="00966C44" w:rsidP="00A2157F">
      <w:pPr>
        <w:rPr>
          <w:rFonts w:cs="Arial"/>
          <w:sz w:val="24"/>
          <w:szCs w:val="24"/>
          <w:lang w:val="es-CO"/>
        </w:rPr>
      </w:pPr>
    </w:p>
    <w:p w14:paraId="184CE4E1" w14:textId="7BF886B2" w:rsidR="00F84907" w:rsidRDefault="00966C44" w:rsidP="00A2157F">
      <w:pPr>
        <w:rPr>
          <w:rFonts w:cs="Arial"/>
          <w:sz w:val="24"/>
          <w:szCs w:val="24"/>
          <w:lang w:val="es-CO"/>
        </w:rPr>
      </w:pPr>
      <w:r>
        <w:rPr>
          <w:rFonts w:cs="Arial"/>
          <w:sz w:val="24"/>
          <w:szCs w:val="24"/>
          <w:lang w:val="es-CO"/>
        </w:rPr>
        <w:t xml:space="preserve">Dentro de los aspectos más relevantes de la revisión, se destaca la estructura financiera, la administración y el control de riesgos, la capacidad operativa, al igual que la calidad gerencial y el soporte tecnológico de la firma perteneciente a la unidad de negocios </w:t>
      </w:r>
      <w:proofErr w:type="spellStart"/>
      <w:r>
        <w:rPr>
          <w:rFonts w:cs="Arial"/>
          <w:sz w:val="24"/>
          <w:szCs w:val="24"/>
          <w:lang w:val="es-CO"/>
        </w:rPr>
        <w:t>Scotia</w:t>
      </w:r>
      <w:proofErr w:type="spellEnd"/>
      <w:r>
        <w:rPr>
          <w:rFonts w:cs="Arial"/>
          <w:sz w:val="24"/>
          <w:szCs w:val="24"/>
          <w:lang w:val="es-CO"/>
        </w:rPr>
        <w:t xml:space="preserve"> </w:t>
      </w:r>
      <w:proofErr w:type="spellStart"/>
      <w:r>
        <w:rPr>
          <w:rFonts w:cs="Arial"/>
          <w:sz w:val="24"/>
          <w:szCs w:val="24"/>
          <w:lang w:val="es-CO"/>
        </w:rPr>
        <w:t>Wealth</w:t>
      </w:r>
      <w:proofErr w:type="spellEnd"/>
      <w:r>
        <w:rPr>
          <w:rFonts w:cs="Arial"/>
          <w:sz w:val="24"/>
          <w:szCs w:val="24"/>
          <w:lang w:val="es-CO"/>
        </w:rPr>
        <w:t xml:space="preserve"> Management de Scotiabank Colpatria. </w:t>
      </w:r>
    </w:p>
    <w:p w14:paraId="5BFFAF00" w14:textId="7AE9778D" w:rsidR="00966C44" w:rsidRDefault="00966C44" w:rsidP="00A2157F">
      <w:pPr>
        <w:rPr>
          <w:rFonts w:cs="Arial"/>
          <w:sz w:val="24"/>
          <w:szCs w:val="24"/>
          <w:lang w:val="es-CO"/>
        </w:rPr>
      </w:pPr>
    </w:p>
    <w:p w14:paraId="7F25D698" w14:textId="532A736E" w:rsidR="00D6734B" w:rsidRDefault="00400DDA" w:rsidP="00D6734B">
      <w:pPr>
        <w:rPr>
          <w:rFonts w:cs="Arial"/>
          <w:sz w:val="24"/>
          <w:szCs w:val="24"/>
          <w:lang w:val="es-MX"/>
        </w:rPr>
      </w:pPr>
      <w:r w:rsidRPr="00E87248">
        <w:rPr>
          <w:rFonts w:cs="Arial"/>
          <w:sz w:val="24"/>
          <w:szCs w:val="24"/>
          <w:lang w:val="es-CO"/>
        </w:rPr>
        <w:t xml:space="preserve">Ivonne Casado, Head de </w:t>
      </w:r>
      <w:proofErr w:type="spellStart"/>
      <w:r w:rsidRPr="00E87248">
        <w:rPr>
          <w:rFonts w:cs="Arial"/>
          <w:sz w:val="24"/>
          <w:szCs w:val="24"/>
          <w:lang w:val="es-CO"/>
        </w:rPr>
        <w:t>Scotia</w:t>
      </w:r>
      <w:proofErr w:type="spellEnd"/>
      <w:r w:rsidRPr="00E87248">
        <w:rPr>
          <w:rFonts w:cs="Arial"/>
          <w:sz w:val="24"/>
          <w:szCs w:val="24"/>
          <w:lang w:val="es-CO"/>
        </w:rPr>
        <w:t xml:space="preserve"> </w:t>
      </w:r>
      <w:proofErr w:type="spellStart"/>
      <w:r w:rsidRPr="00E87248">
        <w:rPr>
          <w:rFonts w:cs="Arial"/>
          <w:sz w:val="24"/>
          <w:szCs w:val="24"/>
          <w:lang w:val="es-CO"/>
        </w:rPr>
        <w:t>Wealth</w:t>
      </w:r>
      <w:proofErr w:type="spellEnd"/>
      <w:r w:rsidRPr="00E87248">
        <w:rPr>
          <w:rFonts w:cs="Arial"/>
          <w:sz w:val="24"/>
          <w:szCs w:val="24"/>
          <w:lang w:val="es-CO"/>
        </w:rPr>
        <w:t xml:space="preserve"> </w:t>
      </w:r>
      <w:r w:rsidRPr="00EF0589">
        <w:rPr>
          <w:rFonts w:cs="Arial"/>
          <w:sz w:val="24"/>
          <w:szCs w:val="24"/>
          <w:lang w:val="es-CO"/>
        </w:rPr>
        <w:t xml:space="preserve">Management </w:t>
      </w:r>
      <w:r w:rsidR="007F4330" w:rsidRPr="00AC51AB">
        <w:rPr>
          <w:rFonts w:cs="Arial"/>
          <w:sz w:val="24"/>
          <w:szCs w:val="24"/>
          <w:lang w:val="es-CO"/>
        </w:rPr>
        <w:t xml:space="preserve">Colombia </w:t>
      </w:r>
      <w:r w:rsidRPr="00AC51AB">
        <w:rPr>
          <w:rFonts w:cs="Arial"/>
          <w:sz w:val="24"/>
          <w:szCs w:val="24"/>
          <w:lang w:val="es-CO"/>
        </w:rPr>
        <w:t xml:space="preserve">en </w:t>
      </w:r>
      <w:r w:rsidR="007F4330" w:rsidRPr="00AC51AB">
        <w:rPr>
          <w:rFonts w:cs="Arial"/>
          <w:sz w:val="24"/>
          <w:szCs w:val="24"/>
          <w:lang w:val="es-CO"/>
        </w:rPr>
        <w:t>Scotiabank Colpatria</w:t>
      </w:r>
      <w:r w:rsidRPr="00EF0589">
        <w:rPr>
          <w:rFonts w:cs="Arial"/>
          <w:sz w:val="24"/>
          <w:szCs w:val="24"/>
          <w:lang w:val="es-CO"/>
        </w:rPr>
        <w:t xml:space="preserve">, </w:t>
      </w:r>
      <w:r w:rsidRPr="00EF0589">
        <w:rPr>
          <w:rFonts w:cs="Arial"/>
          <w:sz w:val="24"/>
          <w:szCs w:val="24"/>
          <w:lang w:val="es-MX"/>
        </w:rPr>
        <w:t>de</w:t>
      </w:r>
      <w:r w:rsidRPr="007F4330">
        <w:rPr>
          <w:rFonts w:cs="Arial"/>
          <w:sz w:val="24"/>
          <w:szCs w:val="24"/>
          <w:lang w:val="es-MX"/>
        </w:rPr>
        <w:t xml:space="preserve"> la cual hace parte </w:t>
      </w:r>
      <w:proofErr w:type="spellStart"/>
      <w:r w:rsidRPr="007F4330">
        <w:rPr>
          <w:rFonts w:cs="Arial"/>
          <w:sz w:val="24"/>
          <w:szCs w:val="24"/>
          <w:lang w:val="es-MX"/>
        </w:rPr>
        <w:t>Scotia</w:t>
      </w:r>
      <w:proofErr w:type="spellEnd"/>
      <w:r w:rsidRPr="007F4330">
        <w:rPr>
          <w:rFonts w:cs="Arial"/>
          <w:sz w:val="24"/>
          <w:szCs w:val="24"/>
          <w:lang w:val="es-MX"/>
        </w:rPr>
        <w:t xml:space="preserve"> </w:t>
      </w:r>
      <w:proofErr w:type="spellStart"/>
      <w:r w:rsidRPr="007F4330">
        <w:rPr>
          <w:rFonts w:cs="Arial"/>
          <w:sz w:val="24"/>
          <w:szCs w:val="24"/>
          <w:lang w:val="es-MX"/>
        </w:rPr>
        <w:t>Securities</w:t>
      </w:r>
      <w:proofErr w:type="spellEnd"/>
      <w:r w:rsidRPr="007F4330">
        <w:rPr>
          <w:rFonts w:cs="Arial"/>
          <w:sz w:val="24"/>
          <w:szCs w:val="24"/>
          <w:lang w:val="es-MX"/>
        </w:rPr>
        <w:t xml:space="preserve">, destaca que: </w:t>
      </w:r>
      <w:r w:rsidR="00D6734B" w:rsidRPr="007F4330">
        <w:rPr>
          <w:rFonts w:cs="Arial"/>
          <w:sz w:val="24"/>
          <w:szCs w:val="24"/>
          <w:lang w:val="es-MX"/>
        </w:rPr>
        <w:t>“Recibir una calificación adecuada nos permite</w:t>
      </w:r>
      <w:r w:rsidR="00D6734B">
        <w:rPr>
          <w:rFonts w:cs="Arial"/>
          <w:sz w:val="24"/>
          <w:szCs w:val="24"/>
          <w:lang w:val="es-MX"/>
        </w:rPr>
        <w:t xml:space="preserve"> generar un ambiente de confianza óptimo para que nuestros clientes ahorradores e inversionistas, sientan la tranquilidad de contar con nosotros en la administración de sus recursos y asesoría cuando realizan sus inversiones; así mismo estas decisiones nos posicionan ante el mercado como una sociedad que cumple con todos los lineamientos y condiciones exigidas por los reguladores”.  </w:t>
      </w:r>
    </w:p>
    <w:p w14:paraId="3A2E36F9" w14:textId="77777777" w:rsidR="003E6EFB" w:rsidRDefault="003E6EFB" w:rsidP="00A2157F">
      <w:pPr>
        <w:rPr>
          <w:rFonts w:cs="Arial"/>
          <w:sz w:val="24"/>
          <w:szCs w:val="24"/>
          <w:lang w:val="es-MX"/>
        </w:rPr>
      </w:pPr>
    </w:p>
    <w:p w14:paraId="72FED243" w14:textId="7B12ADF9" w:rsidR="00626870" w:rsidRDefault="00A2157F" w:rsidP="00A2157F">
      <w:pPr>
        <w:rPr>
          <w:rFonts w:cs="Arial"/>
          <w:sz w:val="24"/>
          <w:szCs w:val="24"/>
          <w:lang w:val="es-MX"/>
        </w:rPr>
      </w:pPr>
      <w:r>
        <w:rPr>
          <w:rFonts w:cs="Arial"/>
          <w:sz w:val="24"/>
          <w:szCs w:val="24"/>
          <w:lang w:val="es-MX"/>
        </w:rPr>
        <w:t>Otra</w:t>
      </w:r>
      <w:r>
        <w:rPr>
          <w:rFonts w:cs="Arial"/>
          <w:sz w:val="24"/>
          <w:szCs w:val="24"/>
          <w:lang w:val="es-CO"/>
        </w:rPr>
        <w:t xml:space="preserve"> de las </w:t>
      </w:r>
      <w:r w:rsidR="00626870">
        <w:rPr>
          <w:rFonts w:cs="Arial"/>
          <w:sz w:val="24"/>
          <w:szCs w:val="24"/>
          <w:lang w:val="es-CO"/>
        </w:rPr>
        <w:t>consideraciones especiales</w:t>
      </w:r>
      <w:r>
        <w:rPr>
          <w:rFonts w:cs="Arial"/>
          <w:sz w:val="24"/>
          <w:szCs w:val="24"/>
          <w:lang w:val="es-CO"/>
        </w:rPr>
        <w:t xml:space="preserve"> que se tuvieron en cuenta para sustentar la calificación de </w:t>
      </w:r>
      <w:proofErr w:type="spellStart"/>
      <w:r w:rsidRPr="00A2157F">
        <w:rPr>
          <w:rFonts w:cs="Arial"/>
          <w:sz w:val="24"/>
          <w:szCs w:val="24"/>
          <w:lang w:val="es-MX"/>
        </w:rPr>
        <w:t>Scotia</w:t>
      </w:r>
      <w:proofErr w:type="spellEnd"/>
      <w:r w:rsidRPr="00A2157F">
        <w:rPr>
          <w:rFonts w:cs="Arial"/>
          <w:sz w:val="24"/>
          <w:szCs w:val="24"/>
          <w:lang w:val="es-MX"/>
        </w:rPr>
        <w:t xml:space="preserve"> </w:t>
      </w:r>
      <w:proofErr w:type="spellStart"/>
      <w:r w:rsidRPr="00A2157F">
        <w:rPr>
          <w:rFonts w:cs="Arial"/>
          <w:sz w:val="24"/>
          <w:szCs w:val="24"/>
          <w:lang w:val="es-MX"/>
        </w:rPr>
        <w:t>Securities</w:t>
      </w:r>
      <w:proofErr w:type="spellEnd"/>
      <w:r w:rsidRPr="00A2157F">
        <w:rPr>
          <w:rFonts w:cs="Arial"/>
          <w:sz w:val="24"/>
          <w:szCs w:val="24"/>
          <w:lang w:val="es-MX"/>
        </w:rPr>
        <w:t xml:space="preserve">, </w:t>
      </w:r>
      <w:r>
        <w:rPr>
          <w:rFonts w:cs="Arial"/>
          <w:sz w:val="24"/>
          <w:szCs w:val="24"/>
          <w:lang w:val="es-MX"/>
        </w:rPr>
        <w:t xml:space="preserve">por parte de </w:t>
      </w:r>
      <w:proofErr w:type="spellStart"/>
      <w:r>
        <w:rPr>
          <w:rFonts w:cs="Arial"/>
          <w:sz w:val="24"/>
          <w:szCs w:val="24"/>
          <w:lang w:val="es-MX"/>
        </w:rPr>
        <w:t>Value</w:t>
      </w:r>
      <w:proofErr w:type="spellEnd"/>
      <w:r>
        <w:rPr>
          <w:rFonts w:cs="Arial"/>
          <w:sz w:val="24"/>
          <w:szCs w:val="24"/>
          <w:lang w:val="es-MX"/>
        </w:rPr>
        <w:t xml:space="preserve"> and </w:t>
      </w:r>
      <w:proofErr w:type="spellStart"/>
      <w:r>
        <w:rPr>
          <w:rFonts w:cs="Arial"/>
          <w:sz w:val="24"/>
          <w:szCs w:val="24"/>
          <w:lang w:val="es-MX"/>
        </w:rPr>
        <w:t>Risk</w:t>
      </w:r>
      <w:proofErr w:type="spellEnd"/>
      <w:r>
        <w:rPr>
          <w:rFonts w:cs="Arial"/>
          <w:sz w:val="24"/>
          <w:szCs w:val="24"/>
          <w:lang w:val="es-MX"/>
        </w:rPr>
        <w:t xml:space="preserve">, fue el respaldo patrimonial y corporativo que la comisionista recibe por parte de Scotiabank Colpatria, su principal accionista, además </w:t>
      </w:r>
      <w:r w:rsidR="006032B3">
        <w:rPr>
          <w:rFonts w:cs="Arial"/>
          <w:sz w:val="24"/>
          <w:szCs w:val="24"/>
          <w:lang w:val="es-MX"/>
        </w:rPr>
        <w:t>de la ventaja competitiva por</w:t>
      </w:r>
      <w:r>
        <w:rPr>
          <w:rFonts w:cs="Arial"/>
          <w:sz w:val="24"/>
          <w:szCs w:val="24"/>
          <w:lang w:val="es-MX"/>
        </w:rPr>
        <w:t xml:space="preserve"> ser parte del Grupo liderado por </w:t>
      </w:r>
      <w:proofErr w:type="spellStart"/>
      <w:r>
        <w:rPr>
          <w:rFonts w:cs="Arial"/>
          <w:sz w:val="24"/>
          <w:szCs w:val="24"/>
          <w:lang w:val="es-MX"/>
        </w:rPr>
        <w:t>The</w:t>
      </w:r>
      <w:proofErr w:type="spellEnd"/>
      <w:r>
        <w:rPr>
          <w:rFonts w:cs="Arial"/>
          <w:sz w:val="24"/>
          <w:szCs w:val="24"/>
          <w:lang w:val="es-MX"/>
        </w:rPr>
        <w:t xml:space="preserve"> Bank </w:t>
      </w:r>
      <w:proofErr w:type="spellStart"/>
      <w:r>
        <w:rPr>
          <w:rFonts w:cs="Arial"/>
          <w:sz w:val="24"/>
          <w:szCs w:val="24"/>
          <w:lang w:val="es-MX"/>
        </w:rPr>
        <w:t>of</w:t>
      </w:r>
      <w:proofErr w:type="spellEnd"/>
      <w:r>
        <w:rPr>
          <w:rFonts w:cs="Arial"/>
          <w:sz w:val="24"/>
          <w:szCs w:val="24"/>
          <w:lang w:val="es-MX"/>
        </w:rPr>
        <w:t xml:space="preserve"> Nova </w:t>
      </w:r>
      <w:proofErr w:type="spellStart"/>
      <w:r>
        <w:rPr>
          <w:rFonts w:cs="Arial"/>
          <w:sz w:val="24"/>
          <w:szCs w:val="24"/>
          <w:lang w:val="es-MX"/>
        </w:rPr>
        <w:t>Scotia</w:t>
      </w:r>
      <w:proofErr w:type="spellEnd"/>
      <w:r>
        <w:rPr>
          <w:rFonts w:cs="Arial"/>
          <w:sz w:val="24"/>
          <w:szCs w:val="24"/>
          <w:lang w:val="es-MX"/>
        </w:rPr>
        <w:t xml:space="preserve"> (BNS)</w:t>
      </w:r>
      <w:r w:rsidR="00626870">
        <w:rPr>
          <w:rFonts w:cs="Arial"/>
          <w:sz w:val="24"/>
          <w:szCs w:val="24"/>
          <w:lang w:val="es-MX"/>
        </w:rPr>
        <w:t xml:space="preserve">. </w:t>
      </w:r>
    </w:p>
    <w:p w14:paraId="74110D28" w14:textId="77777777" w:rsidR="00626870" w:rsidRDefault="00626870" w:rsidP="00A2157F">
      <w:pPr>
        <w:rPr>
          <w:rFonts w:cs="Arial"/>
          <w:sz w:val="24"/>
          <w:szCs w:val="24"/>
          <w:lang w:val="es-MX"/>
        </w:rPr>
      </w:pPr>
    </w:p>
    <w:p w14:paraId="6C6EF783" w14:textId="285E64B9" w:rsidR="00966C44" w:rsidRDefault="00626870" w:rsidP="00A2157F">
      <w:pPr>
        <w:rPr>
          <w:rFonts w:cs="Arial"/>
          <w:sz w:val="24"/>
          <w:szCs w:val="24"/>
          <w:lang w:val="es-MX"/>
        </w:rPr>
      </w:pPr>
      <w:r>
        <w:rPr>
          <w:rFonts w:cs="Arial"/>
          <w:sz w:val="24"/>
          <w:szCs w:val="24"/>
          <w:lang w:val="es-MX"/>
        </w:rPr>
        <w:t>“U</w:t>
      </w:r>
      <w:r w:rsidRPr="00626870">
        <w:rPr>
          <w:rFonts w:cs="Arial"/>
          <w:sz w:val="24"/>
          <w:szCs w:val="24"/>
          <w:lang w:val="es-MX"/>
        </w:rPr>
        <w:t xml:space="preserve">na de las principales fortalezas de la Comisionista radica en la robustez de su estructura patrimonial que, aunada al respaldo de sus principales accionistas, los cuales se caracterizan por su sólida posición financiera, calidad crediticia, experiencia y reconocimiento en el mercado local e internacional, garantizan el cumplimiento de sus obligaciones con terceros y le permiten </w:t>
      </w:r>
      <w:r w:rsidRPr="00626870">
        <w:rPr>
          <w:rFonts w:cs="Arial"/>
          <w:sz w:val="24"/>
          <w:szCs w:val="24"/>
          <w:lang w:val="es-MX"/>
        </w:rPr>
        <w:lastRenderedPageBreak/>
        <w:t>apalancar el crecimiento estimado</w:t>
      </w:r>
      <w:r w:rsidR="00A2157F">
        <w:rPr>
          <w:rFonts w:cs="Arial"/>
          <w:sz w:val="24"/>
          <w:szCs w:val="24"/>
          <w:lang w:val="es-MX"/>
        </w:rPr>
        <w:t>”</w:t>
      </w:r>
      <w:r>
        <w:rPr>
          <w:rFonts w:cs="Arial"/>
          <w:sz w:val="24"/>
          <w:szCs w:val="24"/>
          <w:lang w:val="es-MX"/>
        </w:rPr>
        <w:t>, concluye un aparte del informe presentado por la calificadora</w:t>
      </w:r>
      <w:r w:rsidR="00A2157F">
        <w:rPr>
          <w:rFonts w:cs="Arial"/>
          <w:sz w:val="24"/>
          <w:szCs w:val="24"/>
          <w:lang w:val="es-MX"/>
        </w:rPr>
        <w:t xml:space="preserve">. </w:t>
      </w:r>
    </w:p>
    <w:p w14:paraId="4D7D2050" w14:textId="544D7866" w:rsidR="00626870" w:rsidRDefault="00626870" w:rsidP="00A2157F">
      <w:pPr>
        <w:rPr>
          <w:rFonts w:cs="Arial"/>
          <w:sz w:val="24"/>
          <w:szCs w:val="24"/>
          <w:lang w:val="es-MX"/>
        </w:rPr>
      </w:pPr>
    </w:p>
    <w:p w14:paraId="0E48B910" w14:textId="7922668A" w:rsidR="00626870" w:rsidRPr="00674032" w:rsidRDefault="00626870" w:rsidP="00626870">
      <w:pPr>
        <w:shd w:val="clear" w:color="auto" w:fill="FFFFFF"/>
        <w:textAlignment w:val="baseline"/>
        <w:rPr>
          <w:rFonts w:cs="Arial"/>
          <w:b/>
          <w:bCs/>
          <w:sz w:val="24"/>
          <w:szCs w:val="24"/>
        </w:rPr>
      </w:pPr>
      <w:r w:rsidRPr="00674032">
        <w:rPr>
          <w:rFonts w:cs="Arial"/>
          <w:b/>
          <w:bCs/>
          <w:sz w:val="24"/>
          <w:szCs w:val="24"/>
        </w:rPr>
        <w:t xml:space="preserve">¿Qué </w:t>
      </w:r>
      <w:r>
        <w:rPr>
          <w:rFonts w:cs="Arial"/>
          <w:b/>
          <w:bCs/>
          <w:sz w:val="24"/>
          <w:szCs w:val="24"/>
        </w:rPr>
        <w:t>es una comisionista de bolsa</w:t>
      </w:r>
      <w:r w:rsidRPr="00674032">
        <w:rPr>
          <w:rFonts w:cs="Arial"/>
          <w:b/>
          <w:bCs/>
          <w:sz w:val="24"/>
          <w:szCs w:val="24"/>
        </w:rPr>
        <w:t>?</w:t>
      </w:r>
    </w:p>
    <w:p w14:paraId="16F04A2C" w14:textId="77777777" w:rsidR="00626870" w:rsidRPr="00674032" w:rsidRDefault="00626870" w:rsidP="00626870">
      <w:pPr>
        <w:shd w:val="clear" w:color="auto" w:fill="FFFFFF"/>
        <w:textAlignment w:val="baseline"/>
        <w:rPr>
          <w:rFonts w:cs="Arial"/>
          <w:sz w:val="24"/>
          <w:szCs w:val="24"/>
        </w:rPr>
      </w:pPr>
    </w:p>
    <w:p w14:paraId="1B5A25AC" w14:textId="70A7C19F" w:rsidR="00626870" w:rsidRDefault="00626870" w:rsidP="00626870">
      <w:pPr>
        <w:shd w:val="clear" w:color="auto" w:fill="FFFFFF"/>
        <w:textAlignment w:val="baseline"/>
        <w:rPr>
          <w:rFonts w:cs="Arial"/>
          <w:sz w:val="24"/>
          <w:szCs w:val="24"/>
        </w:rPr>
      </w:pPr>
      <w:r w:rsidRPr="00674032">
        <w:rPr>
          <w:rFonts w:cs="Arial"/>
          <w:sz w:val="24"/>
          <w:szCs w:val="24"/>
        </w:rPr>
        <w:t>La razón de ser de un</w:t>
      </w:r>
      <w:r>
        <w:rPr>
          <w:rFonts w:cs="Arial"/>
          <w:sz w:val="24"/>
          <w:szCs w:val="24"/>
        </w:rPr>
        <w:t>a</w:t>
      </w:r>
      <w:r w:rsidRPr="00674032">
        <w:rPr>
          <w:rFonts w:cs="Arial"/>
          <w:sz w:val="24"/>
          <w:szCs w:val="24"/>
        </w:rPr>
        <w:t xml:space="preserve"> </w:t>
      </w:r>
      <w:r w:rsidR="00243ABC">
        <w:rPr>
          <w:rFonts w:cs="Arial"/>
          <w:sz w:val="24"/>
          <w:szCs w:val="24"/>
        </w:rPr>
        <w:t>sociedad c</w:t>
      </w:r>
      <w:r w:rsidRPr="00674032">
        <w:rPr>
          <w:rFonts w:cs="Arial"/>
          <w:sz w:val="24"/>
          <w:szCs w:val="24"/>
        </w:rPr>
        <w:t xml:space="preserve">omisionista de </w:t>
      </w:r>
      <w:r w:rsidR="00243ABC">
        <w:rPr>
          <w:rFonts w:cs="Arial"/>
          <w:sz w:val="24"/>
          <w:szCs w:val="24"/>
        </w:rPr>
        <w:t>b</w:t>
      </w:r>
      <w:r w:rsidRPr="00674032">
        <w:rPr>
          <w:rFonts w:cs="Arial"/>
          <w:sz w:val="24"/>
          <w:szCs w:val="24"/>
        </w:rPr>
        <w:t xml:space="preserve">olsa se centra en acercar al inversionista al mercado de capitales, con el objeto de que pueda tener acceso a alternativas que puedan ser interesantes en un momento de tiempo específico, siguiendo estrictamente </w:t>
      </w:r>
      <w:r>
        <w:rPr>
          <w:rFonts w:cs="Arial"/>
          <w:sz w:val="24"/>
          <w:szCs w:val="24"/>
        </w:rPr>
        <w:t xml:space="preserve">los lineamientos establecidos en la </w:t>
      </w:r>
      <w:r w:rsidRPr="00674032">
        <w:rPr>
          <w:rFonts w:cs="Arial"/>
          <w:sz w:val="24"/>
          <w:szCs w:val="24"/>
        </w:rPr>
        <w:t>regulación</w:t>
      </w:r>
      <w:r>
        <w:rPr>
          <w:rFonts w:cs="Arial"/>
          <w:sz w:val="24"/>
          <w:szCs w:val="24"/>
        </w:rPr>
        <w:t xml:space="preserve"> aplicable frente a</w:t>
      </w:r>
      <w:r w:rsidRPr="00674032">
        <w:rPr>
          <w:rFonts w:cs="Arial"/>
          <w:sz w:val="24"/>
          <w:szCs w:val="24"/>
        </w:rPr>
        <w:t xml:space="preserve"> entrega </w:t>
      </w:r>
      <w:r>
        <w:rPr>
          <w:rFonts w:cs="Arial"/>
          <w:sz w:val="24"/>
          <w:szCs w:val="24"/>
        </w:rPr>
        <w:t xml:space="preserve">de </w:t>
      </w:r>
      <w:r w:rsidRPr="00674032">
        <w:rPr>
          <w:rFonts w:cs="Arial"/>
          <w:sz w:val="24"/>
          <w:szCs w:val="24"/>
        </w:rPr>
        <w:t xml:space="preserve">información, perfil de riesgo del inversionista y adecuada asesoría. Todo esto, bajo la </w:t>
      </w:r>
      <w:r>
        <w:rPr>
          <w:rFonts w:cs="Arial"/>
          <w:sz w:val="24"/>
          <w:szCs w:val="24"/>
        </w:rPr>
        <w:t>supervisión</w:t>
      </w:r>
      <w:r w:rsidRPr="00674032">
        <w:rPr>
          <w:rFonts w:cs="Arial"/>
          <w:sz w:val="24"/>
          <w:szCs w:val="24"/>
        </w:rPr>
        <w:t xml:space="preserve"> de la</w:t>
      </w:r>
      <w:r>
        <w:rPr>
          <w:rFonts w:cs="Arial"/>
          <w:sz w:val="24"/>
          <w:szCs w:val="24"/>
        </w:rPr>
        <w:t>s autoridades competentes.</w:t>
      </w:r>
    </w:p>
    <w:p w14:paraId="66E9FDBF" w14:textId="6A942B2B" w:rsidR="00A47704" w:rsidRDefault="00A47704" w:rsidP="00626870">
      <w:pPr>
        <w:shd w:val="clear" w:color="auto" w:fill="FFFFFF"/>
        <w:textAlignment w:val="baseline"/>
        <w:rPr>
          <w:rFonts w:cs="Arial"/>
          <w:sz w:val="24"/>
          <w:szCs w:val="24"/>
        </w:rPr>
      </w:pPr>
    </w:p>
    <w:p w14:paraId="4523845B" w14:textId="77777777" w:rsidR="002F506B" w:rsidRPr="00A2157F" w:rsidRDefault="002F506B" w:rsidP="000A6124">
      <w:pPr>
        <w:rPr>
          <w:rFonts w:cs="Arial"/>
          <w:b/>
          <w:bCs/>
          <w:color w:val="000000"/>
          <w:u w:val="single"/>
          <w:lang w:val="es-MX"/>
        </w:rPr>
      </w:pPr>
    </w:p>
    <w:p w14:paraId="1956A0EC" w14:textId="1DF06796" w:rsidR="00B708C9" w:rsidRPr="00933856" w:rsidRDefault="00B708C9" w:rsidP="00F84907">
      <w:pPr>
        <w:shd w:val="clear" w:color="auto" w:fill="FFFFFF"/>
        <w:textAlignment w:val="baseline"/>
        <w:rPr>
          <w:rFonts w:cs="Arial"/>
          <w:color w:val="191820"/>
          <w:lang w:val="es-CO" w:eastAsia="es-MX"/>
        </w:rPr>
      </w:pPr>
      <w:bookmarkStart w:id="1" w:name="_Hlk89179034"/>
      <w:r w:rsidRPr="00933856">
        <w:rPr>
          <w:rFonts w:cs="Arial"/>
          <w:b/>
          <w:bCs/>
          <w:color w:val="000000"/>
          <w:u w:val="single"/>
          <w:lang w:val="es-CO" w:eastAsia="es-MX"/>
        </w:rPr>
        <w:t>Acerca de Scotiabank Colpatria</w:t>
      </w:r>
      <w:r w:rsidR="008D520A">
        <w:rPr>
          <w:rFonts w:cs="Arial"/>
          <w:b/>
          <w:bCs/>
          <w:color w:val="000000"/>
          <w:u w:val="single"/>
          <w:lang w:val="es-CO" w:eastAsia="es-MX"/>
        </w:rPr>
        <w:t>:</w:t>
      </w:r>
      <w:r w:rsidRPr="00933856">
        <w:rPr>
          <w:rFonts w:cs="Arial"/>
          <w:b/>
          <w:bCs/>
          <w:color w:val="000000"/>
          <w:u w:val="single"/>
          <w:lang w:val="es-CO" w:eastAsia="es-MX"/>
        </w:rPr>
        <w:t xml:space="preserve"> </w:t>
      </w:r>
    </w:p>
    <w:p w14:paraId="2B684153" w14:textId="77777777" w:rsidR="00B708C9" w:rsidRPr="0070695B" w:rsidRDefault="00B708C9" w:rsidP="00F84907">
      <w:pPr>
        <w:rPr>
          <w:rFonts w:cs="Arial"/>
          <w:lang w:val="es-CO"/>
        </w:rPr>
      </w:pPr>
      <w:r w:rsidRPr="0070695B">
        <w:rPr>
          <w:rFonts w:cs="Arial"/>
          <w:lang w:val="es-CO"/>
        </w:rPr>
        <w:t xml:space="preserve">Scotiabank Colpatria cuenta con un amplio portafolio en el cual se destacan créditos a clientes del segmento Corporativo, Empresarial y Pyme, así como crédito de consumo, préstamos hipotecarios, entre otros. Es uno de los principales emisores de tarjetas de crédito (incluidas marcas compartidas), y de crédito rotativo. Tiene presencia en 33 ciudades colombianas, una amplia red de oficinas, corresponsalía bancaria y más de 700 cajeros automáticos propios a nivel nacional. Para acceder al variado portafolio de productos se puede consultar la página web: </w:t>
      </w:r>
      <w:hyperlink r:id="rId11" w:history="1">
        <w:r w:rsidRPr="0070695B">
          <w:rPr>
            <w:rFonts w:cs="Arial"/>
            <w:color w:val="0563C1"/>
            <w:u w:val="single"/>
            <w:lang w:val="es-CO"/>
          </w:rPr>
          <w:t>www.scotiabankcolpatria.com</w:t>
        </w:r>
      </w:hyperlink>
      <w:r w:rsidRPr="0070695B">
        <w:rPr>
          <w:rFonts w:cs="Arial"/>
          <w:lang w:val="es-CO"/>
        </w:rPr>
        <w:t>, con la fuerza comercial en las sucursales o en la línea de atención en Bogotá (601) 756 1616 y a nivel nacional 01 8000 522222.</w:t>
      </w:r>
    </w:p>
    <w:p w14:paraId="599ED17C" w14:textId="1CF9FB44" w:rsidR="00B708C9" w:rsidRDefault="00B708C9" w:rsidP="00F84907">
      <w:pPr>
        <w:rPr>
          <w:rFonts w:cs="Arial"/>
          <w:b/>
          <w:bCs/>
          <w:u w:val="single"/>
          <w:lang w:val="es-CO"/>
        </w:rPr>
      </w:pPr>
    </w:p>
    <w:p w14:paraId="709D0628" w14:textId="6EBBE918" w:rsidR="0070695B" w:rsidRDefault="0070695B" w:rsidP="0070695B">
      <w:pPr>
        <w:rPr>
          <w:rFonts w:cs="Arial"/>
          <w:b/>
          <w:bCs/>
          <w:spacing w:val="0"/>
          <w:u w:val="single"/>
        </w:rPr>
      </w:pPr>
      <w:r>
        <w:rPr>
          <w:rFonts w:cs="Arial"/>
          <w:b/>
          <w:bCs/>
          <w:u w:val="single"/>
        </w:rPr>
        <w:t xml:space="preserve">Acerca de </w:t>
      </w:r>
      <w:proofErr w:type="spellStart"/>
      <w:r>
        <w:rPr>
          <w:rFonts w:cs="Arial"/>
          <w:b/>
          <w:bCs/>
          <w:u w:val="single"/>
        </w:rPr>
        <w:t>Scotia</w:t>
      </w:r>
      <w:proofErr w:type="spellEnd"/>
      <w:r>
        <w:rPr>
          <w:rFonts w:cs="Arial"/>
          <w:b/>
          <w:bCs/>
          <w:u w:val="single"/>
        </w:rPr>
        <w:t xml:space="preserve"> </w:t>
      </w:r>
      <w:proofErr w:type="spellStart"/>
      <w:r>
        <w:rPr>
          <w:rFonts w:cs="Arial"/>
          <w:b/>
          <w:bCs/>
          <w:u w:val="single"/>
        </w:rPr>
        <w:t>Securities</w:t>
      </w:r>
      <w:proofErr w:type="spellEnd"/>
      <w:r w:rsidR="008D520A">
        <w:rPr>
          <w:rFonts w:cs="Arial"/>
          <w:b/>
          <w:bCs/>
          <w:u w:val="single"/>
        </w:rPr>
        <w:t>:</w:t>
      </w:r>
    </w:p>
    <w:p w14:paraId="3D29332C" w14:textId="162A5215" w:rsidR="0070695B" w:rsidRPr="0070695B" w:rsidRDefault="0070695B" w:rsidP="00F84907">
      <w:pPr>
        <w:rPr>
          <w:rFonts w:cs="Arial"/>
          <w:lang w:val="es-MX"/>
        </w:rPr>
      </w:pPr>
      <w:proofErr w:type="spellStart"/>
      <w:r w:rsidRPr="0070695B">
        <w:rPr>
          <w:rFonts w:cs="Arial"/>
        </w:rPr>
        <w:t>Scotia</w:t>
      </w:r>
      <w:proofErr w:type="spellEnd"/>
      <w:r w:rsidRPr="0070695B">
        <w:rPr>
          <w:rFonts w:cs="Arial"/>
        </w:rPr>
        <w:t xml:space="preserve"> </w:t>
      </w:r>
      <w:proofErr w:type="spellStart"/>
      <w:r w:rsidRPr="0070695B">
        <w:rPr>
          <w:rFonts w:cs="Arial"/>
        </w:rPr>
        <w:t>Securities</w:t>
      </w:r>
      <w:proofErr w:type="spellEnd"/>
      <w:r w:rsidRPr="0070695B">
        <w:rPr>
          <w:rFonts w:cs="Arial"/>
        </w:rPr>
        <w:t xml:space="preserve"> es una compañía filial de Scotiabank Colpatria que se especializa en brindar soluciones de inversión para individuos, oficinas de familia (</w:t>
      </w:r>
      <w:proofErr w:type="spellStart"/>
      <w:r w:rsidRPr="0070695B">
        <w:rPr>
          <w:rFonts w:cs="Arial"/>
          <w:i/>
          <w:iCs/>
        </w:rPr>
        <w:t>family</w:t>
      </w:r>
      <w:proofErr w:type="spellEnd"/>
      <w:r w:rsidRPr="0070695B">
        <w:rPr>
          <w:rFonts w:cs="Arial"/>
          <w:i/>
          <w:iCs/>
        </w:rPr>
        <w:t xml:space="preserve"> </w:t>
      </w:r>
      <w:proofErr w:type="spellStart"/>
      <w:r w:rsidRPr="0070695B">
        <w:rPr>
          <w:rFonts w:cs="Arial"/>
          <w:i/>
          <w:iCs/>
        </w:rPr>
        <w:t>offices</w:t>
      </w:r>
      <w:proofErr w:type="spellEnd"/>
      <w:r w:rsidRPr="0070695B">
        <w:rPr>
          <w:rFonts w:cs="Arial"/>
        </w:rPr>
        <w:t xml:space="preserve">) y clientes institucionales tanto nacionales como extranjeros. </w:t>
      </w:r>
      <w:proofErr w:type="spellStart"/>
      <w:r w:rsidRPr="0070695B">
        <w:rPr>
          <w:rFonts w:cs="Arial"/>
        </w:rPr>
        <w:t>Scotia</w:t>
      </w:r>
      <w:proofErr w:type="spellEnd"/>
      <w:r w:rsidRPr="0070695B">
        <w:rPr>
          <w:rFonts w:cs="Arial"/>
        </w:rPr>
        <w:t xml:space="preserve"> </w:t>
      </w:r>
      <w:proofErr w:type="spellStart"/>
      <w:r w:rsidRPr="0070695B">
        <w:rPr>
          <w:rFonts w:cs="Arial"/>
        </w:rPr>
        <w:t>Securities</w:t>
      </w:r>
      <w:proofErr w:type="spellEnd"/>
      <w:r w:rsidRPr="0070695B">
        <w:rPr>
          <w:rFonts w:cs="Arial"/>
        </w:rPr>
        <w:t xml:space="preserve"> cuenta con una amplia experiencia en las actividades de intermediación de valores en el mercado colombiano bajo una filosofía de inversión disciplinada. </w:t>
      </w:r>
      <w:proofErr w:type="spellStart"/>
      <w:r w:rsidRPr="0070695B">
        <w:rPr>
          <w:rFonts w:cs="Arial"/>
        </w:rPr>
        <w:t>Scotia</w:t>
      </w:r>
      <w:proofErr w:type="spellEnd"/>
      <w:r w:rsidRPr="0070695B">
        <w:rPr>
          <w:rFonts w:cs="Arial"/>
        </w:rPr>
        <w:t xml:space="preserve"> </w:t>
      </w:r>
      <w:proofErr w:type="spellStart"/>
      <w:r w:rsidRPr="0070695B">
        <w:rPr>
          <w:rFonts w:cs="Arial"/>
        </w:rPr>
        <w:t>Securities</w:t>
      </w:r>
      <w:proofErr w:type="spellEnd"/>
      <w:r w:rsidRPr="0070695B">
        <w:rPr>
          <w:rFonts w:cs="Arial"/>
        </w:rPr>
        <w:t xml:space="preserve"> ofrece alternativas en los mercados de renta fija, renta variable y en fondos de inversión colectiva bajo el esquema de distribución especializada a través de cuentas ómnibus. Para acceder a más información sobre </w:t>
      </w:r>
      <w:proofErr w:type="spellStart"/>
      <w:r w:rsidRPr="0070695B">
        <w:rPr>
          <w:rFonts w:cs="Arial"/>
        </w:rPr>
        <w:t>Scotia</w:t>
      </w:r>
      <w:proofErr w:type="spellEnd"/>
      <w:r w:rsidRPr="0070695B">
        <w:rPr>
          <w:rFonts w:cs="Arial"/>
        </w:rPr>
        <w:t xml:space="preserve"> </w:t>
      </w:r>
      <w:proofErr w:type="spellStart"/>
      <w:r w:rsidRPr="0070695B">
        <w:rPr>
          <w:rFonts w:cs="Arial"/>
        </w:rPr>
        <w:t>Securities</w:t>
      </w:r>
      <w:proofErr w:type="spellEnd"/>
      <w:r w:rsidRPr="0070695B">
        <w:rPr>
          <w:rFonts w:cs="Arial"/>
        </w:rPr>
        <w:t xml:space="preserve"> se puede consultar la página web: </w:t>
      </w:r>
      <w:hyperlink r:id="rId12" w:history="1">
        <w:r w:rsidRPr="0070695B">
          <w:rPr>
            <w:rStyle w:val="Hipervnculo"/>
            <w:rFonts w:cs="Arial"/>
          </w:rPr>
          <w:t>https://www.scotiabankcolpatria.com/securities</w:t>
        </w:r>
      </w:hyperlink>
      <w:r w:rsidRPr="0070695B">
        <w:rPr>
          <w:rFonts w:cs="Arial"/>
        </w:rPr>
        <w:t xml:space="preserve"> o en la línea de atención en Bogotá, D.C.: (601) 313 8660.</w:t>
      </w:r>
    </w:p>
    <w:p w14:paraId="1187ACB9" w14:textId="77777777" w:rsidR="0070695B" w:rsidRPr="00933856" w:rsidRDefault="0070695B" w:rsidP="00F84907">
      <w:pPr>
        <w:rPr>
          <w:rFonts w:cs="Arial"/>
          <w:b/>
          <w:bCs/>
          <w:u w:val="single"/>
          <w:lang w:val="es-CO"/>
        </w:rPr>
      </w:pPr>
    </w:p>
    <w:bookmarkEnd w:id="1"/>
    <w:p w14:paraId="5CF35850" w14:textId="77777777" w:rsidR="00ED3716" w:rsidRPr="00AB7798" w:rsidRDefault="00ED3716" w:rsidP="00ED3716">
      <w:pPr>
        <w:rPr>
          <w:rFonts w:cs="Arial"/>
          <w:b/>
          <w:bCs/>
          <w:u w:val="single"/>
          <w:lang w:val="es-CO"/>
        </w:rPr>
      </w:pPr>
      <w:r w:rsidRPr="00AB7798">
        <w:rPr>
          <w:rFonts w:cs="Arial"/>
          <w:b/>
          <w:bCs/>
          <w:u w:val="single"/>
          <w:lang w:val="es-CO"/>
        </w:rPr>
        <w:t>Acerca de Scotiabank</w:t>
      </w:r>
    </w:p>
    <w:p w14:paraId="7E8FE2FB" w14:textId="77777777" w:rsidR="00ED3716" w:rsidRPr="00AB7798" w:rsidRDefault="00ED3716" w:rsidP="00ED3716">
      <w:pPr>
        <w:rPr>
          <w:rFonts w:cs="Arial"/>
          <w:lang w:val="es-419"/>
        </w:rPr>
      </w:pPr>
      <w:r w:rsidRPr="00AB7798">
        <w:rPr>
          <w:rFonts w:cs="Arial"/>
          <w:lang w:val="es-419"/>
        </w:rPr>
        <w:t>Scotiabank es un banco líder en las Américas. Inspirándonos en nuestro propósito corporativo, “por nuestro futuro”, ayudamos a nuestros clientes, sus familias y sus comunidades a lograr el éxito a través de una completa gama de asesoría, productos y servicios en los sectores de banca personal y comercial, gestión patrimonial, banca privada, corporativa y de inversión, y mercados de capital. Con un equipo de aproximadamente 90,000 empleados y alrededor de $1.2 billones en activos (al 31 de enero de 2022), Scotiabank cotiza sus acciones en la Bolsa de Valores de Toronto (TSX: BNS) y la Bolsa de Valores de Nueva York (NYSE: BNS). Para obtener más información, visite http://www.scotiabank.com y síganos en Twitter @ScotiabankViews.</w:t>
      </w:r>
    </w:p>
    <w:p w14:paraId="5802D33A" w14:textId="7F6E40D1" w:rsidR="00626870" w:rsidRPr="00ED3716" w:rsidRDefault="00626870" w:rsidP="00246663">
      <w:pPr>
        <w:rPr>
          <w:rFonts w:cs="Arial"/>
          <w:lang w:val="es-419"/>
        </w:rPr>
      </w:pPr>
    </w:p>
    <w:sectPr w:rsidR="00626870" w:rsidRPr="00ED3716" w:rsidSect="00C6035E">
      <w:headerReference w:type="default" r:id="rId13"/>
      <w:footerReference w:type="even" r:id="rId14"/>
      <w:footerReference w:type="default" r:id="rId15"/>
      <w:pgSz w:w="12240" w:h="15840"/>
      <w:pgMar w:top="108" w:right="1325" w:bottom="1440" w:left="1276" w:header="737" w:footer="7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F1BA" w14:textId="77777777" w:rsidR="00780AC6" w:rsidRDefault="00780AC6" w:rsidP="00EF428A">
      <w:r>
        <w:separator/>
      </w:r>
    </w:p>
  </w:endnote>
  <w:endnote w:type="continuationSeparator" w:id="0">
    <w:p w14:paraId="7A0DF7AD" w14:textId="77777777" w:rsidR="00780AC6" w:rsidRDefault="00780AC6" w:rsidP="00EF428A">
      <w:r>
        <w:continuationSeparator/>
      </w:r>
    </w:p>
  </w:endnote>
  <w:endnote w:type="continuationNotice" w:id="1">
    <w:p w14:paraId="2A1DAA37" w14:textId="77777777" w:rsidR="00780AC6" w:rsidRDefault="00780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otia">
    <w:altName w:val="Calibri"/>
    <w:charset w:val="00"/>
    <w:family w:val="swiss"/>
    <w:pitch w:val="variable"/>
    <w:sig w:usb0="A000006F" w:usb1="0200005B" w:usb2="00000000" w:usb3="00000000" w:csb0="00000013" w:csb1="00000000"/>
  </w:font>
  <w:font w:name="Scoti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7F5B" w14:textId="77777777" w:rsidR="00246076" w:rsidRPr="00B84BA6" w:rsidRDefault="00246076" w:rsidP="00B84BA6">
    <w:pPr>
      <w:pStyle w:val="Piedepgina"/>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D116" w14:textId="77777777" w:rsidR="00616044" w:rsidRDefault="006C758A">
    <w:pPr>
      <w:pStyle w:val="Piedepgina"/>
      <w:rPr>
        <w:sz w:val="14"/>
      </w:rPr>
    </w:pPr>
    <w:r w:rsidRPr="00A40678">
      <w:rPr>
        <w:rFonts w:ascii="Scotia-Regular" w:hAnsi="Scotia-Regular" w:cs="Scotia-Regular"/>
        <w:color w:val="616060"/>
        <w:sz w:val="12"/>
        <w:szCs w:val="12"/>
      </w:rPr>
      <w:t>®</w:t>
    </w:r>
    <w:r w:rsidRPr="006C758A">
      <w:rPr>
        <w:sz w:val="14"/>
      </w:rPr>
      <w:t xml:space="preserve">Marca registrada de </w:t>
    </w:r>
    <w:proofErr w:type="spellStart"/>
    <w:r w:rsidRPr="006C758A">
      <w:rPr>
        <w:sz w:val="14"/>
      </w:rPr>
      <w:t>The</w:t>
    </w:r>
    <w:proofErr w:type="spellEnd"/>
    <w:r w:rsidRPr="006C758A">
      <w:rPr>
        <w:sz w:val="14"/>
      </w:rPr>
      <w:t xml:space="preserve"> Bank </w:t>
    </w:r>
    <w:proofErr w:type="spellStart"/>
    <w:r w:rsidRPr="006C758A">
      <w:rPr>
        <w:sz w:val="14"/>
      </w:rPr>
      <w:t>of</w:t>
    </w:r>
    <w:proofErr w:type="spellEnd"/>
    <w:r w:rsidRPr="006C758A">
      <w:rPr>
        <w:sz w:val="14"/>
      </w:rPr>
      <w:t xml:space="preserve"> Nova </w:t>
    </w:r>
    <w:proofErr w:type="spellStart"/>
    <w:r w:rsidRPr="006C758A">
      <w:rPr>
        <w:sz w:val="14"/>
      </w:rPr>
      <w:t>Scotia</w:t>
    </w:r>
    <w:proofErr w:type="spellEnd"/>
    <w:r w:rsidRPr="006C758A">
      <w:rPr>
        <w:sz w:val="14"/>
      </w:rPr>
      <w:t>, utilizada bajo licencia. Scotiabank Colpatria Establecimiento Bancario</w:t>
    </w:r>
  </w:p>
  <w:p w14:paraId="08961AA1" w14:textId="77777777" w:rsidR="00931E97" w:rsidRDefault="00931E97">
    <w:pPr>
      <w:pStyle w:val="Piedepgina"/>
      <w:rPr>
        <w:sz w:val="14"/>
      </w:rPr>
    </w:pPr>
  </w:p>
  <w:p w14:paraId="23A92844" w14:textId="77777777" w:rsidR="00460125" w:rsidRPr="00167D9A" w:rsidRDefault="00780AC6" w:rsidP="00460125">
    <w:pPr>
      <w:pStyle w:val="Piedepgina"/>
      <w:rPr>
        <w:b/>
        <w:color w:val="FF0000"/>
        <w:sz w:val="18"/>
        <w:szCs w:val="18"/>
      </w:rPr>
    </w:pPr>
    <w:hyperlink r:id="rId1" w:history="1">
      <w:r w:rsidR="00460125" w:rsidRPr="00167D9A">
        <w:rPr>
          <w:rStyle w:val="Hipervnculo"/>
          <w:b/>
          <w:color w:val="FF0000"/>
          <w:sz w:val="18"/>
          <w:szCs w:val="18"/>
        </w:rPr>
        <w:t>https://www.scotiabankcolpatria.com/sala-de-prensa</w:t>
      </w:r>
    </w:hyperlink>
  </w:p>
  <w:p w14:paraId="2B7A7A31" w14:textId="77777777" w:rsidR="00460125" w:rsidRPr="00167D9A" w:rsidRDefault="00460125" w:rsidP="00460125">
    <w:pPr>
      <w:pStyle w:val="Piedepgina"/>
      <w:rPr>
        <w:b/>
        <w:color w:val="FF0000"/>
        <w:sz w:val="18"/>
        <w:szCs w:val="18"/>
      </w:rPr>
    </w:pPr>
    <w:r w:rsidRPr="00167D9A">
      <w:rPr>
        <w:b/>
        <w:color w:val="FF0000"/>
        <w:sz w:val="18"/>
        <w:szCs w:val="18"/>
      </w:rPr>
      <w:t>Carrera 7 No. 24-89 Bogotá, Colombia.</w:t>
    </w:r>
  </w:p>
  <w:p w14:paraId="14AE7A34" w14:textId="77777777" w:rsidR="00460125" w:rsidRPr="00167D9A" w:rsidRDefault="00460125" w:rsidP="00460125">
    <w:pPr>
      <w:pStyle w:val="Piedepgina"/>
      <w:rPr>
        <w:b/>
        <w:color w:val="FF0000"/>
        <w:sz w:val="18"/>
        <w:szCs w:val="18"/>
      </w:rPr>
    </w:pPr>
    <w:r w:rsidRPr="00167D9A">
      <w:rPr>
        <w:b/>
        <w:color w:val="FF0000"/>
        <w:sz w:val="18"/>
        <w:szCs w:val="18"/>
      </w:rPr>
      <w:t>Línea de atención: (</w:t>
    </w:r>
    <w:r>
      <w:rPr>
        <w:b/>
        <w:color w:val="FF0000"/>
        <w:sz w:val="18"/>
        <w:szCs w:val="18"/>
      </w:rPr>
      <w:t>60</w:t>
    </w:r>
    <w:r w:rsidRPr="00167D9A">
      <w:rPr>
        <w:b/>
        <w:color w:val="FF0000"/>
        <w:sz w:val="18"/>
        <w:szCs w:val="18"/>
      </w:rPr>
      <w:t xml:space="preserve">1) </w:t>
    </w:r>
    <w:r w:rsidRPr="00167D9A">
      <w:rPr>
        <w:rStyle w:val="topfootercolumn-text"/>
        <w:rFonts w:eastAsia="Calibri"/>
        <w:b/>
        <w:color w:val="FF0000"/>
        <w:sz w:val="18"/>
        <w:szCs w:val="18"/>
      </w:rPr>
      <w:t>7</w:t>
    </w:r>
    <w:r>
      <w:rPr>
        <w:rStyle w:val="topfootercolumn-text"/>
        <w:rFonts w:eastAsia="Calibri"/>
        <w:b/>
        <w:color w:val="FF0000"/>
        <w:sz w:val="18"/>
        <w:szCs w:val="18"/>
      </w:rPr>
      <w:t>56</w:t>
    </w:r>
    <w:r w:rsidRPr="00167D9A">
      <w:rPr>
        <w:rStyle w:val="topfootercolumn-text"/>
        <w:rFonts w:eastAsia="Calibri"/>
        <w:b/>
        <w:color w:val="FF0000"/>
        <w:sz w:val="18"/>
        <w:szCs w:val="18"/>
      </w:rPr>
      <w:t xml:space="preserve"> </w:t>
    </w:r>
    <w:r>
      <w:rPr>
        <w:rStyle w:val="topfootercolumn-text"/>
        <w:rFonts w:eastAsia="Calibri"/>
        <w:b/>
        <w:color w:val="FF0000"/>
        <w:sz w:val="18"/>
        <w:szCs w:val="18"/>
      </w:rPr>
      <w:t>1616</w:t>
    </w:r>
    <w:r w:rsidRPr="00167D9A">
      <w:rPr>
        <w:rStyle w:val="topfootercolumn-text"/>
        <w:rFonts w:eastAsia="Calibri"/>
        <w:b/>
        <w:color w:val="FF0000"/>
        <w:sz w:val="18"/>
        <w:szCs w:val="18"/>
      </w:rPr>
      <w:t xml:space="preserve"> </w:t>
    </w:r>
  </w:p>
  <w:p w14:paraId="0492CC8D" w14:textId="77777777" w:rsidR="00460125" w:rsidRPr="00167D9A" w:rsidRDefault="00460125" w:rsidP="00460125">
    <w:pPr>
      <w:pStyle w:val="Piedepgina"/>
      <w:rPr>
        <w:b/>
        <w:color w:val="FF0000"/>
        <w:sz w:val="18"/>
        <w:szCs w:val="18"/>
      </w:rPr>
    </w:pPr>
    <w:r w:rsidRPr="00167D9A">
      <w:rPr>
        <w:b/>
        <w:color w:val="FF0000"/>
        <w:sz w:val="18"/>
        <w:szCs w:val="18"/>
      </w:rPr>
      <w:t>Contacto Relaciones Públicas:</w:t>
    </w:r>
  </w:p>
  <w:p w14:paraId="0EBDDE6B" w14:textId="77777777" w:rsidR="00460125" w:rsidRPr="00167D9A" w:rsidRDefault="00460125" w:rsidP="00460125">
    <w:pPr>
      <w:pStyle w:val="Piedepgina"/>
      <w:rPr>
        <w:b/>
        <w:color w:val="FF0000"/>
        <w:sz w:val="18"/>
        <w:szCs w:val="18"/>
      </w:rPr>
    </w:pPr>
    <w:r w:rsidRPr="00167D9A">
      <w:rPr>
        <w:b/>
        <w:color w:val="FF0000"/>
        <w:sz w:val="18"/>
        <w:szCs w:val="18"/>
      </w:rPr>
      <w:t>Maria Mercedes Ruiz - Cel: 320 3735194</w:t>
    </w:r>
  </w:p>
  <w:p w14:paraId="250A7442" w14:textId="77777777" w:rsidR="00460125" w:rsidRPr="00167D9A" w:rsidRDefault="00460125" w:rsidP="00460125">
    <w:pPr>
      <w:pStyle w:val="Piedepgina"/>
      <w:rPr>
        <w:b/>
        <w:color w:val="FF0000"/>
        <w:sz w:val="18"/>
        <w:szCs w:val="18"/>
      </w:rPr>
    </w:pPr>
    <w:r w:rsidRPr="00167D9A">
      <w:rPr>
        <w:b/>
        <w:color w:val="FF0000"/>
        <w:sz w:val="18"/>
        <w:szCs w:val="18"/>
      </w:rPr>
      <w:t xml:space="preserve">Iván Sánchez – </w:t>
    </w:r>
    <w:r>
      <w:rPr>
        <w:b/>
        <w:color w:val="FF0000"/>
        <w:sz w:val="18"/>
        <w:szCs w:val="18"/>
      </w:rPr>
      <w:t xml:space="preserve">Camilo Hurtado </w:t>
    </w:r>
    <w:r w:rsidRPr="00167D9A">
      <w:rPr>
        <w:b/>
        <w:color w:val="FF0000"/>
        <w:sz w:val="18"/>
        <w:szCs w:val="18"/>
      </w:rPr>
      <w:t xml:space="preserve">Cel: </w:t>
    </w:r>
    <w:r>
      <w:rPr>
        <w:b/>
        <w:color w:val="FF0000"/>
        <w:sz w:val="18"/>
        <w:szCs w:val="18"/>
      </w:rPr>
      <w:t>322 3072065</w:t>
    </w:r>
  </w:p>
  <w:p w14:paraId="1581D0B5" w14:textId="77777777" w:rsidR="00931E97" w:rsidRDefault="00931E97">
    <w:pPr>
      <w:pStyle w:val="Piedepgina"/>
    </w:pPr>
  </w:p>
  <w:p w14:paraId="30305D03" w14:textId="77777777" w:rsidR="00246076" w:rsidRPr="00784925" w:rsidRDefault="00246076" w:rsidP="00784925">
    <w:pPr>
      <w:pStyle w:val="Piedepgina"/>
      <w:jc w:val="right"/>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5B9F" w14:textId="77777777" w:rsidR="00780AC6" w:rsidRDefault="00780AC6" w:rsidP="00EF428A">
      <w:r>
        <w:separator/>
      </w:r>
    </w:p>
  </w:footnote>
  <w:footnote w:type="continuationSeparator" w:id="0">
    <w:p w14:paraId="6E808FD2" w14:textId="77777777" w:rsidR="00780AC6" w:rsidRDefault="00780AC6" w:rsidP="00EF428A">
      <w:r>
        <w:continuationSeparator/>
      </w:r>
    </w:p>
  </w:footnote>
  <w:footnote w:type="continuationNotice" w:id="1">
    <w:p w14:paraId="6FA38913" w14:textId="77777777" w:rsidR="00780AC6" w:rsidRDefault="00780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2A19" w14:textId="77777777" w:rsidR="00246076" w:rsidRPr="00CE5D2D" w:rsidRDefault="006924A6" w:rsidP="006C758A">
    <w:pPr>
      <w:pStyle w:val="Encabezado"/>
      <w:jc w:val="right"/>
    </w:pPr>
    <w:r w:rsidRPr="006C020A">
      <w:rPr>
        <w:rFonts w:ascii="Scotia" w:hAnsi="Scotia"/>
        <w:noProof/>
        <w:color w:val="404040" w:themeColor="text1" w:themeTint="BF"/>
        <w:lang w:val="es-CO" w:eastAsia="es-CO"/>
      </w:rPr>
      <w:drawing>
        <wp:anchor distT="0" distB="0" distL="114300" distR="114300" simplePos="0" relativeHeight="251659264" behindDoc="0" locked="1" layoutInCell="1" allowOverlap="1" wp14:anchorId="3AC0A925" wp14:editId="59DB4000">
          <wp:simplePos x="0" y="0"/>
          <wp:positionH relativeFrom="column">
            <wp:posOffset>-353060</wp:posOffset>
          </wp:positionH>
          <wp:positionV relativeFrom="page">
            <wp:posOffset>6991350</wp:posOffset>
          </wp:positionV>
          <wp:extent cx="138430" cy="1529080"/>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6852"/>
                  <a:stretch/>
                </pic:blipFill>
                <pic:spPr bwMode="auto">
                  <a:xfrm>
                    <a:off x="0" y="0"/>
                    <a:ext cx="138430" cy="1529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58A">
      <w:rPr>
        <w:noProof/>
        <w:lang w:val="es-CO" w:eastAsia="es-CO"/>
      </w:rPr>
      <w:drawing>
        <wp:inline distT="0" distB="0" distL="0" distR="0" wp14:anchorId="2AB2CC32" wp14:editId="28506B50">
          <wp:extent cx="2705100" cy="358775"/>
          <wp:effectExtent l="0" t="0" r="0" b="0"/>
          <wp:docPr id="4" name="Imagen 4" descr="C:\Users\morenogn\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nogn\AppData\Local\Microsoft\Windows\INetCache\Content.Word\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618" t="39819" r="11588" b="38242"/>
                  <a:stretch/>
                </pic:blipFill>
                <pic:spPr bwMode="auto">
                  <a:xfrm>
                    <a:off x="0" y="0"/>
                    <a:ext cx="2705100" cy="358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1D4D"/>
    <w:multiLevelType w:val="hybridMultilevel"/>
    <w:tmpl w:val="94AE5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B7388"/>
    <w:multiLevelType w:val="hybridMultilevel"/>
    <w:tmpl w:val="E5629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446DF0"/>
    <w:multiLevelType w:val="hybridMultilevel"/>
    <w:tmpl w:val="AB86D68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15:restartNumberingAfterBreak="0">
    <w:nsid w:val="0BF4346F"/>
    <w:multiLevelType w:val="hybridMultilevel"/>
    <w:tmpl w:val="92EC05E6"/>
    <w:lvl w:ilvl="0" w:tplc="532C5350">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3D197E"/>
    <w:multiLevelType w:val="hybridMultilevel"/>
    <w:tmpl w:val="5C5CC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036D9"/>
    <w:multiLevelType w:val="hybridMultilevel"/>
    <w:tmpl w:val="F3CEA7F0"/>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6" w15:restartNumberingAfterBreak="0">
    <w:nsid w:val="239D051A"/>
    <w:multiLevelType w:val="hybridMultilevel"/>
    <w:tmpl w:val="EF564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5E347A"/>
    <w:multiLevelType w:val="hybridMultilevel"/>
    <w:tmpl w:val="F1003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B6073"/>
    <w:multiLevelType w:val="hybridMultilevel"/>
    <w:tmpl w:val="B300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A4343D"/>
    <w:multiLevelType w:val="hybridMultilevel"/>
    <w:tmpl w:val="EF1CBD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6E2019"/>
    <w:multiLevelType w:val="hybridMultilevel"/>
    <w:tmpl w:val="40B26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E5558A"/>
    <w:multiLevelType w:val="hybridMultilevel"/>
    <w:tmpl w:val="BD1C6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7B70003"/>
    <w:multiLevelType w:val="hybridMultilevel"/>
    <w:tmpl w:val="4170D65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D6C788B"/>
    <w:multiLevelType w:val="hybridMultilevel"/>
    <w:tmpl w:val="977AB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0A61D6"/>
    <w:multiLevelType w:val="hybridMultilevel"/>
    <w:tmpl w:val="4E8E3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C85727"/>
    <w:multiLevelType w:val="hybridMultilevel"/>
    <w:tmpl w:val="79448E56"/>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16" w15:restartNumberingAfterBreak="0">
    <w:nsid w:val="586A1314"/>
    <w:multiLevelType w:val="hybridMultilevel"/>
    <w:tmpl w:val="196C8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763AAD"/>
    <w:multiLevelType w:val="hybridMultilevel"/>
    <w:tmpl w:val="8CD8C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AA03CC"/>
    <w:multiLevelType w:val="hybridMultilevel"/>
    <w:tmpl w:val="AAC4C0A8"/>
    <w:lvl w:ilvl="0" w:tplc="532C5350">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715D81"/>
    <w:multiLevelType w:val="hybridMultilevel"/>
    <w:tmpl w:val="AD644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1B3986"/>
    <w:multiLevelType w:val="hybridMultilevel"/>
    <w:tmpl w:val="36D27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1575F2"/>
    <w:multiLevelType w:val="hybridMultilevel"/>
    <w:tmpl w:val="AFEA5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3D1765"/>
    <w:multiLevelType w:val="hybridMultilevel"/>
    <w:tmpl w:val="5010E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800D5B"/>
    <w:multiLevelType w:val="hybridMultilevel"/>
    <w:tmpl w:val="251C1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911879"/>
    <w:multiLevelType w:val="hybridMultilevel"/>
    <w:tmpl w:val="41805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962F7B"/>
    <w:multiLevelType w:val="hybridMultilevel"/>
    <w:tmpl w:val="60668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E74CC4"/>
    <w:multiLevelType w:val="hybridMultilevel"/>
    <w:tmpl w:val="95CAD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B6248E"/>
    <w:multiLevelType w:val="hybridMultilevel"/>
    <w:tmpl w:val="21AC0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22"/>
  </w:num>
  <w:num w:numId="5">
    <w:abstractNumId w:val="11"/>
  </w:num>
  <w:num w:numId="6">
    <w:abstractNumId w:val="24"/>
  </w:num>
  <w:num w:numId="7">
    <w:abstractNumId w:val="8"/>
  </w:num>
  <w:num w:numId="8">
    <w:abstractNumId w:val="20"/>
  </w:num>
  <w:num w:numId="9">
    <w:abstractNumId w:val="12"/>
  </w:num>
  <w:num w:numId="10">
    <w:abstractNumId w:val="2"/>
  </w:num>
  <w:num w:numId="11">
    <w:abstractNumId w:val="4"/>
  </w:num>
  <w:num w:numId="12">
    <w:abstractNumId w:val="0"/>
  </w:num>
  <w:num w:numId="13">
    <w:abstractNumId w:val="27"/>
  </w:num>
  <w:num w:numId="14">
    <w:abstractNumId w:val="1"/>
  </w:num>
  <w:num w:numId="15">
    <w:abstractNumId w:val="15"/>
  </w:num>
  <w:num w:numId="16">
    <w:abstractNumId w:val="23"/>
  </w:num>
  <w:num w:numId="17">
    <w:abstractNumId w:val="13"/>
  </w:num>
  <w:num w:numId="18">
    <w:abstractNumId w:val="6"/>
  </w:num>
  <w:num w:numId="19">
    <w:abstractNumId w:val="3"/>
  </w:num>
  <w:num w:numId="20">
    <w:abstractNumId w:val="18"/>
  </w:num>
  <w:num w:numId="21">
    <w:abstractNumId w:val="5"/>
  </w:num>
  <w:num w:numId="22">
    <w:abstractNumId w:val="25"/>
  </w:num>
  <w:num w:numId="23">
    <w:abstractNumId w:val="26"/>
  </w:num>
  <w:num w:numId="24">
    <w:abstractNumId w:val="16"/>
  </w:num>
  <w:num w:numId="25">
    <w:abstractNumId w:val="10"/>
  </w:num>
  <w:num w:numId="26">
    <w:abstractNumId w:val="19"/>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8A"/>
    <w:rsid w:val="00000753"/>
    <w:rsid w:val="00001555"/>
    <w:rsid w:val="0000184A"/>
    <w:rsid w:val="000028BE"/>
    <w:rsid w:val="00011FF8"/>
    <w:rsid w:val="000125D3"/>
    <w:rsid w:val="00016114"/>
    <w:rsid w:val="0001758F"/>
    <w:rsid w:val="000234FC"/>
    <w:rsid w:val="00024E28"/>
    <w:rsid w:val="00030CD6"/>
    <w:rsid w:val="00036C8B"/>
    <w:rsid w:val="00036E20"/>
    <w:rsid w:val="00040C9C"/>
    <w:rsid w:val="000415B7"/>
    <w:rsid w:val="00044C5C"/>
    <w:rsid w:val="00045112"/>
    <w:rsid w:val="00046130"/>
    <w:rsid w:val="00050A6A"/>
    <w:rsid w:val="00054B13"/>
    <w:rsid w:val="00063007"/>
    <w:rsid w:val="00071440"/>
    <w:rsid w:val="00071DF9"/>
    <w:rsid w:val="00074BEF"/>
    <w:rsid w:val="00086799"/>
    <w:rsid w:val="00086F31"/>
    <w:rsid w:val="00092B2E"/>
    <w:rsid w:val="000A0B32"/>
    <w:rsid w:val="000A280A"/>
    <w:rsid w:val="000A4776"/>
    <w:rsid w:val="000A4DA1"/>
    <w:rsid w:val="000A6124"/>
    <w:rsid w:val="000A76CC"/>
    <w:rsid w:val="000C783C"/>
    <w:rsid w:val="000E06AA"/>
    <w:rsid w:val="000E28F3"/>
    <w:rsid w:val="000E3ECD"/>
    <w:rsid w:val="000E4755"/>
    <w:rsid w:val="000E7B33"/>
    <w:rsid w:val="00101078"/>
    <w:rsid w:val="001075A4"/>
    <w:rsid w:val="00111176"/>
    <w:rsid w:val="00113FA8"/>
    <w:rsid w:val="001157A1"/>
    <w:rsid w:val="00117217"/>
    <w:rsid w:val="00120233"/>
    <w:rsid w:val="00120E0A"/>
    <w:rsid w:val="0012563C"/>
    <w:rsid w:val="00125D55"/>
    <w:rsid w:val="00135826"/>
    <w:rsid w:val="001372DE"/>
    <w:rsid w:val="001424AB"/>
    <w:rsid w:val="0014572A"/>
    <w:rsid w:val="00147B6A"/>
    <w:rsid w:val="001503EE"/>
    <w:rsid w:val="00163DC2"/>
    <w:rsid w:val="001663EA"/>
    <w:rsid w:val="00167D9A"/>
    <w:rsid w:val="00170207"/>
    <w:rsid w:val="00174BAE"/>
    <w:rsid w:val="0017763C"/>
    <w:rsid w:val="001806FF"/>
    <w:rsid w:val="00182E26"/>
    <w:rsid w:val="00186C0A"/>
    <w:rsid w:val="00192C97"/>
    <w:rsid w:val="00193772"/>
    <w:rsid w:val="001A031E"/>
    <w:rsid w:val="001A0D46"/>
    <w:rsid w:val="001A1886"/>
    <w:rsid w:val="001A49FD"/>
    <w:rsid w:val="001A50D4"/>
    <w:rsid w:val="001A5B65"/>
    <w:rsid w:val="001A5C04"/>
    <w:rsid w:val="001B0ED3"/>
    <w:rsid w:val="001B3369"/>
    <w:rsid w:val="001B692F"/>
    <w:rsid w:val="001C2F03"/>
    <w:rsid w:val="001D30A5"/>
    <w:rsid w:val="001E1313"/>
    <w:rsid w:val="001F01FF"/>
    <w:rsid w:val="001F551C"/>
    <w:rsid w:val="0021511E"/>
    <w:rsid w:val="002154BA"/>
    <w:rsid w:val="00217C56"/>
    <w:rsid w:val="00227F8A"/>
    <w:rsid w:val="00234123"/>
    <w:rsid w:val="00234453"/>
    <w:rsid w:val="002413BF"/>
    <w:rsid w:val="002419E1"/>
    <w:rsid w:val="00242311"/>
    <w:rsid w:val="00242462"/>
    <w:rsid w:val="00243ABC"/>
    <w:rsid w:val="00246076"/>
    <w:rsid w:val="00246328"/>
    <w:rsid w:val="00246663"/>
    <w:rsid w:val="00251064"/>
    <w:rsid w:val="002567E9"/>
    <w:rsid w:val="002601BE"/>
    <w:rsid w:val="00260E87"/>
    <w:rsid w:val="002676A8"/>
    <w:rsid w:val="00267778"/>
    <w:rsid w:val="002721D8"/>
    <w:rsid w:val="00272A93"/>
    <w:rsid w:val="002823F8"/>
    <w:rsid w:val="00285E87"/>
    <w:rsid w:val="00290160"/>
    <w:rsid w:val="002A403E"/>
    <w:rsid w:val="002A550D"/>
    <w:rsid w:val="002A6ECF"/>
    <w:rsid w:val="002B0A95"/>
    <w:rsid w:val="002B2424"/>
    <w:rsid w:val="002B394A"/>
    <w:rsid w:val="002C439D"/>
    <w:rsid w:val="002C4ADF"/>
    <w:rsid w:val="002C56A9"/>
    <w:rsid w:val="002D0571"/>
    <w:rsid w:val="002D3457"/>
    <w:rsid w:val="002D3873"/>
    <w:rsid w:val="002D49FD"/>
    <w:rsid w:val="002D5D83"/>
    <w:rsid w:val="002D5DA1"/>
    <w:rsid w:val="002E4F3E"/>
    <w:rsid w:val="002F01D7"/>
    <w:rsid w:val="002F25D6"/>
    <w:rsid w:val="002F4D06"/>
    <w:rsid w:val="002F4E12"/>
    <w:rsid w:val="002F506B"/>
    <w:rsid w:val="002F5788"/>
    <w:rsid w:val="002F5EB0"/>
    <w:rsid w:val="002F704E"/>
    <w:rsid w:val="0030122B"/>
    <w:rsid w:val="0030297E"/>
    <w:rsid w:val="0031134F"/>
    <w:rsid w:val="00323485"/>
    <w:rsid w:val="003246AD"/>
    <w:rsid w:val="003276BF"/>
    <w:rsid w:val="00337C57"/>
    <w:rsid w:val="00337FAE"/>
    <w:rsid w:val="00346C53"/>
    <w:rsid w:val="0035005F"/>
    <w:rsid w:val="00354330"/>
    <w:rsid w:val="003558A6"/>
    <w:rsid w:val="003576F7"/>
    <w:rsid w:val="003606B5"/>
    <w:rsid w:val="00363025"/>
    <w:rsid w:val="00363658"/>
    <w:rsid w:val="00363C8D"/>
    <w:rsid w:val="0036633B"/>
    <w:rsid w:val="00366441"/>
    <w:rsid w:val="00367EAC"/>
    <w:rsid w:val="00370C6A"/>
    <w:rsid w:val="00386A49"/>
    <w:rsid w:val="0039172F"/>
    <w:rsid w:val="00391F0A"/>
    <w:rsid w:val="0039318D"/>
    <w:rsid w:val="003B38B0"/>
    <w:rsid w:val="003B7291"/>
    <w:rsid w:val="003B79A0"/>
    <w:rsid w:val="003C0A3E"/>
    <w:rsid w:val="003C21D2"/>
    <w:rsid w:val="003D0AC9"/>
    <w:rsid w:val="003D323A"/>
    <w:rsid w:val="003D7674"/>
    <w:rsid w:val="003E6D0D"/>
    <w:rsid w:val="003E6EFB"/>
    <w:rsid w:val="003F103B"/>
    <w:rsid w:val="003F1A1A"/>
    <w:rsid w:val="003F2CF8"/>
    <w:rsid w:val="00400DDA"/>
    <w:rsid w:val="0040499C"/>
    <w:rsid w:val="0040665A"/>
    <w:rsid w:val="004103C7"/>
    <w:rsid w:val="0041615B"/>
    <w:rsid w:val="00416786"/>
    <w:rsid w:val="0042022F"/>
    <w:rsid w:val="00420C54"/>
    <w:rsid w:val="00424EF5"/>
    <w:rsid w:val="004306C1"/>
    <w:rsid w:val="004317A2"/>
    <w:rsid w:val="00432583"/>
    <w:rsid w:val="004361B9"/>
    <w:rsid w:val="0043710A"/>
    <w:rsid w:val="0044056E"/>
    <w:rsid w:val="00442D57"/>
    <w:rsid w:val="004440E7"/>
    <w:rsid w:val="00452B4B"/>
    <w:rsid w:val="004534F3"/>
    <w:rsid w:val="00456000"/>
    <w:rsid w:val="00460125"/>
    <w:rsid w:val="00463D51"/>
    <w:rsid w:val="00465B37"/>
    <w:rsid w:val="004665AE"/>
    <w:rsid w:val="004768AF"/>
    <w:rsid w:val="00483B9B"/>
    <w:rsid w:val="00483C9D"/>
    <w:rsid w:val="004A0735"/>
    <w:rsid w:val="004A346F"/>
    <w:rsid w:val="004A523E"/>
    <w:rsid w:val="004C40A9"/>
    <w:rsid w:val="004D0EC3"/>
    <w:rsid w:val="004D40D0"/>
    <w:rsid w:val="004D5529"/>
    <w:rsid w:val="004E26E5"/>
    <w:rsid w:val="004E3C9A"/>
    <w:rsid w:val="004E3E14"/>
    <w:rsid w:val="004E45A7"/>
    <w:rsid w:val="00500B87"/>
    <w:rsid w:val="0050408F"/>
    <w:rsid w:val="0051168C"/>
    <w:rsid w:val="00512858"/>
    <w:rsid w:val="0051700A"/>
    <w:rsid w:val="005259E9"/>
    <w:rsid w:val="00526CA6"/>
    <w:rsid w:val="00536468"/>
    <w:rsid w:val="005403A3"/>
    <w:rsid w:val="00550900"/>
    <w:rsid w:val="00550A01"/>
    <w:rsid w:val="00554082"/>
    <w:rsid w:val="0055476E"/>
    <w:rsid w:val="00554807"/>
    <w:rsid w:val="0055594D"/>
    <w:rsid w:val="0056086A"/>
    <w:rsid w:val="00561E90"/>
    <w:rsid w:val="00563110"/>
    <w:rsid w:val="00565072"/>
    <w:rsid w:val="00574E30"/>
    <w:rsid w:val="0057646A"/>
    <w:rsid w:val="00585779"/>
    <w:rsid w:val="00586157"/>
    <w:rsid w:val="00587B55"/>
    <w:rsid w:val="00587D75"/>
    <w:rsid w:val="00592F25"/>
    <w:rsid w:val="005A1420"/>
    <w:rsid w:val="005A45DF"/>
    <w:rsid w:val="005B101B"/>
    <w:rsid w:val="005B163B"/>
    <w:rsid w:val="005B36A0"/>
    <w:rsid w:val="005B420C"/>
    <w:rsid w:val="005B5ACE"/>
    <w:rsid w:val="005C0ED6"/>
    <w:rsid w:val="005C4261"/>
    <w:rsid w:val="005C4D89"/>
    <w:rsid w:val="005C5D83"/>
    <w:rsid w:val="005D1736"/>
    <w:rsid w:val="005D1BBF"/>
    <w:rsid w:val="005E0746"/>
    <w:rsid w:val="005E3EB2"/>
    <w:rsid w:val="005E448D"/>
    <w:rsid w:val="005E4BEC"/>
    <w:rsid w:val="005F18D2"/>
    <w:rsid w:val="005F1F9D"/>
    <w:rsid w:val="005F2194"/>
    <w:rsid w:val="005F3FA1"/>
    <w:rsid w:val="005F4542"/>
    <w:rsid w:val="005F7369"/>
    <w:rsid w:val="0060069B"/>
    <w:rsid w:val="006032B3"/>
    <w:rsid w:val="00606770"/>
    <w:rsid w:val="006126F5"/>
    <w:rsid w:val="00614388"/>
    <w:rsid w:val="00615F7D"/>
    <w:rsid w:val="00616044"/>
    <w:rsid w:val="0061738B"/>
    <w:rsid w:val="00621C90"/>
    <w:rsid w:val="00626870"/>
    <w:rsid w:val="00627CEF"/>
    <w:rsid w:val="00632208"/>
    <w:rsid w:val="0064225A"/>
    <w:rsid w:val="00643BF3"/>
    <w:rsid w:val="006461EB"/>
    <w:rsid w:val="00647399"/>
    <w:rsid w:val="00651C5A"/>
    <w:rsid w:val="00660560"/>
    <w:rsid w:val="00661A11"/>
    <w:rsid w:val="006626BE"/>
    <w:rsid w:val="0066580F"/>
    <w:rsid w:val="00671C32"/>
    <w:rsid w:val="006745C8"/>
    <w:rsid w:val="00676E9C"/>
    <w:rsid w:val="00684311"/>
    <w:rsid w:val="00690DA7"/>
    <w:rsid w:val="006924A6"/>
    <w:rsid w:val="00693FD9"/>
    <w:rsid w:val="00697F88"/>
    <w:rsid w:val="006A03AD"/>
    <w:rsid w:val="006A1116"/>
    <w:rsid w:val="006A5769"/>
    <w:rsid w:val="006B510F"/>
    <w:rsid w:val="006C758A"/>
    <w:rsid w:val="006C7776"/>
    <w:rsid w:val="006D3484"/>
    <w:rsid w:val="006D4E54"/>
    <w:rsid w:val="006E232D"/>
    <w:rsid w:val="006E276B"/>
    <w:rsid w:val="006F1292"/>
    <w:rsid w:val="00700E68"/>
    <w:rsid w:val="0070200E"/>
    <w:rsid w:val="0070695B"/>
    <w:rsid w:val="007165EE"/>
    <w:rsid w:val="0072481C"/>
    <w:rsid w:val="00731BF8"/>
    <w:rsid w:val="00732067"/>
    <w:rsid w:val="00736907"/>
    <w:rsid w:val="00743DD4"/>
    <w:rsid w:val="0074523C"/>
    <w:rsid w:val="00747B55"/>
    <w:rsid w:val="0075185D"/>
    <w:rsid w:val="00753AEC"/>
    <w:rsid w:val="007657C1"/>
    <w:rsid w:val="007705D4"/>
    <w:rsid w:val="00780AC6"/>
    <w:rsid w:val="00784329"/>
    <w:rsid w:val="00784925"/>
    <w:rsid w:val="00787DD1"/>
    <w:rsid w:val="007906EC"/>
    <w:rsid w:val="00792A11"/>
    <w:rsid w:val="007962B0"/>
    <w:rsid w:val="007B59C4"/>
    <w:rsid w:val="007C53CE"/>
    <w:rsid w:val="007C5D91"/>
    <w:rsid w:val="007D2B91"/>
    <w:rsid w:val="007D6F1F"/>
    <w:rsid w:val="007E00C1"/>
    <w:rsid w:val="007E0FC8"/>
    <w:rsid w:val="007E301E"/>
    <w:rsid w:val="007F3765"/>
    <w:rsid w:val="007F416C"/>
    <w:rsid w:val="007F4330"/>
    <w:rsid w:val="007F5AFE"/>
    <w:rsid w:val="007F6768"/>
    <w:rsid w:val="00803177"/>
    <w:rsid w:val="0080793A"/>
    <w:rsid w:val="00807F05"/>
    <w:rsid w:val="008103B4"/>
    <w:rsid w:val="0081268E"/>
    <w:rsid w:val="00814D2E"/>
    <w:rsid w:val="0082376D"/>
    <w:rsid w:val="00823F10"/>
    <w:rsid w:val="00826FDB"/>
    <w:rsid w:val="00827E9F"/>
    <w:rsid w:val="008313A7"/>
    <w:rsid w:val="00833A38"/>
    <w:rsid w:val="00840BE8"/>
    <w:rsid w:val="008474A2"/>
    <w:rsid w:val="008503DE"/>
    <w:rsid w:val="00855C38"/>
    <w:rsid w:val="00860931"/>
    <w:rsid w:val="00865384"/>
    <w:rsid w:val="00882986"/>
    <w:rsid w:val="00883969"/>
    <w:rsid w:val="00884316"/>
    <w:rsid w:val="00893DBC"/>
    <w:rsid w:val="008A0D07"/>
    <w:rsid w:val="008A22EA"/>
    <w:rsid w:val="008A5137"/>
    <w:rsid w:val="008A5C6C"/>
    <w:rsid w:val="008A7B14"/>
    <w:rsid w:val="008D01AA"/>
    <w:rsid w:val="008D0F1F"/>
    <w:rsid w:val="008D520A"/>
    <w:rsid w:val="008E38E3"/>
    <w:rsid w:val="008E6AA8"/>
    <w:rsid w:val="008F125D"/>
    <w:rsid w:val="008F482D"/>
    <w:rsid w:val="008F5F21"/>
    <w:rsid w:val="00907EFB"/>
    <w:rsid w:val="00912060"/>
    <w:rsid w:val="0091367C"/>
    <w:rsid w:val="00915E3F"/>
    <w:rsid w:val="00920838"/>
    <w:rsid w:val="00927A9D"/>
    <w:rsid w:val="00931E97"/>
    <w:rsid w:val="00933F32"/>
    <w:rsid w:val="00934360"/>
    <w:rsid w:val="00936BCD"/>
    <w:rsid w:val="00941323"/>
    <w:rsid w:val="00945454"/>
    <w:rsid w:val="009464F2"/>
    <w:rsid w:val="009470C6"/>
    <w:rsid w:val="009613B0"/>
    <w:rsid w:val="0096516D"/>
    <w:rsid w:val="00966C44"/>
    <w:rsid w:val="0097250E"/>
    <w:rsid w:val="00976F9F"/>
    <w:rsid w:val="00987850"/>
    <w:rsid w:val="00990C31"/>
    <w:rsid w:val="00990F47"/>
    <w:rsid w:val="009919DD"/>
    <w:rsid w:val="00993235"/>
    <w:rsid w:val="009937D4"/>
    <w:rsid w:val="00993822"/>
    <w:rsid w:val="00996DBB"/>
    <w:rsid w:val="009979A1"/>
    <w:rsid w:val="009A12D2"/>
    <w:rsid w:val="009B2113"/>
    <w:rsid w:val="009B3F55"/>
    <w:rsid w:val="009C2180"/>
    <w:rsid w:val="009C4BF6"/>
    <w:rsid w:val="009C5E37"/>
    <w:rsid w:val="009C7935"/>
    <w:rsid w:val="009D2A03"/>
    <w:rsid w:val="009D3FAF"/>
    <w:rsid w:val="009E25B2"/>
    <w:rsid w:val="009E4CE1"/>
    <w:rsid w:val="009E517C"/>
    <w:rsid w:val="009E7358"/>
    <w:rsid w:val="009E776A"/>
    <w:rsid w:val="00A00BBF"/>
    <w:rsid w:val="00A02AFD"/>
    <w:rsid w:val="00A1177D"/>
    <w:rsid w:val="00A2157F"/>
    <w:rsid w:val="00A21CFB"/>
    <w:rsid w:val="00A22FE6"/>
    <w:rsid w:val="00A25954"/>
    <w:rsid w:val="00A34BD9"/>
    <w:rsid w:val="00A4308C"/>
    <w:rsid w:val="00A456D3"/>
    <w:rsid w:val="00A458AB"/>
    <w:rsid w:val="00A46C6F"/>
    <w:rsid w:val="00A47704"/>
    <w:rsid w:val="00A50BC5"/>
    <w:rsid w:val="00A53FF9"/>
    <w:rsid w:val="00A56C44"/>
    <w:rsid w:val="00A64359"/>
    <w:rsid w:val="00A66343"/>
    <w:rsid w:val="00A66EDB"/>
    <w:rsid w:val="00A67EAE"/>
    <w:rsid w:val="00A74D7A"/>
    <w:rsid w:val="00A7725F"/>
    <w:rsid w:val="00A8083C"/>
    <w:rsid w:val="00A917DA"/>
    <w:rsid w:val="00A92B71"/>
    <w:rsid w:val="00A92E96"/>
    <w:rsid w:val="00AA15B4"/>
    <w:rsid w:val="00AA444F"/>
    <w:rsid w:val="00AA7164"/>
    <w:rsid w:val="00AB3782"/>
    <w:rsid w:val="00AB44F9"/>
    <w:rsid w:val="00AC51AB"/>
    <w:rsid w:val="00AC6149"/>
    <w:rsid w:val="00AE2738"/>
    <w:rsid w:val="00AF3CD1"/>
    <w:rsid w:val="00AF4BC6"/>
    <w:rsid w:val="00B00A07"/>
    <w:rsid w:val="00B011EB"/>
    <w:rsid w:val="00B0236D"/>
    <w:rsid w:val="00B06105"/>
    <w:rsid w:val="00B13DBD"/>
    <w:rsid w:val="00B14A1C"/>
    <w:rsid w:val="00B16EB5"/>
    <w:rsid w:val="00B22003"/>
    <w:rsid w:val="00B22FE1"/>
    <w:rsid w:val="00B275C7"/>
    <w:rsid w:val="00B36003"/>
    <w:rsid w:val="00B42C44"/>
    <w:rsid w:val="00B52801"/>
    <w:rsid w:val="00B536B0"/>
    <w:rsid w:val="00B63AA9"/>
    <w:rsid w:val="00B670E5"/>
    <w:rsid w:val="00B708C9"/>
    <w:rsid w:val="00B72F60"/>
    <w:rsid w:val="00B737FB"/>
    <w:rsid w:val="00B770A3"/>
    <w:rsid w:val="00B802B4"/>
    <w:rsid w:val="00B811F4"/>
    <w:rsid w:val="00B84BA6"/>
    <w:rsid w:val="00B852A0"/>
    <w:rsid w:val="00B85DD6"/>
    <w:rsid w:val="00B9261C"/>
    <w:rsid w:val="00B933F6"/>
    <w:rsid w:val="00BA3789"/>
    <w:rsid w:val="00BA421C"/>
    <w:rsid w:val="00BA76D9"/>
    <w:rsid w:val="00BC1B0B"/>
    <w:rsid w:val="00BC77D1"/>
    <w:rsid w:val="00BD48C9"/>
    <w:rsid w:val="00BD5F90"/>
    <w:rsid w:val="00BD77BB"/>
    <w:rsid w:val="00BD7B16"/>
    <w:rsid w:val="00BE1C35"/>
    <w:rsid w:val="00BE3D94"/>
    <w:rsid w:val="00BE5E2A"/>
    <w:rsid w:val="00BE6275"/>
    <w:rsid w:val="00BF1516"/>
    <w:rsid w:val="00BF2455"/>
    <w:rsid w:val="00BF48E0"/>
    <w:rsid w:val="00BF6274"/>
    <w:rsid w:val="00C01641"/>
    <w:rsid w:val="00C01C88"/>
    <w:rsid w:val="00C1017E"/>
    <w:rsid w:val="00C135DC"/>
    <w:rsid w:val="00C20BA8"/>
    <w:rsid w:val="00C215DB"/>
    <w:rsid w:val="00C25516"/>
    <w:rsid w:val="00C26B98"/>
    <w:rsid w:val="00C32AD7"/>
    <w:rsid w:val="00C331CD"/>
    <w:rsid w:val="00C41633"/>
    <w:rsid w:val="00C42A78"/>
    <w:rsid w:val="00C441DF"/>
    <w:rsid w:val="00C461C4"/>
    <w:rsid w:val="00C47685"/>
    <w:rsid w:val="00C50C3E"/>
    <w:rsid w:val="00C51BA4"/>
    <w:rsid w:val="00C57703"/>
    <w:rsid w:val="00C6035E"/>
    <w:rsid w:val="00C62C6F"/>
    <w:rsid w:val="00C6376A"/>
    <w:rsid w:val="00C6557B"/>
    <w:rsid w:val="00C66B49"/>
    <w:rsid w:val="00C73770"/>
    <w:rsid w:val="00C76567"/>
    <w:rsid w:val="00C822FF"/>
    <w:rsid w:val="00CA1866"/>
    <w:rsid w:val="00CB3676"/>
    <w:rsid w:val="00CC0350"/>
    <w:rsid w:val="00CC07A7"/>
    <w:rsid w:val="00CC192A"/>
    <w:rsid w:val="00CD1DEC"/>
    <w:rsid w:val="00CD3B37"/>
    <w:rsid w:val="00CD4930"/>
    <w:rsid w:val="00CE1629"/>
    <w:rsid w:val="00CE3C83"/>
    <w:rsid w:val="00CE5A79"/>
    <w:rsid w:val="00CE5D2D"/>
    <w:rsid w:val="00CE76D6"/>
    <w:rsid w:val="00CE7A43"/>
    <w:rsid w:val="00CF4AC1"/>
    <w:rsid w:val="00CF700B"/>
    <w:rsid w:val="00D04652"/>
    <w:rsid w:val="00D073D8"/>
    <w:rsid w:val="00D10E75"/>
    <w:rsid w:val="00D1391A"/>
    <w:rsid w:val="00D1486A"/>
    <w:rsid w:val="00D17F52"/>
    <w:rsid w:val="00D21864"/>
    <w:rsid w:val="00D21E34"/>
    <w:rsid w:val="00D2746E"/>
    <w:rsid w:val="00D30571"/>
    <w:rsid w:val="00D40F02"/>
    <w:rsid w:val="00D41F0F"/>
    <w:rsid w:val="00D42FC8"/>
    <w:rsid w:val="00D50D2A"/>
    <w:rsid w:val="00D6034C"/>
    <w:rsid w:val="00D65155"/>
    <w:rsid w:val="00D65543"/>
    <w:rsid w:val="00D6734B"/>
    <w:rsid w:val="00D72321"/>
    <w:rsid w:val="00D7624C"/>
    <w:rsid w:val="00D7717C"/>
    <w:rsid w:val="00D771DA"/>
    <w:rsid w:val="00D86F73"/>
    <w:rsid w:val="00D97930"/>
    <w:rsid w:val="00DA2A29"/>
    <w:rsid w:val="00DA3672"/>
    <w:rsid w:val="00DC6162"/>
    <w:rsid w:val="00DC6276"/>
    <w:rsid w:val="00DF16EE"/>
    <w:rsid w:val="00DF5C4C"/>
    <w:rsid w:val="00DF6D04"/>
    <w:rsid w:val="00DF6E70"/>
    <w:rsid w:val="00E0192E"/>
    <w:rsid w:val="00E026B2"/>
    <w:rsid w:val="00E043E1"/>
    <w:rsid w:val="00E10ADE"/>
    <w:rsid w:val="00E11C17"/>
    <w:rsid w:val="00E12E52"/>
    <w:rsid w:val="00E26272"/>
    <w:rsid w:val="00E32D76"/>
    <w:rsid w:val="00E42E22"/>
    <w:rsid w:val="00E42EB3"/>
    <w:rsid w:val="00E44EE4"/>
    <w:rsid w:val="00E46FD5"/>
    <w:rsid w:val="00E535E6"/>
    <w:rsid w:val="00E679BD"/>
    <w:rsid w:val="00E72108"/>
    <w:rsid w:val="00E81D70"/>
    <w:rsid w:val="00E864FC"/>
    <w:rsid w:val="00E9425B"/>
    <w:rsid w:val="00E9558E"/>
    <w:rsid w:val="00EA344E"/>
    <w:rsid w:val="00EA76DB"/>
    <w:rsid w:val="00EB24F5"/>
    <w:rsid w:val="00EB2E5A"/>
    <w:rsid w:val="00EB634A"/>
    <w:rsid w:val="00EB6627"/>
    <w:rsid w:val="00EC520D"/>
    <w:rsid w:val="00ED3716"/>
    <w:rsid w:val="00EE7F05"/>
    <w:rsid w:val="00EF0589"/>
    <w:rsid w:val="00EF1B30"/>
    <w:rsid w:val="00EF3524"/>
    <w:rsid w:val="00EF372F"/>
    <w:rsid w:val="00EF428A"/>
    <w:rsid w:val="00EF56C8"/>
    <w:rsid w:val="00F153A1"/>
    <w:rsid w:val="00F15A97"/>
    <w:rsid w:val="00F233EB"/>
    <w:rsid w:val="00F32D2F"/>
    <w:rsid w:val="00F3317F"/>
    <w:rsid w:val="00F428FA"/>
    <w:rsid w:val="00F43DC3"/>
    <w:rsid w:val="00F6064C"/>
    <w:rsid w:val="00F770B2"/>
    <w:rsid w:val="00F77289"/>
    <w:rsid w:val="00F773E3"/>
    <w:rsid w:val="00F84907"/>
    <w:rsid w:val="00F86F50"/>
    <w:rsid w:val="00F876B0"/>
    <w:rsid w:val="00F878AB"/>
    <w:rsid w:val="00F92143"/>
    <w:rsid w:val="00F926A6"/>
    <w:rsid w:val="00F93461"/>
    <w:rsid w:val="00F94ED1"/>
    <w:rsid w:val="00F95894"/>
    <w:rsid w:val="00FA35A2"/>
    <w:rsid w:val="00FA3933"/>
    <w:rsid w:val="00FA54AE"/>
    <w:rsid w:val="00FA5C29"/>
    <w:rsid w:val="00FA5C47"/>
    <w:rsid w:val="00FB2623"/>
    <w:rsid w:val="00FB39F2"/>
    <w:rsid w:val="00FC14BB"/>
    <w:rsid w:val="00FC1AB4"/>
    <w:rsid w:val="00FC3935"/>
    <w:rsid w:val="00FC4AF0"/>
    <w:rsid w:val="00FC543E"/>
    <w:rsid w:val="00FD060E"/>
    <w:rsid w:val="00FD4A9B"/>
    <w:rsid w:val="00FD66F1"/>
    <w:rsid w:val="00FD7901"/>
    <w:rsid w:val="00FE2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7D90"/>
  <w15:chartTrackingRefBased/>
  <w15:docId w15:val="{04FE3767-4790-4EA5-AB6D-FD3F644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55"/>
    <w:pPr>
      <w:spacing w:after="0" w:line="240" w:lineRule="auto"/>
      <w:jc w:val="both"/>
    </w:pPr>
    <w:rPr>
      <w:rFonts w:ascii="Arial" w:eastAsia="Times New Roman" w:hAnsi="Arial" w:cs="Times New Roman"/>
      <w:spacing w:val="-5"/>
      <w:sz w:val="20"/>
      <w:szCs w:val="20"/>
      <w:lang w:val="es-ES"/>
    </w:rPr>
  </w:style>
  <w:style w:type="paragraph" w:styleId="Ttulo1">
    <w:name w:val="heading 1"/>
    <w:basedOn w:val="Normal"/>
    <w:next w:val="Normal"/>
    <w:link w:val="Ttulo1Car"/>
    <w:uiPriority w:val="9"/>
    <w:qFormat/>
    <w:rsid w:val="00BF62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C2180"/>
    <w:pPr>
      <w:keepNext/>
      <w:outlineLvl w:val="1"/>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28A"/>
    <w:pPr>
      <w:tabs>
        <w:tab w:val="center" w:pos="4419"/>
        <w:tab w:val="right" w:pos="8838"/>
      </w:tabs>
    </w:pPr>
  </w:style>
  <w:style w:type="character" w:customStyle="1" w:styleId="EncabezadoCar">
    <w:name w:val="Encabezado Car"/>
    <w:basedOn w:val="Fuentedeprrafopredeter"/>
    <w:link w:val="Encabezado"/>
    <w:uiPriority w:val="99"/>
    <w:rsid w:val="00EF428A"/>
  </w:style>
  <w:style w:type="paragraph" w:styleId="Piedepgina">
    <w:name w:val="footer"/>
    <w:basedOn w:val="Normal"/>
    <w:link w:val="PiedepginaCar"/>
    <w:uiPriority w:val="99"/>
    <w:unhideWhenUsed/>
    <w:rsid w:val="00EF428A"/>
    <w:pPr>
      <w:tabs>
        <w:tab w:val="center" w:pos="4419"/>
        <w:tab w:val="right" w:pos="8838"/>
      </w:tabs>
    </w:pPr>
  </w:style>
  <w:style w:type="character" w:customStyle="1" w:styleId="PiedepginaCar">
    <w:name w:val="Pie de página Car"/>
    <w:basedOn w:val="Fuentedeprrafopredeter"/>
    <w:link w:val="Piedepgina"/>
    <w:uiPriority w:val="99"/>
    <w:rsid w:val="00EF428A"/>
  </w:style>
  <w:style w:type="paragraph" w:styleId="Textoindependiente">
    <w:name w:val="Body Text"/>
    <w:basedOn w:val="Normal"/>
    <w:link w:val="TextoindependienteCar"/>
    <w:uiPriority w:val="1"/>
    <w:qFormat/>
    <w:rsid w:val="003F1A1A"/>
    <w:pPr>
      <w:widowControl w:val="0"/>
      <w:autoSpaceDE w:val="0"/>
      <w:autoSpaceDN w:val="0"/>
    </w:pPr>
    <w:rPr>
      <w:rFonts w:ascii="Calibri" w:eastAsia="Calibri" w:hAnsi="Calibri" w:cs="Calibri"/>
      <w:sz w:val="40"/>
      <w:szCs w:val="40"/>
      <w:lang w:eastAsia="es-ES" w:bidi="es-ES"/>
    </w:rPr>
  </w:style>
  <w:style w:type="character" w:customStyle="1" w:styleId="TextoindependienteCar">
    <w:name w:val="Texto independiente Car"/>
    <w:basedOn w:val="Fuentedeprrafopredeter"/>
    <w:link w:val="Textoindependiente"/>
    <w:uiPriority w:val="1"/>
    <w:rsid w:val="003F1A1A"/>
    <w:rPr>
      <w:rFonts w:ascii="Calibri" w:eastAsia="Calibri" w:hAnsi="Calibri" w:cs="Calibri"/>
      <w:sz w:val="40"/>
      <w:szCs w:val="40"/>
      <w:lang w:val="es-ES" w:eastAsia="es-ES" w:bidi="es-ES"/>
    </w:rPr>
  </w:style>
  <w:style w:type="paragraph" w:customStyle="1" w:styleId="Textopredeterminado">
    <w:name w:val="Texto predeterminado"/>
    <w:basedOn w:val="Normal"/>
    <w:rsid w:val="006E232D"/>
    <w:pPr>
      <w:widowControl w:val="0"/>
      <w:suppressAutoHyphens/>
      <w:autoSpaceDN w:val="0"/>
      <w:textAlignment w:val="baseline"/>
    </w:pPr>
    <w:rPr>
      <w:rFonts w:ascii="Times New Roman" w:eastAsia="Arial Unicode MS" w:hAnsi="Times New Roman" w:cs="Tahoma"/>
      <w:kern w:val="3"/>
      <w:sz w:val="24"/>
      <w:szCs w:val="24"/>
      <w:lang w:eastAsia="es-CO"/>
    </w:rPr>
  </w:style>
  <w:style w:type="character" w:styleId="Refdecomentario">
    <w:name w:val="annotation reference"/>
    <w:basedOn w:val="Fuentedeprrafopredeter"/>
    <w:uiPriority w:val="99"/>
    <w:semiHidden/>
    <w:unhideWhenUsed/>
    <w:rsid w:val="007C53CE"/>
    <w:rPr>
      <w:sz w:val="16"/>
      <w:szCs w:val="16"/>
    </w:rPr>
  </w:style>
  <w:style w:type="paragraph" w:styleId="Textocomentario">
    <w:name w:val="annotation text"/>
    <w:basedOn w:val="Normal"/>
    <w:link w:val="TextocomentarioCar"/>
    <w:uiPriority w:val="99"/>
    <w:semiHidden/>
    <w:unhideWhenUsed/>
    <w:rsid w:val="007C53CE"/>
    <w:pPr>
      <w:spacing w:after="200"/>
    </w:pPr>
    <w:rPr>
      <w:rFonts w:ascii="Calibri" w:eastAsia="Calibri" w:hAnsi="Calibri"/>
    </w:rPr>
  </w:style>
  <w:style w:type="character" w:customStyle="1" w:styleId="TextocomentarioCar">
    <w:name w:val="Texto comentario Car"/>
    <w:basedOn w:val="Fuentedeprrafopredeter"/>
    <w:link w:val="Textocomentario"/>
    <w:uiPriority w:val="99"/>
    <w:semiHidden/>
    <w:rsid w:val="007C53C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C53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3CE"/>
    <w:rPr>
      <w:rFonts w:ascii="Segoe UI" w:hAnsi="Segoe UI" w:cs="Segoe UI"/>
      <w:sz w:val="18"/>
      <w:szCs w:val="18"/>
    </w:rPr>
  </w:style>
  <w:style w:type="paragraph" w:customStyle="1" w:styleId="Default">
    <w:name w:val="Default"/>
    <w:rsid w:val="001B692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92E96"/>
    <w:pPr>
      <w:ind w:left="720"/>
      <w:contextualSpacing/>
    </w:pPr>
    <w:rPr>
      <w:rFonts w:ascii="Times New Roman" w:hAnsi="Times New Roman"/>
      <w:lang w:eastAsia="es-ES"/>
    </w:rPr>
  </w:style>
  <w:style w:type="paragraph" w:styleId="Textoindependiente3">
    <w:name w:val="Body Text 3"/>
    <w:basedOn w:val="Normal"/>
    <w:link w:val="Textoindependiente3Car"/>
    <w:uiPriority w:val="99"/>
    <w:semiHidden/>
    <w:unhideWhenUsed/>
    <w:rsid w:val="002F5E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5EB0"/>
    <w:rPr>
      <w:sz w:val="16"/>
      <w:szCs w:val="16"/>
    </w:rPr>
  </w:style>
  <w:style w:type="paragraph" w:styleId="Asuntodelcomentario">
    <w:name w:val="annotation subject"/>
    <w:basedOn w:val="Textocomentario"/>
    <w:next w:val="Textocomentario"/>
    <w:link w:val="AsuntodelcomentarioCar"/>
    <w:uiPriority w:val="99"/>
    <w:semiHidden/>
    <w:unhideWhenUsed/>
    <w:rsid w:val="002F5EB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F5EB0"/>
    <w:rPr>
      <w:rFonts w:ascii="Calibri" w:eastAsia="Calibri" w:hAnsi="Calibri" w:cs="Times New Roman"/>
      <w:b/>
      <w:bCs/>
      <w:sz w:val="20"/>
      <w:szCs w:val="20"/>
    </w:rPr>
  </w:style>
  <w:style w:type="table" w:styleId="Tablaconcuadrcula">
    <w:name w:val="Table Grid"/>
    <w:basedOn w:val="Tablanormal"/>
    <w:uiPriority w:val="39"/>
    <w:rsid w:val="00A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773E3"/>
  </w:style>
  <w:style w:type="character" w:customStyle="1" w:styleId="TextonotapieCar">
    <w:name w:val="Texto nota pie Car"/>
    <w:basedOn w:val="Fuentedeprrafopredeter"/>
    <w:link w:val="Textonotapie"/>
    <w:uiPriority w:val="99"/>
    <w:semiHidden/>
    <w:rsid w:val="00F773E3"/>
    <w:rPr>
      <w:sz w:val="20"/>
      <w:szCs w:val="20"/>
    </w:rPr>
  </w:style>
  <w:style w:type="character" w:styleId="Refdenotaalpie">
    <w:name w:val="footnote reference"/>
    <w:basedOn w:val="Fuentedeprrafopredeter"/>
    <w:uiPriority w:val="99"/>
    <w:semiHidden/>
    <w:unhideWhenUsed/>
    <w:rsid w:val="00F773E3"/>
    <w:rPr>
      <w:vertAlign w:val="superscript"/>
    </w:rPr>
  </w:style>
  <w:style w:type="character" w:customStyle="1" w:styleId="Ttulo2Car">
    <w:name w:val="Título 2 Car"/>
    <w:basedOn w:val="Fuentedeprrafopredeter"/>
    <w:link w:val="Ttulo2"/>
    <w:rsid w:val="009C2180"/>
    <w:rPr>
      <w:rFonts w:ascii="Times New Roman" w:eastAsia="Times New Roman" w:hAnsi="Times New Roman" w:cs="Times New Roman"/>
      <w:i/>
      <w:iCs/>
      <w:sz w:val="24"/>
      <w:szCs w:val="24"/>
      <w:lang w:val="es-ES" w:eastAsia="es-ES"/>
    </w:rPr>
  </w:style>
  <w:style w:type="character" w:styleId="Hipervnculo">
    <w:name w:val="Hyperlink"/>
    <w:basedOn w:val="Fuentedeprrafopredeter"/>
    <w:uiPriority w:val="99"/>
    <w:unhideWhenUsed/>
    <w:rsid w:val="00C6557B"/>
    <w:rPr>
      <w:color w:val="0563C1" w:themeColor="hyperlink"/>
      <w:u w:val="single"/>
    </w:rPr>
  </w:style>
  <w:style w:type="character" w:styleId="Hipervnculovisitado">
    <w:name w:val="FollowedHyperlink"/>
    <w:basedOn w:val="Fuentedeprrafopredeter"/>
    <w:uiPriority w:val="99"/>
    <w:semiHidden/>
    <w:unhideWhenUsed/>
    <w:rsid w:val="0055476E"/>
    <w:rPr>
      <w:color w:val="954F72" w:themeColor="followedHyperlink"/>
      <w:u w:val="single"/>
    </w:rPr>
  </w:style>
  <w:style w:type="paragraph" w:styleId="Revisin">
    <w:name w:val="Revision"/>
    <w:hidden/>
    <w:uiPriority w:val="99"/>
    <w:semiHidden/>
    <w:rsid w:val="0055476E"/>
    <w:pPr>
      <w:spacing w:after="0" w:line="240" w:lineRule="auto"/>
    </w:pPr>
    <w:rPr>
      <w:rFonts w:ascii="Arial" w:eastAsia="Times New Roman" w:hAnsi="Arial" w:cs="Times New Roman"/>
      <w:spacing w:val="-5"/>
      <w:sz w:val="20"/>
      <w:szCs w:val="20"/>
      <w:lang w:val="es-ES"/>
    </w:rPr>
  </w:style>
  <w:style w:type="character" w:customStyle="1" w:styleId="topfootercolumn-text">
    <w:name w:val="topfooter__column-text"/>
    <w:basedOn w:val="Fuentedeprrafopredeter"/>
    <w:rsid w:val="00931E97"/>
  </w:style>
  <w:style w:type="character" w:styleId="Mencinsinresolver">
    <w:name w:val="Unresolved Mention"/>
    <w:basedOn w:val="Fuentedeprrafopredeter"/>
    <w:uiPriority w:val="99"/>
    <w:semiHidden/>
    <w:unhideWhenUsed/>
    <w:rsid w:val="00167D9A"/>
    <w:rPr>
      <w:color w:val="605E5C"/>
      <w:shd w:val="clear" w:color="auto" w:fill="E1DFDD"/>
    </w:rPr>
  </w:style>
  <w:style w:type="paragraph" w:styleId="NormalWeb">
    <w:name w:val="Normal (Web)"/>
    <w:basedOn w:val="Normal"/>
    <w:uiPriority w:val="99"/>
    <w:unhideWhenUsed/>
    <w:rsid w:val="003D0AC9"/>
    <w:pPr>
      <w:spacing w:before="100" w:beforeAutospacing="1" w:after="100" w:afterAutospacing="1"/>
      <w:jc w:val="left"/>
    </w:pPr>
    <w:rPr>
      <w:rFonts w:ascii="Times New Roman" w:hAnsi="Times New Roman"/>
      <w:spacing w:val="0"/>
      <w:sz w:val="24"/>
      <w:szCs w:val="24"/>
      <w:lang w:val="es-MX" w:eastAsia="es-MX"/>
    </w:rPr>
  </w:style>
  <w:style w:type="character" w:customStyle="1" w:styleId="Ttulo1Car">
    <w:name w:val="Título 1 Car"/>
    <w:basedOn w:val="Fuentedeprrafopredeter"/>
    <w:link w:val="Ttulo1"/>
    <w:uiPriority w:val="9"/>
    <w:rsid w:val="00BF6274"/>
    <w:rPr>
      <w:rFonts w:asciiTheme="majorHAnsi" w:eastAsiaTheme="majorEastAsia" w:hAnsiTheme="majorHAnsi" w:cstheme="majorBidi"/>
      <w:color w:val="2E74B5" w:themeColor="accent1" w:themeShade="BF"/>
      <w:spacing w:val="-5"/>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7269">
      <w:bodyDiv w:val="1"/>
      <w:marLeft w:val="0"/>
      <w:marRight w:val="0"/>
      <w:marTop w:val="0"/>
      <w:marBottom w:val="0"/>
      <w:divBdr>
        <w:top w:val="none" w:sz="0" w:space="0" w:color="auto"/>
        <w:left w:val="none" w:sz="0" w:space="0" w:color="auto"/>
        <w:bottom w:val="none" w:sz="0" w:space="0" w:color="auto"/>
        <w:right w:val="none" w:sz="0" w:space="0" w:color="auto"/>
      </w:divBdr>
    </w:div>
    <w:div w:id="372314119">
      <w:bodyDiv w:val="1"/>
      <w:marLeft w:val="0"/>
      <w:marRight w:val="0"/>
      <w:marTop w:val="0"/>
      <w:marBottom w:val="0"/>
      <w:divBdr>
        <w:top w:val="none" w:sz="0" w:space="0" w:color="auto"/>
        <w:left w:val="none" w:sz="0" w:space="0" w:color="auto"/>
        <w:bottom w:val="none" w:sz="0" w:space="0" w:color="auto"/>
        <w:right w:val="none" w:sz="0" w:space="0" w:color="auto"/>
      </w:divBdr>
    </w:div>
    <w:div w:id="508371760">
      <w:bodyDiv w:val="1"/>
      <w:marLeft w:val="0"/>
      <w:marRight w:val="0"/>
      <w:marTop w:val="0"/>
      <w:marBottom w:val="0"/>
      <w:divBdr>
        <w:top w:val="none" w:sz="0" w:space="0" w:color="auto"/>
        <w:left w:val="none" w:sz="0" w:space="0" w:color="auto"/>
        <w:bottom w:val="none" w:sz="0" w:space="0" w:color="auto"/>
        <w:right w:val="none" w:sz="0" w:space="0" w:color="auto"/>
      </w:divBdr>
    </w:div>
    <w:div w:id="562835783">
      <w:bodyDiv w:val="1"/>
      <w:marLeft w:val="0"/>
      <w:marRight w:val="0"/>
      <w:marTop w:val="0"/>
      <w:marBottom w:val="0"/>
      <w:divBdr>
        <w:top w:val="none" w:sz="0" w:space="0" w:color="auto"/>
        <w:left w:val="none" w:sz="0" w:space="0" w:color="auto"/>
        <w:bottom w:val="none" w:sz="0" w:space="0" w:color="auto"/>
        <w:right w:val="none" w:sz="0" w:space="0" w:color="auto"/>
      </w:divBdr>
    </w:div>
    <w:div w:id="620575763">
      <w:bodyDiv w:val="1"/>
      <w:marLeft w:val="0"/>
      <w:marRight w:val="0"/>
      <w:marTop w:val="0"/>
      <w:marBottom w:val="0"/>
      <w:divBdr>
        <w:top w:val="none" w:sz="0" w:space="0" w:color="auto"/>
        <w:left w:val="none" w:sz="0" w:space="0" w:color="auto"/>
        <w:bottom w:val="none" w:sz="0" w:space="0" w:color="auto"/>
        <w:right w:val="none" w:sz="0" w:space="0" w:color="auto"/>
      </w:divBdr>
    </w:div>
    <w:div w:id="922299151">
      <w:bodyDiv w:val="1"/>
      <w:marLeft w:val="0"/>
      <w:marRight w:val="0"/>
      <w:marTop w:val="0"/>
      <w:marBottom w:val="0"/>
      <w:divBdr>
        <w:top w:val="none" w:sz="0" w:space="0" w:color="auto"/>
        <w:left w:val="none" w:sz="0" w:space="0" w:color="auto"/>
        <w:bottom w:val="none" w:sz="0" w:space="0" w:color="auto"/>
        <w:right w:val="none" w:sz="0" w:space="0" w:color="auto"/>
      </w:divBdr>
    </w:div>
    <w:div w:id="1072702570">
      <w:bodyDiv w:val="1"/>
      <w:marLeft w:val="0"/>
      <w:marRight w:val="0"/>
      <w:marTop w:val="0"/>
      <w:marBottom w:val="0"/>
      <w:divBdr>
        <w:top w:val="none" w:sz="0" w:space="0" w:color="auto"/>
        <w:left w:val="none" w:sz="0" w:space="0" w:color="auto"/>
        <w:bottom w:val="none" w:sz="0" w:space="0" w:color="auto"/>
        <w:right w:val="none" w:sz="0" w:space="0" w:color="auto"/>
      </w:divBdr>
    </w:div>
    <w:div w:id="1073431967">
      <w:bodyDiv w:val="1"/>
      <w:marLeft w:val="0"/>
      <w:marRight w:val="0"/>
      <w:marTop w:val="0"/>
      <w:marBottom w:val="0"/>
      <w:divBdr>
        <w:top w:val="none" w:sz="0" w:space="0" w:color="auto"/>
        <w:left w:val="none" w:sz="0" w:space="0" w:color="auto"/>
        <w:bottom w:val="none" w:sz="0" w:space="0" w:color="auto"/>
        <w:right w:val="none" w:sz="0" w:space="0" w:color="auto"/>
      </w:divBdr>
    </w:div>
    <w:div w:id="1117137751">
      <w:bodyDiv w:val="1"/>
      <w:marLeft w:val="0"/>
      <w:marRight w:val="0"/>
      <w:marTop w:val="0"/>
      <w:marBottom w:val="0"/>
      <w:divBdr>
        <w:top w:val="none" w:sz="0" w:space="0" w:color="auto"/>
        <w:left w:val="none" w:sz="0" w:space="0" w:color="auto"/>
        <w:bottom w:val="none" w:sz="0" w:space="0" w:color="auto"/>
        <w:right w:val="none" w:sz="0" w:space="0" w:color="auto"/>
      </w:divBdr>
    </w:div>
    <w:div w:id="1192569423">
      <w:bodyDiv w:val="1"/>
      <w:marLeft w:val="0"/>
      <w:marRight w:val="0"/>
      <w:marTop w:val="0"/>
      <w:marBottom w:val="0"/>
      <w:divBdr>
        <w:top w:val="none" w:sz="0" w:space="0" w:color="auto"/>
        <w:left w:val="none" w:sz="0" w:space="0" w:color="auto"/>
        <w:bottom w:val="none" w:sz="0" w:space="0" w:color="auto"/>
        <w:right w:val="none" w:sz="0" w:space="0" w:color="auto"/>
      </w:divBdr>
    </w:div>
    <w:div w:id="1366372360">
      <w:bodyDiv w:val="1"/>
      <w:marLeft w:val="0"/>
      <w:marRight w:val="0"/>
      <w:marTop w:val="0"/>
      <w:marBottom w:val="0"/>
      <w:divBdr>
        <w:top w:val="none" w:sz="0" w:space="0" w:color="auto"/>
        <w:left w:val="none" w:sz="0" w:space="0" w:color="auto"/>
        <w:bottom w:val="none" w:sz="0" w:space="0" w:color="auto"/>
        <w:right w:val="none" w:sz="0" w:space="0" w:color="auto"/>
      </w:divBdr>
    </w:div>
    <w:div w:id="1434740666">
      <w:bodyDiv w:val="1"/>
      <w:marLeft w:val="0"/>
      <w:marRight w:val="0"/>
      <w:marTop w:val="0"/>
      <w:marBottom w:val="0"/>
      <w:divBdr>
        <w:top w:val="none" w:sz="0" w:space="0" w:color="auto"/>
        <w:left w:val="none" w:sz="0" w:space="0" w:color="auto"/>
        <w:bottom w:val="none" w:sz="0" w:space="0" w:color="auto"/>
        <w:right w:val="none" w:sz="0" w:space="0" w:color="auto"/>
      </w:divBdr>
    </w:div>
    <w:div w:id="1554997763">
      <w:bodyDiv w:val="1"/>
      <w:marLeft w:val="0"/>
      <w:marRight w:val="0"/>
      <w:marTop w:val="0"/>
      <w:marBottom w:val="0"/>
      <w:divBdr>
        <w:top w:val="none" w:sz="0" w:space="0" w:color="auto"/>
        <w:left w:val="none" w:sz="0" w:space="0" w:color="auto"/>
        <w:bottom w:val="none" w:sz="0" w:space="0" w:color="auto"/>
        <w:right w:val="none" w:sz="0" w:space="0" w:color="auto"/>
      </w:divBdr>
    </w:div>
    <w:div w:id="1649478748">
      <w:bodyDiv w:val="1"/>
      <w:marLeft w:val="0"/>
      <w:marRight w:val="0"/>
      <w:marTop w:val="0"/>
      <w:marBottom w:val="0"/>
      <w:divBdr>
        <w:top w:val="none" w:sz="0" w:space="0" w:color="auto"/>
        <w:left w:val="none" w:sz="0" w:space="0" w:color="auto"/>
        <w:bottom w:val="none" w:sz="0" w:space="0" w:color="auto"/>
        <w:right w:val="none" w:sz="0" w:space="0" w:color="auto"/>
      </w:divBdr>
    </w:div>
    <w:div w:id="16665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iabankcolpatria.com/secur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iabankcolpatr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scotiabankcolpatria.com/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29EE4C11B812245B3A5F8E984BE1E7F" ma:contentTypeVersion="0" ma:contentTypeDescription="Crear nuevo documento." ma:contentTypeScope="" ma:versionID="f59f2d39bb03c494b6dbc36d01c057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300D0-5EA4-4C9A-9EE2-05693F5915CF}">
  <ds:schemaRefs>
    <ds:schemaRef ds:uri="http://schemas.openxmlformats.org/officeDocument/2006/bibliography"/>
  </ds:schemaRefs>
</ds:datastoreItem>
</file>

<file path=customXml/itemProps2.xml><?xml version="1.0" encoding="utf-8"?>
<ds:datastoreItem xmlns:ds="http://schemas.openxmlformats.org/officeDocument/2006/customXml" ds:itemID="{88C31A85-9A0B-4988-BEBC-1466F1ADB9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8C4A6-70E3-43F4-96B7-91C25C87B2B4}">
  <ds:schemaRefs>
    <ds:schemaRef ds:uri="http://schemas.microsoft.com/sharepoint/v3/contenttype/forms"/>
  </ds:schemaRefs>
</ds:datastoreItem>
</file>

<file path=customXml/itemProps4.xml><?xml version="1.0" encoding="utf-8"?>
<ds:datastoreItem xmlns:ds="http://schemas.openxmlformats.org/officeDocument/2006/customXml" ds:itemID="{05B13617-B6A7-432D-B22F-4911F78D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829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Rodolfo</dc:creator>
  <cp:keywords/>
  <dc:description/>
  <cp:lastModifiedBy>Sanchez Ortegon, Ivan</cp:lastModifiedBy>
  <cp:revision>12</cp:revision>
  <cp:lastPrinted>2020-03-16T19:35:00Z</cp:lastPrinted>
  <dcterms:created xsi:type="dcterms:W3CDTF">2022-02-23T22:01:00Z</dcterms:created>
  <dcterms:modified xsi:type="dcterms:W3CDTF">2022-03-02T16:28:00Z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0x010100B29EE4C11B812245B3A5F8E984BE1E7F</vt:lpwstr>
  </property>
</Properties>
</file>