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line="276" w:lineRule="auto"/>
        <w:jc w:val="center"/>
        <w:rPr>
          <w:rFonts w:ascii="Arial" w:cs="Arial" w:eastAsia="Arial" w:hAnsi="Arial"/>
          <w:b w:val="1"/>
          <w:color w:val="00af50"/>
        </w:rPr>
      </w:pPr>
      <w:r w:rsidDel="00000000" w:rsidR="00000000" w:rsidRPr="00000000">
        <w:rPr>
          <w:rFonts w:ascii="Arial" w:cs="Arial" w:eastAsia="Arial" w:hAnsi="Arial"/>
          <w:b w:val="1"/>
          <w:color w:val="00af50"/>
          <w:rtl w:val="0"/>
        </w:rPr>
        <w:t xml:space="preserve">Seguros Bolívar</w:t>
      </w:r>
    </w:p>
    <w:p w:rsidR="00000000" w:rsidDel="00000000" w:rsidP="00000000" w:rsidRDefault="00000000" w:rsidRPr="00000000" w14:paraId="00000002">
      <w:pPr>
        <w:shd w:fill="ffffff" w:val="clear"/>
        <w:spacing w:line="276" w:lineRule="auto"/>
        <w:ind w:left="1120" w:right="1060" w:firstLine="0"/>
        <w:jc w:val="center"/>
        <w:rPr>
          <w:rFonts w:ascii="Arial" w:cs="Arial" w:eastAsia="Arial" w:hAnsi="Arial"/>
          <w:b w:val="1"/>
          <w:color w:val="00af50"/>
          <w:sz w:val="26"/>
          <w:szCs w:val="26"/>
        </w:rPr>
      </w:pPr>
      <w:r w:rsidDel="00000000" w:rsidR="00000000" w:rsidRPr="00000000">
        <w:rPr>
          <w:rFonts w:ascii="Arial" w:cs="Arial" w:eastAsia="Arial" w:hAnsi="Arial"/>
          <w:b w:val="1"/>
          <w:color w:val="00af50"/>
          <w:rtl w:val="0"/>
        </w:rPr>
        <w:t xml:space="preserve">primera aseguradora colombiana con patente otorgada, avanza en su apuesta por la innovación</w:t>
      </w:r>
      <w:r w:rsidDel="00000000" w:rsidR="00000000" w:rsidRPr="00000000">
        <w:rPr>
          <w:rtl w:val="0"/>
        </w:rPr>
      </w:r>
    </w:p>
    <w:p w:rsidR="00000000" w:rsidDel="00000000" w:rsidP="00000000" w:rsidRDefault="00000000" w:rsidRPr="00000000" w14:paraId="00000003">
      <w:pPr>
        <w:shd w:fill="ffffff" w:val="clear"/>
        <w:spacing w:before="200" w:line="276.0005454545455" w:lineRule="auto"/>
        <w:ind w:left="1180" w:right="120" w:hanging="360"/>
        <w:jc w:val="both"/>
        <w:rPr>
          <w:rFonts w:ascii="Arial" w:cs="Arial" w:eastAsia="Arial" w:hAnsi="Arial"/>
          <w:color w:val="3a3838"/>
          <w:sz w:val="20"/>
          <w:szCs w:val="20"/>
        </w:rPr>
      </w:pPr>
      <w:r w:rsidDel="00000000" w:rsidR="00000000" w:rsidRPr="00000000">
        <w:rPr>
          <w:rFonts w:ascii="Arial" w:cs="Arial" w:eastAsia="Arial" w:hAnsi="Arial"/>
          <w:b w:val="1"/>
          <w:color w:val="3a3838"/>
          <w:sz w:val="22"/>
          <w:szCs w:val="22"/>
          <w:rtl w:val="0"/>
        </w:rPr>
        <w:t xml:space="preserve">●</w:t>
      </w:r>
      <w:r w:rsidDel="00000000" w:rsidR="00000000" w:rsidRPr="00000000">
        <w:rPr>
          <w:b w:val="1"/>
          <w:color w:val="3a3838"/>
          <w:sz w:val="14"/>
          <w:szCs w:val="14"/>
          <w:rtl w:val="0"/>
        </w:rPr>
        <w:t xml:space="preserve"> </w:t>
      </w:r>
      <w:r w:rsidDel="00000000" w:rsidR="00000000" w:rsidRPr="00000000">
        <w:rPr>
          <w:color w:val="3a3838"/>
          <w:sz w:val="14"/>
          <w:szCs w:val="14"/>
          <w:rtl w:val="0"/>
        </w:rPr>
        <w:t xml:space="preserve"> </w:t>
      </w:r>
      <w:r w:rsidDel="00000000" w:rsidR="00000000" w:rsidRPr="00000000">
        <w:rPr>
          <w:color w:val="3a3838"/>
          <w:sz w:val="12"/>
          <w:szCs w:val="12"/>
          <w:rtl w:val="0"/>
        </w:rPr>
        <w:t xml:space="preserve"> </w:t>
      </w:r>
      <w:r w:rsidDel="00000000" w:rsidR="00000000" w:rsidRPr="00000000">
        <w:rPr>
          <w:rFonts w:ascii="Arial" w:cs="Arial" w:eastAsia="Arial" w:hAnsi="Arial"/>
          <w:color w:val="3a3838"/>
          <w:sz w:val="20"/>
          <w:szCs w:val="20"/>
          <w:rtl w:val="0"/>
        </w:rPr>
        <w:t xml:space="preserve">Su alto nivel de invención permitió a Seguros Bolívar solicitar ante la SIC la protección en propiedad intelectual vía patente, concedida el pasado 22 de diciembre de 2021.</w:t>
      </w:r>
    </w:p>
    <w:p w:rsidR="00000000" w:rsidDel="00000000" w:rsidP="00000000" w:rsidRDefault="00000000" w:rsidRPr="00000000" w14:paraId="00000004">
      <w:pPr>
        <w:shd w:fill="ffffff" w:val="clear"/>
        <w:spacing w:line="276" w:lineRule="auto"/>
        <w:rPr>
          <w:rFonts w:ascii="Arial" w:cs="Arial" w:eastAsia="Arial" w:hAnsi="Arial"/>
          <w:b w:val="1"/>
          <w:color w:val="00b050"/>
          <w:sz w:val="20"/>
          <w:szCs w:val="20"/>
        </w:rPr>
      </w:pPr>
      <w:r w:rsidDel="00000000" w:rsidR="00000000" w:rsidRPr="00000000">
        <w:rPr>
          <w:rFonts w:ascii="Arial" w:cs="Arial" w:eastAsia="Arial" w:hAnsi="Arial"/>
          <w:b w:val="1"/>
          <w:color w:val="00b050"/>
          <w:sz w:val="20"/>
          <w:szCs w:val="20"/>
          <w:rtl w:val="0"/>
        </w:rPr>
        <w:t xml:space="preserve"> </w:t>
      </w:r>
    </w:p>
    <w:p w:rsidR="00000000" w:rsidDel="00000000" w:rsidP="00000000" w:rsidRDefault="00000000" w:rsidRPr="00000000" w14:paraId="00000005">
      <w:pPr>
        <w:shd w:fill="ffffff" w:val="clear"/>
        <w:spacing w:line="276" w:lineRule="auto"/>
        <w:ind w:left="100" w:right="120" w:firstLine="0"/>
        <w:jc w:val="both"/>
        <w:rPr>
          <w:rFonts w:ascii="Arial" w:cs="Arial" w:eastAsia="Arial" w:hAnsi="Arial"/>
          <w:color w:val="3a3838"/>
          <w:sz w:val="22"/>
          <w:szCs w:val="22"/>
        </w:rPr>
      </w:pPr>
      <w:r w:rsidDel="00000000" w:rsidR="00000000" w:rsidRPr="00000000">
        <w:rPr>
          <w:rFonts w:ascii="Arial" w:cs="Arial" w:eastAsia="Arial" w:hAnsi="Arial"/>
          <w:b w:val="1"/>
          <w:color w:val="3a3838"/>
          <w:rtl w:val="0"/>
        </w:rPr>
        <w:t xml:space="preserve">Bogotá, febrero de 2022. </w:t>
      </w:r>
      <w:r w:rsidDel="00000000" w:rsidR="00000000" w:rsidRPr="00000000">
        <w:rPr>
          <w:rFonts w:ascii="Arial" w:cs="Arial" w:eastAsia="Arial" w:hAnsi="Arial"/>
          <w:color w:val="3a3838"/>
          <w:sz w:val="22"/>
          <w:szCs w:val="22"/>
          <w:rtl w:val="0"/>
        </w:rPr>
        <w:t xml:space="preserve">De cara al propósito superior de enriquecer la vida con integridad, generando tranquilidad y soluciones ajustadas a las necesidades tanto de sus clientes como de su equipo de trabajo, Seguros Bolívar se convierte en la primera aseguradora nacional en obtener el registro de una patente que busca generar una solución integral para los médicos del país, a través del diseño de un morral único en su género en el mundo.</w:t>
      </w:r>
    </w:p>
    <w:p w:rsidR="00000000" w:rsidDel="00000000" w:rsidP="00000000" w:rsidRDefault="00000000" w:rsidRPr="00000000" w14:paraId="00000006">
      <w:pPr>
        <w:shd w:fill="ffffff" w:val="clear"/>
        <w:spacing w:before="20" w:line="276" w:lineRule="auto"/>
        <w:rPr>
          <w:rFonts w:ascii="Arial" w:cs="Arial" w:eastAsia="Arial" w:hAnsi="Arial"/>
          <w:color w:val="00b050"/>
          <w:sz w:val="18"/>
          <w:szCs w:val="18"/>
        </w:rPr>
      </w:pPr>
      <w:r w:rsidDel="00000000" w:rsidR="00000000" w:rsidRPr="00000000">
        <w:rPr>
          <w:rFonts w:ascii="Arial" w:cs="Arial" w:eastAsia="Arial" w:hAnsi="Arial"/>
          <w:color w:val="00b050"/>
          <w:sz w:val="18"/>
          <w:szCs w:val="18"/>
          <w:rtl w:val="0"/>
        </w:rPr>
        <w:t xml:space="preserve"> </w:t>
      </w:r>
    </w:p>
    <w:p w:rsidR="00000000" w:rsidDel="00000000" w:rsidP="00000000" w:rsidRDefault="00000000" w:rsidRPr="00000000" w14:paraId="00000007">
      <w:pPr>
        <w:shd w:fill="ffffff" w:val="clear"/>
        <w:spacing w:line="276" w:lineRule="auto"/>
        <w:ind w:left="100" w:right="120" w:firstLine="0"/>
        <w:jc w:val="both"/>
        <w:rPr>
          <w:rFonts w:ascii="Arial" w:cs="Arial" w:eastAsia="Arial" w:hAnsi="Arial"/>
          <w:color w:val="3a3838"/>
          <w:sz w:val="22"/>
          <w:szCs w:val="22"/>
        </w:rPr>
      </w:pPr>
      <w:r w:rsidDel="00000000" w:rsidR="00000000" w:rsidRPr="00000000">
        <w:rPr>
          <w:rFonts w:ascii="Arial" w:cs="Arial" w:eastAsia="Arial" w:hAnsi="Arial"/>
          <w:color w:val="3a3838"/>
          <w:sz w:val="22"/>
          <w:szCs w:val="22"/>
          <w:rtl w:val="0"/>
        </w:rPr>
        <w:t xml:space="preserve">Según La Superintendencia de Industria y Comercio (SIC) en su informe sobre estadísticas de nuevas creaciones, indica que de las 2028 solicitudes de patente de invención que fueron radicadas en 2021, solo el 19% fueron presentadas por personas residentes del país. De cara a esta realidad, el Grupo Bolívar desde hace años viene impulsando la transformación y el crecimiento de sus compañías basado en este eje transversal a la organización y apostándole al registro de patentes dirigidas al campo de la salud, la construcción y el sector financiero, siendo esta la primera aprobada para la aseguradora.</w:t>
      </w:r>
    </w:p>
    <w:p w:rsidR="00000000" w:rsidDel="00000000" w:rsidP="00000000" w:rsidRDefault="00000000" w:rsidRPr="00000000" w14:paraId="00000008">
      <w:pPr>
        <w:shd w:fill="ffffff" w:val="clear"/>
        <w:spacing w:line="276" w:lineRule="auto"/>
        <w:rPr>
          <w:rFonts w:ascii="Arial" w:cs="Arial" w:eastAsia="Arial" w:hAnsi="Arial"/>
          <w:color w:val="00b050"/>
          <w:sz w:val="18"/>
          <w:szCs w:val="18"/>
        </w:rPr>
      </w:pPr>
      <w:r w:rsidDel="00000000" w:rsidR="00000000" w:rsidRPr="00000000">
        <w:rPr>
          <w:rtl w:val="0"/>
        </w:rPr>
      </w:r>
    </w:p>
    <w:p w:rsidR="00000000" w:rsidDel="00000000" w:rsidP="00000000" w:rsidRDefault="00000000" w:rsidRPr="00000000" w14:paraId="00000009">
      <w:pPr>
        <w:shd w:fill="ffffff" w:val="clear"/>
        <w:spacing w:line="276" w:lineRule="auto"/>
        <w:ind w:left="100" w:right="120" w:firstLine="0"/>
        <w:jc w:val="both"/>
        <w:rPr>
          <w:rFonts w:ascii="Arial" w:cs="Arial" w:eastAsia="Arial" w:hAnsi="Arial"/>
          <w:color w:val="3a3838"/>
          <w:sz w:val="22"/>
          <w:szCs w:val="22"/>
        </w:rPr>
      </w:pPr>
      <w:r w:rsidDel="00000000" w:rsidR="00000000" w:rsidRPr="00000000">
        <w:rPr>
          <w:rFonts w:ascii="Arial" w:cs="Arial" w:eastAsia="Arial" w:hAnsi="Arial"/>
          <w:color w:val="3a3838"/>
          <w:sz w:val="22"/>
          <w:szCs w:val="22"/>
          <w:rtl w:val="0"/>
        </w:rPr>
        <w:t xml:space="preserve">Este mo</w:t>
      </w:r>
      <w:r w:rsidDel="00000000" w:rsidR="00000000" w:rsidRPr="00000000">
        <w:rPr>
          <w:rFonts w:ascii="Arial" w:cs="Arial" w:eastAsia="Arial" w:hAnsi="Arial"/>
          <w:color w:val="212121"/>
          <w:sz w:val="22"/>
          <w:szCs w:val="22"/>
          <w:rtl w:val="0"/>
        </w:rPr>
        <w:t xml:space="preserve">rral para Médicos </w:t>
      </w:r>
      <w:r w:rsidDel="00000000" w:rsidR="00000000" w:rsidRPr="00000000">
        <w:rPr>
          <w:rFonts w:ascii="Arial" w:cs="Arial" w:eastAsia="Arial" w:hAnsi="Arial"/>
          <w:color w:val="3a3838"/>
          <w:sz w:val="22"/>
          <w:szCs w:val="22"/>
          <w:rtl w:val="0"/>
        </w:rPr>
        <w:t xml:space="preserve">nace de una investigación encabezada por el área de Innovación y el equipo médico de Seguros Bolívar, la cual inició con la identificación de una necesidad que presentaban los </w:t>
      </w:r>
      <w:r w:rsidDel="00000000" w:rsidR="00000000" w:rsidRPr="00000000">
        <w:rPr>
          <w:rFonts w:ascii="Arial" w:cs="Arial" w:eastAsia="Arial" w:hAnsi="Arial"/>
          <w:i w:val="1"/>
          <w:color w:val="3a3838"/>
          <w:sz w:val="22"/>
          <w:szCs w:val="22"/>
          <w:rtl w:val="0"/>
        </w:rPr>
        <w:t xml:space="preserve">médicos de confianz</w:t>
      </w:r>
      <w:r w:rsidDel="00000000" w:rsidR="00000000" w:rsidRPr="00000000">
        <w:rPr>
          <w:rFonts w:ascii="Arial" w:cs="Arial" w:eastAsia="Arial" w:hAnsi="Arial"/>
          <w:color w:val="3a3838"/>
          <w:sz w:val="22"/>
          <w:szCs w:val="22"/>
          <w:rtl w:val="0"/>
        </w:rPr>
        <w:t xml:space="preserve">a de la Compañía, para mejorar su experiencia en el día a día al atender a sus pacientes y enfrentarse a los retos cotidianos. Al tener la solución, se identificó que no existía un morral con estas características de funcionalidad. “Estamos generando algo que no se ha hecho, y que brinda una excelente solución para nuestros </w:t>
      </w:r>
      <w:r w:rsidDel="00000000" w:rsidR="00000000" w:rsidRPr="00000000">
        <w:rPr>
          <w:rFonts w:ascii="Arial" w:cs="Arial" w:eastAsia="Arial" w:hAnsi="Arial"/>
          <w:i w:val="1"/>
          <w:color w:val="3a3838"/>
          <w:sz w:val="22"/>
          <w:szCs w:val="22"/>
          <w:rtl w:val="0"/>
        </w:rPr>
        <w:t xml:space="preserve">médicos de confianza</w:t>
      </w:r>
      <w:r w:rsidDel="00000000" w:rsidR="00000000" w:rsidRPr="00000000">
        <w:rPr>
          <w:rFonts w:ascii="Arial" w:cs="Arial" w:eastAsia="Arial" w:hAnsi="Arial"/>
          <w:color w:val="3a3838"/>
          <w:sz w:val="22"/>
          <w:szCs w:val="22"/>
          <w:rtl w:val="0"/>
        </w:rPr>
        <w:t xml:space="preserve">”, agrega Álvaro Carrillo, presidente de Seguros Bolívar.</w:t>
      </w:r>
    </w:p>
    <w:p w:rsidR="00000000" w:rsidDel="00000000" w:rsidP="00000000" w:rsidRDefault="00000000" w:rsidRPr="00000000" w14:paraId="0000000A">
      <w:pPr>
        <w:shd w:fill="ffffff" w:val="clear"/>
        <w:spacing w:line="276" w:lineRule="auto"/>
        <w:rPr>
          <w:rFonts w:ascii="Arial" w:cs="Arial" w:eastAsia="Arial" w:hAnsi="Arial"/>
          <w:color w:val="00b050"/>
          <w:sz w:val="18"/>
          <w:szCs w:val="18"/>
        </w:rPr>
      </w:pPr>
      <w:r w:rsidDel="00000000" w:rsidR="00000000" w:rsidRPr="00000000">
        <w:rPr>
          <w:rFonts w:ascii="Arial" w:cs="Arial" w:eastAsia="Arial" w:hAnsi="Arial"/>
          <w:color w:val="00b050"/>
          <w:sz w:val="18"/>
          <w:szCs w:val="18"/>
          <w:rtl w:val="0"/>
        </w:rPr>
        <w:t xml:space="preserve"> </w:t>
      </w:r>
    </w:p>
    <w:p w:rsidR="00000000" w:rsidDel="00000000" w:rsidP="00000000" w:rsidRDefault="00000000" w:rsidRPr="00000000" w14:paraId="0000000B">
      <w:pPr>
        <w:shd w:fill="ffffff" w:val="clear"/>
        <w:spacing w:line="276" w:lineRule="auto"/>
        <w:ind w:left="100" w:right="120" w:firstLine="0"/>
        <w:jc w:val="both"/>
        <w:rPr>
          <w:rFonts w:ascii="Arial" w:cs="Arial" w:eastAsia="Arial" w:hAnsi="Arial"/>
          <w:color w:val="3a3838"/>
          <w:sz w:val="22"/>
          <w:szCs w:val="22"/>
        </w:rPr>
      </w:pPr>
      <w:r w:rsidDel="00000000" w:rsidR="00000000" w:rsidRPr="00000000">
        <w:rPr>
          <w:rFonts w:ascii="Arial" w:cs="Arial" w:eastAsia="Arial" w:hAnsi="Arial"/>
          <w:color w:val="3a3838"/>
          <w:sz w:val="22"/>
          <w:szCs w:val="22"/>
          <w:rtl w:val="0"/>
        </w:rPr>
        <w:t xml:space="preserve">La Fábrica de Prototipos del Grupo Bolívar realizó un proceso de experimentación para asegurar que el modelo respondía de forma completa a la necesidad hallada. “Nuestro Modelo de Innovación nos permitió activar toda una ruta de: Investigación, ideación, conceptualización, diseño, MVP y análisis de patentabilidad para hacer realidad está invención", afirmó Óscar Rodríguez, Vicepresidente de Innovación del Grupo Bolívar. Finalmente, para pasar al  proceso de manufactura se identificó la importancia de contar con un aliado experto en diseño y producción de morrales de alta calidad.  Es así como Seguros Bolívar dió inicio a una relación con Nalsani-Totto para continuar con el proceso y lograr obtener una patente en cotitularidad.</w:t>
      </w:r>
    </w:p>
    <w:p w:rsidR="00000000" w:rsidDel="00000000" w:rsidP="00000000" w:rsidRDefault="00000000" w:rsidRPr="00000000" w14:paraId="0000000C">
      <w:pPr>
        <w:shd w:fill="ffffff" w:val="clear"/>
        <w:spacing w:line="276" w:lineRule="auto"/>
        <w:ind w:left="100" w:right="120" w:firstLine="0"/>
        <w:jc w:val="both"/>
        <w:rPr>
          <w:rFonts w:ascii="Arial" w:cs="Arial" w:eastAsia="Arial" w:hAnsi="Arial"/>
          <w:color w:val="00b050"/>
          <w:sz w:val="18"/>
          <w:szCs w:val="18"/>
        </w:rPr>
      </w:pPr>
      <w:r w:rsidDel="00000000" w:rsidR="00000000" w:rsidRPr="00000000">
        <w:rPr>
          <w:rFonts w:ascii="Arial" w:cs="Arial" w:eastAsia="Arial" w:hAnsi="Arial"/>
          <w:color w:val="3a3838"/>
          <w:sz w:val="22"/>
          <w:szCs w:val="22"/>
          <w:rtl w:val="0"/>
        </w:rPr>
        <w:t xml:space="preserve"> </w:t>
      </w:r>
      <w:r w:rsidDel="00000000" w:rsidR="00000000" w:rsidRPr="00000000">
        <w:rPr>
          <w:rFonts w:ascii="Arial" w:cs="Arial" w:eastAsia="Arial" w:hAnsi="Arial"/>
          <w:color w:val="00b050"/>
          <w:sz w:val="18"/>
          <w:szCs w:val="18"/>
          <w:rtl w:val="0"/>
        </w:rPr>
        <w:t xml:space="preserve"> </w:t>
      </w:r>
    </w:p>
    <w:p w:rsidR="00000000" w:rsidDel="00000000" w:rsidP="00000000" w:rsidRDefault="00000000" w:rsidRPr="00000000" w14:paraId="0000000D">
      <w:pPr>
        <w:shd w:fill="ffffff" w:val="clear"/>
        <w:spacing w:line="276" w:lineRule="auto"/>
        <w:ind w:left="100" w:right="120" w:firstLine="0"/>
        <w:jc w:val="both"/>
        <w:rPr>
          <w:rFonts w:ascii="Arial" w:cs="Arial" w:eastAsia="Arial" w:hAnsi="Arial"/>
          <w:color w:val="3a3838"/>
          <w:sz w:val="22"/>
          <w:szCs w:val="22"/>
        </w:rPr>
      </w:pPr>
      <w:r w:rsidDel="00000000" w:rsidR="00000000" w:rsidRPr="00000000">
        <w:rPr>
          <w:rFonts w:ascii="Arial" w:cs="Arial" w:eastAsia="Arial" w:hAnsi="Arial"/>
          <w:color w:val="3a3838"/>
          <w:sz w:val="22"/>
          <w:szCs w:val="22"/>
          <w:rtl w:val="0"/>
        </w:rPr>
        <w:t xml:space="preserve">Las características novedosas del morral son básicamente la separación de los compartimientos internos, donde los médicos podrán transportar los implementos necesarios para las consultas, separados de los personales. Además, la maleta es impermeable, altamente resistible al rasgado y su interior es fácil de limpiar. Tiene un espacio aislado para los desechos biosanitarios que evita la contaminación de los objetos, prestando así un servicio médico alineado a las normativas del sector salud.</w:t>
      </w:r>
    </w:p>
    <w:p w:rsidR="00000000" w:rsidDel="00000000" w:rsidP="00000000" w:rsidRDefault="00000000" w:rsidRPr="00000000" w14:paraId="0000000E">
      <w:pPr>
        <w:shd w:fill="ffffff" w:val="clear"/>
        <w:spacing w:line="276" w:lineRule="auto"/>
        <w:ind w:left="100" w:right="120" w:firstLine="0"/>
        <w:jc w:val="both"/>
        <w:rPr>
          <w:rFonts w:ascii="Arial" w:cs="Arial" w:eastAsia="Arial" w:hAnsi="Arial"/>
          <w:color w:val="3a3838"/>
          <w:sz w:val="22"/>
          <w:szCs w:val="22"/>
        </w:rPr>
      </w:pPr>
      <w:r w:rsidDel="00000000" w:rsidR="00000000" w:rsidRPr="00000000">
        <w:rPr>
          <w:rtl w:val="0"/>
        </w:rPr>
      </w:r>
    </w:p>
    <w:p w:rsidR="00000000" w:rsidDel="00000000" w:rsidP="00000000" w:rsidRDefault="00000000" w:rsidRPr="00000000" w14:paraId="0000000F">
      <w:pPr>
        <w:shd w:fill="ffffff" w:val="clear"/>
        <w:spacing w:line="276" w:lineRule="auto"/>
        <w:ind w:left="100" w:right="120" w:firstLine="0"/>
        <w:jc w:val="both"/>
        <w:rPr>
          <w:rFonts w:ascii="Arial" w:cs="Arial" w:eastAsia="Arial" w:hAnsi="Arial"/>
          <w:color w:val="3a3838"/>
          <w:sz w:val="22"/>
          <w:szCs w:val="22"/>
        </w:rPr>
      </w:pPr>
      <w:r w:rsidDel="00000000" w:rsidR="00000000" w:rsidRPr="00000000">
        <w:rPr>
          <w:rFonts w:ascii="Arial" w:cs="Arial" w:eastAsia="Arial" w:hAnsi="Arial"/>
          <w:color w:val="3a3838"/>
          <w:sz w:val="22"/>
          <w:szCs w:val="22"/>
          <w:rtl w:val="0"/>
        </w:rPr>
        <w:t xml:space="preserve">Con este tipo de iniciativas </w:t>
      </w:r>
      <w:r w:rsidDel="00000000" w:rsidR="00000000" w:rsidRPr="00000000">
        <w:rPr>
          <w:rFonts w:ascii="Arial" w:cs="Arial" w:eastAsia="Arial" w:hAnsi="Arial"/>
          <w:color w:val="3a3838"/>
          <w:sz w:val="22"/>
          <w:szCs w:val="22"/>
          <w:rtl w:val="0"/>
        </w:rPr>
        <w:t xml:space="preserve">hay algo claro</w:t>
      </w:r>
      <w:r w:rsidDel="00000000" w:rsidR="00000000" w:rsidRPr="00000000">
        <w:rPr>
          <w:rFonts w:ascii="Arial" w:cs="Arial" w:eastAsia="Arial" w:hAnsi="Arial"/>
          <w:color w:val="3a3838"/>
          <w:sz w:val="22"/>
          <w:szCs w:val="22"/>
          <w:rtl w:val="0"/>
        </w:rPr>
        <w:t xml:space="preserve">, Seguros Bolívar tiene como base corporativa generar bienestar y valor a sus grupos de interés por medio de una arraigada cultura de innovación. Por tal motivo, ha realizado grandes esfuerzos con el propósito de generar experiencias seguras y confiables de la mano de proyectos significativos, contribuyendo al país en los índices de innovación y convirtiéndose en una organización destacada en el sector asegurador. </w:t>
      </w:r>
    </w:p>
    <w:p w:rsidR="00000000" w:rsidDel="00000000" w:rsidP="00000000" w:rsidRDefault="00000000" w:rsidRPr="00000000" w14:paraId="00000010">
      <w:pPr>
        <w:shd w:fill="ffffff" w:val="clear"/>
        <w:spacing w:line="276" w:lineRule="auto"/>
        <w:ind w:left="0" w:right="120" w:firstLine="0"/>
        <w:jc w:val="both"/>
        <w:rPr>
          <w:rFonts w:ascii="Arial" w:cs="Arial" w:eastAsia="Arial" w:hAnsi="Arial"/>
          <w:color w:val="3a3838"/>
        </w:rPr>
      </w:pPr>
      <w:r w:rsidDel="00000000" w:rsidR="00000000" w:rsidRPr="00000000">
        <w:rPr>
          <w:rtl w:val="0"/>
        </w:rPr>
      </w:r>
    </w:p>
    <w:p w:rsidR="00000000" w:rsidDel="00000000" w:rsidP="00000000" w:rsidRDefault="00000000" w:rsidRPr="00000000" w14:paraId="00000011">
      <w:pPr>
        <w:shd w:fill="ffffff" w:val="clear"/>
        <w:spacing w:before="200" w:line="276" w:lineRule="auto"/>
        <w:ind w:left="100" w:firstLine="0"/>
        <w:jc w:val="both"/>
        <w:rPr>
          <w:rFonts w:ascii="Arial" w:cs="Arial" w:eastAsia="Arial" w:hAnsi="Arial"/>
          <w:b w:val="1"/>
          <w:color w:val="3a3838"/>
          <w:sz w:val="22"/>
          <w:szCs w:val="22"/>
        </w:rPr>
      </w:pPr>
      <w:r w:rsidDel="00000000" w:rsidR="00000000" w:rsidRPr="00000000">
        <w:rPr>
          <w:rFonts w:ascii="Arial" w:cs="Arial" w:eastAsia="Arial" w:hAnsi="Arial"/>
          <w:b w:val="1"/>
          <w:color w:val="3a3838"/>
          <w:sz w:val="22"/>
          <w:szCs w:val="22"/>
          <w:rtl w:val="0"/>
        </w:rPr>
        <w:t xml:space="preserve">Acerca de:</w:t>
      </w:r>
    </w:p>
    <w:p w:rsidR="00000000" w:rsidDel="00000000" w:rsidP="00000000" w:rsidRDefault="00000000" w:rsidRPr="00000000" w14:paraId="00000012">
      <w:pPr>
        <w:shd w:fill="ffffff" w:val="clear"/>
        <w:spacing w:before="200" w:line="276" w:lineRule="auto"/>
        <w:ind w:left="100" w:firstLine="0"/>
        <w:jc w:val="both"/>
        <w:rPr>
          <w:rFonts w:ascii="Arial" w:cs="Arial" w:eastAsia="Arial" w:hAnsi="Arial"/>
          <w:b w:val="1"/>
          <w:color w:val="3a3838"/>
          <w:sz w:val="22"/>
          <w:szCs w:val="22"/>
        </w:rPr>
      </w:pPr>
      <w:r w:rsidDel="00000000" w:rsidR="00000000" w:rsidRPr="00000000">
        <w:rPr>
          <w:rtl w:val="0"/>
        </w:rPr>
      </w:r>
    </w:p>
    <w:p w:rsidR="00000000" w:rsidDel="00000000" w:rsidP="00000000" w:rsidRDefault="00000000" w:rsidRPr="00000000" w14:paraId="00000013">
      <w:pPr>
        <w:shd w:fill="ffffff" w:val="clear"/>
        <w:spacing w:before="100" w:line="276" w:lineRule="auto"/>
        <w:ind w:left="100" w:firstLine="0"/>
        <w:jc w:val="both"/>
        <w:rPr>
          <w:rFonts w:ascii="Arial" w:cs="Arial" w:eastAsia="Arial" w:hAnsi="Arial"/>
          <w:b w:val="1"/>
          <w:i w:val="1"/>
          <w:color w:val="3a3838"/>
          <w:sz w:val="22"/>
          <w:szCs w:val="22"/>
        </w:rPr>
      </w:pPr>
      <w:r w:rsidDel="00000000" w:rsidR="00000000" w:rsidRPr="00000000">
        <w:rPr>
          <w:rFonts w:ascii="Arial" w:cs="Arial" w:eastAsia="Arial" w:hAnsi="Arial"/>
          <w:b w:val="1"/>
          <w:i w:val="1"/>
          <w:color w:val="3a3838"/>
          <w:sz w:val="22"/>
          <w:szCs w:val="22"/>
          <w:rtl w:val="0"/>
        </w:rPr>
        <w:t xml:space="preserve">Seguros Bolívar</w:t>
      </w:r>
    </w:p>
    <w:p w:rsidR="00000000" w:rsidDel="00000000" w:rsidP="00000000" w:rsidRDefault="00000000" w:rsidRPr="00000000" w14:paraId="00000014">
      <w:pPr>
        <w:shd w:fill="ffffff" w:val="clear"/>
        <w:spacing w:line="276" w:lineRule="auto"/>
        <w:rPr>
          <w:rFonts w:ascii="Arial" w:cs="Arial" w:eastAsia="Arial" w:hAnsi="Arial"/>
          <w:b w:val="1"/>
          <w:i w:val="1"/>
          <w:color w:val="00b050"/>
          <w:sz w:val="22"/>
          <w:szCs w:val="22"/>
        </w:rPr>
      </w:pPr>
      <w:r w:rsidDel="00000000" w:rsidR="00000000" w:rsidRPr="00000000">
        <w:rPr>
          <w:rFonts w:ascii="Arial" w:cs="Arial" w:eastAsia="Arial" w:hAnsi="Arial"/>
          <w:b w:val="1"/>
          <w:i w:val="1"/>
          <w:color w:val="00b050"/>
          <w:sz w:val="22"/>
          <w:szCs w:val="22"/>
          <w:rtl w:val="0"/>
        </w:rPr>
        <w:t xml:space="preserve"> </w:t>
      </w:r>
    </w:p>
    <w:p w:rsidR="00000000" w:rsidDel="00000000" w:rsidP="00000000" w:rsidRDefault="00000000" w:rsidRPr="00000000" w14:paraId="00000015">
      <w:pPr>
        <w:shd w:fill="ffffff" w:val="clear"/>
        <w:spacing w:line="276.0005454545455" w:lineRule="auto"/>
        <w:ind w:left="100" w:right="120" w:firstLine="0"/>
        <w:jc w:val="both"/>
        <w:rPr>
          <w:rFonts w:ascii="Arial" w:cs="Arial" w:eastAsia="Arial" w:hAnsi="Arial"/>
          <w:i w:val="1"/>
          <w:color w:val="3a3838"/>
          <w:sz w:val="22"/>
          <w:szCs w:val="22"/>
        </w:rPr>
      </w:pPr>
      <w:r w:rsidDel="00000000" w:rsidR="00000000" w:rsidRPr="00000000">
        <w:rPr>
          <w:rFonts w:ascii="Arial" w:cs="Arial" w:eastAsia="Arial" w:hAnsi="Arial"/>
          <w:i w:val="1"/>
          <w:color w:val="3a3838"/>
          <w:sz w:val="22"/>
          <w:szCs w:val="22"/>
          <w:rtl w:val="0"/>
        </w:rPr>
        <w:t xml:space="preserve">Somos una sólida compañía de seguros colombiana con más de 80 años de experiencia en protección de personas, familias y empresas. Nos enfocamos en enriquecer la calidad de vida de nuestros clientes y ofrecerles tranquilidad mediante el acompañamiento y la orientación permanente.</w:t>
      </w:r>
    </w:p>
    <w:p w:rsidR="00000000" w:rsidDel="00000000" w:rsidP="00000000" w:rsidRDefault="00000000" w:rsidRPr="00000000" w14:paraId="00000016">
      <w:pPr>
        <w:shd w:fill="ffffff" w:val="clear"/>
        <w:spacing w:before="20" w:line="276" w:lineRule="auto"/>
        <w:rPr>
          <w:rFonts w:ascii="Arial" w:cs="Arial" w:eastAsia="Arial" w:hAnsi="Arial"/>
          <w:i w:val="1"/>
          <w:color w:val="00b050"/>
          <w:sz w:val="18"/>
          <w:szCs w:val="18"/>
        </w:rPr>
      </w:pPr>
      <w:r w:rsidDel="00000000" w:rsidR="00000000" w:rsidRPr="00000000">
        <w:rPr>
          <w:rFonts w:ascii="Arial" w:cs="Arial" w:eastAsia="Arial" w:hAnsi="Arial"/>
          <w:i w:val="1"/>
          <w:color w:val="00b050"/>
          <w:sz w:val="18"/>
          <w:szCs w:val="18"/>
          <w:rtl w:val="0"/>
        </w:rPr>
        <w:t xml:space="preserve"> </w:t>
      </w:r>
    </w:p>
    <w:p w:rsidR="00000000" w:rsidDel="00000000" w:rsidP="00000000" w:rsidRDefault="00000000" w:rsidRPr="00000000" w14:paraId="00000017">
      <w:pPr>
        <w:shd w:fill="ffffff" w:val="clear"/>
        <w:spacing w:line="276.0005454545455" w:lineRule="auto"/>
        <w:ind w:left="100" w:right="120" w:firstLine="0"/>
        <w:jc w:val="both"/>
        <w:rPr>
          <w:rFonts w:ascii="Arial" w:cs="Arial" w:eastAsia="Arial" w:hAnsi="Arial"/>
          <w:i w:val="1"/>
          <w:color w:val="3a3838"/>
          <w:sz w:val="22"/>
          <w:szCs w:val="22"/>
        </w:rPr>
      </w:pPr>
      <w:r w:rsidDel="00000000" w:rsidR="00000000" w:rsidRPr="00000000">
        <w:rPr>
          <w:rFonts w:ascii="Arial" w:cs="Arial" w:eastAsia="Arial" w:hAnsi="Arial"/>
          <w:i w:val="1"/>
          <w:color w:val="3a3838"/>
          <w:sz w:val="22"/>
          <w:szCs w:val="22"/>
          <w:rtl w:val="0"/>
        </w:rPr>
        <w:t xml:space="preserve">En un mundo globalizado, trabajamos para fortalecer nuestra oferta ARL (Administradora de Riesgos Laborales), seguros de salud para las personas y las familias en cualquier parte del mundo, sin fronteras de nacionalidad.</w:t>
      </w:r>
    </w:p>
    <w:p w:rsidR="00000000" w:rsidDel="00000000" w:rsidP="00000000" w:rsidRDefault="00000000" w:rsidRPr="00000000" w14:paraId="00000018">
      <w:pPr>
        <w:shd w:fill="ffffff" w:val="clear"/>
        <w:spacing w:before="20" w:line="276" w:lineRule="auto"/>
        <w:rPr>
          <w:rFonts w:ascii="Arial" w:cs="Arial" w:eastAsia="Arial" w:hAnsi="Arial"/>
          <w:i w:val="1"/>
          <w:color w:val="00b050"/>
          <w:sz w:val="18"/>
          <w:szCs w:val="18"/>
        </w:rPr>
      </w:pPr>
      <w:r w:rsidDel="00000000" w:rsidR="00000000" w:rsidRPr="00000000">
        <w:rPr>
          <w:rFonts w:ascii="Arial" w:cs="Arial" w:eastAsia="Arial" w:hAnsi="Arial"/>
          <w:i w:val="1"/>
          <w:color w:val="00b050"/>
          <w:sz w:val="18"/>
          <w:szCs w:val="18"/>
          <w:rtl w:val="0"/>
        </w:rPr>
        <w:t xml:space="preserve"> </w:t>
      </w:r>
    </w:p>
    <w:p w:rsidR="00000000" w:rsidDel="00000000" w:rsidP="00000000" w:rsidRDefault="00000000" w:rsidRPr="00000000" w14:paraId="00000019">
      <w:pPr>
        <w:shd w:fill="ffffff" w:val="clear"/>
        <w:spacing w:line="276.0005454545455" w:lineRule="auto"/>
        <w:ind w:left="100" w:right="120" w:firstLine="0"/>
        <w:jc w:val="both"/>
        <w:rPr>
          <w:rFonts w:ascii="Arial" w:cs="Arial" w:eastAsia="Arial" w:hAnsi="Arial"/>
          <w:i w:val="1"/>
          <w:color w:val="3a3838"/>
          <w:sz w:val="22"/>
          <w:szCs w:val="22"/>
        </w:rPr>
      </w:pPr>
      <w:r w:rsidDel="00000000" w:rsidR="00000000" w:rsidRPr="00000000">
        <w:rPr>
          <w:rFonts w:ascii="Arial" w:cs="Arial" w:eastAsia="Arial" w:hAnsi="Arial"/>
          <w:i w:val="1"/>
          <w:color w:val="3a3838"/>
          <w:sz w:val="22"/>
          <w:szCs w:val="22"/>
          <w:rtl w:val="0"/>
        </w:rPr>
        <w:t xml:space="preserve">Nuestra experiencia se basa en el hondo conocimiento que tenemos de nuestros clientes y de sus necesidades actuales, que evolucionan a la par con la tecnología.</w:t>
      </w:r>
    </w:p>
    <w:p w:rsidR="00000000" w:rsidDel="00000000" w:rsidP="00000000" w:rsidRDefault="00000000" w:rsidRPr="00000000" w14:paraId="0000001A">
      <w:pPr>
        <w:shd w:fill="ffffff" w:val="clear"/>
        <w:spacing w:line="276" w:lineRule="auto"/>
        <w:rPr>
          <w:rFonts w:ascii="Arial" w:cs="Arial" w:eastAsia="Arial" w:hAnsi="Arial"/>
          <w:i w:val="1"/>
          <w:color w:val="00b050"/>
        </w:rPr>
      </w:pPr>
      <w:r w:rsidDel="00000000" w:rsidR="00000000" w:rsidRPr="00000000">
        <w:rPr>
          <w:rFonts w:ascii="Arial" w:cs="Arial" w:eastAsia="Arial" w:hAnsi="Arial"/>
          <w:i w:val="1"/>
          <w:color w:val="00b050"/>
          <w:rtl w:val="0"/>
        </w:rPr>
        <w:t xml:space="preserve"> </w:t>
      </w:r>
    </w:p>
    <w:p w:rsidR="00000000" w:rsidDel="00000000" w:rsidP="00000000" w:rsidRDefault="00000000" w:rsidRPr="00000000" w14:paraId="0000001B">
      <w:pPr>
        <w:shd w:fill="ffffff" w:val="clear"/>
        <w:spacing w:line="276" w:lineRule="auto"/>
        <w:rPr>
          <w:rFonts w:ascii="Arial" w:cs="Arial" w:eastAsia="Arial" w:hAnsi="Arial"/>
          <w:b w:val="1"/>
          <w:color w:val="3a3838"/>
          <w:sz w:val="22"/>
          <w:szCs w:val="22"/>
        </w:rPr>
      </w:pPr>
      <w:r w:rsidDel="00000000" w:rsidR="00000000" w:rsidRPr="00000000">
        <w:rPr>
          <w:rFonts w:ascii="Arial" w:cs="Arial" w:eastAsia="Arial" w:hAnsi="Arial"/>
          <w:b w:val="1"/>
          <w:color w:val="3a3838"/>
          <w:sz w:val="22"/>
          <w:szCs w:val="22"/>
          <w:rtl w:val="0"/>
        </w:rPr>
        <w:t xml:space="preserve">Mayores Informes:</w:t>
      </w:r>
    </w:p>
    <w:p w:rsidR="00000000" w:rsidDel="00000000" w:rsidP="00000000" w:rsidRDefault="00000000" w:rsidRPr="00000000" w14:paraId="0000001C">
      <w:pPr>
        <w:shd w:fill="ffffff" w:val="clear"/>
        <w:spacing w:line="276" w:lineRule="auto"/>
        <w:rPr>
          <w:rFonts w:ascii="Arial" w:cs="Arial" w:eastAsia="Arial" w:hAnsi="Arial"/>
          <w:b w:val="1"/>
          <w:color w:val="3a3838"/>
          <w:sz w:val="22"/>
          <w:szCs w:val="22"/>
        </w:rPr>
      </w:pPr>
      <w:r w:rsidDel="00000000" w:rsidR="00000000" w:rsidRPr="00000000">
        <w:rPr>
          <w:rtl w:val="0"/>
        </w:rPr>
      </w:r>
    </w:p>
    <w:p w:rsidR="00000000" w:rsidDel="00000000" w:rsidP="00000000" w:rsidRDefault="00000000" w:rsidRPr="00000000" w14:paraId="0000001D">
      <w:pPr>
        <w:shd w:fill="ffffff" w:val="clear"/>
        <w:spacing w:line="276" w:lineRule="auto"/>
        <w:rPr>
          <w:rFonts w:ascii="Arial" w:cs="Arial" w:eastAsia="Arial" w:hAnsi="Arial"/>
          <w:color w:val="00b050"/>
          <w:sz w:val="18"/>
          <w:szCs w:val="18"/>
        </w:rPr>
      </w:pPr>
      <w:r w:rsidDel="00000000" w:rsidR="00000000" w:rsidRPr="00000000">
        <w:rPr>
          <w:rFonts w:ascii="Arial" w:cs="Arial" w:eastAsia="Arial" w:hAnsi="Arial"/>
          <w:color w:val="3a3838"/>
          <w:sz w:val="22"/>
          <w:szCs w:val="22"/>
          <w:rtl w:val="0"/>
        </w:rPr>
        <w:t xml:space="preserve">Sofía Buelvas Puerta</w:t>
      </w:r>
      <w:r w:rsidDel="00000000" w:rsidR="00000000" w:rsidRPr="00000000">
        <w:rPr>
          <w:rtl w:val="0"/>
        </w:rPr>
      </w:r>
    </w:p>
    <w:p w:rsidR="00000000" w:rsidDel="00000000" w:rsidP="00000000" w:rsidRDefault="00000000" w:rsidRPr="00000000" w14:paraId="0000001E">
      <w:pPr>
        <w:shd w:fill="ffffff" w:val="clear"/>
        <w:spacing w:line="276" w:lineRule="auto"/>
        <w:ind w:right="4380"/>
        <w:rPr>
          <w:rFonts w:ascii="Arial" w:cs="Arial" w:eastAsia="Arial" w:hAnsi="Arial"/>
          <w:color w:val="3a3838"/>
          <w:sz w:val="22"/>
          <w:szCs w:val="22"/>
        </w:rPr>
      </w:pPr>
      <w:r w:rsidDel="00000000" w:rsidR="00000000" w:rsidRPr="00000000">
        <w:rPr>
          <w:rFonts w:ascii="Arial" w:cs="Arial" w:eastAsia="Arial" w:hAnsi="Arial"/>
          <w:color w:val="3a3838"/>
          <w:sz w:val="22"/>
          <w:szCs w:val="22"/>
          <w:rtl w:val="0"/>
        </w:rPr>
        <w:t xml:space="preserve">Ejecutiva de Cuenta - MB Comunicaciones</w:t>
      </w:r>
    </w:p>
    <w:p w:rsidR="00000000" w:rsidDel="00000000" w:rsidP="00000000" w:rsidRDefault="00000000" w:rsidRPr="00000000" w14:paraId="0000001F">
      <w:pPr>
        <w:shd w:fill="ffffff" w:val="clear"/>
        <w:spacing w:line="276" w:lineRule="auto"/>
        <w:ind w:right="4380"/>
        <w:rPr>
          <w:rFonts w:ascii="Arial" w:cs="Arial" w:eastAsia="Arial" w:hAnsi="Arial"/>
          <w:color w:val="3a3838"/>
          <w:sz w:val="22"/>
          <w:szCs w:val="22"/>
        </w:rPr>
      </w:pPr>
      <w:r w:rsidDel="00000000" w:rsidR="00000000" w:rsidRPr="00000000">
        <w:rPr>
          <w:rFonts w:ascii="Arial" w:cs="Arial" w:eastAsia="Arial" w:hAnsi="Arial"/>
          <w:color w:val="3a3838"/>
          <w:sz w:val="22"/>
          <w:szCs w:val="22"/>
          <w:rtl w:val="0"/>
        </w:rPr>
        <w:t xml:space="preserve">Cel: 3212357146</w:t>
      </w:r>
    </w:p>
    <w:p w:rsidR="00000000" w:rsidDel="00000000" w:rsidP="00000000" w:rsidRDefault="00000000" w:rsidRPr="00000000" w14:paraId="00000020">
      <w:pPr>
        <w:shd w:fill="ffffff" w:val="clear"/>
        <w:spacing w:line="276" w:lineRule="auto"/>
        <w:rPr>
          <w:rFonts w:ascii="Cambria" w:cs="Cambria" w:eastAsia="Cambria" w:hAnsi="Cambria"/>
          <w:b w:val="1"/>
          <w:color w:val="00b050"/>
          <w:sz w:val="18"/>
          <w:szCs w:val="18"/>
        </w:rPr>
      </w:pPr>
      <w:r w:rsidDel="00000000" w:rsidR="00000000" w:rsidRPr="00000000">
        <w:rPr>
          <w:rFonts w:ascii="Arial" w:cs="Arial" w:eastAsia="Arial" w:hAnsi="Arial"/>
          <w:color w:val="3a3838"/>
          <w:sz w:val="22"/>
          <w:szCs w:val="22"/>
          <w:rtl w:val="0"/>
        </w:rPr>
        <w:t xml:space="preserve">Mail: </w:t>
      </w:r>
      <w:r w:rsidDel="00000000" w:rsidR="00000000" w:rsidRPr="00000000">
        <w:rPr>
          <w:rFonts w:ascii="Arial" w:cs="Arial" w:eastAsia="Arial" w:hAnsi="Arial"/>
          <w:color w:val="1154cc"/>
          <w:sz w:val="22"/>
          <w:szCs w:val="22"/>
          <w:rtl w:val="0"/>
        </w:rPr>
        <w:t xml:space="preserve">sofia.buelvas@mbcomunicaciones.com</w:t>
      </w:r>
      <w:r w:rsidDel="00000000" w:rsidR="00000000" w:rsidRPr="00000000">
        <w:rPr>
          <w:rtl w:val="0"/>
        </w:rPr>
      </w:r>
    </w:p>
    <w:sectPr>
      <w:headerReference r:id="rId7" w:type="default"/>
      <w:headerReference r:id="rId8" w:type="first"/>
      <w:footerReference r:id="rId9" w:type="default"/>
      <w:footerReference r:id="rId10" w:type="first"/>
      <w:pgSz w:h="15840" w:w="12240" w:orient="portrait"/>
      <w:pgMar w:bottom="850.3937007874016" w:top="1133.8582677165355" w:left="1417.3228346456694" w:right="1417.322834645669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ambr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3">
    <w:pPr>
      <w:shd w:fill="ffffff" w:val="clear"/>
      <w:tabs>
        <w:tab w:val="center" w:pos="4419"/>
        <w:tab w:val="right" w:pos="8838"/>
      </w:tabs>
      <w:spacing w:after="280" w:before="280" w:line="276" w:lineRule="auto"/>
      <w:rPr>
        <w:rFonts w:ascii="Cambria" w:cs="Cambria" w:eastAsia="Cambria" w:hAnsi="Cambria"/>
        <w:b w:val="1"/>
        <w:color w:val="00b050"/>
        <w:sz w:val="20"/>
        <w:szCs w:val="20"/>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Arial" w:cs="Arial" w:eastAsia="Arial" w:hAnsi="Arial"/>
        <w:b w:val="1"/>
        <w:color w:val="00b050"/>
        <w:sz w:val="26"/>
        <w:szCs w:val="26"/>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-914286</wp:posOffset>
          </wp:positionH>
          <wp:positionV relativeFrom="paragraph">
            <wp:posOffset>-449579</wp:posOffset>
          </wp:positionV>
          <wp:extent cx="7803931" cy="1947600"/>
          <wp:effectExtent b="0" l="0" r="0" t="0"/>
          <wp:wrapSquare wrapText="bothSides" distB="0" distT="0" distL="0" distR="0"/>
          <wp:docPr id="30"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803931" cy="1947600"/>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CO"/>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f5496"/>
      <w:sz w:val="32"/>
      <w:szCs w:val="32"/>
    </w:rPr>
  </w:style>
  <w:style w:type="paragraph" w:styleId="Heading2">
    <w:name w:val="heading 2"/>
    <w:basedOn w:val="Normal"/>
    <w:next w:val="Normal"/>
    <w:pPr/>
    <w:rPr>
      <w:b w:val="1"/>
      <w:sz w:val="36"/>
      <w:szCs w:val="36"/>
    </w:rPr>
  </w:style>
  <w:style w:type="paragraph" w:styleId="Heading3">
    <w:name w:val="heading 3"/>
    <w:basedOn w:val="Normal"/>
    <w:next w:val="Normal"/>
    <w:pPr>
      <w:keepNext w:val="1"/>
      <w:keepLines w:val="1"/>
      <w:spacing w:before="40" w:lineRule="auto"/>
    </w:pPr>
    <w:rPr>
      <w:rFonts w:ascii="Calibri" w:cs="Calibri" w:eastAsia="Calibri" w:hAnsi="Calibri"/>
      <w:color w:val="1f3863"/>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spacing w:before="40" w:lineRule="auto"/>
    </w:pPr>
    <w:rPr>
      <w:rFonts w:ascii="Calibri" w:cs="Calibri" w:eastAsia="Calibri" w:hAnsi="Calibri"/>
      <w:color w:val="1f3863"/>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f5496"/>
      <w:sz w:val="32"/>
      <w:szCs w:val="32"/>
    </w:rPr>
  </w:style>
  <w:style w:type="paragraph" w:styleId="Heading2">
    <w:name w:val="heading 2"/>
    <w:basedOn w:val="Normal"/>
    <w:next w:val="Normal"/>
    <w:pPr/>
    <w:rPr>
      <w:b w:val="1"/>
      <w:sz w:val="36"/>
      <w:szCs w:val="36"/>
    </w:rPr>
  </w:style>
  <w:style w:type="paragraph" w:styleId="Heading3">
    <w:name w:val="heading 3"/>
    <w:basedOn w:val="Normal"/>
    <w:next w:val="Normal"/>
    <w:pPr>
      <w:keepNext w:val="1"/>
      <w:keepLines w:val="1"/>
      <w:spacing w:before="40" w:lineRule="auto"/>
    </w:pPr>
    <w:rPr>
      <w:rFonts w:ascii="Calibri" w:cs="Calibri" w:eastAsia="Calibri" w:hAnsi="Calibri"/>
      <w:color w:val="1f3863"/>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spacing w:before="40" w:lineRule="auto"/>
    </w:pPr>
    <w:rPr>
      <w:rFonts w:ascii="Calibri" w:cs="Calibri" w:eastAsia="Calibri" w:hAnsi="Calibri"/>
      <w:color w:val="1f3863"/>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A43C4A"/>
    <w:rPr>
      <w:rFonts w:ascii="Times New Roman" w:cs="Times New Roman" w:eastAsia="Times New Roman" w:hAnsi="Times New Roman"/>
      <w:lang w:eastAsia="es-ES_tradnl" w:val="es-CO"/>
    </w:rPr>
  </w:style>
  <w:style w:type="paragraph" w:styleId="Ttulo1">
    <w:name w:val="heading 1"/>
    <w:basedOn w:val="Normal"/>
    <w:next w:val="Normal"/>
    <w:link w:val="Ttulo1Car"/>
    <w:uiPriority w:val="9"/>
    <w:qFormat w:val="1"/>
    <w:rsid w:val="0010588B"/>
    <w:pPr>
      <w:keepNext w:val="1"/>
      <w:keepLines w:val="1"/>
      <w:spacing w:before="240"/>
      <w:outlineLvl w:val="0"/>
    </w:pPr>
    <w:rPr>
      <w:rFonts w:asciiTheme="majorHAnsi" w:cstheme="majorBidi" w:eastAsiaTheme="majorEastAsia" w:hAnsiTheme="majorHAnsi"/>
      <w:color w:val="2f5496" w:themeColor="accent1" w:themeShade="0000BF"/>
      <w:sz w:val="32"/>
      <w:szCs w:val="32"/>
    </w:rPr>
  </w:style>
  <w:style w:type="paragraph" w:styleId="Ttulo2">
    <w:name w:val="heading 2"/>
    <w:basedOn w:val="Normal"/>
    <w:link w:val="Ttulo2Car"/>
    <w:uiPriority w:val="9"/>
    <w:qFormat w:val="1"/>
    <w:rsid w:val="0010588B"/>
    <w:pPr>
      <w:spacing w:after="100" w:afterAutospacing="1" w:before="100" w:beforeAutospacing="1"/>
      <w:outlineLvl w:val="1"/>
    </w:pPr>
    <w:rPr>
      <w:b w:val="1"/>
      <w:bCs w:val="1"/>
      <w:sz w:val="36"/>
      <w:szCs w:val="36"/>
    </w:rPr>
  </w:style>
  <w:style w:type="paragraph" w:styleId="Ttulo3">
    <w:name w:val="heading 3"/>
    <w:basedOn w:val="Normal"/>
    <w:next w:val="Normal"/>
    <w:link w:val="Ttulo3Car"/>
    <w:uiPriority w:val="9"/>
    <w:unhideWhenUsed w:val="1"/>
    <w:qFormat w:val="1"/>
    <w:rsid w:val="00B855EF"/>
    <w:pPr>
      <w:keepNext w:val="1"/>
      <w:keepLines w:val="1"/>
      <w:spacing w:before="40"/>
      <w:outlineLvl w:val="2"/>
    </w:pPr>
    <w:rPr>
      <w:rFonts w:asciiTheme="majorHAnsi" w:cstheme="majorBidi" w:eastAsiaTheme="majorEastAsia" w:hAnsiTheme="majorHAnsi"/>
      <w:color w:val="1f3763" w:themeColor="accent1" w:themeShade="00007F"/>
    </w:rPr>
  </w:style>
  <w:style w:type="paragraph" w:styleId="Ttulo6">
    <w:name w:val="heading 6"/>
    <w:basedOn w:val="Normal"/>
    <w:next w:val="Normal"/>
    <w:link w:val="Ttulo6Car"/>
    <w:uiPriority w:val="9"/>
    <w:semiHidden w:val="1"/>
    <w:unhideWhenUsed w:val="1"/>
    <w:qFormat w:val="1"/>
    <w:rsid w:val="00A731D6"/>
    <w:pPr>
      <w:keepNext w:val="1"/>
      <w:keepLines w:val="1"/>
      <w:spacing w:before="40"/>
      <w:outlineLvl w:val="5"/>
    </w:pPr>
    <w:rPr>
      <w:rFonts w:asciiTheme="majorHAnsi" w:cstheme="majorBidi" w:eastAsiaTheme="majorEastAsia" w:hAnsiTheme="majorHAnsi"/>
      <w:color w:val="1f3763" w:themeColor="accent1" w:themeShade="00007F"/>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Encabezado">
    <w:name w:val="header"/>
    <w:basedOn w:val="Normal"/>
    <w:link w:val="EncabezadoCar"/>
    <w:uiPriority w:val="99"/>
    <w:unhideWhenUsed w:val="1"/>
    <w:rsid w:val="0010588B"/>
    <w:pPr>
      <w:tabs>
        <w:tab w:val="center" w:pos="4419"/>
        <w:tab w:val="right" w:pos="8838"/>
      </w:tabs>
    </w:pPr>
  </w:style>
  <w:style w:type="character" w:styleId="EncabezadoCar" w:customStyle="1">
    <w:name w:val="Encabezado Car"/>
    <w:basedOn w:val="Fuentedeprrafopredeter"/>
    <w:link w:val="Encabezado"/>
    <w:uiPriority w:val="99"/>
    <w:rsid w:val="0010588B"/>
    <w:rPr>
      <w:lang w:val="es-ES"/>
    </w:rPr>
  </w:style>
  <w:style w:type="paragraph" w:styleId="Piedepgina">
    <w:name w:val="footer"/>
    <w:basedOn w:val="Normal"/>
    <w:link w:val="PiedepginaCar"/>
    <w:uiPriority w:val="99"/>
    <w:unhideWhenUsed w:val="1"/>
    <w:rsid w:val="0010588B"/>
    <w:pPr>
      <w:tabs>
        <w:tab w:val="center" w:pos="4419"/>
        <w:tab w:val="right" w:pos="8838"/>
      </w:tabs>
    </w:pPr>
  </w:style>
  <w:style w:type="character" w:styleId="PiedepginaCar" w:customStyle="1">
    <w:name w:val="Pie de página Car"/>
    <w:basedOn w:val="Fuentedeprrafopredeter"/>
    <w:link w:val="Piedepgina"/>
    <w:uiPriority w:val="99"/>
    <w:rsid w:val="0010588B"/>
    <w:rPr>
      <w:lang w:val="es-ES"/>
    </w:rPr>
  </w:style>
  <w:style w:type="character" w:styleId="Ttulo2Car" w:customStyle="1">
    <w:name w:val="Título 2 Car"/>
    <w:basedOn w:val="Fuentedeprrafopredeter"/>
    <w:link w:val="Ttulo2"/>
    <w:uiPriority w:val="9"/>
    <w:rsid w:val="0010588B"/>
    <w:rPr>
      <w:rFonts w:ascii="Times New Roman" w:cs="Times New Roman" w:eastAsia="Times New Roman" w:hAnsi="Times New Roman"/>
      <w:b w:val="1"/>
      <w:bCs w:val="1"/>
      <w:sz w:val="36"/>
      <w:szCs w:val="36"/>
      <w:lang w:eastAsia="es-ES_tradnl" w:val="es-CO"/>
    </w:rPr>
  </w:style>
  <w:style w:type="character" w:styleId="Ttulo1Car" w:customStyle="1">
    <w:name w:val="Título 1 Car"/>
    <w:basedOn w:val="Fuentedeprrafopredeter"/>
    <w:link w:val="Ttulo1"/>
    <w:uiPriority w:val="9"/>
    <w:rsid w:val="0010588B"/>
    <w:rPr>
      <w:rFonts w:asciiTheme="majorHAnsi" w:cstheme="majorBidi" w:eastAsiaTheme="majorEastAsia" w:hAnsiTheme="majorHAnsi"/>
      <w:color w:val="2f5496" w:themeColor="accent1" w:themeShade="0000BF"/>
      <w:sz w:val="32"/>
      <w:szCs w:val="32"/>
      <w:lang w:val="es-ES"/>
    </w:rPr>
  </w:style>
  <w:style w:type="character" w:styleId="Hipervnculo">
    <w:name w:val="Hyperlink"/>
    <w:basedOn w:val="Fuentedeprrafopredeter"/>
    <w:uiPriority w:val="99"/>
    <w:unhideWhenUsed w:val="1"/>
    <w:rsid w:val="0010588B"/>
    <w:rPr>
      <w:color w:val="0563c1" w:themeColor="hyperlink"/>
      <w:u w:val="single"/>
    </w:rPr>
  </w:style>
  <w:style w:type="character" w:styleId="Mencinsinresolver">
    <w:name w:val="Unresolved Mention"/>
    <w:basedOn w:val="Fuentedeprrafopredeter"/>
    <w:uiPriority w:val="99"/>
    <w:rsid w:val="0010588B"/>
    <w:rPr>
      <w:color w:val="605e5c"/>
      <w:shd w:color="auto" w:fill="e1dfdd" w:val="clear"/>
    </w:rPr>
  </w:style>
  <w:style w:type="character" w:styleId="Hipervnculovisitado">
    <w:name w:val="FollowedHyperlink"/>
    <w:basedOn w:val="Fuentedeprrafopredeter"/>
    <w:uiPriority w:val="99"/>
    <w:semiHidden w:val="1"/>
    <w:unhideWhenUsed w:val="1"/>
    <w:rsid w:val="00B855EF"/>
    <w:rPr>
      <w:color w:val="954f72" w:themeColor="followedHyperlink"/>
      <w:u w:val="single"/>
    </w:rPr>
  </w:style>
  <w:style w:type="character" w:styleId="Ttulo3Car" w:customStyle="1">
    <w:name w:val="Título 3 Car"/>
    <w:basedOn w:val="Fuentedeprrafopredeter"/>
    <w:link w:val="Ttulo3"/>
    <w:uiPriority w:val="9"/>
    <w:rsid w:val="00B855EF"/>
    <w:rPr>
      <w:rFonts w:asciiTheme="majorHAnsi" w:cstheme="majorBidi" w:eastAsiaTheme="majorEastAsia" w:hAnsiTheme="majorHAnsi"/>
      <w:color w:val="1f3763" w:themeColor="accent1" w:themeShade="00007F"/>
      <w:lang w:eastAsia="es-ES_tradnl" w:val="es-CO"/>
    </w:rPr>
  </w:style>
  <w:style w:type="character" w:styleId="priority-content" w:customStyle="1">
    <w:name w:val="priority-content"/>
    <w:basedOn w:val="Fuentedeprrafopredeter"/>
    <w:rsid w:val="00B855EF"/>
  </w:style>
  <w:style w:type="character" w:styleId="apple-converted-space" w:customStyle="1">
    <w:name w:val="apple-converted-space"/>
    <w:basedOn w:val="Fuentedeprrafopredeter"/>
    <w:rsid w:val="001A24A4"/>
  </w:style>
  <w:style w:type="paragraph" w:styleId="NormalWeb">
    <w:name w:val="Normal (Web)"/>
    <w:basedOn w:val="Normal"/>
    <w:uiPriority w:val="99"/>
    <w:semiHidden w:val="1"/>
    <w:unhideWhenUsed w:val="1"/>
    <w:rsid w:val="002708F6"/>
    <w:pPr>
      <w:spacing w:after="100" w:afterAutospacing="1" w:before="100" w:beforeAutospacing="1"/>
    </w:pPr>
  </w:style>
  <w:style w:type="character" w:styleId="field" w:customStyle="1">
    <w:name w:val="field"/>
    <w:basedOn w:val="Fuentedeprrafopredeter"/>
    <w:rsid w:val="00AE69DA"/>
  </w:style>
  <w:style w:type="character" w:styleId="Textoennegrita">
    <w:name w:val="Strong"/>
    <w:basedOn w:val="Fuentedeprrafopredeter"/>
    <w:uiPriority w:val="22"/>
    <w:qFormat w:val="1"/>
    <w:rsid w:val="004A628D"/>
    <w:rPr>
      <w:b w:val="1"/>
      <w:bCs w:val="1"/>
    </w:rPr>
  </w:style>
  <w:style w:type="character" w:styleId="post-title" w:customStyle="1">
    <w:name w:val="post-title"/>
    <w:basedOn w:val="Fuentedeprrafopredeter"/>
    <w:rsid w:val="0054584D"/>
  </w:style>
  <w:style w:type="paragraph" w:styleId="dropdown" w:customStyle="1">
    <w:name w:val="dropdown"/>
    <w:basedOn w:val="Normal"/>
    <w:rsid w:val="00325EE5"/>
    <w:pPr>
      <w:spacing w:after="100" w:afterAutospacing="1" w:before="100" w:beforeAutospacing="1"/>
    </w:pPr>
  </w:style>
  <w:style w:type="character" w:styleId="Ttulo10" w:customStyle="1">
    <w:name w:val="Título1"/>
    <w:basedOn w:val="Fuentedeprrafopredeter"/>
    <w:rsid w:val="00325EE5"/>
  </w:style>
  <w:style w:type="character" w:styleId="titular" w:customStyle="1">
    <w:name w:val="titular"/>
    <w:basedOn w:val="Fuentedeprrafopredeter"/>
    <w:rsid w:val="005B05CE"/>
  </w:style>
  <w:style w:type="paragraph" w:styleId="Prrafodelista">
    <w:name w:val="List Paragraph"/>
    <w:basedOn w:val="Normal"/>
    <w:uiPriority w:val="34"/>
    <w:qFormat w:val="1"/>
    <w:rsid w:val="00910EDB"/>
    <w:pPr>
      <w:ind w:left="720"/>
      <w:contextualSpacing w:val="1"/>
    </w:pPr>
  </w:style>
  <w:style w:type="paragraph" w:styleId="entry-category" w:customStyle="1">
    <w:name w:val="entry-category"/>
    <w:basedOn w:val="Normal"/>
    <w:rsid w:val="00DF573B"/>
    <w:pPr>
      <w:spacing w:after="100" w:afterAutospacing="1" w:before="100" w:beforeAutospacing="1"/>
    </w:pPr>
  </w:style>
  <w:style w:type="character" w:styleId="nfasis">
    <w:name w:val="Emphasis"/>
    <w:basedOn w:val="Fuentedeprrafopredeter"/>
    <w:uiPriority w:val="20"/>
    <w:qFormat w:val="1"/>
    <w:rsid w:val="003B7E8F"/>
    <w:rPr>
      <w:i w:val="1"/>
      <w:iCs w:val="1"/>
    </w:rPr>
  </w:style>
  <w:style w:type="paragraph" w:styleId="name-section" w:customStyle="1">
    <w:name w:val="name-section"/>
    <w:basedOn w:val="Normal"/>
    <w:rsid w:val="001D15E3"/>
    <w:pPr>
      <w:spacing w:after="100" w:afterAutospacing="1" w:before="100" w:beforeAutospacing="1"/>
    </w:pPr>
  </w:style>
  <w:style w:type="character" w:styleId="antetitulo" w:customStyle="1">
    <w:name w:val="antetitulo"/>
    <w:basedOn w:val="Fuentedeprrafopredeter"/>
    <w:rsid w:val="003A5B1B"/>
  </w:style>
  <w:style w:type="paragraph" w:styleId="comment" w:customStyle="1">
    <w:name w:val="comment"/>
    <w:basedOn w:val="Normal"/>
    <w:rsid w:val="0023339A"/>
    <w:pPr>
      <w:spacing w:after="100" w:afterAutospacing="1" w:before="100" w:beforeAutospacing="1"/>
    </w:pPr>
  </w:style>
  <w:style w:type="paragraph" w:styleId="save" w:customStyle="1">
    <w:name w:val="save"/>
    <w:basedOn w:val="Normal"/>
    <w:rsid w:val="0023339A"/>
    <w:pPr>
      <w:spacing w:after="100" w:afterAutospacing="1" w:before="100" w:beforeAutospacing="1"/>
    </w:pPr>
  </w:style>
  <w:style w:type="paragraph" w:styleId="reporta" w:customStyle="1">
    <w:name w:val="reporta"/>
    <w:basedOn w:val="Normal"/>
    <w:rsid w:val="0023339A"/>
    <w:pPr>
      <w:spacing w:after="100" w:afterAutospacing="1" w:before="100" w:beforeAutospacing="1"/>
    </w:pPr>
  </w:style>
  <w:style w:type="paragraph" w:styleId="come-back-home" w:customStyle="1">
    <w:name w:val="come-back-home"/>
    <w:basedOn w:val="Normal"/>
    <w:rsid w:val="0023339A"/>
    <w:pPr>
      <w:spacing w:after="100" w:afterAutospacing="1" w:before="100" w:beforeAutospacing="1"/>
    </w:pPr>
  </w:style>
  <w:style w:type="paragraph" w:styleId="contenido" w:customStyle="1">
    <w:name w:val="contenido"/>
    <w:basedOn w:val="Normal"/>
    <w:rsid w:val="0023339A"/>
    <w:pPr>
      <w:spacing w:after="100" w:afterAutospacing="1" w:before="100" w:beforeAutospacing="1"/>
    </w:pPr>
  </w:style>
  <w:style w:type="character" w:styleId="kicker" w:customStyle="1">
    <w:name w:val="kicker"/>
    <w:basedOn w:val="Fuentedeprrafopredeter"/>
    <w:rsid w:val="00267D99"/>
  </w:style>
  <w:style w:type="paragraph" w:styleId="font--secondary" w:customStyle="1">
    <w:name w:val="font--secondary"/>
    <w:basedOn w:val="Normal"/>
    <w:rsid w:val="00C11C3C"/>
    <w:pPr>
      <w:spacing w:after="100" w:afterAutospacing="1" w:before="100" w:beforeAutospacing="1"/>
    </w:pPr>
  </w:style>
  <w:style w:type="character" w:styleId="a2akit" w:customStyle="1">
    <w:name w:val="a2a_kit"/>
    <w:basedOn w:val="Fuentedeprrafopredeter"/>
    <w:rsid w:val="00585FCC"/>
  </w:style>
  <w:style w:type="paragraph" w:styleId="paragraph" w:customStyle="1">
    <w:name w:val="paragraph"/>
    <w:basedOn w:val="Normal"/>
    <w:rsid w:val="00EE2B15"/>
    <w:pPr>
      <w:spacing w:after="100" w:afterAutospacing="1" w:before="100" w:beforeAutospacing="1"/>
    </w:pPr>
  </w:style>
  <w:style w:type="paragraph" w:styleId="section" w:customStyle="1">
    <w:name w:val="section"/>
    <w:basedOn w:val="Normal"/>
    <w:rsid w:val="009E3840"/>
    <w:pPr>
      <w:spacing w:after="100" w:afterAutospacing="1" w:before="100" w:beforeAutospacing="1"/>
    </w:pPr>
  </w:style>
  <w:style w:type="paragraph" w:styleId="parrafo" w:customStyle="1">
    <w:name w:val="parrafo"/>
    <w:basedOn w:val="Normal"/>
    <w:rsid w:val="00FC4BDF"/>
    <w:pPr>
      <w:spacing w:after="100" w:afterAutospacing="1" w:before="100" w:beforeAutospacing="1"/>
    </w:pPr>
  </w:style>
  <w:style w:type="paragraph" w:styleId="titulo-interna" w:customStyle="1">
    <w:name w:val="titulo-interna"/>
    <w:basedOn w:val="Normal"/>
    <w:rsid w:val="00B01EFE"/>
    <w:pPr>
      <w:spacing w:after="100" w:afterAutospacing="1" w:before="100" w:beforeAutospacing="1"/>
    </w:pPr>
  </w:style>
  <w:style w:type="paragraph" w:styleId="detalle-image-1" w:customStyle="1">
    <w:name w:val="detalle-image-1"/>
    <w:basedOn w:val="Normal"/>
    <w:rsid w:val="007E4101"/>
    <w:pPr>
      <w:spacing w:after="100" w:afterAutospacing="1" w:before="100" w:beforeAutospacing="1"/>
    </w:pPr>
  </w:style>
  <w:style w:type="character" w:styleId="mlnuppercasemln" w:customStyle="1">
    <w:name w:val="mln_uppercase_mln"/>
    <w:basedOn w:val="Fuentedeprrafopredeter"/>
    <w:rsid w:val="004657B7"/>
  </w:style>
  <w:style w:type="paragraph" w:styleId="rtejustify" w:customStyle="1">
    <w:name w:val="rtejustify"/>
    <w:basedOn w:val="Normal"/>
    <w:rsid w:val="001C0615"/>
    <w:pPr>
      <w:spacing w:after="100" w:afterAutospacing="1" w:before="100" w:beforeAutospacing="1"/>
    </w:pPr>
  </w:style>
  <w:style w:type="paragraph" w:styleId="ue-c-articlebyline-item" w:customStyle="1">
    <w:name w:val="ue-c-article__byline-item"/>
    <w:basedOn w:val="Normal"/>
    <w:rsid w:val="0047715B"/>
    <w:pPr>
      <w:spacing w:after="100" w:afterAutospacing="1" w:before="100" w:beforeAutospacing="1"/>
    </w:pPr>
  </w:style>
  <w:style w:type="paragraph" w:styleId="facebook" w:customStyle="1">
    <w:name w:val="facebook"/>
    <w:basedOn w:val="Normal"/>
    <w:rsid w:val="007B6118"/>
    <w:pPr>
      <w:spacing w:after="100" w:afterAutospacing="1" w:before="100" w:beforeAutospacing="1"/>
    </w:pPr>
  </w:style>
  <w:style w:type="character" w:styleId="Ttulo6Car" w:customStyle="1">
    <w:name w:val="Título 6 Car"/>
    <w:basedOn w:val="Fuentedeprrafopredeter"/>
    <w:link w:val="Ttulo6"/>
    <w:uiPriority w:val="9"/>
    <w:semiHidden w:val="1"/>
    <w:rsid w:val="00A731D6"/>
    <w:rPr>
      <w:rFonts w:asciiTheme="majorHAnsi" w:cstheme="majorBidi" w:eastAsiaTheme="majorEastAsia" w:hAnsiTheme="majorHAnsi"/>
      <w:color w:val="1f3763" w:themeColor="accent1" w:themeShade="00007F"/>
      <w:lang w:eastAsia="es-ES_tradnl" w:val="es-CO"/>
    </w:rPr>
  </w:style>
  <w:style w:type="character" w:styleId="aqpopupwrapper" w:customStyle="1">
    <w:name w:val="aqpopupwrapper"/>
    <w:basedOn w:val="Fuentedeprrafopredeter"/>
    <w:rsid w:val="00754512"/>
  </w:style>
  <w:style w:type="paragraph" w:styleId="icon-twitter" w:customStyle="1">
    <w:name w:val="icon-twitter"/>
    <w:basedOn w:val="Normal"/>
    <w:rsid w:val="00A27FA9"/>
    <w:pPr>
      <w:spacing w:after="100" w:afterAutospacing="1" w:before="100" w:beforeAutospacing="1"/>
    </w:pPr>
  </w:style>
  <w:style w:type="paragraph" w:styleId="g1-meta" w:customStyle="1">
    <w:name w:val="g1-meta"/>
    <w:basedOn w:val="Normal"/>
    <w:rsid w:val="00AA47B8"/>
    <w:pPr>
      <w:spacing w:after="100" w:afterAutospacing="1" w:before="100" w:beforeAutospacing="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yLGjBBZlOV1y+tjUpcC2qN2/BQ==">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2021-09-23T13:38:00Z</dcterms:created>
  <dc:creator>Usuario de Microsoft Office</dc:creator>
</cp:coreProperties>
</file>