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A4584" w14:textId="77777777" w:rsidR="0008395E" w:rsidRDefault="0008395E" w:rsidP="0008395E">
      <w:pPr>
        <w:spacing w:after="0"/>
        <w:ind w:left="-284"/>
        <w:jc w:val="both"/>
        <w:rPr>
          <w:i/>
          <w:lang w:val="es-ES"/>
        </w:rPr>
      </w:pPr>
    </w:p>
    <w:p w14:paraId="115A2926" w14:textId="44CADF03" w:rsidR="0008395E" w:rsidRPr="0008395E" w:rsidRDefault="0008395E" w:rsidP="0008395E">
      <w:pPr>
        <w:spacing w:after="0"/>
        <w:ind w:left="-284"/>
        <w:jc w:val="both"/>
        <w:rPr>
          <w:i/>
          <w:lang w:val="es-ES"/>
        </w:rPr>
      </w:pPr>
      <w:r w:rsidRPr="0008395E">
        <w:rPr>
          <w:i/>
          <w:lang w:val="es-ES"/>
        </w:rPr>
        <w:t>Sobre eliminación de artículo 104 que permitía traslados exprés pensionales entre regímenes privado y público</w:t>
      </w:r>
    </w:p>
    <w:p w14:paraId="180E8D82" w14:textId="77777777" w:rsidR="0008395E" w:rsidRDefault="0008395E" w:rsidP="0008395E">
      <w:pPr>
        <w:spacing w:after="0" w:line="240" w:lineRule="auto"/>
        <w:ind w:left="-288"/>
        <w:jc w:val="both"/>
        <w:rPr>
          <w:b/>
          <w:sz w:val="36"/>
          <w:szCs w:val="36"/>
          <w:lang w:val="es-ES"/>
        </w:rPr>
      </w:pPr>
    </w:p>
    <w:p w14:paraId="022AF424" w14:textId="5BCE653C" w:rsidR="0008395E" w:rsidRDefault="0008395E" w:rsidP="0008395E">
      <w:pPr>
        <w:spacing w:after="0"/>
        <w:ind w:left="-288"/>
        <w:jc w:val="both"/>
        <w:rPr>
          <w:b/>
          <w:sz w:val="36"/>
          <w:szCs w:val="36"/>
          <w:lang w:val="es-CO"/>
        </w:rPr>
      </w:pPr>
      <w:r w:rsidRPr="0008395E">
        <w:rPr>
          <w:b/>
          <w:sz w:val="36"/>
          <w:szCs w:val="36"/>
          <w:lang w:val="es-CO"/>
        </w:rPr>
        <w:t>“Es una decisión responsable con el país y con los colombianos”: Asofondos</w:t>
      </w:r>
    </w:p>
    <w:p w14:paraId="16E5DC78" w14:textId="77777777" w:rsidR="0008395E" w:rsidRDefault="0008395E" w:rsidP="0008395E">
      <w:pPr>
        <w:spacing w:after="0" w:line="240" w:lineRule="auto"/>
        <w:ind w:left="-288"/>
        <w:jc w:val="both"/>
        <w:rPr>
          <w:b/>
          <w:sz w:val="36"/>
          <w:szCs w:val="36"/>
          <w:lang w:val="es-CO"/>
        </w:rPr>
      </w:pPr>
    </w:p>
    <w:p w14:paraId="10D99228" w14:textId="168ED488" w:rsidR="0008395E" w:rsidRDefault="00AE7222" w:rsidP="0008395E">
      <w:pPr>
        <w:spacing w:after="0"/>
        <w:ind w:left="-288"/>
        <w:jc w:val="both"/>
        <w:rPr>
          <w:b/>
          <w:sz w:val="36"/>
          <w:szCs w:val="36"/>
          <w:lang w:val="es-CO"/>
        </w:rPr>
      </w:pPr>
      <w:r w:rsidRPr="0008395E">
        <w:rPr>
          <w:b/>
          <w:bCs/>
          <w:lang w:val="es-CO"/>
        </w:rPr>
        <w:t>Bogotá</w:t>
      </w:r>
      <w:r w:rsidRPr="006802AC">
        <w:rPr>
          <w:b/>
          <w:bCs/>
          <w:lang w:val="es-CO"/>
        </w:rPr>
        <w:t>,</w:t>
      </w:r>
      <w:r w:rsidR="0008395E" w:rsidRPr="006802AC">
        <w:rPr>
          <w:rFonts w:ascii="Calibri" w:hAnsi="Calibri" w:cs="Calibri"/>
          <w:b/>
          <w:bCs/>
          <w:lang w:val="es-ES"/>
        </w:rPr>
        <w:t xml:space="preserve"> </w:t>
      </w:r>
      <w:r w:rsidR="006802AC" w:rsidRPr="006802AC">
        <w:rPr>
          <w:rFonts w:ascii="Calibri" w:hAnsi="Calibri" w:cs="Calibri"/>
          <w:b/>
          <w:bCs/>
          <w:lang w:val="es-ES"/>
        </w:rPr>
        <w:t>20</w:t>
      </w:r>
      <w:r w:rsidR="0008395E" w:rsidRPr="006802AC">
        <w:rPr>
          <w:rFonts w:ascii="Calibri" w:hAnsi="Calibri" w:cs="Calibri"/>
          <w:b/>
          <w:bCs/>
          <w:lang w:val="es-ES"/>
        </w:rPr>
        <w:t xml:space="preserve"> de octubre de 2021.</w:t>
      </w:r>
      <w:r w:rsidR="0008395E">
        <w:rPr>
          <w:rFonts w:ascii="Calibri" w:hAnsi="Calibri" w:cs="Calibri"/>
          <w:lang w:val="es-ES"/>
        </w:rPr>
        <w:t xml:space="preserve"> La Asociación de Administradoras de Fondos de Pensiones y Cesantía, Asofondos, destaca la decisión del Congreso de la República y del Gobierno Nacional de eliminar el artículo 104 dentro del proyecto de Presupuesto General de la Nación, que a todas luces resultaba inequitativo y oneroso para todos los colombianos, toda vez que abría la posibilidad de que un reducido grupo de trabajadores de ingresos altos pudiera (sin el lleno de requisitos actualmente) trasladarse del régimen de pensiones privado hacia el público.</w:t>
      </w:r>
    </w:p>
    <w:p w14:paraId="018822E7" w14:textId="77777777" w:rsidR="0008395E" w:rsidRDefault="0008395E" w:rsidP="0008395E">
      <w:pPr>
        <w:spacing w:after="0"/>
        <w:ind w:left="-288"/>
        <w:jc w:val="both"/>
        <w:rPr>
          <w:rFonts w:ascii="Calibri" w:hAnsi="Calibri" w:cs="Calibri"/>
          <w:i/>
          <w:lang w:val="es-ES"/>
        </w:rPr>
      </w:pPr>
    </w:p>
    <w:p w14:paraId="56826FA4" w14:textId="77777777" w:rsidR="0008395E" w:rsidRDefault="0008395E" w:rsidP="0008395E">
      <w:pPr>
        <w:spacing w:after="0"/>
        <w:ind w:left="-288"/>
        <w:jc w:val="both"/>
        <w:rPr>
          <w:rFonts w:ascii="Calibri" w:hAnsi="Calibri" w:cs="Calibri"/>
          <w:iCs/>
          <w:lang w:val="es-ES"/>
        </w:rPr>
      </w:pPr>
      <w:r w:rsidRPr="00FB206A">
        <w:rPr>
          <w:rFonts w:ascii="Calibri" w:hAnsi="Calibri" w:cs="Calibri"/>
          <w:i/>
          <w:lang w:val="es-ES"/>
        </w:rPr>
        <w:t>“Esta decisión muestra el sentido de responsabilidad y seriedad del Congreso y del Gobierno</w:t>
      </w:r>
      <w:r>
        <w:rPr>
          <w:rFonts w:ascii="Calibri" w:hAnsi="Calibri" w:cs="Calibri"/>
          <w:i/>
          <w:lang w:val="es-ES"/>
        </w:rPr>
        <w:t xml:space="preserve"> que tras analizar el impacto del artículo 104 </w:t>
      </w:r>
      <w:r w:rsidRPr="00FB206A">
        <w:rPr>
          <w:rFonts w:ascii="Calibri" w:hAnsi="Calibri" w:cs="Calibri"/>
          <w:i/>
          <w:lang w:val="es-ES"/>
        </w:rPr>
        <w:t>considerar</w:t>
      </w:r>
      <w:r>
        <w:rPr>
          <w:rFonts w:ascii="Calibri" w:hAnsi="Calibri" w:cs="Calibri"/>
          <w:i/>
          <w:lang w:val="es-ES"/>
        </w:rPr>
        <w:t>on su inconveniencia</w:t>
      </w:r>
      <w:r w:rsidRPr="00FB206A">
        <w:rPr>
          <w:rFonts w:ascii="Calibri" w:hAnsi="Calibri" w:cs="Calibri"/>
          <w:i/>
          <w:lang w:val="es-ES"/>
        </w:rPr>
        <w:t xml:space="preserve"> </w:t>
      </w:r>
      <w:r>
        <w:rPr>
          <w:rFonts w:ascii="Calibri" w:hAnsi="Calibri" w:cs="Calibri"/>
          <w:i/>
          <w:lang w:val="es-ES"/>
        </w:rPr>
        <w:t xml:space="preserve">pues su </w:t>
      </w:r>
      <w:r w:rsidRPr="00FB206A">
        <w:rPr>
          <w:rFonts w:ascii="Calibri" w:hAnsi="Calibri" w:cs="Calibri"/>
          <w:i/>
          <w:lang w:val="es-ES"/>
        </w:rPr>
        <w:t>a</w:t>
      </w:r>
      <w:r>
        <w:rPr>
          <w:rFonts w:ascii="Calibri" w:hAnsi="Calibri" w:cs="Calibri"/>
          <w:i/>
          <w:lang w:val="es-ES"/>
        </w:rPr>
        <w:t xml:space="preserve">probación </w:t>
      </w:r>
      <w:r>
        <w:rPr>
          <w:rFonts w:ascii="Calibri" w:hAnsi="Calibri" w:cs="Calibri"/>
          <w:i/>
          <w:iCs/>
          <w:lang w:val="es-ES"/>
        </w:rPr>
        <w:t xml:space="preserve">habría </w:t>
      </w:r>
      <w:r w:rsidRPr="00FB206A">
        <w:rPr>
          <w:rFonts w:ascii="Calibri" w:hAnsi="Calibri" w:cs="Calibri"/>
          <w:i/>
          <w:iCs/>
          <w:lang w:val="es-ES"/>
        </w:rPr>
        <w:t>ahonda</w:t>
      </w:r>
      <w:r>
        <w:rPr>
          <w:rFonts w:ascii="Calibri" w:hAnsi="Calibri" w:cs="Calibri"/>
          <w:i/>
          <w:iCs/>
          <w:lang w:val="es-ES"/>
        </w:rPr>
        <w:t>do</w:t>
      </w:r>
      <w:r w:rsidRPr="00FB206A">
        <w:rPr>
          <w:rFonts w:ascii="Calibri" w:hAnsi="Calibri" w:cs="Calibri"/>
          <w:i/>
          <w:iCs/>
          <w:lang w:val="es-ES"/>
        </w:rPr>
        <w:t xml:space="preserve"> desigualdades en el país </w:t>
      </w:r>
      <w:r>
        <w:rPr>
          <w:rFonts w:ascii="Calibri" w:hAnsi="Calibri" w:cs="Calibri"/>
          <w:i/>
          <w:iCs/>
          <w:lang w:val="es-ES"/>
        </w:rPr>
        <w:t xml:space="preserve">al </w:t>
      </w:r>
      <w:r w:rsidRPr="00FB206A">
        <w:rPr>
          <w:rFonts w:ascii="Calibri" w:hAnsi="Calibri" w:cs="Calibri"/>
          <w:i/>
          <w:iCs/>
          <w:lang w:val="es-ES"/>
        </w:rPr>
        <w:t>beneficia</w:t>
      </w:r>
      <w:r>
        <w:rPr>
          <w:rFonts w:ascii="Calibri" w:hAnsi="Calibri" w:cs="Calibri"/>
          <w:i/>
          <w:iCs/>
          <w:lang w:val="es-ES"/>
        </w:rPr>
        <w:t>r a unos pocos, de ingresos más altos, dejándoles a los colombianos una costosa factura que, según cálculos del ministerio de Hacienda, estarían por el orden de cerca de $4 billones”</w:t>
      </w:r>
      <w:r>
        <w:rPr>
          <w:rFonts w:ascii="Calibri" w:hAnsi="Calibri" w:cs="Calibri"/>
          <w:iCs/>
          <w:lang w:val="es-ES"/>
        </w:rPr>
        <w:t xml:space="preserve">, explicó Santiago Montenegro Trujillo, presidente de Asofondos, gremio que representa a las empresas administradoras de fondos de pensiones y cesantías, Colfondos, Porvenir, Protección y Skandia. </w:t>
      </w:r>
    </w:p>
    <w:p w14:paraId="12955423" w14:textId="77777777" w:rsidR="0008395E" w:rsidRDefault="0008395E" w:rsidP="0008395E">
      <w:pPr>
        <w:spacing w:after="0"/>
        <w:ind w:left="-288"/>
        <w:jc w:val="both"/>
        <w:rPr>
          <w:rFonts w:ascii="Calibri" w:hAnsi="Calibri" w:cs="Calibri"/>
          <w:iCs/>
          <w:lang w:val="es-ES"/>
        </w:rPr>
      </w:pPr>
    </w:p>
    <w:p w14:paraId="2947E3DE" w14:textId="77777777" w:rsidR="006802AC" w:rsidRDefault="0008395E" w:rsidP="00A9188F">
      <w:pPr>
        <w:spacing w:after="0"/>
        <w:ind w:left="-288"/>
        <w:jc w:val="both"/>
        <w:rPr>
          <w:rFonts w:ascii="Calibri" w:hAnsi="Calibri" w:cs="Calibri"/>
          <w:iCs/>
          <w:lang w:val="es-ES"/>
        </w:rPr>
      </w:pPr>
      <w:r>
        <w:rPr>
          <w:rFonts w:ascii="Calibri" w:hAnsi="Calibri" w:cs="Calibri"/>
          <w:iCs/>
          <w:lang w:val="es-ES"/>
        </w:rPr>
        <w:t>El gremio, al igual que otros sectores de la economía, de la academia y la opinión pública coincidieron en la inconveniencia de este tipo de iniciativas, caso artículo 104 -que ha sido eliminado del proyecto de PGN 2022-, y del proyecto de ley 018 de 2021, de iniciativa parlamentaria y que a</w:t>
      </w:r>
      <w:r w:rsidR="009C1923">
        <w:rPr>
          <w:rFonts w:ascii="Calibri" w:hAnsi="Calibri" w:cs="Calibri"/>
          <w:iCs/>
          <w:lang w:val="es-ES"/>
        </w:rPr>
        <w:t>ú</w:t>
      </w:r>
      <w:r>
        <w:rPr>
          <w:rFonts w:ascii="Calibri" w:hAnsi="Calibri" w:cs="Calibri"/>
          <w:iCs/>
          <w:lang w:val="es-ES"/>
        </w:rPr>
        <w:t>n está en discusión en la Comisión Séptima de la Cámara de Representantes</w:t>
      </w:r>
      <w:r w:rsidR="006802AC">
        <w:rPr>
          <w:rFonts w:ascii="Calibri" w:hAnsi="Calibri" w:cs="Calibri"/>
          <w:iCs/>
          <w:lang w:val="es-ES"/>
        </w:rPr>
        <w:t xml:space="preserve"> en la actualidad</w:t>
      </w:r>
      <w:r>
        <w:rPr>
          <w:rFonts w:ascii="Calibri" w:hAnsi="Calibri" w:cs="Calibri"/>
          <w:iCs/>
          <w:lang w:val="es-ES"/>
        </w:rPr>
        <w:t xml:space="preserve">. </w:t>
      </w:r>
    </w:p>
    <w:p w14:paraId="2C87CC25" w14:textId="77777777" w:rsidR="006802AC" w:rsidRDefault="006802AC" w:rsidP="00A9188F">
      <w:pPr>
        <w:spacing w:after="0"/>
        <w:ind w:left="-288"/>
        <w:jc w:val="both"/>
        <w:rPr>
          <w:rFonts w:ascii="Calibri" w:hAnsi="Calibri" w:cs="Calibri"/>
          <w:iCs/>
          <w:lang w:val="es-ES"/>
        </w:rPr>
      </w:pPr>
    </w:p>
    <w:p w14:paraId="1BA74B47" w14:textId="58F9224A" w:rsidR="0008395E" w:rsidRDefault="009C1923" w:rsidP="00A9188F">
      <w:pPr>
        <w:spacing w:after="0"/>
        <w:ind w:left="-288"/>
        <w:jc w:val="both"/>
        <w:rPr>
          <w:rFonts w:ascii="Calibri" w:hAnsi="Calibri" w:cs="Calibri"/>
          <w:iCs/>
          <w:lang w:val="es-ES"/>
        </w:rPr>
      </w:pPr>
      <w:r w:rsidRPr="009C1923">
        <w:rPr>
          <w:rFonts w:ascii="Calibri" w:hAnsi="Calibri" w:cs="Calibri"/>
          <w:iCs/>
          <w:lang w:val="es-ES"/>
        </w:rPr>
        <w:t>Tanto el artículo 104 en la ley anual de presupuesto como el proyecto de ley</w:t>
      </w:r>
      <w:r w:rsidR="006802AC">
        <w:rPr>
          <w:rFonts w:ascii="Calibri" w:hAnsi="Calibri" w:cs="Calibri"/>
          <w:iCs/>
          <w:lang w:val="es-ES"/>
        </w:rPr>
        <w:t xml:space="preserve"> en Cámara</w:t>
      </w:r>
      <w:r w:rsidRPr="009C1923">
        <w:rPr>
          <w:rFonts w:ascii="Calibri" w:hAnsi="Calibri" w:cs="Calibri"/>
          <w:iCs/>
          <w:lang w:val="es-ES"/>
        </w:rPr>
        <w:t xml:space="preserve">, </w:t>
      </w:r>
      <w:r w:rsidR="006802AC">
        <w:rPr>
          <w:rFonts w:ascii="Calibri" w:hAnsi="Calibri" w:cs="Calibri"/>
          <w:iCs/>
          <w:lang w:val="es-ES"/>
        </w:rPr>
        <w:t>tiene</w:t>
      </w:r>
      <w:r w:rsidRPr="009C1923">
        <w:rPr>
          <w:rFonts w:ascii="Calibri" w:hAnsi="Calibri" w:cs="Calibri"/>
          <w:iCs/>
          <w:lang w:val="es-ES"/>
        </w:rPr>
        <w:t xml:space="preserve"> los mismos defectos,</w:t>
      </w:r>
      <w:r>
        <w:rPr>
          <w:rFonts w:ascii="Calibri" w:hAnsi="Calibri" w:cs="Calibri"/>
          <w:iCs/>
          <w:lang w:val="es-ES"/>
        </w:rPr>
        <w:t xml:space="preserve"> pero solo el proyecto de ley </w:t>
      </w:r>
      <w:r w:rsidR="006802AC">
        <w:rPr>
          <w:rFonts w:ascii="Calibri" w:hAnsi="Calibri" w:cs="Calibri"/>
          <w:iCs/>
          <w:lang w:val="es-ES"/>
        </w:rPr>
        <w:t>018 de 2021</w:t>
      </w:r>
      <w:r>
        <w:rPr>
          <w:rFonts w:ascii="Calibri" w:hAnsi="Calibri" w:cs="Calibri"/>
          <w:iCs/>
          <w:lang w:val="es-ES"/>
        </w:rPr>
        <w:t xml:space="preserve"> tiene un concepto no favorable </w:t>
      </w:r>
      <w:r w:rsidR="006802AC">
        <w:rPr>
          <w:rFonts w:ascii="Calibri" w:hAnsi="Calibri" w:cs="Calibri"/>
          <w:iCs/>
          <w:lang w:val="es-ES"/>
        </w:rPr>
        <w:t>por parte del</w:t>
      </w:r>
      <w:r>
        <w:rPr>
          <w:rFonts w:ascii="Calibri" w:hAnsi="Calibri" w:cs="Calibri"/>
          <w:iCs/>
          <w:lang w:val="es-ES"/>
        </w:rPr>
        <w:t xml:space="preserve"> Ministerio de Hacienda.</w:t>
      </w:r>
    </w:p>
    <w:p w14:paraId="1B259959" w14:textId="77777777" w:rsidR="0008395E" w:rsidRDefault="0008395E" w:rsidP="0008395E">
      <w:pPr>
        <w:spacing w:after="0"/>
        <w:ind w:left="-288"/>
        <w:jc w:val="both"/>
        <w:rPr>
          <w:rFonts w:ascii="Calibri" w:hAnsi="Calibri" w:cs="Calibri"/>
          <w:iCs/>
          <w:lang w:val="es-ES"/>
        </w:rPr>
      </w:pPr>
    </w:p>
    <w:p w14:paraId="119A4497" w14:textId="68A55B47" w:rsidR="00850FF1" w:rsidRPr="0008395E" w:rsidRDefault="0008395E" w:rsidP="0008395E">
      <w:pPr>
        <w:spacing w:after="0"/>
        <w:ind w:left="-288"/>
        <w:jc w:val="both"/>
        <w:rPr>
          <w:b/>
          <w:sz w:val="36"/>
          <w:szCs w:val="36"/>
          <w:lang w:val="es-CO"/>
        </w:rPr>
      </w:pPr>
      <w:r>
        <w:rPr>
          <w:rFonts w:ascii="Calibri" w:hAnsi="Calibri" w:cs="Calibri"/>
          <w:iCs/>
          <w:lang w:val="es-ES"/>
        </w:rPr>
        <w:t>Asofondos hace un llamado para que el país aborde el análisis y discusión de un proyecto de reforma pensional o de protección integral a la vejez que permita que más trabajadores logren una pensión y que el régimen público fortalezca sus acciones para beneficiar a quienes menos tienen, con recursos que bien focalizados no afecten las finanzas del Estado</w:t>
      </w:r>
      <w:r>
        <w:rPr>
          <w:rFonts w:ascii="Calibri" w:hAnsi="Calibri" w:cs="Calibri"/>
          <w:iCs/>
          <w:lang w:val="es-ES"/>
        </w:rPr>
        <w:t>.</w:t>
      </w:r>
    </w:p>
    <w:sectPr w:rsidR="00850FF1" w:rsidRPr="0008395E">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97B61" w14:textId="77777777" w:rsidR="00D82D75" w:rsidRDefault="00D82D75" w:rsidP="00D82D75">
      <w:pPr>
        <w:spacing w:after="0" w:line="240" w:lineRule="auto"/>
      </w:pPr>
      <w:r>
        <w:separator/>
      </w:r>
    </w:p>
  </w:endnote>
  <w:endnote w:type="continuationSeparator" w:id="0">
    <w:p w14:paraId="5B49B7B0" w14:textId="77777777" w:rsidR="00D82D75" w:rsidRDefault="00D82D75" w:rsidP="00D82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2658" w14:textId="22CDA8A1" w:rsidR="00BF7125" w:rsidRDefault="00BF7125" w:rsidP="00D82D75">
    <w:pPr>
      <w:pStyle w:val="Piedepgina"/>
    </w:pPr>
    <w:r>
      <w:rPr>
        <w:noProof/>
      </w:rPr>
      <w:drawing>
        <wp:anchor distT="0" distB="0" distL="114300" distR="114300" simplePos="0" relativeHeight="251660288" behindDoc="1" locked="0" layoutInCell="1" allowOverlap="1" wp14:anchorId="0C024505" wp14:editId="426E9CF3">
          <wp:simplePos x="0" y="0"/>
          <wp:positionH relativeFrom="page">
            <wp:align>left</wp:align>
          </wp:positionH>
          <wp:positionV relativeFrom="paragraph">
            <wp:posOffset>116840</wp:posOffset>
          </wp:positionV>
          <wp:extent cx="7804150" cy="1682750"/>
          <wp:effectExtent l="0" t="0" r="635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0" cy="1682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7DD29B" w14:textId="77777777" w:rsidR="00BF7125" w:rsidRDefault="00BF7125" w:rsidP="00D82D75">
    <w:pPr>
      <w:pStyle w:val="Piedepgina"/>
    </w:pPr>
  </w:p>
  <w:p w14:paraId="5DF392CA" w14:textId="77777777" w:rsidR="00BF7125" w:rsidRDefault="00BF7125" w:rsidP="00D82D75">
    <w:pPr>
      <w:pStyle w:val="Piedepgina"/>
    </w:pPr>
  </w:p>
  <w:p w14:paraId="66E54FEB" w14:textId="77777777" w:rsidR="00BF7125" w:rsidRDefault="00BF7125" w:rsidP="00D82D75">
    <w:pPr>
      <w:pStyle w:val="Piedepgina"/>
    </w:pPr>
  </w:p>
  <w:p w14:paraId="273ADD17" w14:textId="77777777" w:rsidR="00BF7125" w:rsidRDefault="00BF7125" w:rsidP="00D82D75">
    <w:pPr>
      <w:pStyle w:val="Piedepgina"/>
    </w:pPr>
  </w:p>
  <w:p w14:paraId="7C4A4324" w14:textId="77777777" w:rsidR="00BF7125" w:rsidRDefault="00BF7125" w:rsidP="00D82D75">
    <w:pPr>
      <w:pStyle w:val="Piedepgina"/>
    </w:pPr>
  </w:p>
  <w:p w14:paraId="113F56B4" w14:textId="77777777" w:rsidR="00BF7125" w:rsidRDefault="00BF7125" w:rsidP="00D82D75">
    <w:pPr>
      <w:pStyle w:val="Piedepgina"/>
    </w:pPr>
  </w:p>
  <w:p w14:paraId="4AB992E6" w14:textId="03E5D29E" w:rsidR="00D82D75" w:rsidRDefault="00D82D75" w:rsidP="00D82D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F4782" w14:textId="77777777" w:rsidR="00D82D75" w:rsidRDefault="00D82D75" w:rsidP="00D82D75">
      <w:pPr>
        <w:spacing w:after="0" w:line="240" w:lineRule="auto"/>
      </w:pPr>
      <w:r>
        <w:separator/>
      </w:r>
    </w:p>
  </w:footnote>
  <w:footnote w:type="continuationSeparator" w:id="0">
    <w:p w14:paraId="7291F4ED" w14:textId="77777777" w:rsidR="00D82D75" w:rsidRDefault="00D82D75" w:rsidP="00D82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B035" w14:textId="74C8B1CD" w:rsidR="00D82D75" w:rsidRDefault="00D82D75">
    <w:pPr>
      <w:pStyle w:val="Encabezado"/>
    </w:pPr>
    <w:r>
      <w:rPr>
        <w:noProof/>
      </w:rPr>
      <w:drawing>
        <wp:anchor distT="0" distB="0" distL="114300" distR="114300" simplePos="0" relativeHeight="251658240" behindDoc="1" locked="0" layoutInCell="1" allowOverlap="1" wp14:anchorId="574C894B" wp14:editId="2F27FDEF">
          <wp:simplePos x="0" y="0"/>
          <wp:positionH relativeFrom="page">
            <wp:posOffset>28575</wp:posOffset>
          </wp:positionH>
          <wp:positionV relativeFrom="paragraph">
            <wp:posOffset>-440055</wp:posOffset>
          </wp:positionV>
          <wp:extent cx="7735570" cy="8001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55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A3B43"/>
    <w:multiLevelType w:val="hybridMultilevel"/>
    <w:tmpl w:val="8016539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2547E06"/>
    <w:multiLevelType w:val="hybridMultilevel"/>
    <w:tmpl w:val="F0A215A2"/>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530250B"/>
    <w:multiLevelType w:val="hybridMultilevel"/>
    <w:tmpl w:val="E67013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37A"/>
    <w:rsid w:val="00047EFB"/>
    <w:rsid w:val="000561BC"/>
    <w:rsid w:val="00064482"/>
    <w:rsid w:val="0008395E"/>
    <w:rsid w:val="000C4057"/>
    <w:rsid w:val="00101C05"/>
    <w:rsid w:val="00146790"/>
    <w:rsid w:val="001521AC"/>
    <w:rsid w:val="00154C06"/>
    <w:rsid w:val="00154C37"/>
    <w:rsid w:val="00176389"/>
    <w:rsid w:val="00182CB0"/>
    <w:rsid w:val="0018751B"/>
    <w:rsid w:val="001B4F1B"/>
    <w:rsid w:val="00200A1D"/>
    <w:rsid w:val="00262602"/>
    <w:rsid w:val="00262E9B"/>
    <w:rsid w:val="00314242"/>
    <w:rsid w:val="00344363"/>
    <w:rsid w:val="0039166B"/>
    <w:rsid w:val="003A2237"/>
    <w:rsid w:val="003E2F0C"/>
    <w:rsid w:val="003F1F74"/>
    <w:rsid w:val="004271FA"/>
    <w:rsid w:val="00447CF6"/>
    <w:rsid w:val="00474E67"/>
    <w:rsid w:val="004A1B9C"/>
    <w:rsid w:val="004A4B1A"/>
    <w:rsid w:val="004C679A"/>
    <w:rsid w:val="0051767C"/>
    <w:rsid w:val="00533A2C"/>
    <w:rsid w:val="00576294"/>
    <w:rsid w:val="0058467F"/>
    <w:rsid w:val="005A477A"/>
    <w:rsid w:val="005B0753"/>
    <w:rsid w:val="005E1106"/>
    <w:rsid w:val="00605323"/>
    <w:rsid w:val="00637929"/>
    <w:rsid w:val="006469F9"/>
    <w:rsid w:val="006802AC"/>
    <w:rsid w:val="006C7586"/>
    <w:rsid w:val="006E4CFE"/>
    <w:rsid w:val="006F3F36"/>
    <w:rsid w:val="00740357"/>
    <w:rsid w:val="0078343D"/>
    <w:rsid w:val="00800568"/>
    <w:rsid w:val="008143EF"/>
    <w:rsid w:val="00837CEA"/>
    <w:rsid w:val="00850FF1"/>
    <w:rsid w:val="00856950"/>
    <w:rsid w:val="00862CE4"/>
    <w:rsid w:val="00890649"/>
    <w:rsid w:val="00897A41"/>
    <w:rsid w:val="008B3802"/>
    <w:rsid w:val="00966C21"/>
    <w:rsid w:val="009766E3"/>
    <w:rsid w:val="00996E48"/>
    <w:rsid w:val="009C1923"/>
    <w:rsid w:val="009C6276"/>
    <w:rsid w:val="009C6279"/>
    <w:rsid w:val="009D5072"/>
    <w:rsid w:val="009F428A"/>
    <w:rsid w:val="00A361EE"/>
    <w:rsid w:val="00A5108F"/>
    <w:rsid w:val="00A54BC8"/>
    <w:rsid w:val="00A8369C"/>
    <w:rsid w:val="00A9188F"/>
    <w:rsid w:val="00A94151"/>
    <w:rsid w:val="00AB4139"/>
    <w:rsid w:val="00AE7222"/>
    <w:rsid w:val="00B11544"/>
    <w:rsid w:val="00B4091B"/>
    <w:rsid w:val="00B90836"/>
    <w:rsid w:val="00BB2674"/>
    <w:rsid w:val="00BB7AA7"/>
    <w:rsid w:val="00BF7125"/>
    <w:rsid w:val="00BF7D44"/>
    <w:rsid w:val="00C4742A"/>
    <w:rsid w:val="00C47730"/>
    <w:rsid w:val="00C8727C"/>
    <w:rsid w:val="00C8771D"/>
    <w:rsid w:val="00CB4581"/>
    <w:rsid w:val="00CB6DF5"/>
    <w:rsid w:val="00CC02D3"/>
    <w:rsid w:val="00D11A62"/>
    <w:rsid w:val="00D5037A"/>
    <w:rsid w:val="00D52B93"/>
    <w:rsid w:val="00D63E22"/>
    <w:rsid w:val="00D715FC"/>
    <w:rsid w:val="00D7746C"/>
    <w:rsid w:val="00D8118D"/>
    <w:rsid w:val="00D82D75"/>
    <w:rsid w:val="00DF382E"/>
    <w:rsid w:val="00E155C1"/>
    <w:rsid w:val="00E21670"/>
    <w:rsid w:val="00E34CC9"/>
    <w:rsid w:val="00E34F6A"/>
    <w:rsid w:val="00E45569"/>
    <w:rsid w:val="00E51DF4"/>
    <w:rsid w:val="00E91E8B"/>
    <w:rsid w:val="00EB384F"/>
    <w:rsid w:val="00ED0DC5"/>
    <w:rsid w:val="00EF2163"/>
    <w:rsid w:val="00F0742A"/>
    <w:rsid w:val="00F14BD6"/>
    <w:rsid w:val="00F66B17"/>
    <w:rsid w:val="00F977D4"/>
    <w:rsid w:val="00FA1678"/>
    <w:rsid w:val="00FA5EEC"/>
    <w:rsid w:val="00FC6575"/>
    <w:rsid w:val="00FE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C2278C"/>
  <w15:chartTrackingRefBased/>
  <w15:docId w15:val="{7AF2C97F-D8D7-49E2-B593-D029122A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222"/>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6DF5"/>
    <w:pPr>
      <w:ind w:left="720"/>
      <w:contextualSpacing/>
    </w:pPr>
  </w:style>
  <w:style w:type="paragraph" w:styleId="NormalWeb">
    <w:name w:val="Normal (Web)"/>
    <w:basedOn w:val="Normal"/>
    <w:uiPriority w:val="99"/>
    <w:unhideWhenUsed/>
    <w:rsid w:val="00D52B93"/>
    <w:pPr>
      <w:spacing w:before="100" w:beforeAutospacing="1" w:after="100" w:afterAutospacing="1" w:line="240" w:lineRule="auto"/>
    </w:pPr>
    <w:rPr>
      <w:rFonts w:ascii="Calibri" w:hAnsi="Calibri" w:cs="Calibri"/>
      <w:lang w:val="es-CO" w:eastAsia="es-CO"/>
    </w:rPr>
  </w:style>
  <w:style w:type="character" w:styleId="Refdecomentario">
    <w:name w:val="annotation reference"/>
    <w:basedOn w:val="Fuentedeprrafopredeter"/>
    <w:uiPriority w:val="99"/>
    <w:semiHidden/>
    <w:unhideWhenUsed/>
    <w:rsid w:val="0078343D"/>
    <w:rPr>
      <w:sz w:val="16"/>
      <w:szCs w:val="16"/>
    </w:rPr>
  </w:style>
  <w:style w:type="paragraph" w:styleId="Textocomentario">
    <w:name w:val="annotation text"/>
    <w:basedOn w:val="Normal"/>
    <w:link w:val="TextocomentarioCar"/>
    <w:uiPriority w:val="99"/>
    <w:semiHidden/>
    <w:unhideWhenUsed/>
    <w:rsid w:val="007834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343D"/>
    <w:rPr>
      <w:sz w:val="20"/>
      <w:szCs w:val="20"/>
    </w:rPr>
  </w:style>
  <w:style w:type="paragraph" w:styleId="Asuntodelcomentario">
    <w:name w:val="annotation subject"/>
    <w:basedOn w:val="Textocomentario"/>
    <w:next w:val="Textocomentario"/>
    <w:link w:val="AsuntodelcomentarioCar"/>
    <w:uiPriority w:val="99"/>
    <w:semiHidden/>
    <w:unhideWhenUsed/>
    <w:rsid w:val="0078343D"/>
    <w:rPr>
      <w:b/>
      <w:bCs/>
    </w:rPr>
  </w:style>
  <w:style w:type="character" w:customStyle="1" w:styleId="AsuntodelcomentarioCar">
    <w:name w:val="Asunto del comentario Car"/>
    <w:basedOn w:val="TextocomentarioCar"/>
    <w:link w:val="Asuntodelcomentario"/>
    <w:uiPriority w:val="99"/>
    <w:semiHidden/>
    <w:rsid w:val="0078343D"/>
    <w:rPr>
      <w:b/>
      <w:bCs/>
      <w:sz w:val="20"/>
      <w:szCs w:val="20"/>
    </w:rPr>
  </w:style>
  <w:style w:type="paragraph" w:styleId="Textodeglobo">
    <w:name w:val="Balloon Text"/>
    <w:basedOn w:val="Normal"/>
    <w:link w:val="TextodegloboCar"/>
    <w:uiPriority w:val="99"/>
    <w:semiHidden/>
    <w:unhideWhenUsed/>
    <w:rsid w:val="001875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51B"/>
    <w:rPr>
      <w:rFonts w:ascii="Segoe UI" w:hAnsi="Segoe UI" w:cs="Segoe UI"/>
      <w:sz w:val="18"/>
      <w:szCs w:val="18"/>
    </w:rPr>
  </w:style>
  <w:style w:type="paragraph" w:styleId="Encabezado">
    <w:name w:val="header"/>
    <w:basedOn w:val="Normal"/>
    <w:link w:val="EncabezadoCar"/>
    <w:uiPriority w:val="99"/>
    <w:unhideWhenUsed/>
    <w:rsid w:val="00D82D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2D75"/>
  </w:style>
  <w:style w:type="paragraph" w:styleId="Piedepgina">
    <w:name w:val="footer"/>
    <w:basedOn w:val="Normal"/>
    <w:link w:val="PiedepginaCar"/>
    <w:uiPriority w:val="99"/>
    <w:unhideWhenUsed/>
    <w:rsid w:val="00D82D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2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358</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F Castro</dc:creator>
  <cp:keywords/>
  <dc:description/>
  <cp:lastModifiedBy>Juan Carlos Arcila</cp:lastModifiedBy>
  <cp:revision>4</cp:revision>
  <dcterms:created xsi:type="dcterms:W3CDTF">2021-10-20T11:32:00Z</dcterms:created>
  <dcterms:modified xsi:type="dcterms:W3CDTF">2021-10-20T11:40:00Z</dcterms:modified>
</cp:coreProperties>
</file>