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45E79" w14:textId="77777777" w:rsidR="00E15D78" w:rsidRDefault="00E15D78" w:rsidP="00E15D78">
      <w:pPr>
        <w:jc w:val="center"/>
        <w:rPr>
          <w:b/>
          <w:bCs/>
          <w:sz w:val="28"/>
          <w:szCs w:val="28"/>
          <w:lang w:val="es-ES"/>
        </w:rPr>
      </w:pPr>
      <w:r w:rsidRPr="00E15D78">
        <w:rPr>
          <w:b/>
          <w:bCs/>
          <w:sz w:val="28"/>
          <w:szCs w:val="28"/>
          <w:lang w:val="es-ES"/>
        </w:rPr>
        <w:t>CIFRAS SECTOR FIDUCIARIO</w:t>
      </w:r>
    </w:p>
    <w:p w14:paraId="60D92A43" w14:textId="77777777" w:rsidR="00E15D78" w:rsidRDefault="00E15D78" w:rsidP="005904DA">
      <w:pPr>
        <w:spacing w:after="0"/>
        <w:rPr>
          <w:lang w:val="es-ES"/>
        </w:rPr>
      </w:pPr>
    </w:p>
    <w:p w14:paraId="0637322C" w14:textId="3366BAA3" w:rsidR="00E15D78" w:rsidRDefault="00E15D78" w:rsidP="00BB2383">
      <w:pPr>
        <w:spacing w:after="0" w:line="360" w:lineRule="auto"/>
        <w:jc w:val="both"/>
        <w:rPr>
          <w:lang w:val="es-ES"/>
        </w:rPr>
      </w:pPr>
      <w:r>
        <w:rPr>
          <w:b/>
          <w:bCs/>
          <w:lang w:val="es-ES"/>
        </w:rPr>
        <w:t xml:space="preserve">Fuente: </w:t>
      </w:r>
      <w:r>
        <w:rPr>
          <w:lang w:val="es-ES"/>
        </w:rPr>
        <w:t>Sistema de Información Gerencial de la Asociación de Fiduciarias – SIGAF</w:t>
      </w:r>
      <w:r w:rsidR="00A675B0">
        <w:rPr>
          <w:lang w:val="es-ES"/>
        </w:rPr>
        <w:t xml:space="preserve"> 2.0</w:t>
      </w:r>
      <w:r>
        <w:rPr>
          <w:lang w:val="es-ES"/>
        </w:rPr>
        <w:t>.</w:t>
      </w:r>
    </w:p>
    <w:p w14:paraId="0E8C6FB2" w14:textId="2493F4EB" w:rsidR="00E15D78" w:rsidRDefault="00A675B0" w:rsidP="00BB2383">
      <w:pPr>
        <w:spacing w:after="0" w:line="360" w:lineRule="auto"/>
        <w:jc w:val="both"/>
        <w:rPr>
          <w:lang w:val="es-ES"/>
        </w:rPr>
      </w:pPr>
      <w:r>
        <w:rPr>
          <w:lang w:val="es-ES"/>
        </w:rPr>
        <w:t>Agosto</w:t>
      </w:r>
      <w:r w:rsidR="004C0D19">
        <w:rPr>
          <w:lang w:val="es-ES"/>
        </w:rPr>
        <w:t xml:space="preserve"> de 202</w:t>
      </w:r>
      <w:r>
        <w:rPr>
          <w:lang w:val="es-ES"/>
        </w:rPr>
        <w:t>1</w:t>
      </w:r>
    </w:p>
    <w:p w14:paraId="46453963" w14:textId="77777777" w:rsidR="000469D1" w:rsidRDefault="000469D1" w:rsidP="00E979F8">
      <w:pPr>
        <w:spacing w:after="0" w:line="360" w:lineRule="auto"/>
        <w:jc w:val="both"/>
        <w:rPr>
          <w:lang w:val="es-ES"/>
        </w:rPr>
      </w:pPr>
    </w:p>
    <w:p w14:paraId="28343055" w14:textId="52437EA2" w:rsidR="000469D1" w:rsidRDefault="000469D1" w:rsidP="00E979F8">
      <w:pPr>
        <w:spacing w:after="0" w:line="360" w:lineRule="auto"/>
        <w:jc w:val="both"/>
        <w:rPr>
          <w:lang w:val="es-ES"/>
        </w:rPr>
      </w:pPr>
      <w:r>
        <w:rPr>
          <w:lang w:val="es-ES"/>
        </w:rPr>
        <w:t xml:space="preserve">Incluye cifras de Acción Fiduciaria y Gestión Fiduciaria con información reportada por la SFC a </w:t>
      </w:r>
      <w:r w:rsidR="00A675B0">
        <w:rPr>
          <w:lang w:val="es-ES"/>
        </w:rPr>
        <w:t>junio</w:t>
      </w:r>
      <w:r w:rsidR="00734FD3">
        <w:rPr>
          <w:lang w:val="es-ES"/>
        </w:rPr>
        <w:t xml:space="preserve"> </w:t>
      </w:r>
      <w:r>
        <w:rPr>
          <w:lang w:val="es-ES"/>
        </w:rPr>
        <w:t>de 20</w:t>
      </w:r>
      <w:r w:rsidR="000C31C6">
        <w:rPr>
          <w:lang w:val="es-ES"/>
        </w:rPr>
        <w:t>2</w:t>
      </w:r>
      <w:r w:rsidR="00D93961">
        <w:rPr>
          <w:lang w:val="es-ES"/>
        </w:rPr>
        <w:t>1. Cifras de Itaú Securities Services reportadas por Asofiduciarias a julio de 2021.</w:t>
      </w:r>
    </w:p>
    <w:p w14:paraId="025DF5C1" w14:textId="77777777" w:rsidR="00D93961" w:rsidRPr="00E15D78" w:rsidRDefault="00D93961" w:rsidP="00E979F8">
      <w:pPr>
        <w:spacing w:after="0" w:line="360" w:lineRule="auto"/>
        <w:jc w:val="both"/>
        <w:rPr>
          <w:lang w:val="es-ES"/>
        </w:rPr>
      </w:pPr>
    </w:p>
    <w:p w14:paraId="772DFF56" w14:textId="467DBF54" w:rsidR="000C31C6" w:rsidRPr="000C31C6" w:rsidRDefault="00E15D78" w:rsidP="00E979F8">
      <w:pPr>
        <w:pStyle w:val="Prrafodelista"/>
        <w:numPr>
          <w:ilvl w:val="0"/>
          <w:numId w:val="1"/>
        </w:numPr>
        <w:spacing w:line="360" w:lineRule="auto"/>
        <w:rPr>
          <w:lang w:val="es-ES"/>
        </w:rPr>
      </w:pPr>
      <w:r>
        <w:rPr>
          <w:b/>
          <w:bCs/>
          <w:lang w:val="es-ES"/>
        </w:rPr>
        <w:t>Activos administrados</w:t>
      </w:r>
      <w:r w:rsidR="000C31C6">
        <w:rPr>
          <w:b/>
          <w:bCs/>
          <w:lang w:val="es-ES"/>
        </w:rPr>
        <w:t xml:space="preserve"> por tipo:</w:t>
      </w:r>
    </w:p>
    <w:p w14:paraId="6121E1BD" w14:textId="016D535B" w:rsidR="000C31C6" w:rsidRPr="000C31C6" w:rsidRDefault="00BB2383" w:rsidP="002C385B">
      <w:pPr>
        <w:pStyle w:val="Prrafodelista"/>
        <w:spacing w:line="360" w:lineRule="auto"/>
        <w:ind w:left="360"/>
        <w:rPr>
          <w:lang w:val="es-ES"/>
        </w:rPr>
      </w:pPr>
      <w:r>
        <w:rPr>
          <w:noProof/>
        </w:rPr>
        <w:drawing>
          <wp:inline distT="0" distB="0" distL="0" distR="0" wp14:anchorId="5A238480" wp14:editId="211669BA">
            <wp:extent cx="5226610" cy="2178050"/>
            <wp:effectExtent l="0" t="0" r="0" b="0"/>
            <wp:docPr id="1" name="Imagen 1" descr="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con confianza media"/>
                    <pic:cNvPicPr/>
                  </pic:nvPicPr>
                  <pic:blipFill>
                    <a:blip r:embed="rId6"/>
                    <a:stretch>
                      <a:fillRect/>
                    </a:stretch>
                  </pic:blipFill>
                  <pic:spPr>
                    <a:xfrm>
                      <a:off x="0" y="0"/>
                      <a:ext cx="5262488" cy="2193001"/>
                    </a:xfrm>
                    <a:prstGeom prst="rect">
                      <a:avLst/>
                    </a:prstGeom>
                  </pic:spPr>
                </pic:pic>
              </a:graphicData>
            </a:graphic>
          </wp:inline>
        </w:drawing>
      </w:r>
    </w:p>
    <w:p w14:paraId="3AB10AF1" w14:textId="260B7AC3" w:rsidR="00E15D78" w:rsidRPr="00E15D78" w:rsidRDefault="000C31C6" w:rsidP="00E979F8">
      <w:pPr>
        <w:pStyle w:val="Prrafodelista"/>
        <w:numPr>
          <w:ilvl w:val="0"/>
          <w:numId w:val="1"/>
        </w:numPr>
        <w:spacing w:line="360" w:lineRule="auto"/>
        <w:rPr>
          <w:lang w:val="es-ES"/>
        </w:rPr>
      </w:pPr>
      <w:r>
        <w:rPr>
          <w:b/>
          <w:bCs/>
          <w:lang w:val="es-ES"/>
        </w:rPr>
        <w:t>N</w:t>
      </w:r>
      <w:r w:rsidR="00E15D78">
        <w:rPr>
          <w:b/>
          <w:bCs/>
          <w:lang w:val="es-ES"/>
        </w:rPr>
        <w:t>úmero de negocios por tipo:</w:t>
      </w:r>
    </w:p>
    <w:p w14:paraId="35D58568" w14:textId="02831A73" w:rsidR="000C31C6" w:rsidRPr="000C31C6" w:rsidRDefault="002C385B" w:rsidP="00F04156">
      <w:pPr>
        <w:spacing w:line="360" w:lineRule="auto"/>
        <w:jc w:val="center"/>
        <w:rPr>
          <w:lang w:val="es-ES"/>
        </w:rPr>
      </w:pPr>
      <w:r>
        <w:rPr>
          <w:noProof/>
        </w:rPr>
        <w:drawing>
          <wp:inline distT="0" distB="0" distL="0" distR="0" wp14:anchorId="7A9A6BE4" wp14:editId="2190EEB1">
            <wp:extent cx="5226050" cy="2163033"/>
            <wp:effectExtent l="0" t="0" r="0" b="8890"/>
            <wp:docPr id="4" name="Imagen 4" descr="Interfaz de usuario gráfica,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abla&#10;&#10;Descripción generada automáticamente con confianza media"/>
                    <pic:cNvPicPr/>
                  </pic:nvPicPr>
                  <pic:blipFill>
                    <a:blip r:embed="rId7"/>
                    <a:stretch>
                      <a:fillRect/>
                    </a:stretch>
                  </pic:blipFill>
                  <pic:spPr>
                    <a:xfrm>
                      <a:off x="0" y="0"/>
                      <a:ext cx="5247688" cy="2171989"/>
                    </a:xfrm>
                    <a:prstGeom prst="rect">
                      <a:avLst/>
                    </a:prstGeom>
                  </pic:spPr>
                </pic:pic>
              </a:graphicData>
            </a:graphic>
          </wp:inline>
        </w:drawing>
      </w:r>
    </w:p>
    <w:p w14:paraId="057B8A2C" w14:textId="23E82343" w:rsidR="00F04156" w:rsidRDefault="00F04156" w:rsidP="00E979F8">
      <w:pPr>
        <w:pStyle w:val="Prrafodelista"/>
        <w:numPr>
          <w:ilvl w:val="0"/>
          <w:numId w:val="1"/>
        </w:numPr>
        <w:spacing w:line="360" w:lineRule="auto"/>
        <w:jc w:val="both"/>
        <w:rPr>
          <w:lang w:val="es-ES"/>
        </w:rPr>
      </w:pPr>
      <w:r>
        <w:rPr>
          <w:lang w:val="es-ES"/>
        </w:rPr>
        <w:t xml:space="preserve">Activos administrados por fiduciarias han crecido </w:t>
      </w:r>
      <w:r w:rsidR="003E0822">
        <w:rPr>
          <w:lang w:val="es-ES"/>
        </w:rPr>
        <w:t>12% en promedio en los últimos 5 años.</w:t>
      </w:r>
    </w:p>
    <w:p w14:paraId="7FA1E69E" w14:textId="1A1A7EB4" w:rsidR="00E15D78" w:rsidRDefault="00734FD3" w:rsidP="00E979F8">
      <w:pPr>
        <w:pStyle w:val="Prrafodelista"/>
        <w:numPr>
          <w:ilvl w:val="0"/>
          <w:numId w:val="1"/>
        </w:numPr>
        <w:spacing w:line="360" w:lineRule="auto"/>
        <w:jc w:val="both"/>
        <w:rPr>
          <w:lang w:val="es-ES"/>
        </w:rPr>
      </w:pPr>
      <w:r>
        <w:rPr>
          <w:lang w:val="es-ES"/>
        </w:rPr>
        <w:t>6</w:t>
      </w:r>
      <w:r w:rsidR="00F04156">
        <w:rPr>
          <w:lang w:val="es-ES"/>
        </w:rPr>
        <w:t>6</w:t>
      </w:r>
      <w:r w:rsidR="0078286C">
        <w:rPr>
          <w:lang w:val="es-ES"/>
        </w:rPr>
        <w:t xml:space="preserve">% del PIB </w:t>
      </w:r>
      <w:r w:rsidR="000C31C6">
        <w:rPr>
          <w:lang w:val="es-ES"/>
        </w:rPr>
        <w:t xml:space="preserve">al </w:t>
      </w:r>
      <w:r w:rsidR="00F04156">
        <w:rPr>
          <w:lang w:val="es-ES"/>
        </w:rPr>
        <w:t>segundo</w:t>
      </w:r>
      <w:r w:rsidR="000C31C6">
        <w:rPr>
          <w:lang w:val="es-ES"/>
        </w:rPr>
        <w:t xml:space="preserve"> trimestre de 202</w:t>
      </w:r>
      <w:r w:rsidR="00F04156">
        <w:rPr>
          <w:lang w:val="es-ES"/>
        </w:rPr>
        <w:t>1</w:t>
      </w:r>
      <w:r w:rsidR="0078286C">
        <w:rPr>
          <w:lang w:val="es-ES"/>
        </w:rPr>
        <w:t>.</w:t>
      </w:r>
    </w:p>
    <w:p w14:paraId="01193B74" w14:textId="498BFA9F" w:rsidR="0078286C" w:rsidRDefault="0078286C" w:rsidP="00E979F8">
      <w:pPr>
        <w:pStyle w:val="Prrafodelista"/>
        <w:numPr>
          <w:ilvl w:val="0"/>
          <w:numId w:val="1"/>
        </w:numPr>
        <w:spacing w:line="360" w:lineRule="auto"/>
        <w:jc w:val="both"/>
        <w:rPr>
          <w:lang w:val="es-ES"/>
        </w:rPr>
      </w:pPr>
      <w:r>
        <w:rPr>
          <w:lang w:val="es-ES"/>
        </w:rPr>
        <w:t>6</w:t>
      </w:r>
      <w:r w:rsidR="00F04156">
        <w:rPr>
          <w:lang w:val="es-ES"/>
        </w:rPr>
        <w:t>2</w:t>
      </w:r>
      <w:r>
        <w:rPr>
          <w:lang w:val="es-ES"/>
        </w:rPr>
        <w:t>% del total de activos de terceros administrados por el sistema financiero.</w:t>
      </w:r>
    </w:p>
    <w:p w14:paraId="400A94F3" w14:textId="048B7119" w:rsidR="0078286C" w:rsidRDefault="0078286C" w:rsidP="00E979F8">
      <w:pPr>
        <w:pStyle w:val="Prrafodelista"/>
        <w:numPr>
          <w:ilvl w:val="0"/>
          <w:numId w:val="1"/>
        </w:numPr>
        <w:spacing w:line="360" w:lineRule="auto"/>
        <w:jc w:val="both"/>
        <w:rPr>
          <w:lang w:val="es-ES"/>
        </w:rPr>
      </w:pPr>
      <w:r>
        <w:rPr>
          <w:b/>
          <w:bCs/>
          <w:lang w:val="es-ES"/>
        </w:rPr>
        <w:lastRenderedPageBreak/>
        <w:t xml:space="preserve">Portafolio de inversiones administrado: </w:t>
      </w:r>
      <w:r>
        <w:rPr>
          <w:lang w:val="es-ES"/>
        </w:rPr>
        <w:t>$</w:t>
      </w:r>
      <w:r w:rsidR="00734FD3">
        <w:rPr>
          <w:lang w:val="es-ES"/>
        </w:rPr>
        <w:t>21</w:t>
      </w:r>
      <w:r w:rsidR="003E0822">
        <w:rPr>
          <w:lang w:val="es-ES"/>
        </w:rPr>
        <w:t>4</w:t>
      </w:r>
      <w:r>
        <w:rPr>
          <w:lang w:val="es-ES"/>
        </w:rPr>
        <w:t xml:space="preserve"> billones. </w:t>
      </w:r>
      <w:r w:rsidR="0087507F">
        <w:rPr>
          <w:lang w:val="es-ES"/>
        </w:rPr>
        <w:t>3</w:t>
      </w:r>
      <w:r w:rsidR="00734FD3">
        <w:rPr>
          <w:lang w:val="es-ES"/>
        </w:rPr>
        <w:t>7</w:t>
      </w:r>
      <w:r>
        <w:rPr>
          <w:lang w:val="es-ES"/>
        </w:rPr>
        <w:t>% del portafolio de inversiones de terceros administrados por el sistema financiero.</w:t>
      </w:r>
    </w:p>
    <w:p w14:paraId="710116E0" w14:textId="56B95660" w:rsidR="0078286C" w:rsidRDefault="0078286C" w:rsidP="00E979F8">
      <w:pPr>
        <w:pStyle w:val="Prrafodelista"/>
        <w:numPr>
          <w:ilvl w:val="0"/>
          <w:numId w:val="1"/>
        </w:numPr>
        <w:spacing w:line="360" w:lineRule="auto"/>
        <w:jc w:val="both"/>
        <w:rPr>
          <w:lang w:val="es-ES"/>
        </w:rPr>
      </w:pPr>
      <w:r>
        <w:rPr>
          <w:b/>
          <w:bCs/>
          <w:lang w:val="es-ES"/>
        </w:rPr>
        <w:t xml:space="preserve">Activos administrados en FIC y FCP: </w:t>
      </w:r>
      <w:r>
        <w:rPr>
          <w:lang w:val="es-ES"/>
        </w:rPr>
        <w:t>$</w:t>
      </w:r>
      <w:r w:rsidR="00734FD3">
        <w:rPr>
          <w:lang w:val="es-ES"/>
        </w:rPr>
        <w:t>9</w:t>
      </w:r>
      <w:r w:rsidR="003E0822">
        <w:rPr>
          <w:lang w:val="es-ES"/>
        </w:rPr>
        <w:t>1</w:t>
      </w:r>
      <w:r w:rsidR="0087507F">
        <w:rPr>
          <w:lang w:val="es-ES"/>
        </w:rPr>
        <w:t xml:space="preserve"> </w:t>
      </w:r>
      <w:r>
        <w:rPr>
          <w:lang w:val="es-ES"/>
        </w:rPr>
        <w:t>billones.</w:t>
      </w:r>
      <w:r w:rsidR="00A576C9">
        <w:rPr>
          <w:lang w:val="es-ES"/>
        </w:rPr>
        <w:t xml:space="preserve"> FIC y FCP han crecido casi 14% en promedio en los último</w:t>
      </w:r>
      <w:r w:rsidR="00573F8B">
        <w:rPr>
          <w:lang w:val="es-ES"/>
        </w:rPr>
        <w:t>s 5 años.</w:t>
      </w:r>
    </w:p>
    <w:p w14:paraId="424C6130" w14:textId="49DA9957" w:rsidR="00573F8B" w:rsidRDefault="00573F8B" w:rsidP="00E979F8">
      <w:pPr>
        <w:pStyle w:val="Prrafodelista"/>
        <w:numPr>
          <w:ilvl w:val="0"/>
          <w:numId w:val="1"/>
        </w:numPr>
        <w:spacing w:line="360" w:lineRule="auto"/>
        <w:jc w:val="both"/>
        <w:rPr>
          <w:lang w:val="es-ES"/>
        </w:rPr>
      </w:pPr>
      <w:r>
        <w:rPr>
          <w:b/>
          <w:bCs/>
          <w:lang w:val="es-ES"/>
        </w:rPr>
        <w:t>Activos administrados en negocios fiduciarios:</w:t>
      </w:r>
      <w:r>
        <w:rPr>
          <w:lang w:val="es-ES"/>
        </w:rPr>
        <w:t xml:space="preserve"> $460.6 billones (no incluye FIC, ni FCP, ni custodia). Crecimiento anual del 10.26%</w:t>
      </w:r>
    </w:p>
    <w:p w14:paraId="0D3E43AB" w14:textId="77777777" w:rsidR="00573F8B" w:rsidRDefault="00573F8B" w:rsidP="00573F8B">
      <w:pPr>
        <w:spacing w:line="360" w:lineRule="auto"/>
        <w:rPr>
          <w:b/>
          <w:bCs/>
          <w:lang w:val="es-ES"/>
        </w:rPr>
      </w:pPr>
    </w:p>
    <w:p w14:paraId="1789D28A" w14:textId="28B6B5EA" w:rsidR="00573F8B" w:rsidRDefault="00573F8B" w:rsidP="00573F8B">
      <w:pPr>
        <w:spacing w:line="360" w:lineRule="auto"/>
        <w:rPr>
          <w:b/>
          <w:bCs/>
          <w:lang w:val="es-ES"/>
        </w:rPr>
      </w:pPr>
      <w:r w:rsidRPr="00573F8B">
        <w:rPr>
          <w:b/>
          <w:bCs/>
          <w:lang w:val="es-ES"/>
        </w:rPr>
        <w:t>TITULARES</w:t>
      </w:r>
    </w:p>
    <w:p w14:paraId="046D8DBB" w14:textId="02308578" w:rsidR="00573F8B" w:rsidRDefault="00973512" w:rsidP="00973512">
      <w:pPr>
        <w:spacing w:line="360" w:lineRule="auto"/>
        <w:jc w:val="center"/>
        <w:rPr>
          <w:b/>
          <w:bCs/>
          <w:lang w:val="es-ES"/>
        </w:rPr>
      </w:pPr>
      <w:r>
        <w:rPr>
          <w:b/>
          <w:bCs/>
          <w:lang w:val="es-ES"/>
        </w:rPr>
        <w:t>Custodia de inversión extranjera de portafolio crece 10% en agosto</w:t>
      </w:r>
    </w:p>
    <w:p w14:paraId="0237FF48" w14:textId="39034C5A" w:rsidR="00FE3F90" w:rsidRDefault="00973512" w:rsidP="00973512">
      <w:pPr>
        <w:spacing w:line="360" w:lineRule="auto"/>
        <w:jc w:val="both"/>
        <w:rPr>
          <w:lang w:val="es-ES"/>
        </w:rPr>
      </w:pPr>
      <w:r>
        <w:rPr>
          <w:lang w:val="es-ES"/>
        </w:rPr>
        <w:t>Según cifras de Asofiduciarias, en agosto de 2021 la custodia de inversión extranjera de portafolio creció 1</w:t>
      </w:r>
      <w:r w:rsidR="000A5529">
        <w:rPr>
          <w:lang w:val="es-ES"/>
        </w:rPr>
        <w:t>3</w:t>
      </w:r>
      <w:r>
        <w:rPr>
          <w:lang w:val="es-ES"/>
        </w:rPr>
        <w:t xml:space="preserve">% respecto </w:t>
      </w:r>
      <w:r w:rsidR="00FE3F90">
        <w:rPr>
          <w:lang w:val="es-ES"/>
        </w:rPr>
        <w:t>del</w:t>
      </w:r>
      <w:r>
        <w:rPr>
          <w:lang w:val="es-ES"/>
        </w:rPr>
        <w:t xml:space="preserve"> mismo periodo del año anterior</w:t>
      </w:r>
      <w:r w:rsidR="00FE3F90">
        <w:rPr>
          <w:lang w:val="es-ES"/>
        </w:rPr>
        <w:t>, con un saldo de $1</w:t>
      </w:r>
      <w:r w:rsidR="000A5529">
        <w:rPr>
          <w:lang w:val="es-ES"/>
        </w:rPr>
        <w:t>23</w:t>
      </w:r>
      <w:r w:rsidR="00FE3F90">
        <w:rPr>
          <w:lang w:val="es-ES"/>
        </w:rPr>
        <w:t>,</w:t>
      </w:r>
      <w:r w:rsidR="000A5529">
        <w:rPr>
          <w:lang w:val="es-ES"/>
        </w:rPr>
        <w:t>3</w:t>
      </w:r>
      <w:r w:rsidR="00FE3F90">
        <w:rPr>
          <w:lang w:val="es-ES"/>
        </w:rPr>
        <w:t xml:space="preserve"> billones en estos activos bajo custodia</w:t>
      </w:r>
      <w:r>
        <w:rPr>
          <w:lang w:val="es-ES"/>
        </w:rPr>
        <w:t xml:space="preserve">. Este crecimiento va en línea con el buen dinamismo que está presentando la inversión extranjera de portafolio (IEP) en lo corrido de este año. Tan solo en agosto de 2021, </w:t>
      </w:r>
      <w:r w:rsidR="00FE3F90">
        <w:rPr>
          <w:lang w:val="es-ES"/>
        </w:rPr>
        <w:t>hubo ingresos netos al país por este concepto por $831 millones de dólares, según datos provistos por el Banco de la República, lo que significa un crecimiento del 294% respecto a agosto de 2020. En lo corrido del año, la IEP asciende a $2,071 millones de dólares, mientras a agosto del año pasado se acumulaban salidas por más de $1,600 millones de dólares.</w:t>
      </w:r>
    </w:p>
    <w:p w14:paraId="1A7D035E" w14:textId="21A4B255" w:rsidR="00973512" w:rsidRDefault="00973512" w:rsidP="00973512">
      <w:pPr>
        <w:spacing w:line="360" w:lineRule="auto"/>
        <w:jc w:val="both"/>
        <w:rPr>
          <w:lang w:val="es-ES"/>
        </w:rPr>
      </w:pPr>
      <w:r>
        <w:rPr>
          <w:lang w:val="es-ES"/>
        </w:rPr>
        <w:t xml:space="preserve">A la fecha, existen </w:t>
      </w:r>
      <w:r w:rsidR="000A5529">
        <w:rPr>
          <w:lang w:val="es-ES"/>
        </w:rPr>
        <w:t>4</w:t>
      </w:r>
      <w:r>
        <w:rPr>
          <w:lang w:val="es-ES"/>
        </w:rPr>
        <w:t xml:space="preserve"> sociedades fiduciarias con licencia especial para realizar la actividad de custodia de valores, dentro de las cuales se encuentra la de custodiar las inversiones que realizan fondos extranjeros en activos locales</w:t>
      </w:r>
      <w:r w:rsidR="00FE3F90">
        <w:rPr>
          <w:lang w:val="es-ES"/>
        </w:rPr>
        <w:t>. Estas entidades también realizan la actividad de custodia de fondos de inversión colectiva, otros vehículos de inversión y portafolios de terceros, así como de la inversión extranjera directa. En total, los activos custodiados por estas entidades asciende</w:t>
      </w:r>
      <w:r w:rsidR="004C7DE2">
        <w:rPr>
          <w:lang w:val="es-ES"/>
        </w:rPr>
        <w:t>n</w:t>
      </w:r>
      <w:r w:rsidR="00FE3F90">
        <w:rPr>
          <w:lang w:val="es-ES"/>
        </w:rPr>
        <w:t xml:space="preserve"> a los $2</w:t>
      </w:r>
      <w:r w:rsidR="000A5529">
        <w:rPr>
          <w:lang w:val="es-ES"/>
        </w:rPr>
        <w:t>19</w:t>
      </w:r>
      <w:r w:rsidR="00FE3F90">
        <w:rPr>
          <w:lang w:val="es-ES"/>
        </w:rPr>
        <w:t xml:space="preserve"> billones con un crecimiento anual del </w:t>
      </w:r>
      <w:r w:rsidR="000A5529">
        <w:rPr>
          <w:lang w:val="es-ES"/>
        </w:rPr>
        <w:t>9</w:t>
      </w:r>
      <w:r w:rsidR="00FE3F90">
        <w:rPr>
          <w:lang w:val="es-ES"/>
        </w:rPr>
        <w:t xml:space="preserve">%. </w:t>
      </w:r>
    </w:p>
    <w:p w14:paraId="48920543" w14:textId="24E0BBC6" w:rsidR="004C7DE2" w:rsidRDefault="004C7DE2" w:rsidP="00973512">
      <w:pPr>
        <w:spacing w:line="360" w:lineRule="auto"/>
        <w:jc w:val="both"/>
        <w:rPr>
          <w:lang w:val="es-ES"/>
        </w:rPr>
      </w:pPr>
    </w:p>
    <w:p w14:paraId="5C906C00" w14:textId="32A81BE9" w:rsidR="004C7DE2" w:rsidRDefault="004C7DE2" w:rsidP="004C7DE2">
      <w:pPr>
        <w:spacing w:line="360" w:lineRule="auto"/>
        <w:jc w:val="center"/>
        <w:rPr>
          <w:b/>
          <w:bCs/>
          <w:lang w:val="es-ES"/>
        </w:rPr>
      </w:pPr>
      <w:r>
        <w:rPr>
          <w:b/>
          <w:bCs/>
          <w:lang w:val="es-ES"/>
        </w:rPr>
        <w:t>Fondos de Capital Privado administrados por fiduciarias crecen más del 30% en agosto</w:t>
      </w:r>
    </w:p>
    <w:p w14:paraId="307D2D6C" w14:textId="77777777" w:rsidR="00F2541C" w:rsidRDefault="004C7DE2" w:rsidP="004C7DE2">
      <w:pPr>
        <w:spacing w:line="360" w:lineRule="auto"/>
        <w:jc w:val="both"/>
        <w:rPr>
          <w:lang w:val="es-ES"/>
        </w:rPr>
      </w:pPr>
      <w:r>
        <w:rPr>
          <w:lang w:val="es-ES"/>
        </w:rPr>
        <w:t>Según cifras de Asofiduciarias, los fondos de capital privado administrados por fiduciarias crecieron 30.7% en agosto, equivalente a un saldo de $22 billones en activos administrados. En lo corrido del año, los fondos de capital privado han crecido 14% aproximadamente y se constituye como una de las líneas de negocio con más crecimiento dentro del sector fiduciario.</w:t>
      </w:r>
    </w:p>
    <w:p w14:paraId="76437C54" w14:textId="5E89A8D2" w:rsidR="004C7DE2" w:rsidRDefault="00F2541C" w:rsidP="004C7DE2">
      <w:pPr>
        <w:spacing w:line="360" w:lineRule="auto"/>
        <w:jc w:val="both"/>
        <w:rPr>
          <w:lang w:val="es-ES"/>
        </w:rPr>
      </w:pPr>
      <w:r>
        <w:rPr>
          <w:lang w:val="es-ES"/>
        </w:rPr>
        <w:lastRenderedPageBreak/>
        <w:t>A la fecha, más de 50</w:t>
      </w:r>
      <w:r w:rsidR="004C7DE2">
        <w:rPr>
          <w:lang w:val="es-ES"/>
        </w:rPr>
        <w:t xml:space="preserve"> fondos de capital privado </w:t>
      </w:r>
      <w:r>
        <w:rPr>
          <w:lang w:val="es-ES"/>
        </w:rPr>
        <w:t xml:space="preserve">son </w:t>
      </w:r>
      <w:r w:rsidR="004C7DE2">
        <w:rPr>
          <w:lang w:val="es-ES"/>
        </w:rPr>
        <w:t>administrados por fiduciarias</w:t>
      </w:r>
      <w:r>
        <w:rPr>
          <w:lang w:val="es-ES"/>
        </w:rPr>
        <w:t xml:space="preserve"> y los activos administrados</w:t>
      </w:r>
      <w:r w:rsidR="004C7DE2">
        <w:rPr>
          <w:lang w:val="es-ES"/>
        </w:rPr>
        <w:t xml:space="preserve"> representan </w:t>
      </w:r>
      <w:r>
        <w:rPr>
          <w:lang w:val="es-ES"/>
        </w:rPr>
        <w:t xml:space="preserve">el 79% </w:t>
      </w:r>
      <w:r w:rsidR="00F62839">
        <w:rPr>
          <w:lang w:val="es-ES"/>
        </w:rPr>
        <w:t xml:space="preserve">del total de activos administrados por </w:t>
      </w:r>
      <w:r>
        <w:rPr>
          <w:lang w:val="es-ES"/>
        </w:rPr>
        <w:t xml:space="preserve">las entidades autorizadas. A la fecha, más de 1.300 inversionistas confían en </w:t>
      </w:r>
      <w:r w:rsidR="00F62839">
        <w:rPr>
          <w:lang w:val="es-ES"/>
        </w:rPr>
        <w:t>estos vehículos</w:t>
      </w:r>
      <w:r>
        <w:rPr>
          <w:lang w:val="es-ES"/>
        </w:rPr>
        <w:t xml:space="preserve"> de inversión para el logro de sus objetivos y para contribuir en los distintos proyectos financiados por estos fondos para el crecimiento del país.</w:t>
      </w:r>
    </w:p>
    <w:p w14:paraId="621E606C" w14:textId="77777777" w:rsidR="00E1235A" w:rsidRPr="004C7DE2" w:rsidRDefault="00E1235A" w:rsidP="004C7DE2">
      <w:pPr>
        <w:spacing w:line="360" w:lineRule="auto"/>
        <w:jc w:val="both"/>
        <w:rPr>
          <w:lang w:val="es-ES"/>
        </w:rPr>
      </w:pPr>
    </w:p>
    <w:p w14:paraId="0EAD8A87" w14:textId="77777777" w:rsidR="004C7DE2" w:rsidRPr="00973512" w:rsidRDefault="004C7DE2" w:rsidP="004C7DE2">
      <w:pPr>
        <w:spacing w:line="360" w:lineRule="auto"/>
        <w:jc w:val="center"/>
        <w:rPr>
          <w:lang w:val="es-ES"/>
        </w:rPr>
      </w:pPr>
    </w:p>
    <w:sectPr w:rsidR="004C7DE2" w:rsidRPr="009735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A1836"/>
    <w:multiLevelType w:val="hybridMultilevel"/>
    <w:tmpl w:val="F334AF0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D78"/>
    <w:rsid w:val="000469D1"/>
    <w:rsid w:val="000A5529"/>
    <w:rsid w:val="000C31C6"/>
    <w:rsid w:val="00124B50"/>
    <w:rsid w:val="002C385B"/>
    <w:rsid w:val="003418B5"/>
    <w:rsid w:val="003B5092"/>
    <w:rsid w:val="003D3532"/>
    <w:rsid w:val="003E0822"/>
    <w:rsid w:val="004C0D19"/>
    <w:rsid w:val="004C7DE2"/>
    <w:rsid w:val="005179ED"/>
    <w:rsid w:val="00573F8B"/>
    <w:rsid w:val="005904DA"/>
    <w:rsid w:val="005F7ADA"/>
    <w:rsid w:val="00734FD3"/>
    <w:rsid w:val="0078286C"/>
    <w:rsid w:val="007E2E3E"/>
    <w:rsid w:val="0087507F"/>
    <w:rsid w:val="00973512"/>
    <w:rsid w:val="00A576C9"/>
    <w:rsid w:val="00A675B0"/>
    <w:rsid w:val="00B31FC8"/>
    <w:rsid w:val="00BB2383"/>
    <w:rsid w:val="00D00309"/>
    <w:rsid w:val="00D21F61"/>
    <w:rsid w:val="00D93961"/>
    <w:rsid w:val="00DC362C"/>
    <w:rsid w:val="00E1235A"/>
    <w:rsid w:val="00E15D78"/>
    <w:rsid w:val="00E9249A"/>
    <w:rsid w:val="00E979F8"/>
    <w:rsid w:val="00ED15B0"/>
    <w:rsid w:val="00EE5973"/>
    <w:rsid w:val="00F04156"/>
    <w:rsid w:val="00F2541C"/>
    <w:rsid w:val="00F303C0"/>
    <w:rsid w:val="00F62839"/>
    <w:rsid w:val="00FC6E3E"/>
    <w:rsid w:val="00FE3F9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CC18"/>
  <w15:chartTrackingRefBased/>
  <w15:docId w15:val="{30168ED2-87DA-427E-9555-3579CDC3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D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5D78"/>
    <w:pPr>
      <w:ind w:left="720"/>
      <w:contextualSpacing/>
    </w:pPr>
  </w:style>
  <w:style w:type="character" w:styleId="Hipervnculo">
    <w:name w:val="Hyperlink"/>
    <w:basedOn w:val="Fuentedeprrafopredeter"/>
    <w:uiPriority w:val="99"/>
    <w:unhideWhenUsed/>
    <w:rsid w:val="003B5092"/>
    <w:rPr>
      <w:color w:val="0563C1" w:themeColor="hyperlink"/>
      <w:u w:val="single"/>
    </w:rPr>
  </w:style>
  <w:style w:type="character" w:styleId="Mencinsinresolver">
    <w:name w:val="Unresolved Mention"/>
    <w:basedOn w:val="Fuentedeprrafopredeter"/>
    <w:uiPriority w:val="99"/>
    <w:semiHidden/>
    <w:unhideWhenUsed/>
    <w:rsid w:val="003B50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C6FE0-80C6-420B-ADB6-505A8B6D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3</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Arley Martinez Galindo</dc:creator>
  <cp:keywords/>
  <dc:description/>
  <cp:lastModifiedBy>Darwin Arley Martinez Galindo</cp:lastModifiedBy>
  <cp:revision>16</cp:revision>
  <cp:lastPrinted>2019-06-26T17:01:00Z</cp:lastPrinted>
  <dcterms:created xsi:type="dcterms:W3CDTF">2019-06-26T16:06:00Z</dcterms:created>
  <dcterms:modified xsi:type="dcterms:W3CDTF">2021-10-01T17:06:00Z</dcterms:modified>
</cp:coreProperties>
</file>