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5FCF" w14:textId="77777777" w:rsidR="00133814" w:rsidRDefault="00133814" w:rsidP="009E3241">
      <w:pPr>
        <w:pStyle w:val="Sinespaciado"/>
        <w:jc w:val="both"/>
        <w:rPr>
          <w:bCs/>
          <w:sz w:val="24"/>
          <w:szCs w:val="24"/>
        </w:rPr>
      </w:pPr>
      <w:bookmarkStart w:id="0" w:name="_Hlk83057876"/>
    </w:p>
    <w:p w14:paraId="1FE46DCA" w14:textId="0FC45AC1" w:rsidR="00133814" w:rsidRPr="0079264C" w:rsidRDefault="00B21A0D" w:rsidP="00133814">
      <w:pPr>
        <w:pStyle w:val="Sinespaciado"/>
        <w:rPr>
          <w:b/>
          <w:sz w:val="36"/>
          <w:szCs w:val="36"/>
        </w:rPr>
      </w:pPr>
      <w:r w:rsidRPr="0079264C">
        <w:rPr>
          <w:b/>
          <w:sz w:val="36"/>
          <w:szCs w:val="36"/>
        </w:rPr>
        <w:t xml:space="preserve">BRC </w:t>
      </w:r>
      <w:r w:rsidR="0079264C" w:rsidRPr="0079264C">
        <w:rPr>
          <w:b/>
          <w:sz w:val="36"/>
          <w:szCs w:val="36"/>
        </w:rPr>
        <w:t xml:space="preserve">sube </w:t>
      </w:r>
      <w:r w:rsidR="009A43A4" w:rsidRPr="0079264C">
        <w:rPr>
          <w:b/>
          <w:sz w:val="36"/>
          <w:szCs w:val="36"/>
        </w:rPr>
        <w:t xml:space="preserve">calificación </w:t>
      </w:r>
      <w:r w:rsidR="0079264C">
        <w:rPr>
          <w:b/>
          <w:sz w:val="36"/>
          <w:szCs w:val="36"/>
        </w:rPr>
        <w:t xml:space="preserve">al </w:t>
      </w:r>
      <w:r w:rsidR="00AC2E90" w:rsidRPr="0079264C">
        <w:rPr>
          <w:b/>
          <w:sz w:val="36"/>
          <w:szCs w:val="36"/>
        </w:rPr>
        <w:t>Banco Credifinanciera</w:t>
      </w:r>
      <w:r w:rsidR="00133814" w:rsidRPr="0079264C">
        <w:rPr>
          <w:b/>
          <w:sz w:val="36"/>
          <w:szCs w:val="36"/>
        </w:rPr>
        <w:t>, asigna AA-</w:t>
      </w:r>
      <w:r w:rsidR="00AC2E90" w:rsidRPr="0079264C">
        <w:rPr>
          <w:b/>
          <w:sz w:val="36"/>
          <w:szCs w:val="36"/>
        </w:rPr>
        <w:t xml:space="preserve"> </w:t>
      </w:r>
    </w:p>
    <w:p w14:paraId="7D737243" w14:textId="50F36063" w:rsidR="00133814" w:rsidRPr="00133814" w:rsidRDefault="00133814" w:rsidP="00133814">
      <w:pPr>
        <w:pStyle w:val="Sinespaciado"/>
        <w:rPr>
          <w:bCs/>
          <w:i/>
          <w:iCs/>
          <w:sz w:val="34"/>
          <w:szCs w:val="34"/>
        </w:rPr>
      </w:pPr>
    </w:p>
    <w:p w14:paraId="40191A9D" w14:textId="3368B4F9" w:rsidR="00133814" w:rsidRPr="002355D9" w:rsidRDefault="0079264C" w:rsidP="00133814">
      <w:pPr>
        <w:pStyle w:val="Sinespaciado"/>
        <w:numPr>
          <w:ilvl w:val="0"/>
          <w:numId w:val="13"/>
        </w:numPr>
        <w:jc w:val="both"/>
        <w:rPr>
          <w:bCs/>
          <w:i/>
          <w:iCs/>
          <w:sz w:val="26"/>
          <w:szCs w:val="26"/>
        </w:rPr>
      </w:pPr>
      <w:r w:rsidRPr="002355D9">
        <w:rPr>
          <w:bCs/>
          <w:i/>
          <w:iCs/>
          <w:sz w:val="26"/>
          <w:szCs w:val="26"/>
        </w:rPr>
        <w:t xml:space="preserve">El mejoramiento de la nota es </w:t>
      </w:r>
      <w:r w:rsidR="00133814" w:rsidRPr="002355D9">
        <w:rPr>
          <w:bCs/>
          <w:i/>
          <w:iCs/>
          <w:sz w:val="26"/>
          <w:szCs w:val="26"/>
        </w:rPr>
        <w:t xml:space="preserve">para las deudas de largo y </w:t>
      </w:r>
      <w:r w:rsidRPr="002355D9">
        <w:rPr>
          <w:bCs/>
          <w:i/>
          <w:iCs/>
          <w:sz w:val="26"/>
          <w:szCs w:val="26"/>
        </w:rPr>
        <w:t xml:space="preserve">también de </w:t>
      </w:r>
      <w:r w:rsidR="00133814" w:rsidRPr="002355D9">
        <w:rPr>
          <w:bCs/>
          <w:i/>
          <w:iCs/>
          <w:sz w:val="26"/>
          <w:szCs w:val="26"/>
        </w:rPr>
        <w:t>corto plazo, estas últimas ahora con BRC 1</w:t>
      </w:r>
      <w:r w:rsidR="005A7124">
        <w:rPr>
          <w:bCs/>
          <w:i/>
          <w:iCs/>
          <w:sz w:val="26"/>
          <w:szCs w:val="26"/>
        </w:rPr>
        <w:t xml:space="preserve">. </w:t>
      </w:r>
    </w:p>
    <w:p w14:paraId="1D1A093E" w14:textId="54DE92DF" w:rsidR="00133814" w:rsidRDefault="00133814" w:rsidP="00133814">
      <w:pPr>
        <w:pStyle w:val="Sinespaciado"/>
        <w:ind w:left="720"/>
        <w:jc w:val="both"/>
        <w:rPr>
          <w:bCs/>
          <w:i/>
          <w:iCs/>
          <w:sz w:val="26"/>
          <w:szCs w:val="26"/>
        </w:rPr>
      </w:pPr>
    </w:p>
    <w:p w14:paraId="79B55152" w14:textId="77777777" w:rsidR="002355D9" w:rsidRPr="009D0B2A" w:rsidRDefault="002355D9" w:rsidP="00133814">
      <w:pPr>
        <w:pStyle w:val="Sinespaciado"/>
        <w:ind w:left="720"/>
        <w:jc w:val="both"/>
        <w:rPr>
          <w:bCs/>
          <w:i/>
          <w:iCs/>
          <w:sz w:val="24"/>
          <w:szCs w:val="24"/>
        </w:rPr>
      </w:pPr>
    </w:p>
    <w:p w14:paraId="606FD379" w14:textId="2740BFAF" w:rsidR="0079264C" w:rsidRPr="009D0B2A" w:rsidRDefault="00D70FBA" w:rsidP="00133814">
      <w:pPr>
        <w:pStyle w:val="Sinespaciado"/>
        <w:jc w:val="both"/>
        <w:rPr>
          <w:bCs/>
          <w:sz w:val="24"/>
          <w:szCs w:val="24"/>
        </w:rPr>
      </w:pPr>
      <w:r w:rsidRPr="009D0B2A">
        <w:rPr>
          <w:rFonts w:ascii="Calibri" w:hAnsi="Calibri" w:cs="Calibri"/>
          <w:b/>
          <w:bCs/>
          <w:color w:val="000000"/>
          <w:sz w:val="24"/>
          <w:szCs w:val="24"/>
        </w:rPr>
        <w:t xml:space="preserve">Bogotá, </w:t>
      </w:r>
      <w:r w:rsidR="007C3DD4" w:rsidRPr="009D0B2A">
        <w:rPr>
          <w:rFonts w:ascii="Calibri" w:hAnsi="Calibri" w:cs="Calibri"/>
          <w:b/>
          <w:bCs/>
          <w:color w:val="000000"/>
          <w:sz w:val="24"/>
          <w:szCs w:val="24"/>
        </w:rPr>
        <w:t xml:space="preserve">septiembre </w:t>
      </w:r>
      <w:r w:rsidR="00133814" w:rsidRPr="009D0B2A">
        <w:rPr>
          <w:rFonts w:ascii="Calibri" w:hAnsi="Calibri" w:cs="Calibri"/>
          <w:b/>
          <w:bCs/>
          <w:color w:val="000000"/>
          <w:sz w:val="24"/>
          <w:szCs w:val="24"/>
        </w:rPr>
        <w:t xml:space="preserve">21 </w:t>
      </w:r>
      <w:r w:rsidR="00384A7A" w:rsidRPr="009D0B2A">
        <w:rPr>
          <w:rFonts w:ascii="Calibri" w:hAnsi="Calibri" w:cs="Calibri"/>
          <w:b/>
          <w:bCs/>
          <w:color w:val="000000"/>
          <w:sz w:val="24"/>
          <w:szCs w:val="24"/>
        </w:rPr>
        <w:t xml:space="preserve">de </w:t>
      </w:r>
      <w:r w:rsidR="002A3951" w:rsidRPr="009D0B2A">
        <w:rPr>
          <w:rFonts w:ascii="Calibri" w:hAnsi="Calibri" w:cs="Calibri"/>
          <w:b/>
          <w:bCs/>
          <w:color w:val="000000"/>
          <w:sz w:val="24"/>
          <w:szCs w:val="24"/>
        </w:rPr>
        <w:t>202</w:t>
      </w:r>
      <w:r w:rsidR="00384A7A" w:rsidRPr="009D0B2A">
        <w:rPr>
          <w:rFonts w:ascii="Calibri" w:hAnsi="Calibri" w:cs="Calibri"/>
          <w:b/>
          <w:bCs/>
          <w:color w:val="000000"/>
          <w:sz w:val="24"/>
          <w:szCs w:val="24"/>
        </w:rPr>
        <w:t>1</w:t>
      </w:r>
      <w:r w:rsidRPr="009D0B2A">
        <w:rPr>
          <w:b/>
          <w:sz w:val="24"/>
          <w:szCs w:val="24"/>
        </w:rPr>
        <w:t xml:space="preserve">.- </w:t>
      </w:r>
      <w:r w:rsidR="0079264C" w:rsidRPr="009D0B2A">
        <w:rPr>
          <w:bCs/>
          <w:sz w:val="24"/>
          <w:szCs w:val="24"/>
        </w:rPr>
        <w:t xml:space="preserve">BRC-S&amp;P subió la calificación </w:t>
      </w:r>
      <w:r w:rsidR="00272B0E" w:rsidRPr="009D0B2A">
        <w:rPr>
          <w:bCs/>
          <w:sz w:val="24"/>
          <w:szCs w:val="24"/>
        </w:rPr>
        <w:t xml:space="preserve">a </w:t>
      </w:r>
      <w:r w:rsidR="0079264C" w:rsidRPr="009D0B2A">
        <w:rPr>
          <w:bCs/>
          <w:sz w:val="24"/>
          <w:szCs w:val="24"/>
        </w:rPr>
        <w:t>las deudas de largo y corto plazo del Banco Credifinanciera, asignando AA- y BRC 1, notas que estaban en A</w:t>
      </w:r>
      <w:r w:rsidR="0079264C" w:rsidRPr="009D0B2A">
        <w:rPr>
          <w:sz w:val="24"/>
          <w:szCs w:val="24"/>
        </w:rPr>
        <w:t>+ y BRC 1+</w:t>
      </w:r>
      <w:r w:rsidR="0079264C" w:rsidRPr="009D0B2A">
        <w:rPr>
          <w:bCs/>
          <w:sz w:val="24"/>
          <w:szCs w:val="24"/>
        </w:rPr>
        <w:t>.</w:t>
      </w:r>
    </w:p>
    <w:p w14:paraId="45CBB50B" w14:textId="77777777" w:rsidR="0079264C" w:rsidRPr="009D0B2A" w:rsidRDefault="0079264C" w:rsidP="00133814">
      <w:pPr>
        <w:pStyle w:val="Sinespaciado"/>
        <w:jc w:val="both"/>
        <w:rPr>
          <w:bCs/>
          <w:sz w:val="24"/>
          <w:szCs w:val="24"/>
        </w:rPr>
      </w:pPr>
    </w:p>
    <w:p w14:paraId="77649BD6" w14:textId="0DF4FB1A" w:rsidR="0079264C" w:rsidRPr="009D0B2A" w:rsidRDefault="002355D9" w:rsidP="00133814">
      <w:pPr>
        <w:pStyle w:val="Sinespaciado"/>
        <w:jc w:val="both"/>
        <w:rPr>
          <w:bCs/>
          <w:sz w:val="24"/>
          <w:szCs w:val="24"/>
        </w:rPr>
      </w:pPr>
      <w:r w:rsidRPr="009D0B2A">
        <w:rPr>
          <w:bCs/>
          <w:sz w:val="24"/>
          <w:szCs w:val="24"/>
        </w:rPr>
        <w:t>La actualización positiva de la</w:t>
      </w:r>
      <w:r w:rsidR="0079264C" w:rsidRPr="009D0B2A">
        <w:rPr>
          <w:bCs/>
          <w:sz w:val="24"/>
          <w:szCs w:val="24"/>
        </w:rPr>
        <w:t xml:space="preserve"> </w:t>
      </w:r>
      <w:r w:rsidR="00272B0E" w:rsidRPr="009D0B2A">
        <w:rPr>
          <w:bCs/>
          <w:sz w:val="24"/>
          <w:szCs w:val="24"/>
        </w:rPr>
        <w:t xml:space="preserve">calificación </w:t>
      </w:r>
      <w:r w:rsidR="0079264C" w:rsidRPr="009D0B2A">
        <w:rPr>
          <w:bCs/>
          <w:sz w:val="24"/>
          <w:szCs w:val="24"/>
        </w:rPr>
        <w:t>se da en un momento clave para el Banco Credifinanciera</w:t>
      </w:r>
      <w:r w:rsidRPr="009D0B2A">
        <w:rPr>
          <w:bCs/>
          <w:sz w:val="24"/>
          <w:szCs w:val="24"/>
        </w:rPr>
        <w:t>,</w:t>
      </w:r>
      <w:r w:rsidR="0079264C" w:rsidRPr="009D0B2A">
        <w:rPr>
          <w:bCs/>
          <w:sz w:val="24"/>
          <w:szCs w:val="24"/>
        </w:rPr>
        <w:t xml:space="preserve"> que viene desarrollando una estrategia de crecimiento </w:t>
      </w:r>
      <w:r w:rsidR="00272B0E" w:rsidRPr="009D0B2A">
        <w:rPr>
          <w:bCs/>
          <w:sz w:val="24"/>
          <w:szCs w:val="24"/>
        </w:rPr>
        <w:t>enfocada</w:t>
      </w:r>
      <w:r w:rsidR="002808C2">
        <w:rPr>
          <w:bCs/>
          <w:sz w:val="24"/>
          <w:szCs w:val="24"/>
        </w:rPr>
        <w:t xml:space="preserve"> en la estrategia de transformación digital. </w:t>
      </w:r>
      <w:r w:rsidR="0079264C" w:rsidRPr="009D0B2A">
        <w:rPr>
          <w:bCs/>
          <w:sz w:val="24"/>
          <w:szCs w:val="24"/>
        </w:rPr>
        <w:t>La entidad que es una de las más jóvenes en el sistema colombiano, se destaca por su liderazgo en libranzas</w:t>
      </w:r>
      <w:r w:rsidR="00532BAF">
        <w:rPr>
          <w:bCs/>
          <w:sz w:val="24"/>
          <w:szCs w:val="24"/>
        </w:rPr>
        <w:t>, microcrédito</w:t>
      </w:r>
      <w:r w:rsidR="0079264C" w:rsidRPr="009D0B2A">
        <w:rPr>
          <w:bCs/>
          <w:sz w:val="24"/>
          <w:szCs w:val="24"/>
        </w:rPr>
        <w:t xml:space="preserve"> y en CDT.</w:t>
      </w:r>
    </w:p>
    <w:p w14:paraId="05E940FE" w14:textId="606F15CE" w:rsidR="0079264C" w:rsidRPr="009D0B2A" w:rsidRDefault="0079264C" w:rsidP="00133814">
      <w:pPr>
        <w:pStyle w:val="Sinespaciado"/>
        <w:jc w:val="both"/>
        <w:rPr>
          <w:bCs/>
          <w:sz w:val="24"/>
          <w:szCs w:val="24"/>
        </w:rPr>
      </w:pPr>
    </w:p>
    <w:p w14:paraId="40C5DDA8" w14:textId="2B63B6F9" w:rsidR="00272B0E" w:rsidRPr="009D0B2A" w:rsidRDefault="0079264C" w:rsidP="00133814">
      <w:pPr>
        <w:pStyle w:val="Sinespaciado"/>
        <w:jc w:val="both"/>
        <w:rPr>
          <w:bCs/>
          <w:sz w:val="24"/>
          <w:szCs w:val="24"/>
        </w:rPr>
      </w:pPr>
      <w:r w:rsidRPr="009D0B2A">
        <w:rPr>
          <w:bCs/>
          <w:sz w:val="24"/>
          <w:szCs w:val="24"/>
        </w:rPr>
        <w:t>“</w:t>
      </w:r>
      <w:r w:rsidR="00272B0E" w:rsidRPr="009D0B2A">
        <w:rPr>
          <w:bCs/>
          <w:sz w:val="24"/>
          <w:szCs w:val="24"/>
        </w:rPr>
        <w:t>El mejoramiento de nuestras calificaciones de deuda reafirman</w:t>
      </w:r>
      <w:r w:rsidR="00A469DE" w:rsidRPr="009D0B2A">
        <w:rPr>
          <w:bCs/>
          <w:sz w:val="24"/>
          <w:szCs w:val="24"/>
        </w:rPr>
        <w:t>,</w:t>
      </w:r>
      <w:r w:rsidR="00272B0E" w:rsidRPr="009D0B2A">
        <w:rPr>
          <w:bCs/>
          <w:sz w:val="24"/>
          <w:szCs w:val="24"/>
        </w:rPr>
        <w:t xml:space="preserve"> </w:t>
      </w:r>
      <w:r w:rsidR="00A469DE" w:rsidRPr="009D0B2A">
        <w:rPr>
          <w:bCs/>
          <w:sz w:val="24"/>
          <w:szCs w:val="24"/>
        </w:rPr>
        <w:t xml:space="preserve">como lo han expuesto las mismas calificadoras en el pasado reciente, que el Banco Credifinanciera </w:t>
      </w:r>
      <w:r w:rsidR="00BC1FFD">
        <w:rPr>
          <w:bCs/>
          <w:sz w:val="24"/>
          <w:szCs w:val="24"/>
        </w:rPr>
        <w:t xml:space="preserve">tiene </w:t>
      </w:r>
      <w:r w:rsidR="00A469DE" w:rsidRPr="009D0B2A">
        <w:rPr>
          <w:bCs/>
          <w:sz w:val="24"/>
          <w:szCs w:val="24"/>
        </w:rPr>
        <w:t>un apetito de riesgo controlado, una calidad de cartera buena y un fondeo estable y diversificado</w:t>
      </w:r>
      <w:r w:rsidR="00272B0E" w:rsidRPr="009D0B2A">
        <w:rPr>
          <w:bCs/>
          <w:sz w:val="24"/>
          <w:szCs w:val="24"/>
        </w:rPr>
        <w:t xml:space="preserve">”, </w:t>
      </w:r>
      <w:r w:rsidR="00BC1FFD">
        <w:rPr>
          <w:bCs/>
          <w:sz w:val="24"/>
          <w:szCs w:val="24"/>
        </w:rPr>
        <w:t xml:space="preserve">destaca </w:t>
      </w:r>
      <w:r w:rsidR="00272B0E" w:rsidRPr="009D0B2A">
        <w:rPr>
          <w:bCs/>
          <w:sz w:val="24"/>
          <w:szCs w:val="24"/>
        </w:rPr>
        <w:t>Juan Guillermo Barrera, presidente (e) del Banco Credifinanciera</w:t>
      </w:r>
      <w:r w:rsidR="002355D9" w:rsidRPr="009D0B2A">
        <w:rPr>
          <w:bCs/>
          <w:sz w:val="24"/>
          <w:szCs w:val="24"/>
        </w:rPr>
        <w:t>.</w:t>
      </w:r>
    </w:p>
    <w:p w14:paraId="7ED94C6B" w14:textId="6E6FBBAA" w:rsidR="002355D9" w:rsidRDefault="002355D9" w:rsidP="00133814">
      <w:pPr>
        <w:pStyle w:val="Sinespaciado"/>
        <w:jc w:val="both"/>
        <w:rPr>
          <w:bCs/>
          <w:sz w:val="24"/>
          <w:szCs w:val="24"/>
        </w:rPr>
      </w:pPr>
    </w:p>
    <w:p w14:paraId="4F7F61C4" w14:textId="3757AAC0" w:rsidR="009938F4" w:rsidRDefault="009938F4" w:rsidP="00133814">
      <w:pPr>
        <w:pStyle w:val="Sinespaciado"/>
        <w:jc w:val="both"/>
        <w:rPr>
          <w:bCs/>
          <w:sz w:val="24"/>
          <w:szCs w:val="24"/>
        </w:rPr>
      </w:pPr>
      <w:r>
        <w:rPr>
          <w:bCs/>
          <w:sz w:val="24"/>
          <w:szCs w:val="24"/>
        </w:rPr>
        <w:t xml:space="preserve">En línea con la decisión de BRC, Fitch Ratings había hecho lo propio de mejorar la calificación del Banco Credifinanciera en marzo de este año cuando subió a AA- y F1 </w:t>
      </w:r>
      <w:r w:rsidRPr="009D0B2A">
        <w:rPr>
          <w:sz w:val="24"/>
          <w:szCs w:val="24"/>
        </w:rPr>
        <w:t>+</w:t>
      </w:r>
      <w:r>
        <w:rPr>
          <w:sz w:val="24"/>
          <w:szCs w:val="24"/>
        </w:rPr>
        <w:t>, momento en el cual advertía la evaluadora de riesgo que la entidad tendría un desempeño más resiliente para absorber los impactos del coronavirus en comparación con sus pares de la industria financiera.</w:t>
      </w:r>
    </w:p>
    <w:p w14:paraId="0828E18F" w14:textId="77777777" w:rsidR="009938F4" w:rsidRPr="009D0B2A" w:rsidRDefault="009938F4" w:rsidP="00133814">
      <w:pPr>
        <w:pStyle w:val="Sinespaciado"/>
        <w:jc w:val="both"/>
        <w:rPr>
          <w:bCs/>
          <w:sz w:val="24"/>
          <w:szCs w:val="24"/>
        </w:rPr>
      </w:pPr>
    </w:p>
    <w:p w14:paraId="44C1FBAF" w14:textId="3C956FFE" w:rsidR="009D0B2A" w:rsidRPr="009D0B2A" w:rsidRDefault="009D0B2A" w:rsidP="009D0B2A">
      <w:pPr>
        <w:pStyle w:val="Sinespaciado"/>
        <w:jc w:val="both"/>
        <w:rPr>
          <w:bCs/>
          <w:sz w:val="24"/>
          <w:szCs w:val="24"/>
        </w:rPr>
      </w:pPr>
      <w:r w:rsidRPr="009D0B2A">
        <w:rPr>
          <w:bCs/>
          <w:sz w:val="24"/>
          <w:szCs w:val="24"/>
        </w:rPr>
        <w:t>Para 2023, el objetivo de Credifinanciera es convertirse en un banco digital multiproducto con un volumen mayor de activos hacia la base de la pirámide y un portafolio amplio de productos en el pasivo de ahorro e inversión</w:t>
      </w:r>
      <w:r>
        <w:rPr>
          <w:bCs/>
          <w:sz w:val="24"/>
          <w:szCs w:val="24"/>
        </w:rPr>
        <w:t>,</w:t>
      </w:r>
      <w:r w:rsidRPr="009D0B2A">
        <w:rPr>
          <w:bCs/>
          <w:sz w:val="24"/>
          <w:szCs w:val="24"/>
        </w:rPr>
        <w:t xml:space="preserve"> profundizando en ciudades pequeñas y medianas. </w:t>
      </w:r>
    </w:p>
    <w:p w14:paraId="789EE97D" w14:textId="77777777" w:rsidR="009D0B2A" w:rsidRDefault="009D0B2A" w:rsidP="009D0B2A">
      <w:pPr>
        <w:pStyle w:val="Sinespaciado"/>
        <w:jc w:val="both"/>
        <w:rPr>
          <w:bCs/>
          <w:sz w:val="26"/>
          <w:szCs w:val="26"/>
        </w:rPr>
      </w:pPr>
    </w:p>
    <w:bookmarkEnd w:id="0"/>
    <w:p w14:paraId="36288AE0" w14:textId="57D3E31C" w:rsidR="009076EA" w:rsidRPr="00AC2E90" w:rsidRDefault="009076EA" w:rsidP="00DA2617">
      <w:pPr>
        <w:jc w:val="both"/>
        <w:rPr>
          <w:rFonts w:asciiTheme="minorHAnsi" w:hAnsiTheme="minorHAnsi" w:cstheme="minorBidi"/>
          <w:b/>
          <w:bCs/>
          <w:sz w:val="20"/>
          <w:szCs w:val="20"/>
        </w:rPr>
      </w:pPr>
      <w:r w:rsidRPr="00AC2E90">
        <w:rPr>
          <w:rFonts w:asciiTheme="minorHAnsi" w:hAnsiTheme="minorHAnsi" w:cstheme="minorBidi"/>
          <w:b/>
          <w:bCs/>
          <w:sz w:val="20"/>
          <w:szCs w:val="20"/>
        </w:rPr>
        <w:t xml:space="preserve">Sobre el Banco Credifinanciera </w:t>
      </w:r>
    </w:p>
    <w:p w14:paraId="480BAFE8" w14:textId="45530BF9" w:rsidR="002B748B" w:rsidRPr="00AC2E90" w:rsidRDefault="002B748B" w:rsidP="009076EA">
      <w:pPr>
        <w:jc w:val="both"/>
        <w:rPr>
          <w:rFonts w:asciiTheme="minorHAnsi" w:hAnsiTheme="minorHAnsi" w:cstheme="minorBidi"/>
          <w:sz w:val="20"/>
          <w:szCs w:val="20"/>
          <w:lang w:val="es-MX"/>
        </w:rPr>
      </w:pPr>
      <w:r w:rsidRPr="00AC2E90">
        <w:rPr>
          <w:rFonts w:asciiTheme="minorHAnsi" w:hAnsiTheme="minorHAnsi" w:cstheme="minorBidi"/>
          <w:sz w:val="20"/>
          <w:szCs w:val="20"/>
        </w:rPr>
        <w:t xml:space="preserve">El Banco Credifinanciera es una entidad </w:t>
      </w:r>
      <w:r w:rsidRPr="00AC2E90">
        <w:rPr>
          <w:rFonts w:asciiTheme="minorHAnsi" w:hAnsiTheme="minorHAnsi" w:cstheme="minorBidi"/>
          <w:sz w:val="20"/>
          <w:szCs w:val="20"/>
          <w:lang w:val="es-MX"/>
        </w:rPr>
        <w:t>multiproducto, enfocad</w:t>
      </w:r>
      <w:r w:rsidR="000F17A8" w:rsidRPr="00AC2E90">
        <w:rPr>
          <w:rFonts w:asciiTheme="minorHAnsi" w:hAnsiTheme="minorHAnsi" w:cstheme="minorBidi"/>
          <w:sz w:val="20"/>
          <w:szCs w:val="20"/>
          <w:lang w:val="es-MX"/>
        </w:rPr>
        <w:t>a</w:t>
      </w:r>
      <w:r w:rsidRPr="00AC2E90">
        <w:rPr>
          <w:rFonts w:asciiTheme="minorHAnsi" w:hAnsiTheme="minorHAnsi" w:cstheme="minorBidi"/>
          <w:sz w:val="20"/>
          <w:szCs w:val="20"/>
          <w:lang w:val="es-MX"/>
        </w:rPr>
        <w:t xml:space="preserve"> en transformar la experiencia financiera en los segmentos de ingresos medios y bajos de la población colombiana, con una oferta digital diferencial. </w:t>
      </w:r>
      <w:r w:rsidRPr="00AC2E90">
        <w:rPr>
          <w:rFonts w:asciiTheme="minorHAnsi" w:hAnsiTheme="minorHAnsi" w:cstheme="minorBidi"/>
          <w:sz w:val="20"/>
          <w:szCs w:val="20"/>
        </w:rPr>
        <w:t xml:space="preserve">No se apalanca en el formato tradicional de oficinas, sino en el ecosistema de pago y recaudos que tiene el mercado colombiano, lo que permite que los clientes puedan acceder a más de 16 mil puntos. </w:t>
      </w:r>
    </w:p>
    <w:p w14:paraId="1FFBDB08" w14:textId="77777777" w:rsidR="00BA7C9E" w:rsidRPr="00AC2E90" w:rsidRDefault="00BA7C9E" w:rsidP="009076EA">
      <w:pPr>
        <w:jc w:val="both"/>
        <w:rPr>
          <w:rFonts w:asciiTheme="minorHAnsi" w:hAnsiTheme="minorHAnsi" w:cstheme="minorBidi"/>
          <w:sz w:val="20"/>
          <w:szCs w:val="20"/>
          <w:lang w:val="es-MX"/>
        </w:rPr>
      </w:pPr>
    </w:p>
    <w:p w14:paraId="729E95AD" w14:textId="156B0079" w:rsidR="009076EA" w:rsidRPr="00AC2E90" w:rsidRDefault="00BA7C9E" w:rsidP="009076EA">
      <w:pPr>
        <w:jc w:val="both"/>
        <w:rPr>
          <w:rFonts w:asciiTheme="minorHAnsi" w:hAnsiTheme="minorHAnsi" w:cstheme="minorBidi"/>
          <w:sz w:val="20"/>
          <w:szCs w:val="20"/>
        </w:rPr>
      </w:pPr>
      <w:r>
        <w:rPr>
          <w:rFonts w:asciiTheme="minorHAnsi" w:hAnsiTheme="minorHAnsi" w:cstheme="minorBidi"/>
          <w:sz w:val="20"/>
          <w:szCs w:val="20"/>
        </w:rPr>
        <w:t>Con corte a junio, el Banco t</w:t>
      </w:r>
      <w:r w:rsidR="009076EA" w:rsidRPr="00AC2E90">
        <w:rPr>
          <w:rFonts w:asciiTheme="minorHAnsi" w:hAnsiTheme="minorHAnsi" w:cstheme="minorBidi"/>
          <w:sz w:val="20"/>
          <w:szCs w:val="20"/>
        </w:rPr>
        <w:t>iene un índice de cartera vencida total de 4.</w:t>
      </w:r>
      <w:r>
        <w:rPr>
          <w:rFonts w:asciiTheme="minorHAnsi" w:hAnsiTheme="minorHAnsi" w:cstheme="minorBidi"/>
          <w:sz w:val="20"/>
          <w:szCs w:val="20"/>
        </w:rPr>
        <w:t>07</w:t>
      </w:r>
      <w:r w:rsidR="009076EA" w:rsidRPr="00AC2E90">
        <w:rPr>
          <w:rFonts w:asciiTheme="minorHAnsi" w:hAnsiTheme="minorHAnsi" w:cstheme="minorBidi"/>
          <w:sz w:val="20"/>
          <w:szCs w:val="20"/>
        </w:rPr>
        <w:t xml:space="preserve">% frente a </w:t>
      </w:r>
      <w:r>
        <w:rPr>
          <w:rFonts w:asciiTheme="minorHAnsi" w:hAnsiTheme="minorHAnsi" w:cstheme="minorBidi"/>
          <w:sz w:val="20"/>
          <w:szCs w:val="20"/>
        </w:rPr>
        <w:t>4,65</w:t>
      </w:r>
      <w:r w:rsidR="009076EA" w:rsidRPr="00AC2E90">
        <w:rPr>
          <w:rFonts w:asciiTheme="minorHAnsi" w:hAnsiTheme="minorHAnsi" w:cstheme="minorBidi"/>
          <w:sz w:val="20"/>
          <w:szCs w:val="20"/>
        </w:rPr>
        <w:t xml:space="preserve">% del sistema financiero y un indicador de calidad en consumo de </w:t>
      </w:r>
      <w:r>
        <w:rPr>
          <w:rFonts w:asciiTheme="minorHAnsi" w:hAnsiTheme="minorHAnsi" w:cstheme="minorBidi"/>
          <w:sz w:val="20"/>
          <w:szCs w:val="20"/>
        </w:rPr>
        <w:t>1.57</w:t>
      </w:r>
      <w:r w:rsidR="009076EA" w:rsidRPr="00AC2E90">
        <w:rPr>
          <w:rFonts w:asciiTheme="minorHAnsi" w:hAnsiTheme="minorHAnsi" w:cstheme="minorBidi"/>
          <w:sz w:val="20"/>
          <w:szCs w:val="20"/>
        </w:rPr>
        <w:t xml:space="preserve">% frente a </w:t>
      </w:r>
      <w:r>
        <w:rPr>
          <w:rFonts w:asciiTheme="minorHAnsi" w:hAnsiTheme="minorHAnsi" w:cstheme="minorBidi"/>
          <w:sz w:val="20"/>
          <w:szCs w:val="20"/>
        </w:rPr>
        <w:t>5,50</w:t>
      </w:r>
      <w:r w:rsidR="009076EA" w:rsidRPr="00AC2E90">
        <w:rPr>
          <w:rFonts w:asciiTheme="minorHAnsi" w:hAnsiTheme="minorHAnsi" w:cstheme="minorBidi"/>
          <w:sz w:val="20"/>
          <w:szCs w:val="20"/>
        </w:rPr>
        <w:t xml:space="preserve">% de la industria, así como un índice de solvencia de </w:t>
      </w:r>
      <w:r>
        <w:rPr>
          <w:rFonts w:asciiTheme="minorHAnsi" w:hAnsiTheme="minorHAnsi" w:cstheme="minorBidi"/>
          <w:sz w:val="20"/>
          <w:szCs w:val="20"/>
        </w:rPr>
        <w:t>14.23</w:t>
      </w:r>
      <w:r w:rsidR="009076EA" w:rsidRPr="00AC2E90">
        <w:rPr>
          <w:rFonts w:asciiTheme="minorHAnsi" w:hAnsiTheme="minorHAnsi" w:cstheme="minorBidi"/>
          <w:sz w:val="20"/>
          <w:szCs w:val="20"/>
        </w:rPr>
        <w:t>%.</w:t>
      </w:r>
      <w:r w:rsidR="002B748B" w:rsidRPr="00AC2E90">
        <w:rPr>
          <w:rFonts w:asciiTheme="minorHAnsi" w:hAnsiTheme="minorHAnsi" w:cstheme="minorBidi"/>
          <w:sz w:val="20"/>
          <w:szCs w:val="20"/>
        </w:rPr>
        <w:t xml:space="preserve"> </w:t>
      </w:r>
    </w:p>
    <w:p w14:paraId="1C3137BB" w14:textId="308001A2" w:rsidR="00362A88" w:rsidRPr="00AC2E90" w:rsidRDefault="00362A88" w:rsidP="00362A88">
      <w:pPr>
        <w:jc w:val="both"/>
        <w:rPr>
          <w:rFonts w:asciiTheme="minorHAnsi" w:hAnsiTheme="minorHAnsi" w:cstheme="minorBidi"/>
          <w:sz w:val="20"/>
          <w:szCs w:val="20"/>
        </w:rPr>
      </w:pPr>
    </w:p>
    <w:p w14:paraId="4792E73D" w14:textId="150B156C" w:rsidR="00D70FBA" w:rsidRDefault="00D70FBA" w:rsidP="000666A0">
      <w:pPr>
        <w:pStyle w:val="Sinespaciado"/>
        <w:jc w:val="both"/>
        <w:rPr>
          <w:sz w:val="20"/>
          <w:szCs w:val="20"/>
        </w:rPr>
      </w:pPr>
      <w:r w:rsidRPr="00AC2E90">
        <w:rPr>
          <w:b/>
          <w:sz w:val="20"/>
          <w:szCs w:val="20"/>
          <w:u w:val="single"/>
        </w:rPr>
        <w:t>Para más información contactar a:</w:t>
      </w:r>
      <w:r w:rsidR="000C6027" w:rsidRPr="00AC2E90">
        <w:rPr>
          <w:b/>
          <w:sz w:val="20"/>
          <w:szCs w:val="20"/>
          <w:u w:val="single"/>
        </w:rPr>
        <w:t xml:space="preserve"> </w:t>
      </w:r>
      <w:r w:rsidR="00895547" w:rsidRPr="00AC2E90">
        <w:rPr>
          <w:b/>
          <w:sz w:val="20"/>
          <w:szCs w:val="20"/>
        </w:rPr>
        <w:t xml:space="preserve">Laura </w:t>
      </w:r>
      <w:proofErr w:type="gramStart"/>
      <w:r w:rsidR="00895547" w:rsidRPr="00AC2E90">
        <w:rPr>
          <w:b/>
          <w:sz w:val="20"/>
          <w:szCs w:val="20"/>
        </w:rPr>
        <w:t xml:space="preserve">Castro </w:t>
      </w:r>
      <w:r w:rsidR="006162F3" w:rsidRPr="00AC2E90">
        <w:rPr>
          <w:b/>
          <w:sz w:val="20"/>
          <w:szCs w:val="20"/>
        </w:rPr>
        <w:t xml:space="preserve"> </w:t>
      </w:r>
      <w:r w:rsidRPr="00AC2E90">
        <w:rPr>
          <w:sz w:val="20"/>
          <w:szCs w:val="20"/>
        </w:rPr>
        <w:t>–</w:t>
      </w:r>
      <w:proofErr w:type="gramEnd"/>
      <w:r w:rsidR="00895547" w:rsidRPr="00AC2E90">
        <w:rPr>
          <w:sz w:val="20"/>
          <w:szCs w:val="20"/>
        </w:rPr>
        <w:t xml:space="preserve"> </w:t>
      </w:r>
      <w:hyperlink r:id="rId7" w:history="1">
        <w:r w:rsidR="0018454D" w:rsidRPr="00AC2E90">
          <w:rPr>
            <w:rStyle w:val="Hipervnculo"/>
            <w:sz w:val="20"/>
            <w:szCs w:val="20"/>
          </w:rPr>
          <w:t>lacastro@credinanciera.com.co</w:t>
        </w:r>
      </w:hyperlink>
      <w:r w:rsidR="0018454D" w:rsidRPr="00AC2E90">
        <w:rPr>
          <w:sz w:val="20"/>
          <w:szCs w:val="20"/>
        </w:rPr>
        <w:t xml:space="preserve"> – 318 3023859</w:t>
      </w:r>
      <w:r w:rsidR="003B4DEE" w:rsidRPr="00AC2E90">
        <w:rPr>
          <w:sz w:val="20"/>
          <w:szCs w:val="20"/>
        </w:rPr>
        <w:t xml:space="preserve">; </w:t>
      </w:r>
      <w:r w:rsidR="006162F3" w:rsidRPr="00AC2E90">
        <w:rPr>
          <w:sz w:val="20"/>
          <w:szCs w:val="20"/>
        </w:rPr>
        <w:t>Claudi</w:t>
      </w:r>
      <w:r w:rsidRPr="00AC2E90">
        <w:rPr>
          <w:sz w:val="20"/>
          <w:szCs w:val="20"/>
        </w:rPr>
        <w:t xml:space="preserve">a Ascencio – </w:t>
      </w:r>
      <w:hyperlink r:id="rId8" w:history="1">
        <w:r w:rsidR="00895547" w:rsidRPr="00AC2E90">
          <w:rPr>
            <w:rStyle w:val="Hipervnculo"/>
            <w:bCs/>
            <w:sz w:val="20"/>
            <w:szCs w:val="20"/>
          </w:rPr>
          <w:t>cascencio@acerca.co</w:t>
        </w:r>
      </w:hyperlink>
      <w:r w:rsidRPr="00AC2E90">
        <w:rPr>
          <w:sz w:val="20"/>
          <w:szCs w:val="20"/>
        </w:rPr>
        <w:t xml:space="preserve"> – 311 548 35 83.</w:t>
      </w:r>
    </w:p>
    <w:p w14:paraId="65419F82" w14:textId="77777777" w:rsidR="00AC2E90" w:rsidRPr="00AC2E90" w:rsidRDefault="00AC2E90" w:rsidP="000666A0">
      <w:pPr>
        <w:pStyle w:val="Sinespaciado"/>
        <w:jc w:val="both"/>
        <w:rPr>
          <w:sz w:val="20"/>
          <w:szCs w:val="20"/>
        </w:rPr>
      </w:pPr>
    </w:p>
    <w:sectPr w:rsidR="00AC2E90" w:rsidRPr="00AC2E9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D4EE" w14:textId="77777777" w:rsidR="00625B7C" w:rsidRDefault="00625B7C">
      <w:r>
        <w:separator/>
      </w:r>
    </w:p>
  </w:endnote>
  <w:endnote w:type="continuationSeparator" w:id="0">
    <w:p w14:paraId="70EC72A9" w14:textId="77777777" w:rsidR="00625B7C" w:rsidRDefault="0062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B7DE" w14:textId="77777777" w:rsidR="00625B7C" w:rsidRDefault="00625B7C">
      <w:r>
        <w:separator/>
      </w:r>
    </w:p>
  </w:footnote>
  <w:footnote w:type="continuationSeparator" w:id="0">
    <w:p w14:paraId="0F60FC03" w14:textId="77777777" w:rsidR="00625B7C" w:rsidRDefault="00625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0760" w14:textId="77777777" w:rsidR="000D1F45" w:rsidRPr="009E4182" w:rsidRDefault="000D1F45" w:rsidP="000D1F45">
    <w:pPr>
      <w:pStyle w:val="Encabezado"/>
      <w:jc w:val="right"/>
    </w:pPr>
    <w:r>
      <w:rPr>
        <w:noProof/>
      </w:rPr>
      <w:drawing>
        <wp:inline distT="0" distB="0" distL="0" distR="0" wp14:anchorId="6B0875FE" wp14:editId="3EA39140">
          <wp:extent cx="2842404" cy="300417"/>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anco.png"/>
                  <pic:cNvPicPr/>
                </pic:nvPicPr>
                <pic:blipFill>
                  <a:blip r:embed="rId1">
                    <a:extLst>
                      <a:ext uri="{28A0092B-C50C-407E-A947-70E740481C1C}">
                        <a14:useLocalDpi xmlns:a14="http://schemas.microsoft.com/office/drawing/2010/main" val="0"/>
                      </a:ext>
                    </a:extLst>
                  </a:blip>
                  <a:stretch>
                    <a:fillRect/>
                  </a:stretch>
                </pic:blipFill>
                <pic:spPr>
                  <a:xfrm>
                    <a:off x="0" y="0"/>
                    <a:ext cx="2889154" cy="305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32FD"/>
    <w:multiLevelType w:val="hybridMultilevel"/>
    <w:tmpl w:val="E2AEA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ED5036"/>
    <w:multiLevelType w:val="hybridMultilevel"/>
    <w:tmpl w:val="5FA4899C"/>
    <w:lvl w:ilvl="0" w:tplc="1F0ECF04">
      <w:start w:val="27"/>
      <w:numFmt w:val="bullet"/>
      <w:lvlText w:val="-"/>
      <w:lvlJc w:val="left"/>
      <w:pPr>
        <w:ind w:left="720" w:hanging="360"/>
      </w:pPr>
      <w:rPr>
        <w:rFonts w:ascii="Calibri" w:eastAsia="Times New Roman"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C1A4E95"/>
    <w:multiLevelType w:val="hybridMultilevel"/>
    <w:tmpl w:val="FE2C82F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27B05285"/>
    <w:multiLevelType w:val="hybridMultilevel"/>
    <w:tmpl w:val="8C484DC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15:restartNumberingAfterBreak="0">
    <w:nsid w:val="27C909B2"/>
    <w:multiLevelType w:val="hybridMultilevel"/>
    <w:tmpl w:val="5C0CBF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4F0555"/>
    <w:multiLevelType w:val="hybridMultilevel"/>
    <w:tmpl w:val="895E46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97D7C52"/>
    <w:multiLevelType w:val="hybridMultilevel"/>
    <w:tmpl w:val="2C5054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776097C"/>
    <w:multiLevelType w:val="hybridMultilevel"/>
    <w:tmpl w:val="F1249E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59B834BA"/>
    <w:multiLevelType w:val="hybridMultilevel"/>
    <w:tmpl w:val="853E0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366015E"/>
    <w:multiLevelType w:val="hybridMultilevel"/>
    <w:tmpl w:val="260E58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9"/>
  </w:num>
  <w:num w:numId="5">
    <w:abstractNumId w:val="8"/>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BA"/>
    <w:rsid w:val="00007706"/>
    <w:rsid w:val="00024592"/>
    <w:rsid w:val="00027C17"/>
    <w:rsid w:val="0004694A"/>
    <w:rsid w:val="00050C42"/>
    <w:rsid w:val="00055838"/>
    <w:rsid w:val="000609E7"/>
    <w:rsid w:val="000666A0"/>
    <w:rsid w:val="00066892"/>
    <w:rsid w:val="00066BD1"/>
    <w:rsid w:val="00074D29"/>
    <w:rsid w:val="00075786"/>
    <w:rsid w:val="000767E2"/>
    <w:rsid w:val="00082381"/>
    <w:rsid w:val="000A647D"/>
    <w:rsid w:val="000B7BF3"/>
    <w:rsid w:val="000C6027"/>
    <w:rsid w:val="000D1F45"/>
    <w:rsid w:val="000E273D"/>
    <w:rsid w:val="000F11BA"/>
    <w:rsid w:val="000F17A8"/>
    <w:rsid w:val="0010069B"/>
    <w:rsid w:val="00101218"/>
    <w:rsid w:val="00116B63"/>
    <w:rsid w:val="00131B0C"/>
    <w:rsid w:val="00133814"/>
    <w:rsid w:val="00143219"/>
    <w:rsid w:val="0015354A"/>
    <w:rsid w:val="00180BBC"/>
    <w:rsid w:val="0018454D"/>
    <w:rsid w:val="00187FEB"/>
    <w:rsid w:val="001943C4"/>
    <w:rsid w:val="001D1098"/>
    <w:rsid w:val="001D5982"/>
    <w:rsid w:val="001E4F19"/>
    <w:rsid w:val="001F133E"/>
    <w:rsid w:val="001F4A8D"/>
    <w:rsid w:val="001F5155"/>
    <w:rsid w:val="001F6EC7"/>
    <w:rsid w:val="00201922"/>
    <w:rsid w:val="00216A15"/>
    <w:rsid w:val="002355D9"/>
    <w:rsid w:val="0023597A"/>
    <w:rsid w:val="002378B7"/>
    <w:rsid w:val="00252004"/>
    <w:rsid w:val="00252AAD"/>
    <w:rsid w:val="00256F77"/>
    <w:rsid w:val="00257789"/>
    <w:rsid w:val="00263F5C"/>
    <w:rsid w:val="00272263"/>
    <w:rsid w:val="00272463"/>
    <w:rsid w:val="00272B0E"/>
    <w:rsid w:val="0027500E"/>
    <w:rsid w:val="00277612"/>
    <w:rsid w:val="002808C2"/>
    <w:rsid w:val="00285123"/>
    <w:rsid w:val="002A0627"/>
    <w:rsid w:val="002A3951"/>
    <w:rsid w:val="002B748B"/>
    <w:rsid w:val="002C1225"/>
    <w:rsid w:val="002C46CA"/>
    <w:rsid w:val="002D0369"/>
    <w:rsid w:val="002D669E"/>
    <w:rsid w:val="002E0F1F"/>
    <w:rsid w:val="00302D65"/>
    <w:rsid w:val="0032475A"/>
    <w:rsid w:val="00351FB9"/>
    <w:rsid w:val="00355652"/>
    <w:rsid w:val="00362A88"/>
    <w:rsid w:val="003700EA"/>
    <w:rsid w:val="00374027"/>
    <w:rsid w:val="00384A7A"/>
    <w:rsid w:val="00384DE7"/>
    <w:rsid w:val="003936E8"/>
    <w:rsid w:val="003B4DEE"/>
    <w:rsid w:val="003C74D4"/>
    <w:rsid w:val="003E047B"/>
    <w:rsid w:val="003F3B2A"/>
    <w:rsid w:val="00407F7B"/>
    <w:rsid w:val="0041038A"/>
    <w:rsid w:val="0041629B"/>
    <w:rsid w:val="00432FC4"/>
    <w:rsid w:val="0044767A"/>
    <w:rsid w:val="00454085"/>
    <w:rsid w:val="004A104F"/>
    <w:rsid w:val="004C156E"/>
    <w:rsid w:val="004C504A"/>
    <w:rsid w:val="004D4FEC"/>
    <w:rsid w:val="004E30BF"/>
    <w:rsid w:val="00507D74"/>
    <w:rsid w:val="00510512"/>
    <w:rsid w:val="00520BE2"/>
    <w:rsid w:val="00520E32"/>
    <w:rsid w:val="00527B9A"/>
    <w:rsid w:val="00530765"/>
    <w:rsid w:val="00532BAF"/>
    <w:rsid w:val="005403AD"/>
    <w:rsid w:val="00575E86"/>
    <w:rsid w:val="005816D3"/>
    <w:rsid w:val="00582870"/>
    <w:rsid w:val="0059004B"/>
    <w:rsid w:val="005906F3"/>
    <w:rsid w:val="005A7124"/>
    <w:rsid w:val="005B2201"/>
    <w:rsid w:val="005B2207"/>
    <w:rsid w:val="005C0EA7"/>
    <w:rsid w:val="005C1294"/>
    <w:rsid w:val="005D16F1"/>
    <w:rsid w:val="005D3206"/>
    <w:rsid w:val="005E0049"/>
    <w:rsid w:val="006108D1"/>
    <w:rsid w:val="006162F3"/>
    <w:rsid w:val="00625B7C"/>
    <w:rsid w:val="00642480"/>
    <w:rsid w:val="00666D0D"/>
    <w:rsid w:val="006765EA"/>
    <w:rsid w:val="006775B7"/>
    <w:rsid w:val="006854BC"/>
    <w:rsid w:val="00691EF3"/>
    <w:rsid w:val="00694928"/>
    <w:rsid w:val="006A5780"/>
    <w:rsid w:val="006B2FFB"/>
    <w:rsid w:val="006D19AC"/>
    <w:rsid w:val="00707108"/>
    <w:rsid w:val="007223B7"/>
    <w:rsid w:val="00737240"/>
    <w:rsid w:val="007415D1"/>
    <w:rsid w:val="007444AD"/>
    <w:rsid w:val="00751CE2"/>
    <w:rsid w:val="007830B5"/>
    <w:rsid w:val="0079264C"/>
    <w:rsid w:val="007C3DD4"/>
    <w:rsid w:val="007D6320"/>
    <w:rsid w:val="007E45FB"/>
    <w:rsid w:val="007E597A"/>
    <w:rsid w:val="007F1378"/>
    <w:rsid w:val="00833DD6"/>
    <w:rsid w:val="00845D59"/>
    <w:rsid w:val="00857767"/>
    <w:rsid w:val="00861300"/>
    <w:rsid w:val="00883ED7"/>
    <w:rsid w:val="00885893"/>
    <w:rsid w:val="00895547"/>
    <w:rsid w:val="008B1045"/>
    <w:rsid w:val="008C5AC9"/>
    <w:rsid w:val="008D2378"/>
    <w:rsid w:val="008F2E65"/>
    <w:rsid w:val="009076EA"/>
    <w:rsid w:val="009157D7"/>
    <w:rsid w:val="00943CF8"/>
    <w:rsid w:val="00952256"/>
    <w:rsid w:val="0095361B"/>
    <w:rsid w:val="00957BC4"/>
    <w:rsid w:val="00973952"/>
    <w:rsid w:val="009938F4"/>
    <w:rsid w:val="00995F04"/>
    <w:rsid w:val="009A43A4"/>
    <w:rsid w:val="009D0B2A"/>
    <w:rsid w:val="009E0597"/>
    <w:rsid w:val="009E3241"/>
    <w:rsid w:val="009E6231"/>
    <w:rsid w:val="00A00529"/>
    <w:rsid w:val="00A04B8D"/>
    <w:rsid w:val="00A056E9"/>
    <w:rsid w:val="00A07B5E"/>
    <w:rsid w:val="00A11045"/>
    <w:rsid w:val="00A33AE0"/>
    <w:rsid w:val="00A37C3C"/>
    <w:rsid w:val="00A469DE"/>
    <w:rsid w:val="00A46ACF"/>
    <w:rsid w:val="00A531A7"/>
    <w:rsid w:val="00A534BC"/>
    <w:rsid w:val="00A70369"/>
    <w:rsid w:val="00A7478F"/>
    <w:rsid w:val="00AC2E90"/>
    <w:rsid w:val="00AD2871"/>
    <w:rsid w:val="00AE49FF"/>
    <w:rsid w:val="00AE5302"/>
    <w:rsid w:val="00AF06DB"/>
    <w:rsid w:val="00AF224D"/>
    <w:rsid w:val="00B21A0D"/>
    <w:rsid w:val="00B21D2E"/>
    <w:rsid w:val="00B35EC0"/>
    <w:rsid w:val="00B73F2B"/>
    <w:rsid w:val="00B84700"/>
    <w:rsid w:val="00BA7C9E"/>
    <w:rsid w:val="00BB60F1"/>
    <w:rsid w:val="00BC1FFD"/>
    <w:rsid w:val="00BE3194"/>
    <w:rsid w:val="00BF7A3F"/>
    <w:rsid w:val="00C1164B"/>
    <w:rsid w:val="00C22AC7"/>
    <w:rsid w:val="00C2477D"/>
    <w:rsid w:val="00C35C51"/>
    <w:rsid w:val="00C471BD"/>
    <w:rsid w:val="00C56955"/>
    <w:rsid w:val="00C81B48"/>
    <w:rsid w:val="00CA2BAB"/>
    <w:rsid w:val="00CA356B"/>
    <w:rsid w:val="00CB0D35"/>
    <w:rsid w:val="00CB6B25"/>
    <w:rsid w:val="00CC2165"/>
    <w:rsid w:val="00CC2793"/>
    <w:rsid w:val="00CE31F0"/>
    <w:rsid w:val="00CF3E12"/>
    <w:rsid w:val="00D0239B"/>
    <w:rsid w:val="00D20E3B"/>
    <w:rsid w:val="00D21015"/>
    <w:rsid w:val="00D21DC0"/>
    <w:rsid w:val="00D30918"/>
    <w:rsid w:val="00D50135"/>
    <w:rsid w:val="00D524AB"/>
    <w:rsid w:val="00D63473"/>
    <w:rsid w:val="00D6692B"/>
    <w:rsid w:val="00D70FBA"/>
    <w:rsid w:val="00D90001"/>
    <w:rsid w:val="00DA2617"/>
    <w:rsid w:val="00DA5708"/>
    <w:rsid w:val="00DA5A27"/>
    <w:rsid w:val="00DA7FB3"/>
    <w:rsid w:val="00DD63ED"/>
    <w:rsid w:val="00DF241E"/>
    <w:rsid w:val="00DF3905"/>
    <w:rsid w:val="00E01F31"/>
    <w:rsid w:val="00E074C8"/>
    <w:rsid w:val="00E07F8D"/>
    <w:rsid w:val="00E33B3D"/>
    <w:rsid w:val="00E373D3"/>
    <w:rsid w:val="00E73AE1"/>
    <w:rsid w:val="00E809A8"/>
    <w:rsid w:val="00E87C49"/>
    <w:rsid w:val="00E9453A"/>
    <w:rsid w:val="00F149AB"/>
    <w:rsid w:val="00F328EF"/>
    <w:rsid w:val="00F50685"/>
    <w:rsid w:val="00F63373"/>
    <w:rsid w:val="00F87DD8"/>
    <w:rsid w:val="00FB1E61"/>
    <w:rsid w:val="00FB5EFF"/>
    <w:rsid w:val="00FC2356"/>
    <w:rsid w:val="00FC70B3"/>
    <w:rsid w:val="00FE00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99FD"/>
  <w15:chartTrackingRefBased/>
  <w15:docId w15:val="{3FE3739C-828B-4479-9F36-721A5D12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04"/>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0FBA"/>
    <w:pPr>
      <w:spacing w:after="0" w:line="240" w:lineRule="auto"/>
    </w:pPr>
  </w:style>
  <w:style w:type="character" w:styleId="Hipervnculo">
    <w:name w:val="Hyperlink"/>
    <w:basedOn w:val="Fuentedeprrafopredeter"/>
    <w:uiPriority w:val="99"/>
    <w:unhideWhenUsed/>
    <w:rsid w:val="00D70FBA"/>
    <w:rPr>
      <w:color w:val="0563C1" w:themeColor="hyperlink"/>
      <w:u w:val="single"/>
    </w:rPr>
  </w:style>
  <w:style w:type="paragraph" w:styleId="NormalWeb">
    <w:name w:val="Normal (Web)"/>
    <w:basedOn w:val="Normal"/>
    <w:uiPriority w:val="99"/>
    <w:semiHidden/>
    <w:unhideWhenUsed/>
    <w:rsid w:val="00D70FBA"/>
    <w:pPr>
      <w:spacing w:before="100" w:beforeAutospacing="1" w:after="100" w:afterAutospacing="1"/>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D70FBA"/>
    <w:pPr>
      <w:tabs>
        <w:tab w:val="center" w:pos="4419"/>
        <w:tab w:val="right" w:pos="8838"/>
      </w:tabs>
    </w:pPr>
  </w:style>
  <w:style w:type="character" w:customStyle="1" w:styleId="EncabezadoCar">
    <w:name w:val="Encabezado Car"/>
    <w:basedOn w:val="Fuentedeprrafopredeter"/>
    <w:link w:val="Encabezado"/>
    <w:uiPriority w:val="99"/>
    <w:rsid w:val="00D70FBA"/>
  </w:style>
  <w:style w:type="paragraph" w:styleId="Textodeglobo">
    <w:name w:val="Balloon Text"/>
    <w:basedOn w:val="Normal"/>
    <w:link w:val="TextodegloboCar"/>
    <w:uiPriority w:val="99"/>
    <w:semiHidden/>
    <w:unhideWhenUsed/>
    <w:rsid w:val="00D70F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0FBA"/>
    <w:rPr>
      <w:rFonts w:ascii="Segoe UI" w:hAnsi="Segoe UI" w:cs="Segoe UI"/>
      <w:sz w:val="18"/>
      <w:szCs w:val="18"/>
    </w:rPr>
  </w:style>
  <w:style w:type="paragraph" w:customStyle="1" w:styleId="xmsonospacing">
    <w:name w:val="x_msonospacing"/>
    <w:basedOn w:val="Normal"/>
    <w:rsid w:val="003E047B"/>
    <w:rPr>
      <w:lang w:eastAsia="es-CO"/>
    </w:rPr>
  </w:style>
  <w:style w:type="paragraph" w:customStyle="1" w:styleId="Default">
    <w:name w:val="Default"/>
    <w:rsid w:val="00C1164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6162F3"/>
    <w:rPr>
      <w:color w:val="605E5C"/>
      <w:shd w:val="clear" w:color="auto" w:fill="E1DFDD"/>
    </w:rPr>
  </w:style>
  <w:style w:type="paragraph" w:styleId="Prrafodelista">
    <w:name w:val="List Paragraph"/>
    <w:basedOn w:val="Normal"/>
    <w:uiPriority w:val="34"/>
    <w:qFormat/>
    <w:rsid w:val="008F2E65"/>
    <w:pPr>
      <w:ind w:left="720"/>
      <w:contextualSpacing/>
    </w:pPr>
  </w:style>
  <w:style w:type="character" w:styleId="Refdecomentario">
    <w:name w:val="annotation reference"/>
    <w:basedOn w:val="Fuentedeprrafopredeter"/>
    <w:uiPriority w:val="99"/>
    <w:semiHidden/>
    <w:unhideWhenUsed/>
    <w:rsid w:val="000D1F45"/>
    <w:rPr>
      <w:sz w:val="16"/>
      <w:szCs w:val="16"/>
    </w:rPr>
  </w:style>
  <w:style w:type="paragraph" w:styleId="Textocomentario">
    <w:name w:val="annotation text"/>
    <w:basedOn w:val="Normal"/>
    <w:link w:val="TextocomentarioCar"/>
    <w:uiPriority w:val="99"/>
    <w:semiHidden/>
    <w:unhideWhenUsed/>
    <w:rsid w:val="000D1F45"/>
    <w:rPr>
      <w:sz w:val="20"/>
      <w:szCs w:val="20"/>
    </w:rPr>
  </w:style>
  <w:style w:type="character" w:customStyle="1" w:styleId="TextocomentarioCar">
    <w:name w:val="Texto comentario Car"/>
    <w:basedOn w:val="Fuentedeprrafopredeter"/>
    <w:link w:val="Textocomentario"/>
    <w:uiPriority w:val="99"/>
    <w:semiHidden/>
    <w:rsid w:val="000D1F45"/>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0D1F45"/>
    <w:rPr>
      <w:b/>
      <w:bCs/>
    </w:rPr>
  </w:style>
  <w:style w:type="character" w:customStyle="1" w:styleId="AsuntodelcomentarioCar">
    <w:name w:val="Asunto del comentario Car"/>
    <w:basedOn w:val="TextocomentarioCar"/>
    <w:link w:val="Asuntodelcomentario"/>
    <w:uiPriority w:val="99"/>
    <w:semiHidden/>
    <w:rsid w:val="000D1F4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9597">
      <w:bodyDiv w:val="1"/>
      <w:marLeft w:val="0"/>
      <w:marRight w:val="0"/>
      <w:marTop w:val="0"/>
      <w:marBottom w:val="0"/>
      <w:divBdr>
        <w:top w:val="none" w:sz="0" w:space="0" w:color="auto"/>
        <w:left w:val="none" w:sz="0" w:space="0" w:color="auto"/>
        <w:bottom w:val="none" w:sz="0" w:space="0" w:color="auto"/>
        <w:right w:val="none" w:sz="0" w:space="0" w:color="auto"/>
      </w:divBdr>
    </w:div>
    <w:div w:id="505706048">
      <w:bodyDiv w:val="1"/>
      <w:marLeft w:val="0"/>
      <w:marRight w:val="0"/>
      <w:marTop w:val="0"/>
      <w:marBottom w:val="0"/>
      <w:divBdr>
        <w:top w:val="none" w:sz="0" w:space="0" w:color="auto"/>
        <w:left w:val="none" w:sz="0" w:space="0" w:color="auto"/>
        <w:bottom w:val="none" w:sz="0" w:space="0" w:color="auto"/>
        <w:right w:val="none" w:sz="0" w:space="0" w:color="auto"/>
      </w:divBdr>
    </w:div>
    <w:div w:id="893930975">
      <w:bodyDiv w:val="1"/>
      <w:marLeft w:val="0"/>
      <w:marRight w:val="0"/>
      <w:marTop w:val="0"/>
      <w:marBottom w:val="0"/>
      <w:divBdr>
        <w:top w:val="none" w:sz="0" w:space="0" w:color="auto"/>
        <w:left w:val="none" w:sz="0" w:space="0" w:color="auto"/>
        <w:bottom w:val="none" w:sz="0" w:space="0" w:color="auto"/>
        <w:right w:val="none" w:sz="0" w:space="0" w:color="auto"/>
      </w:divBdr>
    </w:div>
    <w:div w:id="952253388">
      <w:bodyDiv w:val="1"/>
      <w:marLeft w:val="0"/>
      <w:marRight w:val="0"/>
      <w:marTop w:val="0"/>
      <w:marBottom w:val="0"/>
      <w:divBdr>
        <w:top w:val="none" w:sz="0" w:space="0" w:color="auto"/>
        <w:left w:val="none" w:sz="0" w:space="0" w:color="auto"/>
        <w:bottom w:val="none" w:sz="0" w:space="0" w:color="auto"/>
        <w:right w:val="none" w:sz="0" w:space="0" w:color="auto"/>
      </w:divBdr>
    </w:div>
    <w:div w:id="985399712">
      <w:bodyDiv w:val="1"/>
      <w:marLeft w:val="0"/>
      <w:marRight w:val="0"/>
      <w:marTop w:val="0"/>
      <w:marBottom w:val="0"/>
      <w:divBdr>
        <w:top w:val="none" w:sz="0" w:space="0" w:color="auto"/>
        <w:left w:val="none" w:sz="0" w:space="0" w:color="auto"/>
        <w:bottom w:val="none" w:sz="0" w:space="0" w:color="auto"/>
        <w:right w:val="none" w:sz="0" w:space="0" w:color="auto"/>
      </w:divBdr>
    </w:div>
    <w:div w:id="1088817989">
      <w:bodyDiv w:val="1"/>
      <w:marLeft w:val="0"/>
      <w:marRight w:val="0"/>
      <w:marTop w:val="0"/>
      <w:marBottom w:val="0"/>
      <w:divBdr>
        <w:top w:val="none" w:sz="0" w:space="0" w:color="auto"/>
        <w:left w:val="none" w:sz="0" w:space="0" w:color="auto"/>
        <w:bottom w:val="none" w:sz="0" w:space="0" w:color="auto"/>
        <w:right w:val="none" w:sz="0" w:space="0" w:color="auto"/>
      </w:divBdr>
    </w:div>
    <w:div w:id="1286421962">
      <w:bodyDiv w:val="1"/>
      <w:marLeft w:val="0"/>
      <w:marRight w:val="0"/>
      <w:marTop w:val="0"/>
      <w:marBottom w:val="0"/>
      <w:divBdr>
        <w:top w:val="none" w:sz="0" w:space="0" w:color="auto"/>
        <w:left w:val="none" w:sz="0" w:space="0" w:color="auto"/>
        <w:bottom w:val="none" w:sz="0" w:space="0" w:color="auto"/>
        <w:right w:val="none" w:sz="0" w:space="0" w:color="auto"/>
      </w:divBdr>
    </w:div>
    <w:div w:id="1427968438">
      <w:bodyDiv w:val="1"/>
      <w:marLeft w:val="0"/>
      <w:marRight w:val="0"/>
      <w:marTop w:val="0"/>
      <w:marBottom w:val="0"/>
      <w:divBdr>
        <w:top w:val="none" w:sz="0" w:space="0" w:color="auto"/>
        <w:left w:val="none" w:sz="0" w:space="0" w:color="auto"/>
        <w:bottom w:val="none" w:sz="0" w:space="0" w:color="auto"/>
        <w:right w:val="none" w:sz="0" w:space="0" w:color="auto"/>
      </w:divBdr>
    </w:div>
    <w:div w:id="1717200018">
      <w:bodyDiv w:val="1"/>
      <w:marLeft w:val="0"/>
      <w:marRight w:val="0"/>
      <w:marTop w:val="0"/>
      <w:marBottom w:val="0"/>
      <w:divBdr>
        <w:top w:val="none" w:sz="0" w:space="0" w:color="auto"/>
        <w:left w:val="none" w:sz="0" w:space="0" w:color="auto"/>
        <w:bottom w:val="none" w:sz="0" w:space="0" w:color="auto"/>
        <w:right w:val="none" w:sz="0" w:space="0" w:color="auto"/>
      </w:divBdr>
    </w:div>
    <w:div w:id="1775906305">
      <w:bodyDiv w:val="1"/>
      <w:marLeft w:val="0"/>
      <w:marRight w:val="0"/>
      <w:marTop w:val="0"/>
      <w:marBottom w:val="0"/>
      <w:divBdr>
        <w:top w:val="none" w:sz="0" w:space="0" w:color="auto"/>
        <w:left w:val="none" w:sz="0" w:space="0" w:color="auto"/>
        <w:bottom w:val="none" w:sz="0" w:space="0" w:color="auto"/>
        <w:right w:val="none" w:sz="0" w:space="0" w:color="auto"/>
      </w:divBdr>
    </w:div>
    <w:div w:id="1891576683">
      <w:bodyDiv w:val="1"/>
      <w:marLeft w:val="0"/>
      <w:marRight w:val="0"/>
      <w:marTop w:val="0"/>
      <w:marBottom w:val="0"/>
      <w:divBdr>
        <w:top w:val="none" w:sz="0" w:space="0" w:color="auto"/>
        <w:left w:val="none" w:sz="0" w:space="0" w:color="auto"/>
        <w:bottom w:val="none" w:sz="0" w:space="0" w:color="auto"/>
        <w:right w:val="none" w:sz="0" w:space="0" w:color="auto"/>
      </w:divBdr>
    </w:div>
    <w:div w:id="21042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cencio@acerca.co" TargetMode="External"/><Relationship Id="rId3" Type="http://schemas.openxmlformats.org/officeDocument/2006/relationships/settings" Target="settings.xml"/><Relationship Id="rId7" Type="http://schemas.openxmlformats.org/officeDocument/2006/relationships/hyperlink" Target="mailto:lacastro@credinanciera.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Benavides Jimenez</dc:creator>
  <cp:keywords/>
  <dc:description/>
  <cp:lastModifiedBy>Mario Alejandro Nieto</cp:lastModifiedBy>
  <cp:revision>2</cp:revision>
  <cp:lastPrinted>2021-09-21T15:53:00Z</cp:lastPrinted>
  <dcterms:created xsi:type="dcterms:W3CDTF">2021-09-21T16:06:00Z</dcterms:created>
  <dcterms:modified xsi:type="dcterms:W3CDTF">2021-09-21T16:06:00Z</dcterms:modified>
</cp:coreProperties>
</file>