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horzAnchor="margin" w:tblpXSpec="center" w:tblpYSpec="top"/>
        <w:tblOverlap w:val="never"/>
        <w:tblW w:w="525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8"/>
      </w:tblGrid>
      <w:tr w:rsidR="00655A18" w:rsidRPr="00824526" w14:paraId="511321A9" w14:textId="77777777" w:rsidTr="00E92745">
        <w:trPr>
          <w:trHeight w:val="487"/>
        </w:trPr>
        <w:tc>
          <w:tcPr>
            <w:tcW w:w="5000" w:type="pct"/>
            <w:tcBorders>
              <w:bottom w:val="single" w:sz="4" w:space="0" w:color="FF4713" w:themeColor="accent1"/>
            </w:tcBorders>
            <w:shd w:val="clear" w:color="auto" w:fill="FF4713" w:themeFill="accent1"/>
            <w:tcMar>
              <w:top w:w="15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159C1F" w14:textId="6AFB843B" w:rsidR="00655A18" w:rsidRPr="003F61CF" w:rsidRDefault="005B3DF0" w:rsidP="00F3258E">
            <w:pPr>
              <w:spacing w:line="280" w:lineRule="auto"/>
              <w:jc w:val="center"/>
              <w:rPr>
                <w:rFonts w:eastAsia="Arial" w:cs="Arial"/>
                <w:sz w:val="20"/>
                <w:szCs w:val="20"/>
                <w:lang w:val="es-CO" w:eastAsia="ja-JP"/>
              </w:rPr>
            </w:pPr>
            <w:r>
              <w:rPr>
                <w:rFonts w:eastAsia="Arial" w:cs="Arial"/>
                <w:b/>
                <w:bCs/>
                <w:color w:val="FFFFFF"/>
                <w:kern w:val="24"/>
                <w:sz w:val="20"/>
                <w:szCs w:val="20"/>
                <w:lang w:val="es-CO" w:eastAsia="ja-JP"/>
              </w:rPr>
              <w:t>Re</w:t>
            </w:r>
            <w:r w:rsidR="00BC75CA">
              <w:rPr>
                <w:rFonts w:eastAsia="Arial" w:cs="Arial"/>
                <w:b/>
                <w:bCs/>
                <w:color w:val="FFFFFF"/>
                <w:kern w:val="24"/>
                <w:sz w:val="20"/>
                <w:szCs w:val="20"/>
                <w:lang w:val="es-CO" w:eastAsia="ja-JP"/>
              </w:rPr>
              <w:t>spuestas BlackRock</w:t>
            </w:r>
            <w:r w:rsidR="00F3258E">
              <w:rPr>
                <w:rFonts w:eastAsia="Arial" w:cs="Arial"/>
                <w:b/>
                <w:bCs/>
                <w:color w:val="FFFFFF"/>
                <w:kern w:val="24"/>
                <w:sz w:val="20"/>
                <w:szCs w:val="20"/>
                <w:lang w:val="es-CO" w:eastAsia="ja-JP"/>
              </w:rPr>
              <w:br/>
              <w:t>Diario</w:t>
            </w:r>
            <w:r w:rsidR="00A036EE">
              <w:rPr>
                <w:rFonts w:eastAsia="Arial" w:cs="Arial"/>
                <w:b/>
                <w:bCs/>
                <w:color w:val="FFFFFF"/>
                <w:kern w:val="24"/>
                <w:sz w:val="20"/>
                <w:szCs w:val="20"/>
                <w:lang w:val="es-CO" w:eastAsia="ja-JP"/>
              </w:rPr>
              <w:t xml:space="preserve"> La República</w:t>
            </w:r>
            <w:r w:rsidR="00F3258E">
              <w:rPr>
                <w:rFonts w:eastAsia="Arial" w:cs="Arial"/>
                <w:b/>
                <w:bCs/>
                <w:color w:val="FFFFFF"/>
                <w:kern w:val="24"/>
                <w:sz w:val="20"/>
                <w:szCs w:val="20"/>
                <w:lang w:val="es-CO" w:eastAsia="ja-JP"/>
              </w:rPr>
              <w:br/>
            </w:r>
            <w:proofErr w:type="gramStart"/>
            <w:r w:rsidR="00BA009A">
              <w:rPr>
                <w:rFonts w:eastAsia="Arial" w:cs="Arial"/>
                <w:b/>
                <w:bCs/>
                <w:color w:val="FFFFFF"/>
                <w:kern w:val="24"/>
                <w:sz w:val="20"/>
                <w:szCs w:val="20"/>
                <w:lang w:val="es-CO" w:eastAsia="ja-JP"/>
              </w:rPr>
              <w:t>Septiembre</w:t>
            </w:r>
            <w:proofErr w:type="gramEnd"/>
            <w:r w:rsidR="00BA009A">
              <w:rPr>
                <w:rFonts w:eastAsia="Arial" w:cs="Arial"/>
                <w:b/>
                <w:bCs/>
                <w:color w:val="FFFFFF"/>
                <w:kern w:val="24"/>
                <w:sz w:val="20"/>
                <w:szCs w:val="20"/>
                <w:lang w:val="es-CO" w:eastAsia="ja-JP"/>
              </w:rPr>
              <w:t xml:space="preserve"> 14 de 2021</w:t>
            </w:r>
          </w:p>
        </w:tc>
      </w:tr>
    </w:tbl>
    <w:p w14:paraId="016C2E0D" w14:textId="77777777" w:rsidR="00BA009A" w:rsidRDefault="00BA009A" w:rsidP="00BA009A">
      <w:pPr>
        <w:pStyle w:val="Prrafodelista"/>
        <w:pBdr>
          <w:bottom w:val="single" w:sz="4" w:space="1" w:color="0070C0"/>
        </w:pBdr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</w:pPr>
    </w:p>
    <w:p w14:paraId="0ED5806F" w14:textId="20A1FCCE" w:rsidR="00BC75CA" w:rsidRPr="00BA009A" w:rsidRDefault="00BC75CA" w:rsidP="00BA009A">
      <w:pPr>
        <w:pStyle w:val="Prrafodelista"/>
        <w:numPr>
          <w:ilvl w:val="0"/>
          <w:numId w:val="33"/>
        </w:numPr>
        <w:pBdr>
          <w:bottom w:val="single" w:sz="4" w:space="1" w:color="0070C0"/>
        </w:pBdr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</w:pPr>
      <w:r w:rsidRPr="00BA009A"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  <w:t>¿Cu</w:t>
      </w:r>
      <w:r w:rsidR="00CA4632" w:rsidRPr="00BA009A"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  <w:t>Á</w:t>
      </w:r>
      <w:r w:rsidR="00794894" w:rsidRPr="00BA009A"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  <w:t xml:space="preserve">l es la composición de los nuevos fondos </w:t>
      </w:r>
      <w:r w:rsidR="00B70A57" w:rsidRPr="00BA009A"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  <w:t>ETF</w:t>
      </w:r>
      <w:r w:rsidRPr="00BA009A"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  <w:t>?</w:t>
      </w:r>
    </w:p>
    <w:p w14:paraId="10B5CAF0" w14:textId="77777777" w:rsidR="003E125F" w:rsidRDefault="003E125F" w:rsidP="00BC75CA">
      <w:pPr>
        <w:rPr>
          <w:rFonts w:eastAsia="+mn-ea" w:cs="Arial"/>
          <w:b/>
          <w:bCs/>
          <w:caps/>
          <w:color w:val="FF4713" w:themeColor="accent1"/>
          <w:kern w:val="24"/>
          <w:sz w:val="20"/>
          <w:szCs w:val="20"/>
          <w:lang w:val="es-CO"/>
        </w:rPr>
      </w:pPr>
    </w:p>
    <w:p w14:paraId="0A36EF7B" w14:textId="64BF77D0" w:rsidR="003E125F" w:rsidRDefault="00B70A57" w:rsidP="005B7CE9">
      <w:pPr>
        <w:jc w:val="both"/>
        <w:rPr>
          <w:lang w:val="es-CO"/>
        </w:rPr>
      </w:pPr>
      <w:r>
        <w:rPr>
          <w:lang w:val="es-CO"/>
        </w:rPr>
        <w:t xml:space="preserve">La composición de los nueve fondos ETF </w:t>
      </w:r>
      <w:r w:rsidR="00AA3182">
        <w:rPr>
          <w:lang w:val="es-CO"/>
        </w:rPr>
        <w:t xml:space="preserve">es la siguiente: </w:t>
      </w:r>
    </w:p>
    <w:p w14:paraId="17C753FF" w14:textId="30CE0F19" w:rsidR="00810A84" w:rsidRDefault="00810A84" w:rsidP="005B7CE9">
      <w:pPr>
        <w:jc w:val="both"/>
        <w:rPr>
          <w:lang w:val="es-CO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222"/>
        <w:gridCol w:w="911"/>
        <w:gridCol w:w="3047"/>
        <w:gridCol w:w="2746"/>
      </w:tblGrid>
      <w:tr w:rsidR="002C168B" w14:paraId="73CF6E7D" w14:textId="34BC5C69" w:rsidTr="00573E08">
        <w:tc>
          <w:tcPr>
            <w:tcW w:w="2222" w:type="dxa"/>
          </w:tcPr>
          <w:p w14:paraId="3C25AF71" w14:textId="03D27B2A" w:rsidR="002C168B" w:rsidRDefault="002C168B" w:rsidP="008B75B3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FONDO</w:t>
            </w:r>
          </w:p>
        </w:tc>
        <w:tc>
          <w:tcPr>
            <w:tcW w:w="911" w:type="dxa"/>
          </w:tcPr>
          <w:p w14:paraId="0CC84FD4" w14:textId="7CD9A546" w:rsidR="002C168B" w:rsidRDefault="002C168B" w:rsidP="008B75B3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TICKER</w:t>
            </w:r>
          </w:p>
        </w:tc>
        <w:tc>
          <w:tcPr>
            <w:tcW w:w="3047" w:type="dxa"/>
          </w:tcPr>
          <w:p w14:paraId="7BAB4051" w14:textId="1B462C9A" w:rsidR="002C168B" w:rsidRDefault="002C168B" w:rsidP="008B75B3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EXPOSICIÓN</w:t>
            </w:r>
          </w:p>
        </w:tc>
        <w:tc>
          <w:tcPr>
            <w:tcW w:w="2746" w:type="dxa"/>
          </w:tcPr>
          <w:p w14:paraId="3931F65F" w14:textId="33FA2766" w:rsidR="002C168B" w:rsidRDefault="002C168B" w:rsidP="008B75B3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CARACTERÍSTICAS PORTAFOLIO</w:t>
            </w:r>
          </w:p>
        </w:tc>
      </w:tr>
      <w:tr w:rsidR="002C168B" w14:paraId="29BDB268" w14:textId="79339617" w:rsidTr="00573E08">
        <w:tc>
          <w:tcPr>
            <w:tcW w:w="2222" w:type="dxa"/>
          </w:tcPr>
          <w:p w14:paraId="3A0682A2" w14:textId="77777777" w:rsidR="002C168B" w:rsidRDefault="002C168B" w:rsidP="005B7CE9">
            <w:pPr>
              <w:jc w:val="both"/>
            </w:pPr>
          </w:p>
          <w:p w14:paraId="3A93C254" w14:textId="77777777" w:rsidR="002C168B" w:rsidRDefault="002C168B" w:rsidP="005B7CE9">
            <w:pPr>
              <w:jc w:val="both"/>
            </w:pPr>
          </w:p>
          <w:p w14:paraId="29BC4265" w14:textId="77777777" w:rsidR="002C168B" w:rsidRDefault="002C168B" w:rsidP="005B7CE9">
            <w:pPr>
              <w:jc w:val="both"/>
            </w:pPr>
          </w:p>
          <w:p w14:paraId="17A5BA77" w14:textId="77777777" w:rsidR="002C168B" w:rsidRDefault="002C168B" w:rsidP="005B7CE9">
            <w:pPr>
              <w:jc w:val="both"/>
            </w:pPr>
          </w:p>
          <w:p w14:paraId="30F70B5F" w14:textId="77777777" w:rsidR="002C168B" w:rsidRDefault="002C168B" w:rsidP="005B7CE9">
            <w:pPr>
              <w:jc w:val="both"/>
            </w:pPr>
          </w:p>
          <w:p w14:paraId="03576EDB" w14:textId="77777777" w:rsidR="002C168B" w:rsidRDefault="002C168B" w:rsidP="005B7CE9">
            <w:pPr>
              <w:jc w:val="both"/>
            </w:pPr>
          </w:p>
          <w:p w14:paraId="77A7372A" w14:textId="77777777" w:rsidR="002C168B" w:rsidRDefault="002C168B" w:rsidP="005B7CE9">
            <w:pPr>
              <w:jc w:val="both"/>
            </w:pPr>
          </w:p>
          <w:p w14:paraId="77CEB668" w14:textId="4C446A1A" w:rsidR="002C168B" w:rsidRDefault="002C168B" w:rsidP="005B7CE9">
            <w:pPr>
              <w:jc w:val="both"/>
              <w:rPr>
                <w:lang w:val="es-CO"/>
              </w:rPr>
            </w:pPr>
            <w:r w:rsidRPr="00934CA2">
              <w:t>iShares J.P. Morgan $ EM Bond UCITS ETF USD (Acc)</w:t>
            </w:r>
          </w:p>
        </w:tc>
        <w:tc>
          <w:tcPr>
            <w:tcW w:w="911" w:type="dxa"/>
          </w:tcPr>
          <w:p w14:paraId="45EA48B0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4A2C4605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473F1AF3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12ED42F7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205CBAEC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42E07866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66CAB806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20BFA74B" w14:textId="77777777" w:rsidR="002C168B" w:rsidRDefault="002C168B" w:rsidP="00710336">
            <w:pPr>
              <w:jc w:val="center"/>
              <w:rPr>
                <w:b/>
                <w:bCs/>
                <w:lang w:val="es-ES_tradnl"/>
              </w:rPr>
            </w:pPr>
          </w:p>
          <w:p w14:paraId="6FBEB8A3" w14:textId="0A02994C" w:rsidR="002C168B" w:rsidRPr="00710336" w:rsidRDefault="002C168B" w:rsidP="00710336">
            <w:pPr>
              <w:jc w:val="center"/>
              <w:rPr>
                <w:lang w:val="es-CO"/>
              </w:rPr>
            </w:pPr>
            <w:r w:rsidRPr="00710336">
              <w:rPr>
                <w:b/>
                <w:bCs/>
                <w:lang w:val="es-ES_tradnl"/>
              </w:rPr>
              <w:t>JPEA</w:t>
            </w:r>
          </w:p>
          <w:p w14:paraId="50389D81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343A1D04" w14:textId="77777777" w:rsidR="002C168B" w:rsidRPr="005570A1" w:rsidRDefault="002C168B" w:rsidP="005570A1">
            <w:pPr>
              <w:pStyle w:val="Prrafodelista"/>
              <w:jc w:val="both"/>
              <w:rPr>
                <w:lang w:val="es-CO"/>
              </w:rPr>
            </w:pPr>
          </w:p>
          <w:p w14:paraId="020D89E4" w14:textId="0CF2193E" w:rsidR="002C168B" w:rsidRDefault="006245B9" w:rsidP="006245B9">
            <w:pPr>
              <w:jc w:val="both"/>
              <w:rPr>
                <w:lang w:val="es-ES"/>
              </w:rPr>
            </w:pPr>
            <w:r w:rsidRPr="006245B9">
              <w:rPr>
                <w:lang w:val="es-ES"/>
              </w:rPr>
              <w:t>1.</w:t>
            </w:r>
            <w:r>
              <w:rPr>
                <w:lang w:val="es-ES"/>
              </w:rPr>
              <w:t xml:space="preserve"> </w:t>
            </w:r>
            <w:r w:rsidR="002C168B" w:rsidRPr="006245B9">
              <w:rPr>
                <w:lang w:val="es-ES"/>
              </w:rPr>
              <w:t>Exposición diversificada a bonos de mercados emergentes emitidos en dólares estadounidenses.</w:t>
            </w:r>
          </w:p>
          <w:p w14:paraId="3EBF15FF" w14:textId="77777777" w:rsidR="006245B9" w:rsidRPr="006245B9" w:rsidRDefault="006245B9" w:rsidP="006245B9">
            <w:pPr>
              <w:jc w:val="both"/>
              <w:rPr>
                <w:lang w:val="es-CO"/>
              </w:rPr>
            </w:pPr>
          </w:p>
          <w:p w14:paraId="2B9AD62E" w14:textId="24197876" w:rsidR="002C168B" w:rsidRDefault="006245B9" w:rsidP="006245B9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2. </w:t>
            </w:r>
            <w:r w:rsidR="002C168B" w:rsidRPr="006245B9">
              <w:rPr>
                <w:lang w:val="es-ES"/>
              </w:rPr>
              <w:t xml:space="preserve">Inversión directa en bonos gubernamentales y </w:t>
            </w:r>
            <w:proofErr w:type="spellStart"/>
            <w:r w:rsidR="002C168B" w:rsidRPr="006245B9">
              <w:rPr>
                <w:lang w:val="es-ES"/>
              </w:rPr>
              <w:t>cuasi-gubernamentales</w:t>
            </w:r>
            <w:proofErr w:type="spellEnd"/>
            <w:r w:rsidR="002C168B" w:rsidRPr="006245B9">
              <w:rPr>
                <w:lang w:val="es-ES"/>
              </w:rPr>
              <w:t xml:space="preserve"> de mercados emergentes.</w:t>
            </w:r>
          </w:p>
          <w:p w14:paraId="002F0044" w14:textId="77777777" w:rsidR="006245B9" w:rsidRPr="006245B9" w:rsidRDefault="006245B9" w:rsidP="006245B9">
            <w:pPr>
              <w:jc w:val="both"/>
              <w:rPr>
                <w:lang w:val="es-CO"/>
              </w:rPr>
            </w:pPr>
          </w:p>
          <w:p w14:paraId="75C6CC93" w14:textId="3348EEF9" w:rsidR="002C168B" w:rsidRPr="006245B9" w:rsidRDefault="006245B9" w:rsidP="006245B9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3. </w:t>
            </w:r>
            <w:r w:rsidR="002C168B" w:rsidRPr="006245B9">
              <w:rPr>
                <w:lang w:val="es-ES"/>
              </w:rPr>
              <w:t>Exposición a bonos con grado de grado de inversión y de alto rendimiento de mercados emergentes.</w:t>
            </w:r>
          </w:p>
          <w:p w14:paraId="26FF4318" w14:textId="3477DF85" w:rsidR="002C168B" w:rsidRPr="00563F5E" w:rsidRDefault="002C168B" w:rsidP="005570A1">
            <w:pPr>
              <w:pStyle w:val="Prrafodelista"/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4B11EB3D" w14:textId="35C40F6D" w:rsidR="002C168B" w:rsidRPr="005570A1" w:rsidRDefault="00BD093D" w:rsidP="005570A1">
            <w:pPr>
              <w:pStyle w:val="Prrafodelista"/>
              <w:jc w:val="both"/>
              <w:rPr>
                <w:lang w:val="es-CO"/>
              </w:rPr>
            </w:pPr>
            <w:r w:rsidRPr="006245B9">
              <w:drawing>
                <wp:anchor distT="0" distB="0" distL="114300" distR="114300" simplePos="0" relativeHeight="251659264" behindDoc="0" locked="0" layoutInCell="1" allowOverlap="1" wp14:anchorId="33D883A4" wp14:editId="02D6531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45085</wp:posOffset>
                  </wp:positionV>
                  <wp:extent cx="1640579" cy="1200150"/>
                  <wp:effectExtent l="0" t="0" r="0" b="0"/>
                  <wp:wrapNone/>
                  <wp:docPr id="2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F55320-6251-4D7B-B188-F9760FC7AD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B6F55320-6251-4D7B-B188-F9760FC7AD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79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3E08" w:rsidRPr="006245B9">
              <w:drawing>
                <wp:anchor distT="0" distB="0" distL="114300" distR="114300" simplePos="0" relativeHeight="251660288" behindDoc="0" locked="0" layoutInCell="1" allowOverlap="1" wp14:anchorId="4F90DA71" wp14:editId="3D65D4A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1273810</wp:posOffset>
                  </wp:positionV>
                  <wp:extent cx="1637030" cy="1188600"/>
                  <wp:effectExtent l="0" t="0" r="1270" b="0"/>
                  <wp:wrapNone/>
                  <wp:docPr id="3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787599-D5B6-4562-AB48-5A70FFBDF7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85787599-D5B6-4562-AB48-5A70FFBDF7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18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8B" w14:paraId="719A706C" w14:textId="612967FF" w:rsidTr="00573E08">
        <w:trPr>
          <w:trHeight w:val="2132"/>
        </w:trPr>
        <w:tc>
          <w:tcPr>
            <w:tcW w:w="2222" w:type="dxa"/>
          </w:tcPr>
          <w:p w14:paraId="6F23A73E" w14:textId="4CB1BE3A" w:rsidR="002C168B" w:rsidRDefault="002C168B" w:rsidP="005B7CE9">
            <w:pPr>
              <w:jc w:val="both"/>
            </w:pPr>
          </w:p>
          <w:p w14:paraId="6E41E101" w14:textId="77777777" w:rsidR="002C168B" w:rsidRDefault="002C168B" w:rsidP="005B7CE9">
            <w:pPr>
              <w:jc w:val="both"/>
            </w:pPr>
          </w:p>
          <w:p w14:paraId="7375C540" w14:textId="32B0246B" w:rsidR="002C168B" w:rsidRDefault="002C168B" w:rsidP="005B7CE9">
            <w:pPr>
              <w:jc w:val="both"/>
            </w:pPr>
          </w:p>
          <w:p w14:paraId="5E24E43C" w14:textId="77777777" w:rsidR="002C168B" w:rsidRDefault="002C168B" w:rsidP="005B7CE9">
            <w:pPr>
              <w:jc w:val="both"/>
            </w:pPr>
          </w:p>
          <w:p w14:paraId="6D720C95" w14:textId="081D1114" w:rsidR="002C168B" w:rsidRDefault="002C168B" w:rsidP="005B7CE9">
            <w:pPr>
              <w:jc w:val="both"/>
              <w:rPr>
                <w:lang w:val="es-CO"/>
              </w:rPr>
            </w:pPr>
            <w:r w:rsidRPr="00D44E8F">
              <w:t>iShares $ Treasury Bond 0-1yr UCITS ETF USD (Acc)</w:t>
            </w:r>
          </w:p>
        </w:tc>
        <w:tc>
          <w:tcPr>
            <w:tcW w:w="911" w:type="dxa"/>
          </w:tcPr>
          <w:p w14:paraId="6BE8C480" w14:textId="116BA7E5" w:rsidR="002C168B" w:rsidRDefault="002C168B" w:rsidP="00D44E8F">
            <w:pPr>
              <w:jc w:val="center"/>
              <w:rPr>
                <w:b/>
                <w:bCs/>
                <w:lang w:val="es-ES_tradnl"/>
              </w:rPr>
            </w:pPr>
          </w:p>
          <w:p w14:paraId="098A3781" w14:textId="77777777" w:rsidR="002C168B" w:rsidRDefault="002C168B" w:rsidP="00D44E8F">
            <w:pPr>
              <w:jc w:val="center"/>
              <w:rPr>
                <w:b/>
                <w:bCs/>
                <w:lang w:val="es-ES_tradnl"/>
              </w:rPr>
            </w:pPr>
          </w:p>
          <w:p w14:paraId="4A7CB637" w14:textId="77777777" w:rsidR="002C168B" w:rsidRDefault="002C168B" w:rsidP="00D44E8F">
            <w:pPr>
              <w:jc w:val="center"/>
              <w:rPr>
                <w:b/>
                <w:bCs/>
                <w:lang w:val="es-ES_tradnl"/>
              </w:rPr>
            </w:pPr>
          </w:p>
          <w:p w14:paraId="69AE404C" w14:textId="77777777" w:rsidR="002C168B" w:rsidRDefault="002C168B" w:rsidP="00D44E8F">
            <w:pPr>
              <w:jc w:val="center"/>
              <w:rPr>
                <w:b/>
                <w:bCs/>
                <w:lang w:val="es-ES_tradnl"/>
              </w:rPr>
            </w:pPr>
          </w:p>
          <w:p w14:paraId="34F88885" w14:textId="2D672975" w:rsidR="002C168B" w:rsidRPr="00D44E8F" w:rsidRDefault="002C168B" w:rsidP="00D44E8F">
            <w:pPr>
              <w:jc w:val="center"/>
              <w:rPr>
                <w:lang w:val="es-CO"/>
              </w:rPr>
            </w:pPr>
            <w:r w:rsidRPr="00D44E8F">
              <w:rPr>
                <w:b/>
                <w:bCs/>
                <w:lang w:val="es-ES_tradnl"/>
              </w:rPr>
              <w:t>IB01</w:t>
            </w:r>
          </w:p>
          <w:p w14:paraId="4B5990F0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0D7CC641" w14:textId="3E6B34BA" w:rsidR="002C168B" w:rsidRPr="005570A1" w:rsidRDefault="002C168B" w:rsidP="005570A1">
            <w:pPr>
              <w:ind w:left="720"/>
              <w:jc w:val="both"/>
              <w:rPr>
                <w:lang w:val="es-CO"/>
              </w:rPr>
            </w:pPr>
          </w:p>
          <w:p w14:paraId="63D0F3CA" w14:textId="0C2C4F16" w:rsidR="002C168B" w:rsidRDefault="00573E08" w:rsidP="00573E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1. </w:t>
            </w:r>
            <w:r w:rsidR="002C168B" w:rsidRPr="00563F5E">
              <w:rPr>
                <w:lang w:val="es-ES"/>
              </w:rPr>
              <w:t>Exposición a bonos gubernamentales de EE. UU. a corto plazo denominados en dólares estadounidenses</w:t>
            </w:r>
            <w:r w:rsidR="002C168B">
              <w:rPr>
                <w:lang w:val="es-ES"/>
              </w:rPr>
              <w:t>.</w:t>
            </w:r>
          </w:p>
          <w:p w14:paraId="6E1EE31A" w14:textId="31FB56E1" w:rsidR="00573E08" w:rsidRDefault="00573E08" w:rsidP="00573E08">
            <w:pPr>
              <w:jc w:val="both"/>
              <w:rPr>
                <w:lang w:val="es-CO"/>
              </w:rPr>
            </w:pPr>
          </w:p>
          <w:p w14:paraId="6225870A" w14:textId="77AC529A" w:rsidR="002C168B" w:rsidRDefault="00573E08" w:rsidP="00573E08">
            <w:pPr>
              <w:jc w:val="both"/>
              <w:rPr>
                <w:lang w:val="es-ES"/>
              </w:rPr>
            </w:pPr>
            <w:r>
              <w:rPr>
                <w:lang w:val="es-CO"/>
              </w:rPr>
              <w:t xml:space="preserve">2. </w:t>
            </w:r>
            <w:r w:rsidR="002C168B" w:rsidRPr="00563F5E">
              <w:rPr>
                <w:lang w:val="es-ES"/>
              </w:rPr>
              <w:t>Se centra en bonos gubernamentales de EE. UU. con vencimientos residuales comprendidos entre cero y un año</w:t>
            </w:r>
            <w:r w:rsidR="002C168B">
              <w:rPr>
                <w:lang w:val="es-ES"/>
              </w:rPr>
              <w:t>.</w:t>
            </w:r>
          </w:p>
          <w:p w14:paraId="2A1C6CB9" w14:textId="1F83B067" w:rsidR="00573E08" w:rsidRDefault="00573E08" w:rsidP="00573E08">
            <w:pPr>
              <w:jc w:val="both"/>
              <w:rPr>
                <w:lang w:val="es-CO"/>
              </w:rPr>
            </w:pPr>
          </w:p>
          <w:p w14:paraId="54BA71BC" w14:textId="25E5E81F" w:rsidR="002C168B" w:rsidRPr="00563F5E" w:rsidRDefault="00573E08" w:rsidP="00573E08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3. </w:t>
            </w:r>
            <w:r w:rsidR="002C168B" w:rsidRPr="00563F5E">
              <w:rPr>
                <w:lang w:val="es-ES"/>
              </w:rPr>
              <w:t>Se puede utilizar para poner a trabajar la liquidez</w:t>
            </w:r>
            <w:r w:rsidR="002C168B">
              <w:rPr>
                <w:lang w:val="es-ES"/>
              </w:rPr>
              <w:t>.</w:t>
            </w:r>
          </w:p>
          <w:p w14:paraId="461A14BD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0C878140" w14:textId="28493B2B" w:rsidR="002C168B" w:rsidRPr="005570A1" w:rsidRDefault="004F4556" w:rsidP="005570A1">
            <w:pPr>
              <w:ind w:left="720"/>
              <w:jc w:val="both"/>
              <w:rPr>
                <w:lang w:val="es-CO"/>
              </w:rPr>
            </w:pPr>
            <w:r w:rsidRPr="00BD093D">
              <w:drawing>
                <wp:anchor distT="0" distB="0" distL="114300" distR="114300" simplePos="0" relativeHeight="251662336" behindDoc="0" locked="0" layoutInCell="1" allowOverlap="1" wp14:anchorId="6217B2F1" wp14:editId="3787567C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175260</wp:posOffset>
                  </wp:positionV>
                  <wp:extent cx="1684655" cy="923925"/>
                  <wp:effectExtent l="0" t="0" r="0" b="9525"/>
                  <wp:wrapNone/>
                  <wp:docPr id="1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22CA9D-AE80-4DB5-9D06-92B0E22721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4C22CA9D-AE80-4DB5-9D06-92B0E22721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93D">
              <w:drawing>
                <wp:anchor distT="0" distB="0" distL="114300" distR="114300" simplePos="0" relativeHeight="251663360" behindDoc="0" locked="0" layoutInCell="1" allowOverlap="1" wp14:anchorId="138B545F" wp14:editId="1C6FA66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1147445</wp:posOffset>
                  </wp:positionV>
                  <wp:extent cx="1715135" cy="933450"/>
                  <wp:effectExtent l="0" t="0" r="0" b="0"/>
                  <wp:wrapNone/>
                  <wp:docPr id="4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09E30A-B8C6-4A8C-BFCF-CEA175B252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1E09E30A-B8C6-4A8C-BFCF-CEA175B252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8B" w14:paraId="284414BA" w14:textId="68CC1498" w:rsidTr="00573E08">
        <w:tc>
          <w:tcPr>
            <w:tcW w:w="2222" w:type="dxa"/>
          </w:tcPr>
          <w:p w14:paraId="47C0CFC2" w14:textId="77777777" w:rsidR="002C168B" w:rsidRDefault="002C168B" w:rsidP="005B7CE9">
            <w:pPr>
              <w:jc w:val="both"/>
            </w:pPr>
          </w:p>
          <w:p w14:paraId="53F5A80F" w14:textId="77777777" w:rsidR="002C168B" w:rsidRDefault="002C168B" w:rsidP="005B7CE9">
            <w:pPr>
              <w:jc w:val="both"/>
            </w:pPr>
          </w:p>
          <w:p w14:paraId="0AC08729" w14:textId="77777777" w:rsidR="002C168B" w:rsidRDefault="002C168B" w:rsidP="005B7CE9">
            <w:pPr>
              <w:jc w:val="both"/>
            </w:pPr>
          </w:p>
          <w:p w14:paraId="0B797DF2" w14:textId="77777777" w:rsidR="002C168B" w:rsidRDefault="002C168B" w:rsidP="005B7CE9">
            <w:pPr>
              <w:jc w:val="both"/>
            </w:pPr>
          </w:p>
          <w:p w14:paraId="37136FD0" w14:textId="77777777" w:rsidR="002C168B" w:rsidRDefault="002C168B" w:rsidP="005B7CE9">
            <w:pPr>
              <w:jc w:val="both"/>
            </w:pPr>
          </w:p>
          <w:p w14:paraId="4351D764" w14:textId="7FB544EB" w:rsidR="002C168B" w:rsidRDefault="002C168B" w:rsidP="005B7CE9">
            <w:pPr>
              <w:jc w:val="both"/>
            </w:pPr>
            <w:r w:rsidRPr="007F6FFC">
              <w:t>iShares $ Short Duration High Yield Corp Bond UCITS ETF (Acc)</w:t>
            </w:r>
          </w:p>
          <w:p w14:paraId="474F8084" w14:textId="77777777" w:rsidR="002C168B" w:rsidRDefault="002C168B" w:rsidP="005B7CE9">
            <w:pPr>
              <w:jc w:val="both"/>
            </w:pPr>
          </w:p>
          <w:p w14:paraId="2F34F5B1" w14:textId="35C0FA4F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911" w:type="dxa"/>
          </w:tcPr>
          <w:p w14:paraId="33C720AE" w14:textId="77777777" w:rsidR="002C168B" w:rsidRDefault="002C168B" w:rsidP="007F6FFC">
            <w:pPr>
              <w:jc w:val="center"/>
              <w:rPr>
                <w:b/>
                <w:bCs/>
                <w:lang w:val="es-ES_tradnl"/>
              </w:rPr>
            </w:pPr>
          </w:p>
          <w:p w14:paraId="5209F953" w14:textId="77777777" w:rsidR="002C168B" w:rsidRDefault="002C168B" w:rsidP="007F6FFC">
            <w:pPr>
              <w:jc w:val="center"/>
              <w:rPr>
                <w:b/>
                <w:bCs/>
                <w:lang w:val="es-ES_tradnl"/>
              </w:rPr>
            </w:pPr>
          </w:p>
          <w:p w14:paraId="7C2AC22D" w14:textId="77777777" w:rsidR="002C168B" w:rsidRDefault="002C168B" w:rsidP="007F6FFC">
            <w:pPr>
              <w:jc w:val="center"/>
              <w:rPr>
                <w:b/>
                <w:bCs/>
                <w:lang w:val="es-ES_tradnl"/>
              </w:rPr>
            </w:pPr>
          </w:p>
          <w:p w14:paraId="00EEDCD6" w14:textId="77777777" w:rsidR="002C168B" w:rsidRDefault="002C168B" w:rsidP="007F6FFC">
            <w:pPr>
              <w:jc w:val="center"/>
              <w:rPr>
                <w:b/>
                <w:bCs/>
                <w:lang w:val="es-ES_tradnl"/>
              </w:rPr>
            </w:pPr>
          </w:p>
          <w:p w14:paraId="5811BD11" w14:textId="77777777" w:rsidR="002C168B" w:rsidRDefault="002C168B" w:rsidP="007F6FFC">
            <w:pPr>
              <w:jc w:val="center"/>
              <w:rPr>
                <w:b/>
                <w:bCs/>
                <w:lang w:val="es-ES_tradnl"/>
              </w:rPr>
            </w:pPr>
          </w:p>
          <w:p w14:paraId="14D46629" w14:textId="26E4D505" w:rsidR="002C168B" w:rsidRPr="007F6FFC" w:rsidRDefault="002C168B" w:rsidP="007F6FFC">
            <w:pPr>
              <w:jc w:val="center"/>
              <w:rPr>
                <w:lang w:val="es-CO"/>
              </w:rPr>
            </w:pPr>
            <w:r>
              <w:rPr>
                <w:b/>
                <w:bCs/>
                <w:lang w:val="es-ES_tradnl"/>
              </w:rPr>
              <w:br/>
            </w:r>
            <w:r w:rsidRPr="007F6FFC">
              <w:rPr>
                <w:b/>
                <w:bCs/>
                <w:lang w:val="es-ES_tradnl"/>
              </w:rPr>
              <w:t>SDHA</w:t>
            </w:r>
          </w:p>
          <w:p w14:paraId="1DC25468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50EEC6FC" w14:textId="77777777" w:rsidR="002C168B" w:rsidRPr="005570A1" w:rsidRDefault="002C168B" w:rsidP="005570A1">
            <w:pPr>
              <w:ind w:left="720"/>
              <w:jc w:val="both"/>
              <w:rPr>
                <w:lang w:val="es-CO"/>
              </w:rPr>
            </w:pPr>
          </w:p>
          <w:p w14:paraId="7C62D6A9" w14:textId="0EE32108" w:rsidR="002C168B" w:rsidRDefault="004F4556" w:rsidP="004F455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1. </w:t>
            </w:r>
            <w:r w:rsidR="002C168B" w:rsidRPr="00F51EA6">
              <w:rPr>
                <w:lang w:val="es-ES"/>
              </w:rPr>
              <w:t>Exposición diversificada a bonos con calificación inferior a calificación de inversión denominados en dólares estadounidenses (conocidos como bonos de alto rendimiento)</w:t>
            </w:r>
            <w:r>
              <w:rPr>
                <w:lang w:val="es-ES"/>
              </w:rPr>
              <w:t>.</w:t>
            </w:r>
          </w:p>
          <w:p w14:paraId="76D20109" w14:textId="2BE3ABB8" w:rsidR="002C168B" w:rsidRDefault="004F4556" w:rsidP="004F4556">
            <w:pPr>
              <w:jc w:val="both"/>
              <w:rPr>
                <w:lang w:val="es-ES"/>
              </w:rPr>
            </w:pPr>
            <w:r>
              <w:rPr>
                <w:lang w:val="es-CO"/>
              </w:rPr>
              <w:t xml:space="preserve">2. </w:t>
            </w:r>
            <w:r>
              <w:rPr>
                <w:lang w:val="es-ES"/>
              </w:rPr>
              <w:t>I</w:t>
            </w:r>
            <w:r w:rsidR="002C168B" w:rsidRPr="00F51EA6">
              <w:rPr>
                <w:lang w:val="es-ES"/>
              </w:rPr>
              <w:t xml:space="preserve">nversión directa en bonos corporativos sectoriales </w:t>
            </w:r>
            <w:r w:rsidR="00971251" w:rsidRPr="00971251">
              <w:lastRenderedPageBreak/>
              <w:drawing>
                <wp:anchor distT="0" distB="0" distL="114300" distR="114300" simplePos="0" relativeHeight="251666432" behindDoc="0" locked="0" layoutInCell="1" allowOverlap="1" wp14:anchorId="0BAE680E" wp14:editId="2EA31E46">
                  <wp:simplePos x="0" y="0"/>
                  <wp:positionH relativeFrom="column">
                    <wp:posOffset>1898650</wp:posOffset>
                  </wp:positionH>
                  <wp:positionV relativeFrom="paragraph">
                    <wp:posOffset>22225</wp:posOffset>
                  </wp:positionV>
                  <wp:extent cx="1680197" cy="1219699"/>
                  <wp:effectExtent l="0" t="0" r="0" b="0"/>
                  <wp:wrapNone/>
                  <wp:docPr id="6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279E0C-1F21-46FC-8738-BD6315F0BA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43279E0C-1F21-46FC-8738-BD6315F0BA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97" cy="121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168B" w:rsidRPr="00F51EA6">
              <w:rPr>
                <w:lang w:val="es-ES"/>
              </w:rPr>
              <w:t>(compañías industriales, de servicios públicos y financieras)</w:t>
            </w:r>
            <w:r>
              <w:rPr>
                <w:lang w:val="es-ES"/>
              </w:rPr>
              <w:t>.</w:t>
            </w:r>
          </w:p>
          <w:p w14:paraId="7216A545" w14:textId="583F78A6" w:rsidR="002C168B" w:rsidRDefault="004F4556" w:rsidP="004F4556">
            <w:pPr>
              <w:jc w:val="both"/>
              <w:rPr>
                <w:lang w:val="es-ES"/>
              </w:rPr>
            </w:pPr>
            <w:r>
              <w:rPr>
                <w:lang w:val="es-CO"/>
              </w:rPr>
              <w:t xml:space="preserve">3. </w:t>
            </w:r>
            <w:r>
              <w:rPr>
                <w:lang w:val="es-ES"/>
              </w:rPr>
              <w:t>B</w:t>
            </w:r>
            <w:r w:rsidR="002C168B" w:rsidRPr="00F51EA6">
              <w:rPr>
                <w:lang w:val="es-ES"/>
              </w:rPr>
              <w:t>onos de alto rendimiento denominados en dólares estadounidenses</w:t>
            </w:r>
            <w:r w:rsidR="002C168B">
              <w:rPr>
                <w:lang w:val="es-ES"/>
              </w:rPr>
              <w:t>.</w:t>
            </w:r>
          </w:p>
          <w:p w14:paraId="16046B19" w14:textId="77777777" w:rsidR="00971251" w:rsidRPr="005570A1" w:rsidRDefault="00971251" w:rsidP="004F4556">
            <w:pPr>
              <w:jc w:val="both"/>
              <w:rPr>
                <w:lang w:val="es-CO"/>
              </w:rPr>
            </w:pPr>
          </w:p>
          <w:p w14:paraId="432CC9BC" w14:textId="73DCA0ED" w:rsidR="002C168B" w:rsidRPr="00F51EA6" w:rsidRDefault="002C168B" w:rsidP="005570A1">
            <w:pPr>
              <w:ind w:left="720"/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783EFAB5" w14:textId="0FC5A1FA" w:rsidR="002C168B" w:rsidRPr="005570A1" w:rsidRDefault="00971251" w:rsidP="005570A1">
            <w:pPr>
              <w:ind w:left="720"/>
              <w:jc w:val="both"/>
              <w:rPr>
                <w:lang w:val="es-CO"/>
              </w:rPr>
            </w:pPr>
            <w:r w:rsidRPr="00971251">
              <w:lastRenderedPageBreak/>
              <w:drawing>
                <wp:anchor distT="0" distB="0" distL="114300" distR="114300" simplePos="0" relativeHeight="251665408" behindDoc="0" locked="0" layoutInCell="1" allowOverlap="1" wp14:anchorId="5DDED63B" wp14:editId="690EA85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110490</wp:posOffset>
                  </wp:positionV>
                  <wp:extent cx="1602105" cy="1171575"/>
                  <wp:effectExtent l="0" t="0" r="0" b="0"/>
                  <wp:wrapNone/>
                  <wp:docPr id="5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8EDCB1-AFCD-42D5-9AAC-EF065D2481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068EDCB1-AFCD-42D5-9AAC-EF065D2481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8B" w14:paraId="3A5339B8" w14:textId="0AE1D75E" w:rsidTr="005C3CCA">
        <w:trPr>
          <w:trHeight w:val="3107"/>
        </w:trPr>
        <w:tc>
          <w:tcPr>
            <w:tcW w:w="2222" w:type="dxa"/>
          </w:tcPr>
          <w:p w14:paraId="1EFE4697" w14:textId="77777777" w:rsidR="002C168B" w:rsidRDefault="002C168B" w:rsidP="005B7CE9">
            <w:pPr>
              <w:jc w:val="both"/>
            </w:pPr>
          </w:p>
          <w:p w14:paraId="589EC384" w14:textId="77777777" w:rsidR="002C168B" w:rsidRDefault="002C168B" w:rsidP="005B7CE9">
            <w:pPr>
              <w:jc w:val="both"/>
            </w:pPr>
          </w:p>
          <w:p w14:paraId="338D5CD4" w14:textId="77777777" w:rsidR="005C3CCA" w:rsidRDefault="005C3CCA" w:rsidP="005B7CE9">
            <w:pPr>
              <w:jc w:val="both"/>
            </w:pPr>
          </w:p>
          <w:p w14:paraId="15921BCB" w14:textId="77777777" w:rsidR="005C3CCA" w:rsidRDefault="005C3CCA" w:rsidP="005B7CE9">
            <w:pPr>
              <w:jc w:val="both"/>
            </w:pPr>
          </w:p>
          <w:p w14:paraId="53D768AE" w14:textId="77777777" w:rsidR="005C3CCA" w:rsidRDefault="005C3CCA" w:rsidP="005B7CE9">
            <w:pPr>
              <w:jc w:val="both"/>
            </w:pPr>
          </w:p>
          <w:p w14:paraId="019427B5" w14:textId="2140F3D8" w:rsidR="002C168B" w:rsidRDefault="002C168B" w:rsidP="005B7CE9">
            <w:pPr>
              <w:jc w:val="both"/>
            </w:pPr>
            <w:r w:rsidRPr="00EA402B">
              <w:t>iShares Core S&amp;P 500 UCITS ETF USD (Acc)</w:t>
            </w:r>
          </w:p>
          <w:p w14:paraId="4CD7D04D" w14:textId="1BE6D55E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911" w:type="dxa"/>
          </w:tcPr>
          <w:p w14:paraId="708EA566" w14:textId="77777777" w:rsidR="002C168B" w:rsidRDefault="002C168B" w:rsidP="00EA402B">
            <w:pPr>
              <w:jc w:val="both"/>
              <w:rPr>
                <w:b/>
                <w:bCs/>
                <w:lang w:val="es-ES_tradnl"/>
              </w:rPr>
            </w:pPr>
          </w:p>
          <w:p w14:paraId="135486F9" w14:textId="77777777" w:rsidR="002C168B" w:rsidRDefault="002C168B" w:rsidP="00EA402B">
            <w:pPr>
              <w:jc w:val="center"/>
              <w:rPr>
                <w:b/>
                <w:bCs/>
                <w:lang w:val="es-ES_tradnl"/>
              </w:rPr>
            </w:pPr>
          </w:p>
          <w:p w14:paraId="6BF75E59" w14:textId="77777777" w:rsidR="005C3CCA" w:rsidRDefault="005C3CCA" w:rsidP="00EA402B">
            <w:pPr>
              <w:jc w:val="center"/>
              <w:rPr>
                <w:b/>
                <w:bCs/>
                <w:lang w:val="es-ES_tradnl"/>
              </w:rPr>
            </w:pPr>
          </w:p>
          <w:p w14:paraId="6049D13A" w14:textId="77777777" w:rsidR="005C3CCA" w:rsidRDefault="005C3CCA" w:rsidP="00EA402B">
            <w:pPr>
              <w:jc w:val="center"/>
              <w:rPr>
                <w:b/>
                <w:bCs/>
                <w:lang w:val="es-ES_tradnl"/>
              </w:rPr>
            </w:pPr>
          </w:p>
          <w:p w14:paraId="2F8137A2" w14:textId="77777777" w:rsidR="005C3CCA" w:rsidRDefault="005C3CCA" w:rsidP="00EA402B">
            <w:pPr>
              <w:jc w:val="center"/>
              <w:rPr>
                <w:b/>
                <w:bCs/>
                <w:lang w:val="es-ES_tradnl"/>
              </w:rPr>
            </w:pPr>
          </w:p>
          <w:p w14:paraId="50638F06" w14:textId="7B49DE1F" w:rsidR="002C168B" w:rsidRPr="00EA402B" w:rsidRDefault="002C168B" w:rsidP="00EA402B">
            <w:pPr>
              <w:jc w:val="center"/>
              <w:rPr>
                <w:lang w:val="es-CO"/>
              </w:rPr>
            </w:pPr>
            <w:r w:rsidRPr="00EA402B">
              <w:rPr>
                <w:b/>
                <w:bCs/>
                <w:lang w:val="es-ES_tradnl"/>
              </w:rPr>
              <w:t>CSPX</w:t>
            </w:r>
          </w:p>
          <w:p w14:paraId="0E5EF790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0FEC35E7" w14:textId="77777777" w:rsidR="002C168B" w:rsidRPr="005570A1" w:rsidRDefault="002C168B" w:rsidP="005570A1">
            <w:pPr>
              <w:ind w:left="720"/>
              <w:jc w:val="both"/>
              <w:rPr>
                <w:lang w:val="es-CO"/>
              </w:rPr>
            </w:pPr>
          </w:p>
          <w:p w14:paraId="2387E24C" w14:textId="49B82FC5" w:rsidR="002C168B" w:rsidRDefault="00971251" w:rsidP="00971251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1. </w:t>
            </w:r>
            <w:r w:rsidR="002C168B" w:rsidRPr="005570A1">
              <w:rPr>
                <w:lang w:val="es-ES"/>
              </w:rPr>
              <w:t>Inversión directa en 500 compañías líderes de Estados Unidos</w:t>
            </w:r>
            <w:r>
              <w:rPr>
                <w:lang w:val="es-ES"/>
              </w:rPr>
              <w:t>.</w:t>
            </w:r>
          </w:p>
          <w:p w14:paraId="2F013B94" w14:textId="4C0AF9D4" w:rsidR="002C168B" w:rsidRDefault="00971251" w:rsidP="00971251">
            <w:pPr>
              <w:jc w:val="both"/>
              <w:rPr>
                <w:lang w:val="es-ES"/>
              </w:rPr>
            </w:pPr>
            <w:r>
              <w:rPr>
                <w:lang w:val="es-CO"/>
              </w:rPr>
              <w:t xml:space="preserve">2. </w:t>
            </w:r>
            <w:r w:rsidR="002C168B" w:rsidRPr="005570A1">
              <w:rPr>
                <w:lang w:val="es-ES"/>
              </w:rPr>
              <w:t>Exposición diversificada a compañías de gran capitalización de Estados Unidos</w:t>
            </w:r>
            <w:r>
              <w:rPr>
                <w:lang w:val="es-ES"/>
              </w:rPr>
              <w:t>.</w:t>
            </w:r>
          </w:p>
          <w:p w14:paraId="76F5E235" w14:textId="67F2C3E2" w:rsidR="002C168B" w:rsidRPr="005570A1" w:rsidRDefault="00971251" w:rsidP="00971251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3. </w:t>
            </w:r>
            <w:r w:rsidR="002C168B" w:rsidRPr="005570A1">
              <w:rPr>
                <w:lang w:val="es-ES"/>
              </w:rPr>
              <w:t>Exposición a compañías de gran capitalización y de un solo país</w:t>
            </w:r>
            <w:r w:rsidR="002C168B">
              <w:rPr>
                <w:lang w:val="es-ES"/>
              </w:rPr>
              <w:t>.</w:t>
            </w:r>
          </w:p>
          <w:p w14:paraId="6C4BFDC4" w14:textId="030F2472" w:rsidR="002C168B" w:rsidRPr="005570A1" w:rsidRDefault="002C168B" w:rsidP="005570A1">
            <w:pPr>
              <w:ind w:left="720"/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150FE47A" w14:textId="46206805" w:rsidR="002C168B" w:rsidRPr="005570A1" w:rsidRDefault="005C3CCA" w:rsidP="005570A1">
            <w:pPr>
              <w:ind w:left="720"/>
              <w:jc w:val="both"/>
              <w:rPr>
                <w:lang w:val="es-CO"/>
              </w:rPr>
            </w:pPr>
            <w:r w:rsidRPr="005C3CCA">
              <w:rPr>
                <w:b/>
                <w:bCs/>
              </w:rPr>
              <w:drawing>
                <wp:anchor distT="0" distB="0" distL="114300" distR="114300" simplePos="0" relativeHeight="251669504" behindDoc="0" locked="0" layoutInCell="1" allowOverlap="1" wp14:anchorId="053A02A3" wp14:editId="6307F6E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994051</wp:posOffset>
                  </wp:positionV>
                  <wp:extent cx="1644522" cy="895350"/>
                  <wp:effectExtent l="0" t="0" r="0" b="0"/>
                  <wp:wrapNone/>
                  <wp:docPr id="9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BAC802-09BC-4201-8B05-951BCB2574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33BAC802-09BC-4201-8B05-951BCB2574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22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3CCA">
              <w:rPr>
                <w:b/>
                <w:bCs/>
              </w:rPr>
              <w:drawing>
                <wp:anchor distT="0" distB="0" distL="114300" distR="114300" simplePos="0" relativeHeight="251668480" behindDoc="0" locked="0" layoutInCell="1" allowOverlap="1" wp14:anchorId="3AC52DAD" wp14:editId="4106C2BC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50800</wp:posOffset>
                  </wp:positionV>
                  <wp:extent cx="1638300" cy="898494"/>
                  <wp:effectExtent l="0" t="0" r="0" b="0"/>
                  <wp:wrapNone/>
                  <wp:docPr id="7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D08161-962F-4448-9CAD-6A493D7D33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D0D08161-962F-4448-9CAD-6A493D7D33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62" cy="90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8B" w14:paraId="319BAF7C" w14:textId="13611253" w:rsidTr="008D5BD3">
        <w:trPr>
          <w:trHeight w:val="3110"/>
        </w:trPr>
        <w:tc>
          <w:tcPr>
            <w:tcW w:w="2222" w:type="dxa"/>
          </w:tcPr>
          <w:p w14:paraId="52FC8517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0F882A93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7DACFC8E" w14:textId="77777777" w:rsidR="008D5BD3" w:rsidRDefault="002C168B" w:rsidP="005B7CE9">
            <w:pPr>
              <w:jc w:val="both"/>
            </w:pPr>
            <w:r>
              <w:br/>
            </w:r>
          </w:p>
          <w:p w14:paraId="73EFBF29" w14:textId="77777777" w:rsidR="008D5BD3" w:rsidRDefault="008D5BD3" w:rsidP="005B7CE9">
            <w:pPr>
              <w:jc w:val="both"/>
            </w:pPr>
          </w:p>
          <w:p w14:paraId="50F0F6C2" w14:textId="77777777" w:rsidR="008D5BD3" w:rsidRDefault="008D5BD3" w:rsidP="005B7CE9">
            <w:pPr>
              <w:jc w:val="both"/>
            </w:pPr>
          </w:p>
          <w:p w14:paraId="70EE261D" w14:textId="4F85894C" w:rsidR="002C168B" w:rsidRDefault="002C168B" w:rsidP="005B7CE9">
            <w:pPr>
              <w:jc w:val="both"/>
            </w:pPr>
            <w:r w:rsidRPr="002F443E">
              <w:t>iShares Core MSCI EM IMI UCITS ETF</w:t>
            </w:r>
            <w:r>
              <w:t xml:space="preserve"> </w:t>
            </w:r>
            <w:r w:rsidRPr="002F443E">
              <w:t>(Acc)</w:t>
            </w:r>
          </w:p>
          <w:p w14:paraId="303B93EB" w14:textId="3EF5A600" w:rsidR="002C168B" w:rsidRDefault="002C168B" w:rsidP="005B7CE9">
            <w:pPr>
              <w:jc w:val="both"/>
              <w:rPr>
                <w:lang w:val="es-CO"/>
              </w:rPr>
            </w:pPr>
            <w:r>
              <w:br/>
            </w:r>
          </w:p>
          <w:p w14:paraId="25DA28E1" w14:textId="75D61048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911" w:type="dxa"/>
          </w:tcPr>
          <w:p w14:paraId="129A1E93" w14:textId="77777777" w:rsidR="002C168B" w:rsidRDefault="002C168B" w:rsidP="000D1A4A">
            <w:pPr>
              <w:jc w:val="center"/>
              <w:rPr>
                <w:b/>
                <w:bCs/>
                <w:lang w:val="es-ES_tradnl"/>
              </w:rPr>
            </w:pPr>
          </w:p>
          <w:p w14:paraId="61EBFC4A" w14:textId="77777777" w:rsidR="002C168B" w:rsidRDefault="002C168B" w:rsidP="000D1A4A">
            <w:pPr>
              <w:jc w:val="center"/>
              <w:rPr>
                <w:b/>
                <w:bCs/>
                <w:lang w:val="es-ES_tradnl"/>
              </w:rPr>
            </w:pPr>
          </w:p>
          <w:p w14:paraId="23AC6A65" w14:textId="77777777" w:rsidR="002C168B" w:rsidRDefault="002C168B" w:rsidP="000D1A4A">
            <w:pPr>
              <w:jc w:val="center"/>
              <w:rPr>
                <w:b/>
                <w:bCs/>
                <w:lang w:val="es-ES_tradnl"/>
              </w:rPr>
            </w:pPr>
          </w:p>
          <w:p w14:paraId="5222B77E" w14:textId="77777777" w:rsidR="008D5BD3" w:rsidRDefault="008D5BD3" w:rsidP="000D1A4A">
            <w:pPr>
              <w:jc w:val="center"/>
              <w:rPr>
                <w:b/>
                <w:bCs/>
                <w:lang w:val="es-ES_tradnl"/>
              </w:rPr>
            </w:pPr>
          </w:p>
          <w:p w14:paraId="56C0C00F" w14:textId="77777777" w:rsidR="008D5BD3" w:rsidRDefault="008D5BD3" w:rsidP="000D1A4A">
            <w:pPr>
              <w:jc w:val="center"/>
              <w:rPr>
                <w:b/>
                <w:bCs/>
                <w:lang w:val="es-ES_tradnl"/>
              </w:rPr>
            </w:pPr>
          </w:p>
          <w:p w14:paraId="576988AD" w14:textId="77777777" w:rsidR="008D5BD3" w:rsidRDefault="008D5BD3" w:rsidP="000D1A4A">
            <w:pPr>
              <w:jc w:val="center"/>
              <w:rPr>
                <w:b/>
                <w:bCs/>
                <w:lang w:val="es-ES_tradnl"/>
              </w:rPr>
            </w:pPr>
          </w:p>
          <w:p w14:paraId="3E32589C" w14:textId="77777777" w:rsidR="008D5BD3" w:rsidRDefault="008D5BD3" w:rsidP="000D1A4A">
            <w:pPr>
              <w:jc w:val="center"/>
              <w:rPr>
                <w:b/>
                <w:bCs/>
                <w:lang w:val="es-ES_tradnl"/>
              </w:rPr>
            </w:pPr>
          </w:p>
          <w:p w14:paraId="4038564A" w14:textId="06AD3762" w:rsidR="002C168B" w:rsidRPr="000D1A4A" w:rsidRDefault="002C168B" w:rsidP="000D1A4A">
            <w:pPr>
              <w:jc w:val="center"/>
              <w:rPr>
                <w:lang w:val="es-CO"/>
              </w:rPr>
            </w:pPr>
            <w:r w:rsidRPr="000D1A4A">
              <w:rPr>
                <w:b/>
                <w:bCs/>
                <w:lang w:val="es-ES_tradnl"/>
              </w:rPr>
              <w:t>EIMI</w:t>
            </w:r>
          </w:p>
          <w:p w14:paraId="3D5EFBD5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527791B9" w14:textId="77777777" w:rsidR="002C168B" w:rsidRPr="000D1A4A" w:rsidRDefault="002C168B" w:rsidP="000D1A4A">
            <w:pPr>
              <w:ind w:left="720"/>
              <w:jc w:val="both"/>
              <w:rPr>
                <w:lang w:val="es-CO"/>
              </w:rPr>
            </w:pPr>
          </w:p>
          <w:p w14:paraId="53B2C88A" w14:textId="1B144038" w:rsidR="000D1A4A" w:rsidRPr="000D1A4A" w:rsidRDefault="008D5BD3" w:rsidP="008D5BD3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1. </w:t>
            </w:r>
            <w:r w:rsidR="000D1A4A" w:rsidRPr="000D1A4A">
              <w:rPr>
                <w:lang w:val="es-ES"/>
              </w:rPr>
              <w:t>Exposición a una amplia gama de compañías de capitalización pequeña, media y grande de mercados emergentes</w:t>
            </w:r>
            <w:r w:rsidR="002C168B">
              <w:rPr>
                <w:lang w:val="es-ES"/>
              </w:rPr>
              <w:t>.</w:t>
            </w:r>
          </w:p>
          <w:p w14:paraId="0CC42D81" w14:textId="3D9B8A5F" w:rsidR="000D1A4A" w:rsidRPr="000D1A4A" w:rsidRDefault="008D5BD3" w:rsidP="008D5BD3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2. </w:t>
            </w:r>
            <w:r w:rsidR="000D1A4A" w:rsidRPr="000D1A4A">
              <w:rPr>
                <w:lang w:val="es-ES"/>
              </w:rPr>
              <w:t>Inversión directa en una amplia gama de compañías de mercados emergentes</w:t>
            </w:r>
            <w:r w:rsidR="002C168B">
              <w:rPr>
                <w:lang w:val="es-ES"/>
              </w:rPr>
              <w:t>.</w:t>
            </w:r>
          </w:p>
          <w:p w14:paraId="5D125965" w14:textId="0619D513" w:rsidR="000D1A4A" w:rsidRPr="000D1A4A" w:rsidRDefault="008D5BD3" w:rsidP="008D5BD3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3. </w:t>
            </w:r>
            <w:r w:rsidR="000D1A4A" w:rsidRPr="000D1A4A">
              <w:rPr>
                <w:lang w:val="es-ES"/>
              </w:rPr>
              <w:t>Exposición a mercados emergentes</w:t>
            </w:r>
            <w:r w:rsidR="002C168B">
              <w:rPr>
                <w:lang w:val="es-ES"/>
              </w:rPr>
              <w:t>.</w:t>
            </w:r>
          </w:p>
          <w:p w14:paraId="7FEFE7C7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0E08A6BD" w14:textId="13182D90" w:rsidR="002C168B" w:rsidRPr="000D1A4A" w:rsidRDefault="008D5BD3" w:rsidP="000D1A4A">
            <w:pPr>
              <w:ind w:left="720"/>
              <w:jc w:val="both"/>
              <w:rPr>
                <w:lang w:val="es-CO"/>
              </w:rPr>
            </w:pPr>
            <w:r w:rsidRPr="008D5BD3">
              <w:drawing>
                <wp:anchor distT="0" distB="0" distL="114300" distR="114300" simplePos="0" relativeHeight="251672576" behindDoc="0" locked="0" layoutInCell="1" allowOverlap="1" wp14:anchorId="166F43C1" wp14:editId="2C27326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949325</wp:posOffset>
                  </wp:positionV>
                  <wp:extent cx="1666240" cy="906780"/>
                  <wp:effectExtent l="0" t="0" r="0" b="0"/>
                  <wp:wrapNone/>
                  <wp:docPr id="13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F46020-D6CC-4B3E-AA1A-13442555B0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93F46020-D6CC-4B3E-AA1A-13442555B0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5BD3">
              <w:drawing>
                <wp:anchor distT="0" distB="0" distL="114300" distR="114300" simplePos="0" relativeHeight="251671552" behindDoc="0" locked="0" layoutInCell="1" allowOverlap="1" wp14:anchorId="3F2F609E" wp14:editId="3FECDB9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24130</wp:posOffset>
                  </wp:positionV>
                  <wp:extent cx="1666875" cy="914400"/>
                  <wp:effectExtent l="0" t="0" r="9525" b="0"/>
                  <wp:wrapNone/>
                  <wp:docPr id="10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05FCE7-DA62-46B7-A3F8-E872726271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ED05FCE7-DA62-46B7-A3F8-E872726271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8B" w14:paraId="499ACA61" w14:textId="5C44952A" w:rsidTr="00573E08">
        <w:tc>
          <w:tcPr>
            <w:tcW w:w="2222" w:type="dxa"/>
          </w:tcPr>
          <w:p w14:paraId="2095F862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122CDF40" w14:textId="77777777" w:rsidR="002C168B" w:rsidRDefault="002C168B" w:rsidP="005B7CE9">
            <w:pPr>
              <w:jc w:val="both"/>
            </w:pPr>
          </w:p>
          <w:p w14:paraId="6C1E3E86" w14:textId="77777777" w:rsidR="002C168B" w:rsidRDefault="002C168B" w:rsidP="005B7CE9">
            <w:pPr>
              <w:jc w:val="both"/>
            </w:pPr>
          </w:p>
          <w:p w14:paraId="577EEF8E" w14:textId="77777777" w:rsidR="002C168B" w:rsidRDefault="002C168B" w:rsidP="005B7CE9">
            <w:pPr>
              <w:jc w:val="both"/>
            </w:pPr>
          </w:p>
          <w:p w14:paraId="5EDC4E46" w14:textId="40531BD1" w:rsidR="002C168B" w:rsidRDefault="002B3F88" w:rsidP="005B7CE9">
            <w:pPr>
              <w:jc w:val="both"/>
              <w:rPr>
                <w:lang w:val="es-CO"/>
              </w:rPr>
            </w:pPr>
            <w:r>
              <w:br/>
            </w:r>
            <w:r w:rsidR="002C168B" w:rsidRPr="00E0737E">
              <w:t>iShares MSCI ACWI UCITS ETF USD (Acc)</w:t>
            </w:r>
          </w:p>
          <w:p w14:paraId="404990DA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3CA7FAFE" w14:textId="44B3C99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911" w:type="dxa"/>
          </w:tcPr>
          <w:p w14:paraId="164BC12D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43F6CF6F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76028C03" w14:textId="77777777" w:rsidR="002C168B" w:rsidRDefault="002C168B" w:rsidP="004B6160">
            <w:pPr>
              <w:jc w:val="center"/>
              <w:rPr>
                <w:b/>
                <w:bCs/>
                <w:lang w:val="es-ES_tradnl"/>
              </w:rPr>
            </w:pPr>
          </w:p>
          <w:p w14:paraId="673B721A" w14:textId="77777777" w:rsidR="002C168B" w:rsidRDefault="002C168B" w:rsidP="004B6160">
            <w:pPr>
              <w:jc w:val="center"/>
              <w:rPr>
                <w:b/>
                <w:bCs/>
                <w:lang w:val="es-ES_tradnl"/>
              </w:rPr>
            </w:pPr>
          </w:p>
          <w:p w14:paraId="225DC404" w14:textId="72CBAE19" w:rsidR="002C168B" w:rsidRPr="004B6160" w:rsidRDefault="002B3F88" w:rsidP="004B6160">
            <w:pPr>
              <w:jc w:val="center"/>
              <w:rPr>
                <w:lang w:val="es-CO"/>
              </w:rPr>
            </w:pPr>
            <w:r>
              <w:rPr>
                <w:b/>
                <w:bCs/>
                <w:lang w:val="es-ES_tradnl"/>
              </w:rPr>
              <w:br/>
            </w:r>
            <w:r w:rsidR="002C168B" w:rsidRPr="004B6160">
              <w:rPr>
                <w:b/>
                <w:bCs/>
                <w:lang w:val="es-ES_tradnl"/>
              </w:rPr>
              <w:t>ISAC</w:t>
            </w:r>
          </w:p>
          <w:p w14:paraId="1354BF0A" w14:textId="733E9C15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33D752BB" w14:textId="77777777" w:rsidR="002C168B" w:rsidRPr="00D72E7F" w:rsidRDefault="002C168B" w:rsidP="00D72E7F">
            <w:pPr>
              <w:ind w:left="720"/>
              <w:jc w:val="both"/>
              <w:rPr>
                <w:lang w:val="es-CO"/>
              </w:rPr>
            </w:pPr>
          </w:p>
          <w:p w14:paraId="35678E3A" w14:textId="7D37981B" w:rsidR="00D72E7F" w:rsidRPr="00D72E7F" w:rsidRDefault="002B3F88" w:rsidP="002B3F88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1. </w:t>
            </w:r>
            <w:r w:rsidR="00D72E7F" w:rsidRPr="00D72E7F">
              <w:rPr>
                <w:lang w:val="es-ES"/>
              </w:rPr>
              <w:t>Exposición a compañías ampliamente diversificadas, que combina la exposición a mercados emergentes y desarrollados</w:t>
            </w:r>
            <w:r w:rsidR="002C168B">
              <w:rPr>
                <w:lang w:val="es-ES"/>
              </w:rPr>
              <w:t>.</w:t>
            </w:r>
          </w:p>
          <w:p w14:paraId="60C8216F" w14:textId="5B67A7C5" w:rsidR="00D72E7F" w:rsidRPr="00D72E7F" w:rsidRDefault="002B3F88" w:rsidP="002B3F88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2. </w:t>
            </w:r>
            <w:r w:rsidR="00D72E7F" w:rsidRPr="00D72E7F">
              <w:rPr>
                <w:lang w:val="es-ES"/>
              </w:rPr>
              <w:t>Inversión directa en una amplia gama de compañías a nivel global</w:t>
            </w:r>
            <w:r w:rsidR="002C168B">
              <w:rPr>
                <w:lang w:val="es-ES"/>
              </w:rPr>
              <w:t>.</w:t>
            </w:r>
          </w:p>
          <w:p w14:paraId="78B77B68" w14:textId="2415DAFF" w:rsidR="00D72E7F" w:rsidRPr="00D72E7F" w:rsidRDefault="002B3F88" w:rsidP="002B3F88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3. </w:t>
            </w:r>
            <w:r w:rsidR="00D72E7F" w:rsidRPr="00D72E7F">
              <w:rPr>
                <w:lang w:val="es-ES"/>
              </w:rPr>
              <w:t>Exposición global para una mayor diversificación</w:t>
            </w:r>
            <w:r w:rsidR="002C168B">
              <w:rPr>
                <w:lang w:val="es-ES"/>
              </w:rPr>
              <w:t>.</w:t>
            </w:r>
          </w:p>
          <w:p w14:paraId="3531912A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4E1B5010" w14:textId="4DF37BE9" w:rsidR="002C168B" w:rsidRPr="00D72E7F" w:rsidRDefault="00C539EE" w:rsidP="00D72E7F">
            <w:pPr>
              <w:ind w:left="720"/>
              <w:jc w:val="both"/>
              <w:rPr>
                <w:lang w:val="es-CO"/>
              </w:rPr>
            </w:pPr>
            <w:r w:rsidRPr="00C539EE">
              <w:drawing>
                <wp:anchor distT="0" distB="0" distL="114300" distR="114300" simplePos="0" relativeHeight="251675648" behindDoc="0" locked="0" layoutInCell="1" allowOverlap="1" wp14:anchorId="55BB2647" wp14:editId="0607A00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979805</wp:posOffset>
                  </wp:positionV>
                  <wp:extent cx="1638935" cy="892175"/>
                  <wp:effectExtent l="0" t="0" r="0" b="0"/>
                  <wp:wrapNone/>
                  <wp:docPr id="15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BB756D-9C25-47CF-8031-842A248AB5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6EBB756D-9C25-47CF-8031-842A248AB5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39EE">
              <w:drawing>
                <wp:anchor distT="0" distB="0" distL="114300" distR="114300" simplePos="0" relativeHeight="251674624" behindDoc="0" locked="0" layoutInCell="1" allowOverlap="1" wp14:anchorId="2C254EFA" wp14:editId="6D930914">
                  <wp:simplePos x="0" y="0"/>
                  <wp:positionH relativeFrom="column">
                    <wp:posOffset>-16453</wp:posOffset>
                  </wp:positionH>
                  <wp:positionV relativeFrom="paragraph">
                    <wp:posOffset>40005</wp:posOffset>
                  </wp:positionV>
                  <wp:extent cx="1639857" cy="899349"/>
                  <wp:effectExtent l="0" t="0" r="0" b="0"/>
                  <wp:wrapNone/>
                  <wp:docPr id="14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06BD46-FA6B-4F9B-A3BD-FA66CCCFC6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8A06BD46-FA6B-4F9B-A3BD-FA66CCCFC6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57" cy="89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8B" w14:paraId="7F2B3D19" w14:textId="54B9CD0E" w:rsidTr="00573E08">
        <w:tc>
          <w:tcPr>
            <w:tcW w:w="2222" w:type="dxa"/>
          </w:tcPr>
          <w:p w14:paraId="779AF297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1BD6D498" w14:textId="3BB909C8" w:rsidR="002C168B" w:rsidRDefault="002C168B" w:rsidP="005B7CE9">
            <w:pPr>
              <w:jc w:val="both"/>
              <w:rPr>
                <w:lang w:val="es-CO"/>
              </w:rPr>
            </w:pPr>
          </w:p>
          <w:p w14:paraId="44B90669" w14:textId="725D865E" w:rsidR="002C168B" w:rsidRDefault="002C168B" w:rsidP="005B7CE9">
            <w:pPr>
              <w:jc w:val="both"/>
              <w:rPr>
                <w:lang w:val="es-CO"/>
              </w:rPr>
            </w:pPr>
            <w:r>
              <w:br/>
            </w:r>
            <w:r w:rsidRPr="00245637">
              <w:t>iShares S&amp;P 500 Financials Sector UCITS ETF (Acc)</w:t>
            </w:r>
          </w:p>
          <w:p w14:paraId="3D8B7385" w14:textId="7C4352A1" w:rsidR="002C168B" w:rsidRDefault="002C168B" w:rsidP="005B7CE9">
            <w:pPr>
              <w:jc w:val="both"/>
              <w:rPr>
                <w:lang w:val="es-CO"/>
              </w:rPr>
            </w:pPr>
          </w:p>
          <w:p w14:paraId="62116DE3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5252C813" w14:textId="1BA69E3E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911" w:type="dxa"/>
          </w:tcPr>
          <w:p w14:paraId="2675A5F0" w14:textId="77777777" w:rsidR="002C168B" w:rsidRDefault="002C168B" w:rsidP="00822F2F">
            <w:pPr>
              <w:jc w:val="center"/>
              <w:rPr>
                <w:b/>
                <w:bCs/>
                <w:lang w:val="es-ES_tradnl"/>
              </w:rPr>
            </w:pPr>
          </w:p>
          <w:p w14:paraId="5E3F6EEB" w14:textId="77777777" w:rsidR="002C168B" w:rsidRDefault="002C168B" w:rsidP="00822F2F">
            <w:pPr>
              <w:jc w:val="center"/>
              <w:rPr>
                <w:b/>
                <w:bCs/>
                <w:lang w:val="es-ES_tradnl"/>
              </w:rPr>
            </w:pPr>
          </w:p>
          <w:p w14:paraId="0689F7F8" w14:textId="77777777" w:rsidR="002C168B" w:rsidRDefault="002C168B" w:rsidP="00822F2F">
            <w:pPr>
              <w:jc w:val="center"/>
              <w:rPr>
                <w:b/>
                <w:bCs/>
                <w:lang w:val="es-ES_tradnl"/>
              </w:rPr>
            </w:pPr>
          </w:p>
          <w:p w14:paraId="26B05E1D" w14:textId="428F179F" w:rsidR="002C168B" w:rsidRPr="00822F2F" w:rsidRDefault="002C168B" w:rsidP="00822F2F">
            <w:pPr>
              <w:jc w:val="center"/>
              <w:rPr>
                <w:lang w:val="es-CO"/>
              </w:rPr>
            </w:pPr>
            <w:r w:rsidRPr="00822F2F">
              <w:rPr>
                <w:b/>
                <w:bCs/>
                <w:lang w:val="es-ES_tradnl"/>
              </w:rPr>
              <w:t>IUFS</w:t>
            </w:r>
          </w:p>
          <w:p w14:paraId="4CD25CC4" w14:textId="77777777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2C394F88" w14:textId="046A1AFA" w:rsidR="002C168B" w:rsidRPr="008D2FA6" w:rsidRDefault="002C168B" w:rsidP="008D2FA6">
            <w:pPr>
              <w:ind w:left="720"/>
              <w:jc w:val="both"/>
              <w:rPr>
                <w:lang w:val="es-CO"/>
              </w:rPr>
            </w:pPr>
          </w:p>
          <w:p w14:paraId="67BB8611" w14:textId="5547060B" w:rsidR="008D2FA6" w:rsidRPr="008D2FA6" w:rsidRDefault="00C539EE" w:rsidP="00C539EE">
            <w:pPr>
              <w:rPr>
                <w:lang w:val="es-CO"/>
              </w:rPr>
            </w:pPr>
            <w:r>
              <w:rPr>
                <w:lang w:val="es-ES"/>
              </w:rPr>
              <w:t xml:space="preserve">1. </w:t>
            </w:r>
            <w:r w:rsidR="008D2FA6" w:rsidRPr="008D2FA6">
              <w:rPr>
                <w:lang w:val="es-ES"/>
              </w:rPr>
              <w:t xml:space="preserve">Inversión directa en empresas líderes de </w:t>
            </w:r>
            <w:proofErr w:type="gramStart"/>
            <w:r w:rsidR="008D2FA6" w:rsidRPr="008D2FA6">
              <w:rPr>
                <w:lang w:val="es-ES"/>
              </w:rPr>
              <w:t>EE.UU.</w:t>
            </w:r>
            <w:proofErr w:type="gramEnd"/>
            <w:r w:rsidR="008D2FA6" w:rsidRPr="008D2FA6">
              <w:rPr>
                <w:lang w:val="es-ES"/>
              </w:rPr>
              <w:t xml:space="preserve"> </w:t>
            </w:r>
          </w:p>
          <w:p w14:paraId="2013379C" w14:textId="76E5F624" w:rsidR="008D2FA6" w:rsidRPr="008D2FA6" w:rsidRDefault="00C539EE" w:rsidP="00C539EE">
            <w:pPr>
              <w:rPr>
                <w:lang w:val="es-CO"/>
              </w:rPr>
            </w:pPr>
            <w:r>
              <w:rPr>
                <w:lang w:val="es-ES"/>
              </w:rPr>
              <w:t xml:space="preserve">2. </w:t>
            </w:r>
            <w:r w:rsidR="008D2FA6" w:rsidRPr="008D2FA6">
              <w:rPr>
                <w:lang w:val="es-ES"/>
              </w:rPr>
              <w:t>Exposición al sector financiero de un país</w:t>
            </w:r>
            <w:r w:rsidR="002C168B">
              <w:rPr>
                <w:lang w:val="es-ES"/>
              </w:rPr>
              <w:t>.</w:t>
            </w:r>
          </w:p>
          <w:p w14:paraId="1C4911B3" w14:textId="32D79EF6" w:rsidR="008D2FA6" w:rsidRPr="008D2FA6" w:rsidRDefault="00C539EE" w:rsidP="00C539EE">
            <w:pPr>
              <w:rPr>
                <w:lang w:val="es-CO"/>
              </w:rPr>
            </w:pPr>
            <w:r>
              <w:rPr>
                <w:lang w:val="es-ES"/>
              </w:rPr>
              <w:t xml:space="preserve">3. </w:t>
            </w:r>
            <w:r w:rsidR="008D2FA6" w:rsidRPr="008D2FA6">
              <w:rPr>
                <w:lang w:val="es-ES"/>
              </w:rPr>
              <w:t>Exposición diversificada a bancos diversificados</w:t>
            </w:r>
            <w:r>
              <w:rPr>
                <w:lang w:val="es-ES"/>
              </w:rPr>
              <w:t>,</w:t>
            </w:r>
            <w:r w:rsidR="008D2FA6" w:rsidRPr="008D2FA6">
              <w:rPr>
                <w:lang w:val="es-ES"/>
              </w:rPr>
              <w:t xml:space="preserve"> </w:t>
            </w:r>
            <w:r w:rsidR="00E84D62" w:rsidRPr="00E84D62">
              <w:lastRenderedPageBreak/>
              <w:drawing>
                <wp:anchor distT="0" distB="0" distL="114300" distR="114300" simplePos="0" relativeHeight="251678720" behindDoc="0" locked="0" layoutInCell="1" allowOverlap="1" wp14:anchorId="5F5C7A1F" wp14:editId="5BFAC9A1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3175</wp:posOffset>
                  </wp:positionV>
                  <wp:extent cx="1662015" cy="904875"/>
                  <wp:effectExtent l="0" t="0" r="0" b="0"/>
                  <wp:wrapNone/>
                  <wp:docPr id="17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8E7EEF-50C1-4553-BA79-1DBB5312FA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EB8E7EEF-50C1-4553-BA79-1DBB5312FA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FA6" w:rsidRPr="008D2FA6">
              <w:rPr>
                <w:lang w:val="es-ES"/>
              </w:rPr>
              <w:t xml:space="preserve">empresas financieras </w:t>
            </w:r>
            <w:proofErr w:type="spellStart"/>
            <w:r w:rsidR="008D2FA6" w:rsidRPr="008D2FA6">
              <w:rPr>
                <w:lang w:val="es-ES"/>
              </w:rPr>
              <w:t>multi-sector</w:t>
            </w:r>
            <w:proofErr w:type="spellEnd"/>
            <w:r w:rsidR="008D2FA6" w:rsidRPr="008D2FA6">
              <w:rPr>
                <w:lang w:val="es-ES"/>
              </w:rPr>
              <w:t xml:space="preserve">, bancos de Inversión y de corretaje, bancos regionales, </w:t>
            </w:r>
            <w:proofErr w:type="spellStart"/>
            <w:r w:rsidR="008D2FA6" w:rsidRPr="008D2FA6">
              <w:rPr>
                <w:lang w:val="es-ES"/>
              </w:rPr>
              <w:t>asset</w:t>
            </w:r>
            <w:proofErr w:type="spellEnd"/>
            <w:r w:rsidR="008D2FA6" w:rsidRPr="008D2FA6">
              <w:rPr>
                <w:lang w:val="es-ES"/>
              </w:rPr>
              <w:t xml:space="preserve"> managers y aseguradoras, entre otros. </w:t>
            </w:r>
          </w:p>
          <w:p w14:paraId="3D3D9934" w14:textId="7A7409BD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6E8F5111" w14:textId="537E6438" w:rsidR="002C168B" w:rsidRDefault="00E84D62" w:rsidP="008D2FA6">
            <w:pPr>
              <w:ind w:left="720"/>
              <w:jc w:val="both"/>
              <w:rPr>
                <w:lang w:val="es-CO"/>
              </w:rPr>
            </w:pPr>
            <w:r w:rsidRPr="00E84D62">
              <w:lastRenderedPageBreak/>
              <w:drawing>
                <wp:anchor distT="0" distB="0" distL="114300" distR="114300" simplePos="0" relativeHeight="251677696" behindDoc="0" locked="0" layoutInCell="1" allowOverlap="1" wp14:anchorId="6B69348F" wp14:editId="1B69478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94615</wp:posOffset>
                  </wp:positionV>
                  <wp:extent cx="1590675" cy="871855"/>
                  <wp:effectExtent l="0" t="0" r="0" b="4445"/>
                  <wp:wrapNone/>
                  <wp:docPr id="16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49E1C5-742B-4D47-849D-B857782388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AD49E1C5-742B-4D47-849D-B857782388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FC7C2E" w14:textId="2CED0454" w:rsidR="00E84D62" w:rsidRPr="008D2FA6" w:rsidRDefault="00E84D62" w:rsidP="008D2FA6">
            <w:pPr>
              <w:ind w:left="720"/>
              <w:jc w:val="both"/>
              <w:rPr>
                <w:lang w:val="es-CO"/>
              </w:rPr>
            </w:pPr>
          </w:p>
        </w:tc>
      </w:tr>
      <w:tr w:rsidR="002C168B" w14:paraId="0C44F2DD" w14:textId="39765B1A" w:rsidTr="00573E08">
        <w:tc>
          <w:tcPr>
            <w:tcW w:w="2222" w:type="dxa"/>
          </w:tcPr>
          <w:p w14:paraId="249EAA72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1AB1FF68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59EEE998" w14:textId="77777777" w:rsidR="005E486A" w:rsidRDefault="005E486A" w:rsidP="005B7CE9">
            <w:pPr>
              <w:jc w:val="both"/>
            </w:pPr>
          </w:p>
          <w:p w14:paraId="183E0B14" w14:textId="77777777" w:rsidR="005E486A" w:rsidRDefault="005E486A" w:rsidP="005B7CE9">
            <w:pPr>
              <w:jc w:val="both"/>
            </w:pPr>
          </w:p>
          <w:p w14:paraId="1E8D75F1" w14:textId="3D8451AC" w:rsidR="002C168B" w:rsidRDefault="002C168B" w:rsidP="005B7CE9">
            <w:pPr>
              <w:jc w:val="both"/>
              <w:rPr>
                <w:lang w:val="es-CO"/>
              </w:rPr>
            </w:pPr>
            <w:r w:rsidRPr="008D2FA6">
              <w:t>iShares S&amp;P 500 Information Technology Sector UCITS ETF USD (Acc)</w:t>
            </w:r>
          </w:p>
          <w:p w14:paraId="38D3E6C9" w14:textId="6594F525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911" w:type="dxa"/>
          </w:tcPr>
          <w:p w14:paraId="1174C32F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47F4B390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47F3A20C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520FE152" w14:textId="77777777" w:rsidR="005E486A" w:rsidRDefault="005E486A" w:rsidP="002603D0">
            <w:pPr>
              <w:jc w:val="center"/>
              <w:rPr>
                <w:b/>
                <w:bCs/>
                <w:lang w:val="es-ES_tradnl"/>
              </w:rPr>
            </w:pPr>
          </w:p>
          <w:p w14:paraId="37605764" w14:textId="77777777" w:rsidR="005E486A" w:rsidRDefault="005E486A" w:rsidP="002603D0">
            <w:pPr>
              <w:jc w:val="center"/>
              <w:rPr>
                <w:b/>
                <w:bCs/>
                <w:lang w:val="es-ES_tradnl"/>
              </w:rPr>
            </w:pPr>
          </w:p>
          <w:p w14:paraId="66A26434" w14:textId="22CAADB9" w:rsidR="002C168B" w:rsidRPr="002603D0" w:rsidRDefault="002C168B" w:rsidP="002603D0">
            <w:pPr>
              <w:jc w:val="center"/>
              <w:rPr>
                <w:lang w:val="es-CO"/>
              </w:rPr>
            </w:pPr>
            <w:r w:rsidRPr="002603D0">
              <w:rPr>
                <w:b/>
                <w:bCs/>
                <w:lang w:val="es-ES_tradnl"/>
              </w:rPr>
              <w:t>IUIT</w:t>
            </w:r>
          </w:p>
          <w:p w14:paraId="34498CDB" w14:textId="11997A40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13206838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590FAB34" w14:textId="1B384C14" w:rsidR="002603D0" w:rsidRPr="002603D0" w:rsidRDefault="005E486A" w:rsidP="005E486A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1. </w:t>
            </w:r>
            <w:r w:rsidR="002603D0" w:rsidRPr="002603D0">
              <w:rPr>
                <w:lang w:val="es-ES"/>
              </w:rPr>
              <w:t xml:space="preserve">Inversión directa en empresas líderes de </w:t>
            </w:r>
            <w:proofErr w:type="gramStart"/>
            <w:r w:rsidR="002603D0" w:rsidRPr="002603D0">
              <w:rPr>
                <w:lang w:val="es-ES"/>
              </w:rPr>
              <w:t>EE.UU.</w:t>
            </w:r>
            <w:proofErr w:type="gramEnd"/>
            <w:r w:rsidR="002603D0" w:rsidRPr="002603D0">
              <w:rPr>
                <w:lang w:val="es-ES"/>
              </w:rPr>
              <w:t xml:space="preserve"> </w:t>
            </w:r>
          </w:p>
          <w:p w14:paraId="4927C47B" w14:textId="1FB04E91" w:rsidR="002603D0" w:rsidRPr="002603D0" w:rsidRDefault="005E486A" w:rsidP="005E486A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2. </w:t>
            </w:r>
            <w:r w:rsidR="002603D0" w:rsidRPr="002603D0">
              <w:rPr>
                <w:lang w:val="es-ES"/>
              </w:rPr>
              <w:t>Exposición al sector de la tecnología de un país</w:t>
            </w:r>
            <w:r w:rsidR="002C168B">
              <w:rPr>
                <w:lang w:val="es-ES"/>
              </w:rPr>
              <w:t>.</w:t>
            </w:r>
          </w:p>
          <w:p w14:paraId="15A96D51" w14:textId="0DDF3758" w:rsidR="002603D0" w:rsidRPr="002603D0" w:rsidRDefault="005E486A" w:rsidP="005E486A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3. </w:t>
            </w:r>
            <w:r w:rsidR="002603D0" w:rsidRPr="002603D0">
              <w:rPr>
                <w:lang w:val="es-ES"/>
              </w:rPr>
              <w:t>Exposición diversificada a empresas tecnológicas de hardware, software, semiconductores, procesamiento de datos, entre otros</w:t>
            </w:r>
            <w:r w:rsidR="002C168B">
              <w:rPr>
                <w:lang w:val="es-ES"/>
              </w:rPr>
              <w:t>.</w:t>
            </w:r>
          </w:p>
          <w:p w14:paraId="04AD6D40" w14:textId="09E30560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0C91BF27" w14:textId="59679931" w:rsidR="002C168B" w:rsidRDefault="001354F5" w:rsidP="005B7CE9">
            <w:pPr>
              <w:jc w:val="both"/>
              <w:rPr>
                <w:lang w:val="es-CO"/>
              </w:rPr>
            </w:pPr>
            <w:r w:rsidRPr="001354F5">
              <w:rPr>
                <w:b/>
                <w:bCs/>
              </w:rPr>
              <w:drawing>
                <wp:anchor distT="0" distB="0" distL="114300" distR="114300" simplePos="0" relativeHeight="251681792" behindDoc="0" locked="0" layoutInCell="1" allowOverlap="1" wp14:anchorId="0743EFC8" wp14:editId="095F91A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973455</wp:posOffset>
                  </wp:positionV>
                  <wp:extent cx="1628140" cy="886460"/>
                  <wp:effectExtent l="0" t="0" r="0" b="0"/>
                  <wp:wrapNone/>
                  <wp:docPr id="19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248967-102A-42BD-913C-AE22204A6C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72248967-102A-42BD-913C-AE22204A6C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54F5">
              <w:rPr>
                <w:b/>
                <w:bCs/>
              </w:rPr>
              <w:drawing>
                <wp:anchor distT="0" distB="0" distL="114300" distR="114300" simplePos="0" relativeHeight="251680768" behindDoc="0" locked="0" layoutInCell="1" allowOverlap="1" wp14:anchorId="4301163D" wp14:editId="766CCA15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49530</wp:posOffset>
                  </wp:positionV>
                  <wp:extent cx="1628775" cy="892810"/>
                  <wp:effectExtent l="0" t="0" r="9525" b="2540"/>
                  <wp:wrapNone/>
                  <wp:docPr id="18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2EA4C6-0179-4183-A5D0-D086B93104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D52EA4C6-0179-4183-A5D0-D086B93104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8B" w14:paraId="66092D0D" w14:textId="56230211" w:rsidTr="00573E08">
        <w:tc>
          <w:tcPr>
            <w:tcW w:w="2222" w:type="dxa"/>
          </w:tcPr>
          <w:p w14:paraId="1862F50C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18092A75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4B5FB7E2" w14:textId="77777777" w:rsidR="005A7715" w:rsidRDefault="005A7715" w:rsidP="005B7CE9">
            <w:pPr>
              <w:jc w:val="both"/>
            </w:pPr>
          </w:p>
          <w:p w14:paraId="4C80CE9E" w14:textId="77777777" w:rsidR="005A7715" w:rsidRDefault="005A7715" w:rsidP="005B7CE9">
            <w:pPr>
              <w:jc w:val="both"/>
            </w:pPr>
          </w:p>
          <w:p w14:paraId="3FA532EF" w14:textId="77777777" w:rsidR="005A7715" w:rsidRDefault="005A7715" w:rsidP="005B7CE9">
            <w:pPr>
              <w:jc w:val="both"/>
            </w:pPr>
          </w:p>
          <w:p w14:paraId="6C9C66E9" w14:textId="04836423" w:rsidR="002C168B" w:rsidRDefault="002C168B" w:rsidP="005B7CE9">
            <w:pPr>
              <w:jc w:val="both"/>
              <w:rPr>
                <w:lang w:val="es-CO"/>
              </w:rPr>
            </w:pPr>
            <w:r w:rsidRPr="002C168B">
              <w:t xml:space="preserve">iShares MSCI USA SRI UCITS </w:t>
            </w:r>
            <w:r w:rsidRPr="002C168B">
              <w:br/>
              <w:t>ETF (Acc)</w:t>
            </w:r>
          </w:p>
          <w:p w14:paraId="6FEFD410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7D9FEB27" w14:textId="4724F5A0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911" w:type="dxa"/>
          </w:tcPr>
          <w:p w14:paraId="3CD74CC6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361C98B8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0DCADA25" w14:textId="77777777" w:rsidR="005A7715" w:rsidRDefault="005A7715" w:rsidP="002C168B">
            <w:pPr>
              <w:jc w:val="center"/>
              <w:rPr>
                <w:b/>
                <w:bCs/>
                <w:lang w:val="es-ES_tradnl"/>
              </w:rPr>
            </w:pPr>
          </w:p>
          <w:p w14:paraId="611F515B" w14:textId="77777777" w:rsidR="005A7715" w:rsidRDefault="005A7715" w:rsidP="002C168B">
            <w:pPr>
              <w:jc w:val="center"/>
              <w:rPr>
                <w:b/>
                <w:bCs/>
                <w:lang w:val="es-ES_tradnl"/>
              </w:rPr>
            </w:pPr>
          </w:p>
          <w:p w14:paraId="32A82212" w14:textId="77777777" w:rsidR="005A7715" w:rsidRDefault="005A7715" w:rsidP="002C168B">
            <w:pPr>
              <w:jc w:val="center"/>
              <w:rPr>
                <w:b/>
                <w:bCs/>
                <w:lang w:val="es-ES_tradnl"/>
              </w:rPr>
            </w:pPr>
          </w:p>
          <w:p w14:paraId="0304F028" w14:textId="77777777" w:rsidR="005A7715" w:rsidRDefault="005A7715" w:rsidP="002C168B">
            <w:pPr>
              <w:jc w:val="center"/>
              <w:rPr>
                <w:b/>
                <w:bCs/>
                <w:lang w:val="es-ES_tradnl"/>
              </w:rPr>
            </w:pPr>
          </w:p>
          <w:p w14:paraId="2FA9B076" w14:textId="772FE22E" w:rsidR="002C168B" w:rsidRPr="002C168B" w:rsidRDefault="002C168B" w:rsidP="002C168B">
            <w:pPr>
              <w:jc w:val="center"/>
              <w:rPr>
                <w:lang w:val="es-CO"/>
              </w:rPr>
            </w:pPr>
            <w:r w:rsidRPr="002C168B">
              <w:rPr>
                <w:b/>
                <w:bCs/>
                <w:lang w:val="es-ES_tradnl"/>
              </w:rPr>
              <w:t>SUAS</w:t>
            </w:r>
          </w:p>
          <w:p w14:paraId="7B0D30D9" w14:textId="2AA925D1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3047" w:type="dxa"/>
          </w:tcPr>
          <w:p w14:paraId="221EB05E" w14:textId="77777777" w:rsidR="002C168B" w:rsidRDefault="002C168B" w:rsidP="005B7CE9">
            <w:pPr>
              <w:jc w:val="both"/>
              <w:rPr>
                <w:lang w:val="es-CO"/>
              </w:rPr>
            </w:pPr>
          </w:p>
          <w:p w14:paraId="42F91A3D" w14:textId="182E2215" w:rsidR="002C168B" w:rsidRPr="002C168B" w:rsidRDefault="001354F5" w:rsidP="001354F5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1. </w:t>
            </w:r>
            <w:r w:rsidR="002C168B" w:rsidRPr="002C168B">
              <w:rPr>
                <w:lang w:val="es-ES"/>
              </w:rPr>
              <w:t>Exposición diversificada a empresas estadounidenses con calificaciones ESG (medioambiental, social y de gobierno corporativo) de MSCI por encima de un nivel predeterminado</w:t>
            </w:r>
            <w:r w:rsidR="002C168B">
              <w:rPr>
                <w:lang w:val="es-ES"/>
              </w:rPr>
              <w:t>.</w:t>
            </w:r>
          </w:p>
          <w:p w14:paraId="69707CF6" w14:textId="08EEAF08" w:rsidR="002C168B" w:rsidRPr="002C168B" w:rsidRDefault="001354F5" w:rsidP="001354F5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2. </w:t>
            </w:r>
            <w:r w:rsidR="002C168B" w:rsidRPr="002C168B">
              <w:rPr>
                <w:lang w:val="es-ES"/>
              </w:rPr>
              <w:t>Inversión en empresas estadounidenses con filtro de características ESG</w:t>
            </w:r>
            <w:r w:rsidR="002C168B">
              <w:rPr>
                <w:lang w:val="es-ES"/>
              </w:rPr>
              <w:t>.</w:t>
            </w:r>
          </w:p>
          <w:p w14:paraId="1B76CB4D" w14:textId="250B85C1" w:rsidR="002C168B" w:rsidRPr="002C168B" w:rsidRDefault="001354F5" w:rsidP="001354F5">
            <w:pPr>
              <w:jc w:val="both"/>
              <w:rPr>
                <w:lang w:val="es-CO"/>
              </w:rPr>
            </w:pPr>
            <w:r>
              <w:rPr>
                <w:lang w:val="es-ES"/>
              </w:rPr>
              <w:t xml:space="preserve">3. </w:t>
            </w:r>
            <w:r w:rsidR="002C168B" w:rsidRPr="002C168B">
              <w:rPr>
                <w:lang w:val="es-ES"/>
              </w:rPr>
              <w:t>Añadir exposición ESG centrándose en un único país</w:t>
            </w:r>
            <w:r w:rsidR="002C168B">
              <w:rPr>
                <w:lang w:val="es-ES"/>
              </w:rPr>
              <w:t>.</w:t>
            </w:r>
          </w:p>
          <w:p w14:paraId="4417F46F" w14:textId="09EE9D8C" w:rsidR="002C168B" w:rsidRDefault="002C168B" w:rsidP="005B7CE9">
            <w:pPr>
              <w:jc w:val="both"/>
              <w:rPr>
                <w:lang w:val="es-CO"/>
              </w:rPr>
            </w:pPr>
          </w:p>
        </w:tc>
        <w:tc>
          <w:tcPr>
            <w:tcW w:w="2746" w:type="dxa"/>
          </w:tcPr>
          <w:p w14:paraId="181326C3" w14:textId="12B7F8E7" w:rsidR="002C168B" w:rsidRDefault="005A7715" w:rsidP="005B7CE9">
            <w:pPr>
              <w:jc w:val="both"/>
              <w:rPr>
                <w:lang w:val="es-CO"/>
              </w:rPr>
            </w:pPr>
            <w:r w:rsidRPr="005A7715">
              <w:drawing>
                <wp:anchor distT="0" distB="0" distL="114300" distR="114300" simplePos="0" relativeHeight="251683840" behindDoc="0" locked="0" layoutInCell="1" allowOverlap="1" wp14:anchorId="79C6C6A5" wp14:editId="24B9E19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147955</wp:posOffset>
                  </wp:positionV>
                  <wp:extent cx="1673090" cy="917575"/>
                  <wp:effectExtent l="0" t="0" r="3810" b="0"/>
                  <wp:wrapNone/>
                  <wp:docPr id="20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CD1785-1691-41C5-9341-DC98F45798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62CD1785-1691-41C5-9341-DC98F45798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9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7715">
              <w:drawing>
                <wp:anchor distT="0" distB="0" distL="114300" distR="114300" simplePos="0" relativeHeight="251684864" behindDoc="0" locked="0" layoutInCell="1" allowOverlap="1" wp14:anchorId="26BC9B1F" wp14:editId="1C89287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1176655</wp:posOffset>
                  </wp:positionV>
                  <wp:extent cx="1662015" cy="904875"/>
                  <wp:effectExtent l="0" t="0" r="0" b="0"/>
                  <wp:wrapNone/>
                  <wp:docPr id="21" name="ta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6AF4F-E982-4A95-B00B-5CCC9B6A02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ble">
                            <a:extLst>
                              <a:ext uri="{FF2B5EF4-FFF2-40B4-BE49-F238E27FC236}">
                                <a16:creationId xmlns:a16="http://schemas.microsoft.com/office/drawing/2014/main" id="{BC36AF4F-E982-4A95-B00B-5CCC9B6A02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03AE75B" w14:textId="56E0BFFD" w:rsidR="00810A84" w:rsidRDefault="00810A84" w:rsidP="005B7CE9">
      <w:pPr>
        <w:jc w:val="both"/>
        <w:rPr>
          <w:lang w:val="es-CO"/>
        </w:rPr>
      </w:pPr>
    </w:p>
    <w:p w14:paraId="37652431" w14:textId="3E2A390D" w:rsidR="00810A84" w:rsidRDefault="00810A84" w:rsidP="005B7CE9">
      <w:pPr>
        <w:jc w:val="both"/>
        <w:rPr>
          <w:lang w:val="es-CO"/>
        </w:rPr>
      </w:pPr>
    </w:p>
    <w:p w14:paraId="49675EB9" w14:textId="61F34A7A" w:rsidR="00BA009A" w:rsidRPr="00472130" w:rsidRDefault="00BA009A" w:rsidP="00472130">
      <w:pPr>
        <w:rPr>
          <w:rFonts w:ascii="BLK Fort" w:hAnsi="BLK Fort"/>
          <w:sz w:val="16"/>
          <w:szCs w:val="16"/>
          <w:lang w:val="es-CO"/>
        </w:rPr>
      </w:pPr>
    </w:p>
    <w:sectPr w:rsidR="00BA009A" w:rsidRPr="00472130">
      <w:footerReference w:type="defaul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69626" w14:textId="77777777" w:rsidR="001746BE" w:rsidRDefault="001746BE">
      <w:r>
        <w:separator/>
      </w:r>
    </w:p>
  </w:endnote>
  <w:endnote w:type="continuationSeparator" w:id="0">
    <w:p w14:paraId="0F728D33" w14:textId="77777777" w:rsidR="001746BE" w:rsidRDefault="001746BE">
      <w:r>
        <w:continuationSeparator/>
      </w:r>
    </w:p>
  </w:endnote>
  <w:endnote w:type="continuationNotice" w:id="1">
    <w:p w14:paraId="5AFB1703" w14:textId="77777777" w:rsidR="001746BE" w:rsidRDefault="001746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K Fort">
    <w:altName w:val="Cambria"/>
    <w:charset w:val="00"/>
    <w:family w:val="swiss"/>
    <w:pitch w:val="variable"/>
    <w:sig w:usb0="00000007" w:usb1="00000001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849A2C2-8EC0-45A2-9ABF-09FCFB0022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2FC6B3-3D7E-4AEE-99F8-0D0E0E3471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B4548E-D777-4FE7-939D-F344DFB93939}"/>
  </w:font>
  <w:font w:name="BLK Fort Extrabold">
    <w:altName w:val="Cambria"/>
    <w:charset w:val="00"/>
    <w:family w:val="swiss"/>
    <w:pitch w:val="variable"/>
    <w:sig w:usb0="00000007" w:usb1="00000001" w:usb2="00000000" w:usb3="00000000" w:csb0="00000093" w:csb1="00000000"/>
    <w:embedRegular r:id="rId4" w:fontKey="{52A6398D-0FC0-4F96-AC35-E9D2170761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7916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70DF99" w14:textId="1488821E" w:rsidR="00177B6A" w:rsidRDefault="00177B6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5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F56EA86" w14:textId="77777777" w:rsidR="00177B6A" w:rsidRDefault="00177B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A6B1E" w14:textId="77777777" w:rsidR="001746BE" w:rsidRDefault="001746BE">
      <w:r>
        <w:separator/>
      </w:r>
    </w:p>
  </w:footnote>
  <w:footnote w:type="continuationSeparator" w:id="0">
    <w:p w14:paraId="5ACC987E" w14:textId="77777777" w:rsidR="001746BE" w:rsidRDefault="001746BE">
      <w:r>
        <w:continuationSeparator/>
      </w:r>
    </w:p>
  </w:footnote>
  <w:footnote w:type="continuationNotice" w:id="1">
    <w:p w14:paraId="6CFA80AB" w14:textId="77777777" w:rsidR="001746BE" w:rsidRDefault="001746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DAE0A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A64"/>
    <w:multiLevelType w:val="hybridMultilevel"/>
    <w:tmpl w:val="90CA27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84E93"/>
    <w:multiLevelType w:val="hybridMultilevel"/>
    <w:tmpl w:val="31C819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0298D"/>
    <w:multiLevelType w:val="hybridMultilevel"/>
    <w:tmpl w:val="4B6CE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A6171"/>
    <w:multiLevelType w:val="hybridMultilevel"/>
    <w:tmpl w:val="9D763A90"/>
    <w:lvl w:ilvl="0" w:tplc="2662C06A">
      <w:start w:val="1"/>
      <w:numFmt w:val="bullet"/>
      <w:pStyle w:val="BulletedTex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strike w:val="0"/>
        <w:dstrike w:val="0"/>
        <w:color w:val="255282"/>
        <w:sz w:val="18"/>
      </w:rPr>
    </w:lvl>
    <w:lvl w:ilvl="1" w:tplc="539886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B085C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A00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FA5A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5EC9F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04B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D05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65E6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106C0"/>
    <w:multiLevelType w:val="hybridMultilevel"/>
    <w:tmpl w:val="26D29A20"/>
    <w:lvl w:ilvl="0" w:tplc="1004C26C">
      <w:numFmt w:val="bullet"/>
      <w:lvlText w:val="-"/>
      <w:lvlJc w:val="left"/>
      <w:pPr>
        <w:ind w:left="360" w:hanging="360"/>
      </w:pPr>
      <w:rPr>
        <w:rFonts w:ascii="BLK Fort" w:eastAsia="+mn-ea" w:hAnsi="BLK Fort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5A11C1"/>
    <w:multiLevelType w:val="hybridMultilevel"/>
    <w:tmpl w:val="79566EF0"/>
    <w:lvl w:ilvl="0" w:tplc="7F3234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E10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692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7018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8E94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F606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A6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A04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3CF4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7432B2"/>
    <w:multiLevelType w:val="hybridMultilevel"/>
    <w:tmpl w:val="05F6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113AC"/>
    <w:multiLevelType w:val="hybridMultilevel"/>
    <w:tmpl w:val="B0DC81F8"/>
    <w:lvl w:ilvl="0" w:tplc="835AA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EAE4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BC21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D06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660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743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729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2283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021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3A04E9"/>
    <w:multiLevelType w:val="hybridMultilevel"/>
    <w:tmpl w:val="F6303B56"/>
    <w:lvl w:ilvl="0" w:tplc="D4BA63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="Times New Roman"/>
      </w:rPr>
    </w:lvl>
    <w:lvl w:ilvl="1" w:tplc="EDAEBC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1AE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141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341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6A3B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D865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3E35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B8A3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C35381"/>
    <w:multiLevelType w:val="hybridMultilevel"/>
    <w:tmpl w:val="99F27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34D80"/>
    <w:multiLevelType w:val="hybridMultilevel"/>
    <w:tmpl w:val="661A5DDA"/>
    <w:lvl w:ilvl="0" w:tplc="382C65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67989"/>
    <w:multiLevelType w:val="hybridMultilevel"/>
    <w:tmpl w:val="6B422D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491E05"/>
    <w:multiLevelType w:val="hybridMultilevel"/>
    <w:tmpl w:val="DAAA6A8C"/>
    <w:lvl w:ilvl="0" w:tplc="EF0C2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2C4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0CE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56A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0815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969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1C8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EA8C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3CBB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956C2D"/>
    <w:multiLevelType w:val="hybridMultilevel"/>
    <w:tmpl w:val="80B8B2EA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82A514F"/>
    <w:multiLevelType w:val="hybridMultilevel"/>
    <w:tmpl w:val="07E65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A6B92"/>
    <w:multiLevelType w:val="hybridMultilevel"/>
    <w:tmpl w:val="F41C62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9042C"/>
    <w:multiLevelType w:val="hybridMultilevel"/>
    <w:tmpl w:val="F41C62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7577CC"/>
    <w:multiLevelType w:val="hybridMultilevel"/>
    <w:tmpl w:val="A1B65932"/>
    <w:lvl w:ilvl="0" w:tplc="C2083480">
      <w:numFmt w:val="bullet"/>
      <w:lvlText w:val="-"/>
      <w:lvlJc w:val="left"/>
      <w:pPr>
        <w:ind w:left="720" w:hanging="360"/>
      </w:pPr>
      <w:rPr>
        <w:rFonts w:ascii="BLK Fort" w:eastAsia="+mn-ea" w:hAnsi="BLK For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0336C"/>
    <w:multiLevelType w:val="hybridMultilevel"/>
    <w:tmpl w:val="CD0E2E46"/>
    <w:lvl w:ilvl="0" w:tplc="84AC4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348D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1401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84D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8C41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A8E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5EE9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854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A74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8F7329"/>
    <w:multiLevelType w:val="hybridMultilevel"/>
    <w:tmpl w:val="97565B96"/>
    <w:lvl w:ilvl="0" w:tplc="1DEEB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4C50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5AD2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127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64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80D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42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7403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8C87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D113A8"/>
    <w:multiLevelType w:val="multilevel"/>
    <w:tmpl w:val="1764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  <w:lang w:val="es-CO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76B0842"/>
    <w:multiLevelType w:val="hybridMultilevel"/>
    <w:tmpl w:val="FA02D6B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7D8752D"/>
    <w:multiLevelType w:val="hybridMultilevel"/>
    <w:tmpl w:val="0FEA0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578CE"/>
    <w:multiLevelType w:val="hybridMultilevel"/>
    <w:tmpl w:val="926268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66545"/>
    <w:multiLevelType w:val="hybridMultilevel"/>
    <w:tmpl w:val="87B49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8142C"/>
    <w:multiLevelType w:val="hybridMultilevel"/>
    <w:tmpl w:val="39DE41FC"/>
    <w:lvl w:ilvl="0" w:tplc="B1324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F4FB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AB6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0020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EAC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43A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B25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3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7C3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E0345F"/>
    <w:multiLevelType w:val="hybridMultilevel"/>
    <w:tmpl w:val="D59A3416"/>
    <w:lvl w:ilvl="0" w:tplc="B8124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6E6D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E8CD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12C1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BA00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A4F8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3EF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8683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40A2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4837EF"/>
    <w:multiLevelType w:val="hybridMultilevel"/>
    <w:tmpl w:val="34AE5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C0136"/>
    <w:multiLevelType w:val="multilevel"/>
    <w:tmpl w:val="76EEF1E4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E70693"/>
    <w:multiLevelType w:val="hybridMultilevel"/>
    <w:tmpl w:val="9D069D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EF376E"/>
    <w:multiLevelType w:val="hybridMultilevel"/>
    <w:tmpl w:val="87E60C64"/>
    <w:lvl w:ilvl="0" w:tplc="B3404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AC3C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4EB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F43E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884F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B6A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1086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7853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82E8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620B5A"/>
    <w:multiLevelType w:val="hybridMultilevel"/>
    <w:tmpl w:val="49ACA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02040"/>
    <w:multiLevelType w:val="hybridMultilevel"/>
    <w:tmpl w:val="68F2A8D4"/>
    <w:lvl w:ilvl="0" w:tplc="B17441A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A34539"/>
    <w:multiLevelType w:val="hybridMultilevel"/>
    <w:tmpl w:val="D9C02C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A385A"/>
    <w:multiLevelType w:val="hybridMultilevel"/>
    <w:tmpl w:val="FBAC7C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A3965"/>
    <w:multiLevelType w:val="hybridMultilevel"/>
    <w:tmpl w:val="1BC00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000FC0"/>
    <w:multiLevelType w:val="hybridMultilevel"/>
    <w:tmpl w:val="C164C0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B90A08"/>
    <w:multiLevelType w:val="hybridMultilevel"/>
    <w:tmpl w:val="C3FC4554"/>
    <w:lvl w:ilvl="0" w:tplc="03F634D8">
      <w:start w:val="1"/>
      <w:numFmt w:val="bullet"/>
      <w:pStyle w:val="BlueBullets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strike w:val="0"/>
        <w:dstrike w:val="0"/>
        <w:color w:val="5F9BCF"/>
        <w:sz w:val="18"/>
      </w:rPr>
    </w:lvl>
    <w:lvl w:ilvl="1" w:tplc="9AA8CF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0491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58D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6B2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50C00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A669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5C8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8F6410"/>
    <w:multiLevelType w:val="hybridMultilevel"/>
    <w:tmpl w:val="1C6C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9147D"/>
    <w:multiLevelType w:val="hybridMultilevel"/>
    <w:tmpl w:val="4F780DE4"/>
    <w:lvl w:ilvl="0" w:tplc="53C64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265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1082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0E4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ECCB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6A8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F42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16B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24CC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0B0E79"/>
    <w:multiLevelType w:val="hybridMultilevel"/>
    <w:tmpl w:val="F5241AFA"/>
    <w:lvl w:ilvl="0" w:tplc="3C10C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0A72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C3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60B2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78B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C49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2673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0A43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425F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DCC54D5"/>
    <w:multiLevelType w:val="hybridMultilevel"/>
    <w:tmpl w:val="4C782D12"/>
    <w:lvl w:ilvl="0" w:tplc="94B2D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CC03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BAC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44D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62AD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CCE8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A37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347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6479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4"/>
  </w:num>
  <w:num w:numId="3">
    <w:abstractNumId w:val="0"/>
  </w:num>
  <w:num w:numId="4">
    <w:abstractNumId w:val="28"/>
  </w:num>
  <w:num w:numId="5">
    <w:abstractNumId w:val="15"/>
  </w:num>
  <w:num w:numId="6">
    <w:abstractNumId w:val="12"/>
  </w:num>
  <w:num w:numId="7">
    <w:abstractNumId w:val="18"/>
  </w:num>
  <w:num w:numId="8">
    <w:abstractNumId w:val="5"/>
  </w:num>
  <w:num w:numId="9">
    <w:abstractNumId w:val="37"/>
  </w:num>
  <w:num w:numId="10">
    <w:abstractNumId w:val="32"/>
  </w:num>
  <w:num w:numId="11">
    <w:abstractNumId w:val="3"/>
  </w:num>
  <w:num w:numId="12">
    <w:abstractNumId w:val="29"/>
  </w:num>
  <w:num w:numId="13">
    <w:abstractNumId w:val="39"/>
  </w:num>
  <w:num w:numId="14">
    <w:abstractNumId w:val="30"/>
  </w:num>
  <w:num w:numId="15">
    <w:abstractNumId w:val="25"/>
  </w:num>
  <w:num w:numId="16">
    <w:abstractNumId w:val="11"/>
  </w:num>
  <w:num w:numId="17">
    <w:abstractNumId w:val="7"/>
  </w:num>
  <w:num w:numId="18">
    <w:abstractNumId w:val="2"/>
  </w:num>
  <w:num w:numId="19">
    <w:abstractNumId w:val="10"/>
  </w:num>
  <w:num w:numId="20">
    <w:abstractNumId w:val="33"/>
  </w:num>
  <w:num w:numId="21">
    <w:abstractNumId w:val="33"/>
  </w:num>
  <w:num w:numId="22">
    <w:abstractNumId w:val="23"/>
  </w:num>
  <w:num w:numId="23">
    <w:abstractNumId w:val="22"/>
  </w:num>
  <w:num w:numId="24">
    <w:abstractNumId w:val="36"/>
  </w:num>
  <w:num w:numId="25">
    <w:abstractNumId w:val="14"/>
  </w:num>
  <w:num w:numId="26">
    <w:abstractNumId w:val="1"/>
  </w:num>
  <w:num w:numId="27">
    <w:abstractNumId w:val="24"/>
  </w:num>
  <w:num w:numId="28">
    <w:abstractNumId w:val="16"/>
  </w:num>
  <w:num w:numId="29">
    <w:abstractNumId w:val="21"/>
  </w:num>
  <w:num w:numId="30">
    <w:abstractNumId w:val="17"/>
  </w:num>
  <w:num w:numId="31">
    <w:abstractNumId w:val="41"/>
  </w:num>
  <w:num w:numId="32">
    <w:abstractNumId w:val="13"/>
  </w:num>
  <w:num w:numId="33">
    <w:abstractNumId w:val="34"/>
  </w:num>
  <w:num w:numId="34">
    <w:abstractNumId w:val="26"/>
  </w:num>
  <w:num w:numId="35">
    <w:abstractNumId w:val="9"/>
  </w:num>
  <w:num w:numId="36">
    <w:abstractNumId w:val="31"/>
  </w:num>
  <w:num w:numId="37">
    <w:abstractNumId w:val="27"/>
  </w:num>
  <w:num w:numId="38">
    <w:abstractNumId w:val="42"/>
  </w:num>
  <w:num w:numId="39">
    <w:abstractNumId w:val="19"/>
  </w:num>
  <w:num w:numId="40">
    <w:abstractNumId w:val="8"/>
  </w:num>
  <w:num w:numId="41">
    <w:abstractNumId w:val="6"/>
  </w:num>
  <w:num w:numId="42">
    <w:abstractNumId w:val="20"/>
  </w:num>
  <w:num w:numId="43">
    <w:abstractNumId w:val="40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19"/>
    <w:rsid w:val="000006B3"/>
    <w:rsid w:val="000046B3"/>
    <w:rsid w:val="00011D30"/>
    <w:rsid w:val="0001208D"/>
    <w:rsid w:val="00022CCA"/>
    <w:rsid w:val="0002453B"/>
    <w:rsid w:val="000260C0"/>
    <w:rsid w:val="00032C45"/>
    <w:rsid w:val="000362E6"/>
    <w:rsid w:val="00043495"/>
    <w:rsid w:val="0004446B"/>
    <w:rsid w:val="00051CB4"/>
    <w:rsid w:val="000609E9"/>
    <w:rsid w:val="00071CFA"/>
    <w:rsid w:val="0007345F"/>
    <w:rsid w:val="00074664"/>
    <w:rsid w:val="00074B95"/>
    <w:rsid w:val="000776F9"/>
    <w:rsid w:val="0008171D"/>
    <w:rsid w:val="0008244A"/>
    <w:rsid w:val="000862FD"/>
    <w:rsid w:val="000A0F4E"/>
    <w:rsid w:val="000A4434"/>
    <w:rsid w:val="000A559A"/>
    <w:rsid w:val="000A6997"/>
    <w:rsid w:val="000C2F09"/>
    <w:rsid w:val="000D1147"/>
    <w:rsid w:val="000D1A4A"/>
    <w:rsid w:val="000D7D31"/>
    <w:rsid w:val="000E7067"/>
    <w:rsid w:val="000F0953"/>
    <w:rsid w:val="000F1ED1"/>
    <w:rsid w:val="000F4240"/>
    <w:rsid w:val="0010066F"/>
    <w:rsid w:val="00111F25"/>
    <w:rsid w:val="00116D2A"/>
    <w:rsid w:val="00120186"/>
    <w:rsid w:val="0012131B"/>
    <w:rsid w:val="00123308"/>
    <w:rsid w:val="0012503D"/>
    <w:rsid w:val="00125BB3"/>
    <w:rsid w:val="00130E06"/>
    <w:rsid w:val="001354F5"/>
    <w:rsid w:val="00143E51"/>
    <w:rsid w:val="001539A9"/>
    <w:rsid w:val="00156821"/>
    <w:rsid w:val="0017020E"/>
    <w:rsid w:val="001731A1"/>
    <w:rsid w:val="00174618"/>
    <w:rsid w:val="001746BE"/>
    <w:rsid w:val="00177B6A"/>
    <w:rsid w:val="00182B81"/>
    <w:rsid w:val="00186DBD"/>
    <w:rsid w:val="001A1938"/>
    <w:rsid w:val="001A2F01"/>
    <w:rsid w:val="001A5567"/>
    <w:rsid w:val="001A61B7"/>
    <w:rsid w:val="001B01CC"/>
    <w:rsid w:val="001B20D9"/>
    <w:rsid w:val="001C24E9"/>
    <w:rsid w:val="001C37D3"/>
    <w:rsid w:val="001C4375"/>
    <w:rsid w:val="001C61C2"/>
    <w:rsid w:val="001D116D"/>
    <w:rsid w:val="001D14FF"/>
    <w:rsid w:val="001D69A6"/>
    <w:rsid w:val="001E0011"/>
    <w:rsid w:val="001E6FF3"/>
    <w:rsid w:val="001F1D25"/>
    <w:rsid w:val="001F36B3"/>
    <w:rsid w:val="001F57FB"/>
    <w:rsid w:val="00203C47"/>
    <w:rsid w:val="00204F10"/>
    <w:rsid w:val="002072E9"/>
    <w:rsid w:val="0021586D"/>
    <w:rsid w:val="00222F65"/>
    <w:rsid w:val="002273F9"/>
    <w:rsid w:val="002451C9"/>
    <w:rsid w:val="00245637"/>
    <w:rsid w:val="00252669"/>
    <w:rsid w:val="002545AF"/>
    <w:rsid w:val="002560B1"/>
    <w:rsid w:val="002603D0"/>
    <w:rsid w:val="0026061A"/>
    <w:rsid w:val="002677DD"/>
    <w:rsid w:val="002724E8"/>
    <w:rsid w:val="002733D1"/>
    <w:rsid w:val="002804A4"/>
    <w:rsid w:val="00286502"/>
    <w:rsid w:val="00286A70"/>
    <w:rsid w:val="00296653"/>
    <w:rsid w:val="002A4E50"/>
    <w:rsid w:val="002B064B"/>
    <w:rsid w:val="002B3F88"/>
    <w:rsid w:val="002C168B"/>
    <w:rsid w:val="002C25D2"/>
    <w:rsid w:val="002D657A"/>
    <w:rsid w:val="002E2614"/>
    <w:rsid w:val="002E4ED3"/>
    <w:rsid w:val="002E5BCE"/>
    <w:rsid w:val="002E6DD4"/>
    <w:rsid w:val="002F348E"/>
    <w:rsid w:val="002F399A"/>
    <w:rsid w:val="002F443E"/>
    <w:rsid w:val="002F5995"/>
    <w:rsid w:val="002F6120"/>
    <w:rsid w:val="002F62FF"/>
    <w:rsid w:val="00305B72"/>
    <w:rsid w:val="00313D82"/>
    <w:rsid w:val="003152FC"/>
    <w:rsid w:val="0032092C"/>
    <w:rsid w:val="00326F10"/>
    <w:rsid w:val="003315A5"/>
    <w:rsid w:val="0033553C"/>
    <w:rsid w:val="003470AE"/>
    <w:rsid w:val="0035107F"/>
    <w:rsid w:val="0035679B"/>
    <w:rsid w:val="00357651"/>
    <w:rsid w:val="003733BD"/>
    <w:rsid w:val="00383E0A"/>
    <w:rsid w:val="003862AE"/>
    <w:rsid w:val="003869D4"/>
    <w:rsid w:val="00392FD0"/>
    <w:rsid w:val="003A04BF"/>
    <w:rsid w:val="003B1848"/>
    <w:rsid w:val="003B2280"/>
    <w:rsid w:val="003B3524"/>
    <w:rsid w:val="003B5A66"/>
    <w:rsid w:val="003C1174"/>
    <w:rsid w:val="003C2293"/>
    <w:rsid w:val="003C6F53"/>
    <w:rsid w:val="003D366A"/>
    <w:rsid w:val="003D4401"/>
    <w:rsid w:val="003D6D96"/>
    <w:rsid w:val="003D7FAB"/>
    <w:rsid w:val="003E125F"/>
    <w:rsid w:val="003E6910"/>
    <w:rsid w:val="003F344E"/>
    <w:rsid w:val="003F56DB"/>
    <w:rsid w:val="003F61CF"/>
    <w:rsid w:val="003F7C37"/>
    <w:rsid w:val="00402292"/>
    <w:rsid w:val="00414DEC"/>
    <w:rsid w:val="004204B3"/>
    <w:rsid w:val="004209CA"/>
    <w:rsid w:val="00424A30"/>
    <w:rsid w:val="00432EB4"/>
    <w:rsid w:val="00441783"/>
    <w:rsid w:val="004421F1"/>
    <w:rsid w:val="0044373E"/>
    <w:rsid w:val="0044650B"/>
    <w:rsid w:val="004531D4"/>
    <w:rsid w:val="00454FA3"/>
    <w:rsid w:val="0045571B"/>
    <w:rsid w:val="00466749"/>
    <w:rsid w:val="004670FF"/>
    <w:rsid w:val="004679DC"/>
    <w:rsid w:val="00470C32"/>
    <w:rsid w:val="00471543"/>
    <w:rsid w:val="00472130"/>
    <w:rsid w:val="00473D49"/>
    <w:rsid w:val="00476F43"/>
    <w:rsid w:val="00476F59"/>
    <w:rsid w:val="00481F10"/>
    <w:rsid w:val="004820FF"/>
    <w:rsid w:val="00490A2D"/>
    <w:rsid w:val="004A22B7"/>
    <w:rsid w:val="004A2B31"/>
    <w:rsid w:val="004A332C"/>
    <w:rsid w:val="004B0399"/>
    <w:rsid w:val="004B6160"/>
    <w:rsid w:val="004B749C"/>
    <w:rsid w:val="004C22D6"/>
    <w:rsid w:val="004C4DB3"/>
    <w:rsid w:val="004D2C49"/>
    <w:rsid w:val="004D3D6D"/>
    <w:rsid w:val="004E0C79"/>
    <w:rsid w:val="004E1944"/>
    <w:rsid w:val="004E3AEF"/>
    <w:rsid w:val="004E4CFD"/>
    <w:rsid w:val="004F005F"/>
    <w:rsid w:val="004F2768"/>
    <w:rsid w:val="004F3F3A"/>
    <w:rsid w:val="004F4556"/>
    <w:rsid w:val="00506EEC"/>
    <w:rsid w:val="00511F06"/>
    <w:rsid w:val="00517B2C"/>
    <w:rsid w:val="00522919"/>
    <w:rsid w:val="0054754B"/>
    <w:rsid w:val="005517EA"/>
    <w:rsid w:val="005570A1"/>
    <w:rsid w:val="00561536"/>
    <w:rsid w:val="00561CBC"/>
    <w:rsid w:val="00563F5E"/>
    <w:rsid w:val="00566BEC"/>
    <w:rsid w:val="0056789D"/>
    <w:rsid w:val="00571863"/>
    <w:rsid w:val="00573E08"/>
    <w:rsid w:val="005765A4"/>
    <w:rsid w:val="005852B4"/>
    <w:rsid w:val="005A326A"/>
    <w:rsid w:val="005A7715"/>
    <w:rsid w:val="005B3DF0"/>
    <w:rsid w:val="005B7CE9"/>
    <w:rsid w:val="005C3CCA"/>
    <w:rsid w:val="005C40B1"/>
    <w:rsid w:val="005E0218"/>
    <w:rsid w:val="005E13BE"/>
    <w:rsid w:val="005E486A"/>
    <w:rsid w:val="005E4DC2"/>
    <w:rsid w:val="005E65D5"/>
    <w:rsid w:val="005F6F0E"/>
    <w:rsid w:val="00601DEE"/>
    <w:rsid w:val="00606EB9"/>
    <w:rsid w:val="00610409"/>
    <w:rsid w:val="00610A06"/>
    <w:rsid w:val="00610E85"/>
    <w:rsid w:val="0061107B"/>
    <w:rsid w:val="006231DA"/>
    <w:rsid w:val="006245B9"/>
    <w:rsid w:val="006309AF"/>
    <w:rsid w:val="006323F9"/>
    <w:rsid w:val="00634C26"/>
    <w:rsid w:val="00645B95"/>
    <w:rsid w:val="00646C65"/>
    <w:rsid w:val="00652620"/>
    <w:rsid w:val="00655A18"/>
    <w:rsid w:val="006604B5"/>
    <w:rsid w:val="006664DD"/>
    <w:rsid w:val="00670AED"/>
    <w:rsid w:val="00681396"/>
    <w:rsid w:val="00695726"/>
    <w:rsid w:val="00697708"/>
    <w:rsid w:val="006A3DE5"/>
    <w:rsid w:val="006C2B98"/>
    <w:rsid w:val="006C3D93"/>
    <w:rsid w:val="006C492A"/>
    <w:rsid w:val="006C4BD8"/>
    <w:rsid w:val="006D4820"/>
    <w:rsid w:val="006D67BC"/>
    <w:rsid w:val="006E70E3"/>
    <w:rsid w:val="006F220F"/>
    <w:rsid w:val="006F4412"/>
    <w:rsid w:val="006F5FD7"/>
    <w:rsid w:val="007035B0"/>
    <w:rsid w:val="00710336"/>
    <w:rsid w:val="0071114D"/>
    <w:rsid w:val="00715BEC"/>
    <w:rsid w:val="007232A5"/>
    <w:rsid w:val="007266DC"/>
    <w:rsid w:val="007327A5"/>
    <w:rsid w:val="00756DB2"/>
    <w:rsid w:val="007773F0"/>
    <w:rsid w:val="007801BC"/>
    <w:rsid w:val="0078265E"/>
    <w:rsid w:val="00782B31"/>
    <w:rsid w:val="0079159F"/>
    <w:rsid w:val="00794894"/>
    <w:rsid w:val="007964B3"/>
    <w:rsid w:val="007A0BFE"/>
    <w:rsid w:val="007B3A27"/>
    <w:rsid w:val="007B52BB"/>
    <w:rsid w:val="007C15BD"/>
    <w:rsid w:val="007D05AD"/>
    <w:rsid w:val="007D2446"/>
    <w:rsid w:val="007D5EC3"/>
    <w:rsid w:val="007E4D15"/>
    <w:rsid w:val="007E7902"/>
    <w:rsid w:val="007F0172"/>
    <w:rsid w:val="007F208B"/>
    <w:rsid w:val="007F27D4"/>
    <w:rsid w:val="007F4B63"/>
    <w:rsid w:val="007F4D37"/>
    <w:rsid w:val="007F6FFC"/>
    <w:rsid w:val="00804A16"/>
    <w:rsid w:val="00810A84"/>
    <w:rsid w:val="00816ADC"/>
    <w:rsid w:val="00822F2F"/>
    <w:rsid w:val="00824435"/>
    <w:rsid w:val="00824526"/>
    <w:rsid w:val="00833CBC"/>
    <w:rsid w:val="00846EE9"/>
    <w:rsid w:val="00850C6C"/>
    <w:rsid w:val="00857B16"/>
    <w:rsid w:val="00860BB8"/>
    <w:rsid w:val="0086351F"/>
    <w:rsid w:val="008647C7"/>
    <w:rsid w:val="00864F47"/>
    <w:rsid w:val="008658ED"/>
    <w:rsid w:val="0086725A"/>
    <w:rsid w:val="008707E0"/>
    <w:rsid w:val="00870FF8"/>
    <w:rsid w:val="0087187C"/>
    <w:rsid w:val="00872057"/>
    <w:rsid w:val="00873413"/>
    <w:rsid w:val="00882C0A"/>
    <w:rsid w:val="00882FFD"/>
    <w:rsid w:val="008835D5"/>
    <w:rsid w:val="008848FC"/>
    <w:rsid w:val="00885978"/>
    <w:rsid w:val="00892BA1"/>
    <w:rsid w:val="008A30E8"/>
    <w:rsid w:val="008A5302"/>
    <w:rsid w:val="008A7EB2"/>
    <w:rsid w:val="008B2072"/>
    <w:rsid w:val="008B3CA8"/>
    <w:rsid w:val="008B5C80"/>
    <w:rsid w:val="008B75B3"/>
    <w:rsid w:val="008C0707"/>
    <w:rsid w:val="008D18EB"/>
    <w:rsid w:val="008D2FA6"/>
    <w:rsid w:val="008D31EA"/>
    <w:rsid w:val="008D3B22"/>
    <w:rsid w:val="008D49C3"/>
    <w:rsid w:val="008D5BD3"/>
    <w:rsid w:val="008D5E06"/>
    <w:rsid w:val="008F6358"/>
    <w:rsid w:val="008F72CD"/>
    <w:rsid w:val="0090411F"/>
    <w:rsid w:val="009052C5"/>
    <w:rsid w:val="009139E9"/>
    <w:rsid w:val="00914347"/>
    <w:rsid w:val="00920CB0"/>
    <w:rsid w:val="0093092A"/>
    <w:rsid w:val="00932EA9"/>
    <w:rsid w:val="00933BF9"/>
    <w:rsid w:val="00934CA2"/>
    <w:rsid w:val="00935A97"/>
    <w:rsid w:val="00937CE2"/>
    <w:rsid w:val="00945968"/>
    <w:rsid w:val="00950DDC"/>
    <w:rsid w:val="00951BCF"/>
    <w:rsid w:val="00953E97"/>
    <w:rsid w:val="0095536C"/>
    <w:rsid w:val="00963549"/>
    <w:rsid w:val="00971251"/>
    <w:rsid w:val="00972BA6"/>
    <w:rsid w:val="0098223B"/>
    <w:rsid w:val="00984396"/>
    <w:rsid w:val="0098573D"/>
    <w:rsid w:val="00995829"/>
    <w:rsid w:val="009977EF"/>
    <w:rsid w:val="009A2EEE"/>
    <w:rsid w:val="009A3563"/>
    <w:rsid w:val="009B0E9D"/>
    <w:rsid w:val="009B1DAB"/>
    <w:rsid w:val="009B4A48"/>
    <w:rsid w:val="009B4AE0"/>
    <w:rsid w:val="009B4CE3"/>
    <w:rsid w:val="009B6967"/>
    <w:rsid w:val="009C0D87"/>
    <w:rsid w:val="009E34E5"/>
    <w:rsid w:val="009E4405"/>
    <w:rsid w:val="009F0494"/>
    <w:rsid w:val="009F2B78"/>
    <w:rsid w:val="009F3933"/>
    <w:rsid w:val="009F7F91"/>
    <w:rsid w:val="00A002DA"/>
    <w:rsid w:val="00A036EE"/>
    <w:rsid w:val="00A0798A"/>
    <w:rsid w:val="00A12FA7"/>
    <w:rsid w:val="00A14962"/>
    <w:rsid w:val="00A167D7"/>
    <w:rsid w:val="00A25CD8"/>
    <w:rsid w:val="00A33E26"/>
    <w:rsid w:val="00A347EA"/>
    <w:rsid w:val="00A34A5B"/>
    <w:rsid w:val="00A365D4"/>
    <w:rsid w:val="00A37C1B"/>
    <w:rsid w:val="00A53B98"/>
    <w:rsid w:val="00A54387"/>
    <w:rsid w:val="00A66DAD"/>
    <w:rsid w:val="00A7115A"/>
    <w:rsid w:val="00A73C1A"/>
    <w:rsid w:val="00A9566F"/>
    <w:rsid w:val="00AA3182"/>
    <w:rsid w:val="00AB211B"/>
    <w:rsid w:val="00AB23B0"/>
    <w:rsid w:val="00AB244C"/>
    <w:rsid w:val="00AB497F"/>
    <w:rsid w:val="00AB708E"/>
    <w:rsid w:val="00AD4B63"/>
    <w:rsid w:val="00AD5175"/>
    <w:rsid w:val="00AD643F"/>
    <w:rsid w:val="00AE169E"/>
    <w:rsid w:val="00AE3792"/>
    <w:rsid w:val="00AF0598"/>
    <w:rsid w:val="00AF0EEA"/>
    <w:rsid w:val="00AF312A"/>
    <w:rsid w:val="00AF6338"/>
    <w:rsid w:val="00B01C82"/>
    <w:rsid w:val="00B02CA6"/>
    <w:rsid w:val="00B04DE8"/>
    <w:rsid w:val="00B05DE7"/>
    <w:rsid w:val="00B12C0C"/>
    <w:rsid w:val="00B23FC8"/>
    <w:rsid w:val="00B256B5"/>
    <w:rsid w:val="00B26CC8"/>
    <w:rsid w:val="00B32F36"/>
    <w:rsid w:val="00B33938"/>
    <w:rsid w:val="00B34733"/>
    <w:rsid w:val="00B355D6"/>
    <w:rsid w:val="00B40B59"/>
    <w:rsid w:val="00B52522"/>
    <w:rsid w:val="00B53FF4"/>
    <w:rsid w:val="00B60386"/>
    <w:rsid w:val="00B70A57"/>
    <w:rsid w:val="00B71405"/>
    <w:rsid w:val="00B71D9A"/>
    <w:rsid w:val="00B71EB0"/>
    <w:rsid w:val="00B8488B"/>
    <w:rsid w:val="00B91A4D"/>
    <w:rsid w:val="00B93054"/>
    <w:rsid w:val="00B93657"/>
    <w:rsid w:val="00B97417"/>
    <w:rsid w:val="00BA009A"/>
    <w:rsid w:val="00BA0841"/>
    <w:rsid w:val="00BB2FE1"/>
    <w:rsid w:val="00BB344B"/>
    <w:rsid w:val="00BB36ED"/>
    <w:rsid w:val="00BC18C5"/>
    <w:rsid w:val="00BC75CA"/>
    <w:rsid w:val="00BD093D"/>
    <w:rsid w:val="00C01AE7"/>
    <w:rsid w:val="00C03C9A"/>
    <w:rsid w:val="00C12DEB"/>
    <w:rsid w:val="00C13A5E"/>
    <w:rsid w:val="00C216F2"/>
    <w:rsid w:val="00C241B1"/>
    <w:rsid w:val="00C26AD9"/>
    <w:rsid w:val="00C36469"/>
    <w:rsid w:val="00C539EE"/>
    <w:rsid w:val="00C578B2"/>
    <w:rsid w:val="00C64A06"/>
    <w:rsid w:val="00C6587A"/>
    <w:rsid w:val="00C70068"/>
    <w:rsid w:val="00C70EAD"/>
    <w:rsid w:val="00C800A8"/>
    <w:rsid w:val="00C82A66"/>
    <w:rsid w:val="00C860AB"/>
    <w:rsid w:val="00C8669A"/>
    <w:rsid w:val="00C94D32"/>
    <w:rsid w:val="00C95FFB"/>
    <w:rsid w:val="00C97618"/>
    <w:rsid w:val="00CA03E7"/>
    <w:rsid w:val="00CA4632"/>
    <w:rsid w:val="00CA6DC0"/>
    <w:rsid w:val="00CB09A3"/>
    <w:rsid w:val="00CB501D"/>
    <w:rsid w:val="00CC2272"/>
    <w:rsid w:val="00CC64E0"/>
    <w:rsid w:val="00CD51B9"/>
    <w:rsid w:val="00CD61CB"/>
    <w:rsid w:val="00CD6D5E"/>
    <w:rsid w:val="00CF374D"/>
    <w:rsid w:val="00D0157A"/>
    <w:rsid w:val="00D0321B"/>
    <w:rsid w:val="00D041CB"/>
    <w:rsid w:val="00D1031F"/>
    <w:rsid w:val="00D13D19"/>
    <w:rsid w:val="00D21144"/>
    <w:rsid w:val="00D2170A"/>
    <w:rsid w:val="00D22387"/>
    <w:rsid w:val="00D2354C"/>
    <w:rsid w:val="00D26208"/>
    <w:rsid w:val="00D32309"/>
    <w:rsid w:val="00D324B1"/>
    <w:rsid w:val="00D41123"/>
    <w:rsid w:val="00D41D8B"/>
    <w:rsid w:val="00D4391F"/>
    <w:rsid w:val="00D44E8F"/>
    <w:rsid w:val="00D46A7C"/>
    <w:rsid w:val="00D502CC"/>
    <w:rsid w:val="00D5331B"/>
    <w:rsid w:val="00D53B94"/>
    <w:rsid w:val="00D566F6"/>
    <w:rsid w:val="00D6036D"/>
    <w:rsid w:val="00D61984"/>
    <w:rsid w:val="00D72E7F"/>
    <w:rsid w:val="00D73965"/>
    <w:rsid w:val="00D86203"/>
    <w:rsid w:val="00D86859"/>
    <w:rsid w:val="00D86B8E"/>
    <w:rsid w:val="00D90190"/>
    <w:rsid w:val="00D96C93"/>
    <w:rsid w:val="00D976F8"/>
    <w:rsid w:val="00DA2090"/>
    <w:rsid w:val="00DA3E64"/>
    <w:rsid w:val="00DA5482"/>
    <w:rsid w:val="00DA7742"/>
    <w:rsid w:val="00DB1FFF"/>
    <w:rsid w:val="00DB57E2"/>
    <w:rsid w:val="00DB6FA4"/>
    <w:rsid w:val="00DD0898"/>
    <w:rsid w:val="00DD189A"/>
    <w:rsid w:val="00DD3FFA"/>
    <w:rsid w:val="00DE2ADD"/>
    <w:rsid w:val="00DE60EC"/>
    <w:rsid w:val="00DF3B61"/>
    <w:rsid w:val="00DF7A83"/>
    <w:rsid w:val="00E01A91"/>
    <w:rsid w:val="00E041B5"/>
    <w:rsid w:val="00E0737E"/>
    <w:rsid w:val="00E0748F"/>
    <w:rsid w:val="00E0777F"/>
    <w:rsid w:val="00E119FD"/>
    <w:rsid w:val="00E16A96"/>
    <w:rsid w:val="00E25BEA"/>
    <w:rsid w:val="00E322A2"/>
    <w:rsid w:val="00E32B2A"/>
    <w:rsid w:val="00E34000"/>
    <w:rsid w:val="00E34096"/>
    <w:rsid w:val="00E3592B"/>
    <w:rsid w:val="00E40C13"/>
    <w:rsid w:val="00E52506"/>
    <w:rsid w:val="00E53FF4"/>
    <w:rsid w:val="00E56188"/>
    <w:rsid w:val="00E57772"/>
    <w:rsid w:val="00E6283A"/>
    <w:rsid w:val="00E6675A"/>
    <w:rsid w:val="00E82078"/>
    <w:rsid w:val="00E84D62"/>
    <w:rsid w:val="00E922F4"/>
    <w:rsid w:val="00E92745"/>
    <w:rsid w:val="00EA1830"/>
    <w:rsid w:val="00EA2282"/>
    <w:rsid w:val="00EA3373"/>
    <w:rsid w:val="00EA402B"/>
    <w:rsid w:val="00EA4D26"/>
    <w:rsid w:val="00EA534F"/>
    <w:rsid w:val="00EA5818"/>
    <w:rsid w:val="00EB15FF"/>
    <w:rsid w:val="00EB5A6F"/>
    <w:rsid w:val="00ED144D"/>
    <w:rsid w:val="00ED4B67"/>
    <w:rsid w:val="00ED7E35"/>
    <w:rsid w:val="00EE20EA"/>
    <w:rsid w:val="00EF296F"/>
    <w:rsid w:val="00F1113C"/>
    <w:rsid w:val="00F11F26"/>
    <w:rsid w:val="00F12C8A"/>
    <w:rsid w:val="00F151C3"/>
    <w:rsid w:val="00F15245"/>
    <w:rsid w:val="00F2056C"/>
    <w:rsid w:val="00F2208E"/>
    <w:rsid w:val="00F24667"/>
    <w:rsid w:val="00F262FC"/>
    <w:rsid w:val="00F3258E"/>
    <w:rsid w:val="00F349C2"/>
    <w:rsid w:val="00F40BFD"/>
    <w:rsid w:val="00F5091A"/>
    <w:rsid w:val="00F51EA6"/>
    <w:rsid w:val="00F55FB5"/>
    <w:rsid w:val="00F6481E"/>
    <w:rsid w:val="00F720C4"/>
    <w:rsid w:val="00F74BA2"/>
    <w:rsid w:val="00F764AC"/>
    <w:rsid w:val="00F83531"/>
    <w:rsid w:val="00F9138A"/>
    <w:rsid w:val="00F95654"/>
    <w:rsid w:val="00FA0BB8"/>
    <w:rsid w:val="00FA7C37"/>
    <w:rsid w:val="00FB3F1C"/>
    <w:rsid w:val="00FC0BFE"/>
    <w:rsid w:val="00FC4CF1"/>
    <w:rsid w:val="00FE1C51"/>
    <w:rsid w:val="00FE36C9"/>
    <w:rsid w:val="00FE7D9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FCDE755"/>
  <w15:docId w15:val="{77EB3E09-07BB-45DF-BEAE-63BC61FD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1"/>
        <w:szCs w:val="21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3933"/>
  </w:style>
  <w:style w:type="paragraph" w:styleId="Ttulo1">
    <w:name w:val="heading 1"/>
    <w:basedOn w:val="Normal"/>
    <w:next w:val="Normal"/>
    <w:qFormat/>
    <w:pPr>
      <w:keepNext/>
      <w:tabs>
        <w:tab w:val="left" w:pos="6284"/>
      </w:tabs>
      <w:spacing w:line="240" w:lineRule="exact"/>
      <w:outlineLvl w:val="0"/>
    </w:pPr>
    <w:rPr>
      <w:b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tabs>
        <w:tab w:val="left" w:pos="6284"/>
      </w:tabs>
      <w:spacing w:before="100" w:line="220" w:lineRule="exact"/>
      <w:outlineLvl w:val="1"/>
    </w:pPr>
    <w:rPr>
      <w:b/>
      <w:noProof/>
      <w:szCs w:val="20"/>
    </w:rPr>
  </w:style>
  <w:style w:type="paragraph" w:styleId="Ttulo3">
    <w:name w:val="heading 3"/>
    <w:basedOn w:val="Normal"/>
    <w:next w:val="Normal"/>
    <w:qFormat/>
    <w:pPr>
      <w:keepNext/>
      <w:tabs>
        <w:tab w:val="left" w:pos="6284"/>
      </w:tabs>
      <w:spacing w:after="120"/>
      <w:outlineLvl w:val="2"/>
    </w:pPr>
    <w:rPr>
      <w:b/>
      <w:noProof/>
      <w:color w:val="000000"/>
      <w:sz w:val="16"/>
      <w:szCs w:val="20"/>
    </w:rPr>
  </w:style>
  <w:style w:type="paragraph" w:styleId="Ttulo4">
    <w:name w:val="heading 4"/>
    <w:basedOn w:val="Normal"/>
    <w:next w:val="Normal"/>
    <w:qFormat/>
    <w:pPr>
      <w:keepNext/>
      <w:tabs>
        <w:tab w:val="left" w:pos="6284"/>
      </w:tabs>
      <w:spacing w:after="120"/>
      <w:jc w:val="right"/>
      <w:outlineLvl w:val="3"/>
    </w:pPr>
    <w:rPr>
      <w:b/>
      <w:noProof/>
      <w:color w:val="000000"/>
      <w:sz w:val="16"/>
      <w:szCs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color w:val="5F9BCF"/>
      <w:sz w:val="4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dyCopy">
    <w:name w:val="Body Copy"/>
    <w:basedOn w:val="Normal"/>
    <w:pPr>
      <w:spacing w:after="110" w:line="220" w:lineRule="exact"/>
      <w:jc w:val="both"/>
    </w:pPr>
    <w:rPr>
      <w:sz w:val="18"/>
      <w:szCs w:val="20"/>
    </w:rPr>
  </w:style>
  <w:style w:type="paragraph" w:customStyle="1" w:styleId="Address">
    <w:name w:val="Address"/>
    <w:basedOn w:val="BodyCopy"/>
    <w:pPr>
      <w:tabs>
        <w:tab w:val="left" w:pos="2880"/>
      </w:tabs>
      <w:jc w:val="left"/>
    </w:pPr>
  </w:style>
  <w:style w:type="paragraph" w:customStyle="1" w:styleId="BlueBullets">
    <w:name w:val="Blue Bullets"/>
    <w:basedOn w:val="Normal"/>
    <w:pPr>
      <w:numPr>
        <w:numId w:val="1"/>
      </w:numPr>
      <w:tabs>
        <w:tab w:val="left" w:pos="6284"/>
      </w:tabs>
      <w:spacing w:before="100" w:line="220" w:lineRule="exact"/>
    </w:pPr>
    <w:rPr>
      <w:noProof/>
      <w:color w:val="5F9BCF"/>
      <w:sz w:val="18"/>
      <w:szCs w:val="20"/>
    </w:rPr>
  </w:style>
  <w:style w:type="character" w:customStyle="1" w:styleId="BulletHighlight">
    <w:name w:val="Bullet Highlight"/>
    <w:basedOn w:val="Fuentedeprrafopredeter"/>
    <w:rPr>
      <w:rFonts w:ascii="Trebuchet MS" w:hAnsi="Trebuchet MS"/>
      <w:color w:val="5F9BCF"/>
      <w:sz w:val="18"/>
    </w:rPr>
  </w:style>
  <w:style w:type="paragraph" w:customStyle="1" w:styleId="BulletedText">
    <w:name w:val="Bulleted Text"/>
    <w:basedOn w:val="Normal"/>
    <w:pPr>
      <w:numPr>
        <w:numId w:val="2"/>
      </w:numPr>
      <w:tabs>
        <w:tab w:val="left" w:pos="6284"/>
      </w:tabs>
      <w:spacing w:before="100" w:line="220" w:lineRule="exact"/>
    </w:pPr>
    <w:rPr>
      <w:noProof/>
      <w:sz w:val="18"/>
      <w:szCs w:val="20"/>
    </w:rPr>
  </w:style>
  <w:style w:type="paragraph" w:customStyle="1" w:styleId="ChartHeadline">
    <w:name w:val="Chart Headline"/>
    <w:basedOn w:val="Normal"/>
    <w:autoRedefine/>
    <w:rPr>
      <w:color w:val="FFFFFF"/>
      <w:sz w:val="18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320"/>
        <w:tab w:val="right" w:pos="8640"/>
      </w:tabs>
    </w:pPr>
    <w:rPr>
      <w:szCs w:val="20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szCs w:val="20"/>
    </w:rPr>
  </w:style>
  <w:style w:type="paragraph" w:styleId="Listaconvietas">
    <w:name w:val="List Bullet"/>
    <w:basedOn w:val="Normal"/>
    <w:autoRedefine/>
    <w:rPr>
      <w:szCs w:val="20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tblPr>
      <w:tblStyleRowBandSize w:val="1"/>
      <w:tblStyleColBandSize w:val="1"/>
      <w:tblBorders>
        <w:top w:val="single" w:sz="2" w:space="0" w:color="BCA0D6" w:themeColor="accent5" w:themeTint="99"/>
        <w:bottom w:val="single" w:sz="2" w:space="0" w:color="BCA0D6" w:themeColor="accent5" w:themeTint="99"/>
        <w:insideH w:val="single" w:sz="2" w:space="0" w:color="BCA0D6" w:themeColor="accent5" w:themeTint="99"/>
        <w:insideV w:val="single" w:sz="2" w:space="0" w:color="BCA0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A0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A0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F1" w:themeFill="accent5" w:themeFillTint="33"/>
      </w:tcPr>
    </w:tblStylePr>
    <w:tblStylePr w:type="band1Horz">
      <w:tblPr/>
      <w:tcPr>
        <w:shd w:val="clear" w:color="auto" w:fill="E8DFF1" w:themeFill="accent5" w:themeFillTint="33"/>
      </w:tcPr>
    </w:tblStylePr>
  </w:style>
  <w:style w:type="paragraph" w:styleId="Prrafodelista">
    <w:name w:val="List Paragraph"/>
    <w:aliases w:val="3,POCG Table Text,Issue Action POC,List Paragraph1,Dot pt,F5 List Paragraph,List Paragraph Char Char Char,Indicator Text,Numbered Para 1,Bullet 1,Bullet Points,List Paragraph2,MAIN CONTENT,Normal numbered,Bullet List,PRI Bullets"/>
    <w:basedOn w:val="Normal"/>
    <w:link w:val="PrrafodelistaCar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13D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PrrafodelistaCar">
    <w:name w:val="Párrafo de lista Car"/>
    <w:aliases w:val="3 Car,POCG Table Text Car,Issue Action POC Car,List Paragraph1 Car,Dot pt Car,F5 List Paragraph Car,List Paragraph Char Char Char Car,Indicator Text Car,Numbered Para 1 Car,Bullet 1 Car,Bullet Points Car,List Paragraph2 Car"/>
    <w:basedOn w:val="Fuentedeprrafopredeter"/>
    <w:link w:val="Prrafodelista"/>
    <w:uiPriority w:val="34"/>
    <w:locked/>
    <w:rsid w:val="00D13D19"/>
  </w:style>
  <w:style w:type="character" w:styleId="Hipervnculo">
    <w:name w:val="Hyperlink"/>
    <w:basedOn w:val="Fuentedeprrafopredeter"/>
    <w:unhideWhenUsed/>
    <w:rsid w:val="00C70068"/>
    <w:rPr>
      <w:color w:val="FF4713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70068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6D67BC"/>
    <w:rPr>
      <w:b/>
      <w:noProof/>
      <w:szCs w:val="20"/>
    </w:rPr>
  </w:style>
  <w:style w:type="paragraph" w:customStyle="1" w:styleId="paragraph-paragraph-2bgue">
    <w:name w:val="paragraph-paragraph-2bgue"/>
    <w:basedOn w:val="Normal"/>
    <w:rsid w:val="006D67B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textlabeltext-label3ocvw">
    <w:name w:val="textlabel__text-label___3ocvw"/>
    <w:basedOn w:val="Normal"/>
    <w:rsid w:val="006D67B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basedOn w:val="Fuentedeprrafopredeter"/>
    <w:semiHidden/>
    <w:unhideWhenUsed/>
    <w:rsid w:val="006323F9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6323F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323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6323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6323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semiHidden/>
    <w:unhideWhenUsed/>
    <w:rsid w:val="006323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6323F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semiHidden/>
    <w:unhideWhenUsed/>
    <w:rsid w:val="000F0953"/>
    <w:rPr>
      <w:color w:val="D50032" w:themeColor="followedHyperlink"/>
      <w:u w:val="single"/>
    </w:rPr>
  </w:style>
  <w:style w:type="paragraph" w:customStyle="1" w:styleId="paragraph">
    <w:name w:val="paragraph"/>
    <w:basedOn w:val="Normal"/>
    <w:rsid w:val="00D32309"/>
    <w:rPr>
      <w:rFonts w:ascii="Times New Roman" w:hAnsi="Times New Roman"/>
      <w:sz w:val="24"/>
      <w:szCs w:val="24"/>
    </w:rPr>
  </w:style>
  <w:style w:type="character" w:customStyle="1" w:styleId="normaltextrun1">
    <w:name w:val="normaltextrun1"/>
    <w:basedOn w:val="Fuentedeprrafopredeter"/>
    <w:rsid w:val="00D32309"/>
  </w:style>
  <w:style w:type="paragraph" w:styleId="Textosinformato">
    <w:name w:val="Plain Text"/>
    <w:basedOn w:val="Normal"/>
    <w:link w:val="TextosinformatoCar"/>
    <w:uiPriority w:val="99"/>
    <w:unhideWhenUsed/>
    <w:rsid w:val="00CD51B9"/>
    <w:rPr>
      <w:rFonts w:ascii="Calibri" w:hAnsi="Calibri"/>
      <w:sz w:val="22"/>
      <w:szCs w:val="22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D51B9"/>
    <w:rPr>
      <w:rFonts w:ascii="Calibri" w:hAnsi="Calibr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7B6A"/>
    <w:rPr>
      <w:szCs w:val="20"/>
    </w:rPr>
  </w:style>
  <w:style w:type="table" w:customStyle="1" w:styleId="Cuadrculadetablaclara1">
    <w:name w:val="Cuadrícula de tabla clara1"/>
    <w:basedOn w:val="Tablanormal"/>
    <w:uiPriority w:val="40"/>
    <w:rsid w:val="00F205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notapie">
    <w:name w:val="footnote text"/>
    <w:basedOn w:val="Normal"/>
    <w:link w:val="TextonotapieCar"/>
    <w:semiHidden/>
    <w:unhideWhenUsed/>
    <w:rsid w:val="0033553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33553C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33553C"/>
    <w:rPr>
      <w:vertAlign w:val="superscript"/>
    </w:rPr>
  </w:style>
  <w:style w:type="paragraph" w:customStyle="1" w:styleId="Default">
    <w:name w:val="Default"/>
    <w:basedOn w:val="Normal"/>
    <w:rsid w:val="00471543"/>
    <w:pPr>
      <w:autoSpaceDE w:val="0"/>
      <w:autoSpaceDN w:val="0"/>
    </w:pPr>
    <w:rPr>
      <w:rFonts w:ascii="BLK Fort" w:hAnsi="BLK Fort" w:cs="Calibri"/>
      <w:color w:val="000000"/>
      <w:sz w:val="24"/>
      <w:szCs w:val="24"/>
    </w:rPr>
  </w:style>
  <w:style w:type="paragraph" w:customStyle="1" w:styleId="xxmsolistparagraph">
    <w:name w:val="x_x_msolistparagraph"/>
    <w:basedOn w:val="Normal"/>
    <w:rsid w:val="0057186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CO" w:eastAsia="es-CO"/>
    </w:rPr>
  </w:style>
  <w:style w:type="paragraph" w:customStyle="1" w:styleId="xxmsonormal">
    <w:name w:val="x_x_msonormal"/>
    <w:basedOn w:val="Normal"/>
    <w:rsid w:val="0057186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28103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27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6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5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67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25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2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20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91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9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8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9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4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6173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9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1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47540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520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0395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66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43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192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75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08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4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K 4x3 2019">
  <a:themeElements>
    <a:clrScheme name="BLK 2019">
      <a:dk1>
        <a:srgbClr val="000000"/>
      </a:dk1>
      <a:lt1>
        <a:srgbClr val="FFFFFF"/>
      </a:lt1>
      <a:dk2>
        <a:srgbClr val="000000"/>
      </a:dk2>
      <a:lt2>
        <a:srgbClr val="D6D5DD"/>
      </a:lt2>
      <a:accent1>
        <a:srgbClr val="FF4713"/>
      </a:accent1>
      <a:accent2>
        <a:srgbClr val="FFCE00"/>
      </a:accent2>
      <a:accent3>
        <a:srgbClr val="008B5C"/>
      </a:accent3>
      <a:accent4>
        <a:srgbClr val="FC9BB3"/>
      </a:accent4>
      <a:accent5>
        <a:srgbClr val="9062BC"/>
      </a:accent5>
      <a:accent6>
        <a:srgbClr val="C00B28"/>
      </a:accent6>
      <a:hlink>
        <a:srgbClr val="FF4713"/>
      </a:hlink>
      <a:folHlink>
        <a:srgbClr val="D50032"/>
      </a:folHlink>
    </a:clrScheme>
    <a:fontScheme name="BLK Fort">
      <a:majorFont>
        <a:latin typeface="BLK Fort Extrabold"/>
        <a:ea typeface=""/>
        <a:cs typeface=""/>
      </a:majorFont>
      <a:minorFont>
        <a:latin typeface="BLK For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85000"/>
          </a:schemeClr>
        </a:solidFill>
        <a:ln w="9525" cap="flat" cmpd="sng" algn="ctr">
          <a:noFill/>
          <a:prstDash val="solid"/>
        </a:ln>
        <a:effectLst/>
      </a:spPr>
      <a:bodyPr rot="0" spcFirstLastPara="0" vertOverflow="overflow" horzOverflow="overflow" vert="horz" wrap="square" lIns="72000" tIns="36000" rIns="72000" bIns="36000" numCol="1" spcCol="0" rtlCol="0" fromWordArt="0" anchor="ctr" anchorCtr="1" forceAA="0" compatLnSpc="1">
        <a:prstTxWarp prst="textNoShape">
          <a:avLst/>
        </a:prstTxWarp>
        <a:noAutofit/>
      </a:bodyPr>
      <a:lstStyle>
        <a:defPPr algn="ctr">
          <a:buClr>
            <a:schemeClr val="tx2"/>
          </a:buClr>
          <a:buSzPct val="110000"/>
          <a:defRPr sz="1000" b="1" kern="0">
            <a:solidFill>
              <a:schemeClr val="tx2"/>
            </a:solidFill>
          </a:defRPr>
        </a:defPPr>
      </a:lstStyle>
    </a:spDef>
    <a:lnDef>
      <a:spPr>
        <a:ln>
          <a:solidFill>
            <a:srgbClr val="D9D9D9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custClrLst>
    <a:custClr name="blank">
      <a:srgbClr val="FFFFFF"/>
    </a:custClr>
    <a:custClr name="blank">
      <a:srgbClr val="FFFFFF"/>
    </a:custClr>
    <a:custClr name="blank">
      <a:srgbClr val="FFFFFF"/>
    </a:custClr>
    <a:custClr name="Dark Gray">
      <a:srgbClr val="7C7B7F"/>
    </a:custClr>
    <a:custClr name="172 Shade">
      <a:srgbClr val="CD4119"/>
    </a:custClr>
    <a:custClr name="116 Shade">
      <a:srgbClr val="FCA900"/>
    </a:custClr>
    <a:custClr name="7724 Shade">
      <a:srgbClr val="00573C"/>
    </a:custClr>
    <a:custClr name="183 Shade">
      <a:srgbClr val="C80058"/>
    </a:custClr>
    <a:custClr name="2074 Shade">
      <a:srgbClr val="6E3FA3"/>
    </a:custClr>
    <a:custClr name="199 Shade">
      <a:srgbClr val="990013"/>
    </a:custClr>
    <a:custClr name="blank">
      <a:srgbClr val="FFFFFF"/>
    </a:custClr>
    <a:custClr name="blank">
      <a:srgbClr val="FFFFFF"/>
    </a:custClr>
    <a:custClr name="blank">
      <a:srgbClr val="FFFFFF"/>
    </a:custClr>
    <a:custClr name="Light Gray">
      <a:srgbClr val="D6D5DD"/>
    </a:custClr>
    <a:custClr name="172 Tint">
      <a:srgbClr val="FFB194"/>
    </a:custClr>
    <a:custClr name="116 Tint">
      <a:srgbClr val="FFE67F"/>
    </a:custClr>
    <a:custClr name="7724 Tint">
      <a:srgbClr val="9BD7BE"/>
    </a:custClr>
    <a:custClr name="183 Tint">
      <a:srgbClr val="F8D2D6"/>
    </a:custClr>
    <a:custClr name="2074 Tint">
      <a:srgbClr val="C7B2DE"/>
    </a:custClr>
    <a:custClr name="199 Tint">
      <a:srgbClr val="F3B8C9"/>
    </a:custClr>
  </a:custClrLst>
  <a:extLst>
    <a:ext uri="{05A4C25C-085E-4340-85A3-A5531E510DB2}">
      <thm15:themeFamily xmlns:thm15="http://schemas.microsoft.com/office/thememl/2012/main" name="blank.potx" id="{B8CFBD9C-492B-4EF3-A467-6910BF0961AE}" vid="{8A4930A9-A9C9-48BF-8823-48E8E51ABE8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081CFF64489A46890B786EED2958A0" ma:contentTypeVersion="7" ma:contentTypeDescription="Create a new document." ma:contentTypeScope="" ma:versionID="7fce65e4eeed34a159ce1ea8f2b438a1">
  <xsd:schema xmlns:xsd="http://www.w3.org/2001/XMLSchema" xmlns:xs="http://www.w3.org/2001/XMLSchema" xmlns:p="http://schemas.microsoft.com/office/2006/metadata/properties" xmlns:ns3="96509691-2eca-472e-a9a9-bbbb700ef2e4" xmlns:ns4="79a234fa-3970-4d01-bdde-18f4db7928cf" targetNamespace="http://schemas.microsoft.com/office/2006/metadata/properties" ma:root="true" ma:fieldsID="3f98f1107a69effcbb50927572829490" ns3:_="" ns4:_="">
    <xsd:import namespace="96509691-2eca-472e-a9a9-bbbb700ef2e4"/>
    <xsd:import namespace="79a234fa-3970-4d01-bdde-18f4db7928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09691-2eca-472e-a9a9-bbbb700ef2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234fa-3970-4d01-bdde-18f4db792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90031-51E7-4CF2-AD24-A24961FEB0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5AD5F8-C666-423A-915E-AF297FAA31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09691-2eca-472e-a9a9-bbbb700ef2e4"/>
    <ds:schemaRef ds:uri="79a234fa-3970-4d01-bdde-18f4db792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CC3433-D51D-476D-B976-D914A63B2D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E8C603-809C-43D0-8DE7-B1E4857E2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464</Words>
  <Characters>2851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3309</CharactersWithSpaces>
  <SharedDoc>false</SharedDoc>
  <HLinks>
    <vt:vector size="54" baseType="variant">
      <vt:variant>
        <vt:i4>7274612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131090</vt:i4>
      </vt:variant>
      <vt:variant>
        <vt:i4>21</vt:i4>
      </vt:variant>
      <vt:variant>
        <vt:i4>0</vt:i4>
      </vt:variant>
      <vt:variant>
        <vt:i4>5</vt:i4>
      </vt:variant>
      <vt:variant>
        <vt:lpwstr>https://www.reuters.com/article/uk-emerging-markets-currencies-dollar-an/weak-dollar-no-boon-for-emerging-markets-this-time-idUKKCN2501PO</vt:lpwstr>
      </vt:variant>
      <vt:variant>
        <vt:lpwstr/>
      </vt:variant>
      <vt:variant>
        <vt:i4>7274612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4128813</vt:i4>
      </vt:variant>
      <vt:variant>
        <vt:i4>15</vt:i4>
      </vt:variant>
      <vt:variant>
        <vt:i4>0</vt:i4>
      </vt:variant>
      <vt:variant>
        <vt:i4>5</vt:i4>
      </vt:variant>
      <vt:variant>
        <vt:lpwstr>https://www.reuters.com/article/us-argentina-debt-imf-analysis/argentinas-honeymoon-with-imf-about-to-get-a-reality-check-idUSKBN2690PU</vt:lpwstr>
      </vt:variant>
      <vt:variant>
        <vt:lpwstr/>
      </vt:variant>
      <vt:variant>
        <vt:i4>5308433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Reuters2</vt:lpwstr>
      </vt:variant>
      <vt:variant>
        <vt:i4>5373969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Reuters1</vt:lpwstr>
      </vt:variant>
      <vt:variant>
        <vt:i4>6094854</vt:i4>
      </vt:variant>
      <vt:variant>
        <vt:i4>6</vt:i4>
      </vt:variant>
      <vt:variant>
        <vt:i4>0</vt:i4>
      </vt:variant>
      <vt:variant>
        <vt:i4>5</vt:i4>
      </vt:variant>
      <vt:variant>
        <vt:lpwstr>https://www.blackrock.com/mx/intermediarios/productos/312859/ishares-esg-msci-mexico-etf-fund</vt:lpwstr>
      </vt:variant>
      <vt:variant>
        <vt:lpwstr/>
      </vt:variant>
      <vt:variant>
        <vt:i4>6160408</vt:i4>
      </vt:variant>
      <vt:variant>
        <vt:i4>3</vt:i4>
      </vt:variant>
      <vt:variant>
        <vt:i4>0</vt:i4>
      </vt:variant>
      <vt:variant>
        <vt:i4>5</vt:i4>
      </vt:variant>
      <vt:variant>
        <vt:lpwstr>https://twitter.com/rodrigocampos?lang=en</vt:lpwstr>
      </vt:variant>
      <vt:variant>
        <vt:lpwstr/>
      </vt:variant>
      <vt:variant>
        <vt:i4>6291488</vt:i4>
      </vt:variant>
      <vt:variant>
        <vt:i4>0</vt:i4>
      </vt:variant>
      <vt:variant>
        <vt:i4>0</vt:i4>
      </vt:variant>
      <vt:variant>
        <vt:i4>5</vt:i4>
      </vt:variant>
      <vt:variant>
        <vt:lpwstr>https://blackrock.webex.com/meet/barbara.williams1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Serrano, Federico</dc:creator>
  <cp:lastModifiedBy>Daniel Medina</cp:lastModifiedBy>
  <cp:revision>42</cp:revision>
  <dcterms:created xsi:type="dcterms:W3CDTF">2021-09-14T16:54:00Z</dcterms:created>
  <dcterms:modified xsi:type="dcterms:W3CDTF">2021-09-14T17:31:00Z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0x01010027081CFF64489A46890B786EED2958A0</vt:lpwstr>
  </property>
</Properties>
</file>