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8862" w14:textId="77777777" w:rsidR="00CD44B8" w:rsidRPr="00F266C1" w:rsidRDefault="00CD44B8" w:rsidP="001F1AD3">
      <w:pPr>
        <w:jc w:val="both"/>
        <w:rPr>
          <w:rFonts w:ascii="Times New Roman" w:hAnsi="Times New Roman" w:cs="Times New Roman"/>
          <w:sz w:val="24"/>
          <w:szCs w:val="24"/>
        </w:rPr>
      </w:pPr>
      <w:bookmarkStart w:id="0" w:name="_Hlk82079790"/>
    </w:p>
    <w:bookmarkEnd w:id="0"/>
    <w:p w14:paraId="402FCB61" w14:textId="77777777" w:rsidR="009A76D4" w:rsidRPr="009A76D4" w:rsidRDefault="00C16586" w:rsidP="00D872DA">
      <w:pPr>
        <w:jc w:val="both"/>
        <w:rPr>
          <w:rFonts w:ascii="Times New Roman" w:hAnsi="Times New Roman" w:cs="Times New Roman"/>
          <w:b/>
          <w:bCs/>
          <w:sz w:val="24"/>
          <w:szCs w:val="24"/>
          <w:lang w:val="es-CO"/>
        </w:rPr>
      </w:pPr>
      <w:r w:rsidRPr="00EE56CB">
        <w:rPr>
          <w:rFonts w:ascii="Times New Roman" w:hAnsi="Times New Roman" w:cs="Times New Roman"/>
          <w:b/>
          <w:bCs/>
          <w:sz w:val="24"/>
          <w:szCs w:val="24"/>
          <w:lang w:val="es-CO"/>
        </w:rPr>
        <w:t xml:space="preserve">ECO ORO </w:t>
      </w:r>
      <w:r w:rsidR="001D7F57" w:rsidRPr="00EE56CB">
        <w:rPr>
          <w:rFonts w:ascii="Times New Roman" w:hAnsi="Times New Roman" w:cs="Times New Roman"/>
          <w:b/>
          <w:bCs/>
          <w:sz w:val="24"/>
          <w:szCs w:val="24"/>
          <w:lang w:val="es-CO"/>
        </w:rPr>
        <w:t>TRIUNFA EN</w:t>
      </w:r>
      <w:r w:rsidRPr="00EE56CB">
        <w:rPr>
          <w:rFonts w:ascii="Times New Roman" w:hAnsi="Times New Roman" w:cs="Times New Roman"/>
          <w:b/>
          <w:bCs/>
          <w:sz w:val="24"/>
          <w:szCs w:val="24"/>
          <w:lang w:val="es-CO"/>
        </w:rPr>
        <w:t xml:space="preserve"> </w:t>
      </w:r>
      <w:r w:rsidR="00EE56CB">
        <w:rPr>
          <w:rFonts w:ascii="Times New Roman" w:hAnsi="Times New Roman" w:cs="Times New Roman"/>
          <w:b/>
          <w:bCs/>
          <w:sz w:val="24"/>
          <w:szCs w:val="24"/>
          <w:lang w:val="es-CO"/>
        </w:rPr>
        <w:t xml:space="preserve">LOS </w:t>
      </w:r>
      <w:r w:rsidR="00EE56CB" w:rsidRPr="00EE56CB">
        <w:rPr>
          <w:rFonts w:ascii="Times New Roman" w:hAnsi="Times New Roman" w:cs="Times New Roman"/>
          <w:b/>
          <w:bCs/>
          <w:sz w:val="24"/>
          <w:szCs w:val="24"/>
          <w:lang w:val="es-CO"/>
        </w:rPr>
        <w:t>MÉRITOS</w:t>
      </w:r>
      <w:r w:rsidR="00EE56CB">
        <w:rPr>
          <w:rFonts w:ascii="Times New Roman" w:hAnsi="Times New Roman" w:cs="Times New Roman"/>
          <w:b/>
          <w:bCs/>
          <w:sz w:val="24"/>
          <w:szCs w:val="24"/>
          <w:lang w:val="es-CO"/>
        </w:rPr>
        <w:t xml:space="preserve"> EN </w:t>
      </w:r>
      <w:r w:rsidRPr="00EE56CB">
        <w:rPr>
          <w:rFonts w:ascii="Times New Roman" w:hAnsi="Times New Roman" w:cs="Times New Roman"/>
          <w:b/>
          <w:bCs/>
          <w:sz w:val="24"/>
          <w:szCs w:val="24"/>
          <w:lang w:val="es-CO"/>
        </w:rPr>
        <w:t>SU RECLAMO CONTRA COLOMBIA</w:t>
      </w:r>
    </w:p>
    <w:p w14:paraId="049A0F6D" w14:textId="77777777" w:rsidR="009D62A5" w:rsidRPr="001D7F57" w:rsidRDefault="009D62A5" w:rsidP="00D872DA">
      <w:pPr>
        <w:jc w:val="both"/>
        <w:rPr>
          <w:rFonts w:ascii="Times New Roman" w:hAnsi="Times New Roman" w:cs="Times New Roman"/>
          <w:sz w:val="24"/>
          <w:szCs w:val="24"/>
          <w:lang w:val="es-CO"/>
        </w:rPr>
      </w:pPr>
    </w:p>
    <w:p w14:paraId="254E8225" w14:textId="77777777" w:rsidR="009A76D4" w:rsidRPr="007720D3" w:rsidRDefault="00C16586" w:rsidP="00D872DA">
      <w:pPr>
        <w:jc w:val="both"/>
        <w:rPr>
          <w:rFonts w:ascii="Times New Roman" w:hAnsi="Times New Roman" w:cs="Times New Roman"/>
          <w:sz w:val="24"/>
          <w:szCs w:val="24"/>
          <w:lang w:val="es-CO"/>
        </w:rPr>
      </w:pPr>
      <w:r w:rsidRPr="009A76D4">
        <w:rPr>
          <w:rFonts w:ascii="Times New Roman" w:hAnsi="Times New Roman" w:cs="Times New Roman"/>
          <w:sz w:val="24"/>
          <w:szCs w:val="24"/>
          <w:lang w:val="es-CO"/>
        </w:rPr>
        <w:t xml:space="preserve">VANCOUVER, British Columbia, </w:t>
      </w:r>
      <w:r w:rsidR="007720D3">
        <w:rPr>
          <w:rFonts w:ascii="Times New Roman" w:hAnsi="Times New Roman" w:cs="Times New Roman"/>
          <w:sz w:val="24"/>
          <w:szCs w:val="24"/>
          <w:lang w:val="es-CO"/>
        </w:rPr>
        <w:t>10 de se</w:t>
      </w:r>
      <w:r w:rsidRPr="009A76D4">
        <w:rPr>
          <w:rFonts w:ascii="Times New Roman" w:hAnsi="Times New Roman" w:cs="Times New Roman"/>
          <w:sz w:val="24"/>
          <w:szCs w:val="24"/>
          <w:lang w:val="es-CO"/>
        </w:rPr>
        <w:t xml:space="preserve">ptiembre </w:t>
      </w:r>
      <w:r w:rsidR="007720D3">
        <w:rPr>
          <w:rFonts w:ascii="Times New Roman" w:hAnsi="Times New Roman" w:cs="Times New Roman"/>
          <w:sz w:val="24"/>
          <w:szCs w:val="24"/>
          <w:lang w:val="es-CO"/>
        </w:rPr>
        <w:t xml:space="preserve">de </w:t>
      </w:r>
      <w:r w:rsidRPr="009A76D4">
        <w:rPr>
          <w:rFonts w:ascii="Times New Roman" w:hAnsi="Times New Roman" w:cs="Times New Roman"/>
          <w:sz w:val="24"/>
          <w:szCs w:val="24"/>
          <w:lang w:val="es-CO"/>
        </w:rPr>
        <w:t>2021 - </w:t>
      </w:r>
      <w:r w:rsidRPr="009A76D4">
        <w:rPr>
          <w:rFonts w:ascii="Times New Roman" w:hAnsi="Times New Roman" w:cs="Times New Roman"/>
          <w:b/>
          <w:bCs/>
          <w:sz w:val="24"/>
          <w:szCs w:val="24"/>
          <w:lang w:val="es-CO"/>
        </w:rPr>
        <w:t xml:space="preserve">Eco Oro </w:t>
      </w:r>
      <w:proofErr w:type="spellStart"/>
      <w:r w:rsidRPr="009A76D4">
        <w:rPr>
          <w:rFonts w:ascii="Times New Roman" w:hAnsi="Times New Roman" w:cs="Times New Roman"/>
          <w:b/>
          <w:bCs/>
          <w:sz w:val="24"/>
          <w:szCs w:val="24"/>
          <w:lang w:val="es-CO"/>
        </w:rPr>
        <w:t>Minerals</w:t>
      </w:r>
      <w:proofErr w:type="spellEnd"/>
      <w:r w:rsidRPr="009A76D4">
        <w:rPr>
          <w:rFonts w:ascii="Times New Roman" w:hAnsi="Times New Roman" w:cs="Times New Roman"/>
          <w:b/>
          <w:bCs/>
          <w:sz w:val="24"/>
          <w:szCs w:val="24"/>
          <w:lang w:val="es-CO"/>
        </w:rPr>
        <w:t xml:space="preserve"> Corp. </w:t>
      </w:r>
      <w:r w:rsidRPr="007720D3">
        <w:rPr>
          <w:rFonts w:ascii="Times New Roman" w:hAnsi="Times New Roman" w:cs="Times New Roman"/>
          <w:sz w:val="24"/>
          <w:szCs w:val="24"/>
          <w:lang w:val="es-CO"/>
        </w:rPr>
        <w:t xml:space="preserve">(CSE:EOM) </w:t>
      </w:r>
      <w:r w:rsidRPr="009A76D4">
        <w:rPr>
          <w:rFonts w:ascii="Times New Roman" w:hAnsi="Times New Roman" w:cs="Times New Roman"/>
          <w:sz w:val="24"/>
          <w:szCs w:val="24"/>
          <w:lang w:val="es-CO"/>
        </w:rPr>
        <w:t>(la “</w:t>
      </w:r>
      <w:r w:rsidRPr="009A76D4">
        <w:rPr>
          <w:rFonts w:ascii="Times New Roman" w:hAnsi="Times New Roman" w:cs="Times New Roman"/>
          <w:b/>
          <w:bCs/>
          <w:sz w:val="24"/>
          <w:szCs w:val="24"/>
          <w:lang w:val="es-CO"/>
        </w:rPr>
        <w:t>Compañía</w:t>
      </w:r>
      <w:r w:rsidRPr="009A76D4">
        <w:rPr>
          <w:rFonts w:ascii="Times New Roman" w:hAnsi="Times New Roman" w:cs="Times New Roman"/>
          <w:sz w:val="24"/>
          <w:szCs w:val="24"/>
          <w:lang w:val="es-CO"/>
        </w:rPr>
        <w:t>” o “Eco Oro”)</w:t>
      </w:r>
      <w:r>
        <w:rPr>
          <w:rFonts w:ascii="Times New Roman" w:hAnsi="Times New Roman" w:cs="Times New Roman"/>
          <w:sz w:val="24"/>
          <w:szCs w:val="24"/>
          <w:lang w:val="es-CO"/>
        </w:rPr>
        <w:t xml:space="preserve"> </w:t>
      </w:r>
      <w:r w:rsidR="007720D3">
        <w:rPr>
          <w:rFonts w:ascii="Times New Roman" w:hAnsi="Times New Roman" w:cs="Times New Roman"/>
          <w:sz w:val="24"/>
          <w:szCs w:val="24"/>
          <w:lang w:val="es-CO"/>
        </w:rPr>
        <w:t xml:space="preserve">reciben con satisfacción la Decisión de Jurisdicción, Responsabilidad y Directrices de Daños (la “Decisión”), emitida el 9 de septiembre de 2021 por el tribunal arbitral (el “Tribunal”) constituido </w:t>
      </w:r>
      <w:r w:rsidR="00D50C32">
        <w:rPr>
          <w:rFonts w:ascii="Times New Roman" w:hAnsi="Times New Roman" w:cs="Times New Roman"/>
          <w:sz w:val="24"/>
          <w:szCs w:val="24"/>
          <w:lang w:val="es-CO"/>
        </w:rPr>
        <w:t xml:space="preserve">bajo los auspicios del Centro Internacional para el Arreglo de Diferencias Relativas a Inversiones del Banco Mundial (“CIADI”) en relación con los reclamos contra la República de Colombia (“Colombia”) de conformidad con el capítulo de protección de inversiones del </w:t>
      </w:r>
      <w:r w:rsidR="00D50C32" w:rsidRPr="00D50C32">
        <w:rPr>
          <w:rFonts w:ascii="Times New Roman" w:hAnsi="Times New Roman" w:cs="Times New Roman"/>
          <w:sz w:val="24"/>
          <w:szCs w:val="24"/>
          <w:lang w:val="es-CO"/>
        </w:rPr>
        <w:t xml:space="preserve">Acuerdo de </w:t>
      </w:r>
      <w:r w:rsidR="00F458B9">
        <w:rPr>
          <w:rFonts w:ascii="Times New Roman" w:hAnsi="Times New Roman" w:cs="Times New Roman"/>
          <w:sz w:val="24"/>
          <w:szCs w:val="24"/>
          <w:lang w:val="es-CO"/>
        </w:rPr>
        <w:t>Libre Comercio</w:t>
      </w:r>
      <w:r w:rsidR="00D50C32" w:rsidRPr="00D50C32">
        <w:rPr>
          <w:rFonts w:ascii="Times New Roman" w:hAnsi="Times New Roman" w:cs="Times New Roman"/>
          <w:sz w:val="24"/>
          <w:szCs w:val="24"/>
          <w:lang w:val="es-CO"/>
        </w:rPr>
        <w:t xml:space="preserve"> entre Colombia y Canadá</w:t>
      </w:r>
      <w:r w:rsidR="00F458B9">
        <w:rPr>
          <w:rFonts w:ascii="Times New Roman" w:hAnsi="Times New Roman" w:cs="Times New Roman"/>
          <w:sz w:val="24"/>
          <w:szCs w:val="24"/>
          <w:lang w:val="es-CO"/>
        </w:rPr>
        <w:t xml:space="preserve"> (el “Tratado”). El Tribunal encontró</w:t>
      </w:r>
      <w:r w:rsidR="00E81675">
        <w:rPr>
          <w:rFonts w:ascii="Times New Roman" w:hAnsi="Times New Roman" w:cs="Times New Roman"/>
          <w:sz w:val="24"/>
          <w:szCs w:val="24"/>
          <w:lang w:val="es-CO"/>
        </w:rPr>
        <w:t xml:space="preserve"> a Colombia responsable </w:t>
      </w:r>
      <w:r w:rsidR="005324E5">
        <w:rPr>
          <w:rFonts w:ascii="Times New Roman" w:hAnsi="Times New Roman" w:cs="Times New Roman"/>
          <w:sz w:val="24"/>
          <w:szCs w:val="24"/>
          <w:lang w:val="es-CO"/>
        </w:rPr>
        <w:t>por</w:t>
      </w:r>
      <w:r w:rsidR="00E81675">
        <w:rPr>
          <w:rFonts w:ascii="Times New Roman" w:hAnsi="Times New Roman" w:cs="Times New Roman"/>
          <w:sz w:val="24"/>
          <w:szCs w:val="24"/>
          <w:lang w:val="es-CO"/>
        </w:rPr>
        <w:t xml:space="preserve"> la violación del Artículo 805 del Tratado, </w:t>
      </w:r>
      <w:proofErr w:type="gramStart"/>
      <w:r w:rsidR="00E81675">
        <w:rPr>
          <w:rFonts w:ascii="Times New Roman" w:hAnsi="Times New Roman" w:cs="Times New Roman"/>
          <w:sz w:val="24"/>
          <w:szCs w:val="24"/>
          <w:lang w:val="es-CO"/>
        </w:rPr>
        <w:t>en razón de</w:t>
      </w:r>
      <w:proofErr w:type="gramEnd"/>
      <w:r w:rsidR="00E81675">
        <w:rPr>
          <w:rFonts w:ascii="Times New Roman" w:hAnsi="Times New Roman" w:cs="Times New Roman"/>
          <w:sz w:val="24"/>
          <w:szCs w:val="24"/>
          <w:lang w:val="es-CO"/>
        </w:rPr>
        <w:t xml:space="preserve"> su trato a las inversiones de Eco Oro en el proyecto </w:t>
      </w:r>
      <w:r w:rsidR="00384D1C">
        <w:rPr>
          <w:rFonts w:ascii="Times New Roman" w:hAnsi="Times New Roman" w:cs="Times New Roman"/>
          <w:sz w:val="24"/>
          <w:szCs w:val="24"/>
          <w:lang w:val="es-CO"/>
        </w:rPr>
        <w:t xml:space="preserve">de minerales </w:t>
      </w:r>
      <w:proofErr w:type="spellStart"/>
      <w:r w:rsidR="00E81675">
        <w:rPr>
          <w:rFonts w:ascii="Times New Roman" w:hAnsi="Times New Roman" w:cs="Times New Roman"/>
          <w:sz w:val="24"/>
          <w:szCs w:val="24"/>
          <w:lang w:val="es-CO"/>
        </w:rPr>
        <w:t>auroargentífero</w:t>
      </w:r>
      <w:r w:rsidR="00384D1C">
        <w:rPr>
          <w:rFonts w:ascii="Times New Roman" w:hAnsi="Times New Roman" w:cs="Times New Roman"/>
          <w:sz w:val="24"/>
          <w:szCs w:val="24"/>
          <w:lang w:val="es-CO"/>
        </w:rPr>
        <w:t>s</w:t>
      </w:r>
      <w:proofErr w:type="spellEnd"/>
      <w:r w:rsidR="00E81675">
        <w:rPr>
          <w:rFonts w:ascii="Times New Roman" w:hAnsi="Times New Roman" w:cs="Times New Roman"/>
          <w:sz w:val="24"/>
          <w:szCs w:val="24"/>
          <w:lang w:val="es-CO"/>
        </w:rPr>
        <w:t xml:space="preserve"> Angostura ubicado en el noreste de Colombia (el “Proyecto Angostura”)</w:t>
      </w:r>
      <w:r w:rsidR="00384D1C">
        <w:rPr>
          <w:rFonts w:ascii="Times New Roman" w:hAnsi="Times New Roman" w:cs="Times New Roman"/>
          <w:sz w:val="24"/>
          <w:szCs w:val="24"/>
          <w:lang w:val="es-CO"/>
        </w:rPr>
        <w:t>, el cual Eco Oro venía desarrollando en virtud del Contrato de Concesión 3452.</w:t>
      </w:r>
    </w:p>
    <w:p w14:paraId="4FE38C19" w14:textId="77777777" w:rsidR="00384D1C" w:rsidRPr="005324E5" w:rsidRDefault="00384D1C" w:rsidP="00D872DA">
      <w:pPr>
        <w:jc w:val="both"/>
        <w:rPr>
          <w:rFonts w:ascii="Times New Roman" w:hAnsi="Times New Roman" w:cs="Times New Roman"/>
          <w:sz w:val="24"/>
          <w:szCs w:val="24"/>
          <w:lang w:val="es-CO"/>
        </w:rPr>
      </w:pPr>
    </w:p>
    <w:p w14:paraId="67827FEF" w14:textId="77777777" w:rsidR="00384D1C" w:rsidRPr="00384D1C" w:rsidRDefault="00C16586" w:rsidP="00D872DA">
      <w:pPr>
        <w:jc w:val="both"/>
        <w:rPr>
          <w:rFonts w:ascii="Times New Roman" w:hAnsi="Times New Roman" w:cs="Times New Roman"/>
          <w:sz w:val="24"/>
          <w:szCs w:val="24"/>
          <w:lang w:val="es-CO"/>
        </w:rPr>
      </w:pPr>
      <w:r>
        <w:rPr>
          <w:rFonts w:ascii="Times New Roman" w:hAnsi="Times New Roman" w:cs="Times New Roman"/>
          <w:sz w:val="24"/>
          <w:szCs w:val="24"/>
          <w:lang w:val="es-CO"/>
        </w:rPr>
        <w:t>El 9 de diciembre de 2016</w:t>
      </w:r>
      <w:r w:rsidR="005324E5">
        <w:rPr>
          <w:rFonts w:ascii="Times New Roman" w:hAnsi="Times New Roman" w:cs="Times New Roman"/>
          <w:sz w:val="24"/>
          <w:szCs w:val="24"/>
          <w:lang w:val="es-CO"/>
        </w:rPr>
        <w:t>,</w:t>
      </w:r>
      <w:r>
        <w:rPr>
          <w:rFonts w:ascii="Times New Roman" w:hAnsi="Times New Roman" w:cs="Times New Roman"/>
          <w:sz w:val="24"/>
          <w:szCs w:val="24"/>
          <w:lang w:val="es-CO"/>
        </w:rPr>
        <w:t xml:space="preserve"> </w:t>
      </w:r>
      <w:r w:rsidRPr="00384D1C">
        <w:rPr>
          <w:rFonts w:ascii="Times New Roman" w:hAnsi="Times New Roman" w:cs="Times New Roman"/>
          <w:sz w:val="24"/>
          <w:szCs w:val="24"/>
          <w:lang w:val="es-CO"/>
        </w:rPr>
        <w:t xml:space="preserve">Eco Oro presentó </w:t>
      </w:r>
      <w:r>
        <w:rPr>
          <w:rFonts w:ascii="Times New Roman" w:hAnsi="Times New Roman" w:cs="Times New Roman"/>
          <w:sz w:val="24"/>
          <w:szCs w:val="24"/>
          <w:lang w:val="es-CO"/>
        </w:rPr>
        <w:t xml:space="preserve">al CIADI </w:t>
      </w:r>
      <w:r w:rsidRPr="00384D1C">
        <w:rPr>
          <w:rFonts w:ascii="Times New Roman" w:hAnsi="Times New Roman" w:cs="Times New Roman"/>
          <w:sz w:val="24"/>
          <w:szCs w:val="24"/>
          <w:lang w:val="es-CO"/>
        </w:rPr>
        <w:t xml:space="preserve">una </w:t>
      </w:r>
      <w:r>
        <w:rPr>
          <w:rFonts w:ascii="Times New Roman" w:hAnsi="Times New Roman" w:cs="Times New Roman"/>
          <w:sz w:val="24"/>
          <w:szCs w:val="24"/>
          <w:lang w:val="es-CO"/>
        </w:rPr>
        <w:t xml:space="preserve">Solicitud de Arbitraje de conformidad con el Tratado, luego de haber invertido cientos de millones de dólares en el desarrollo del Proyecto Angostura por más </w:t>
      </w:r>
      <w:r w:rsidR="0067147B">
        <w:rPr>
          <w:rFonts w:ascii="Times New Roman" w:hAnsi="Times New Roman" w:cs="Times New Roman"/>
          <w:sz w:val="24"/>
          <w:szCs w:val="24"/>
          <w:lang w:val="es-CO"/>
        </w:rPr>
        <w:t>de veinte años. Durante este tiempo, Eco Oro declaró la existencia de recursos</w:t>
      </w:r>
      <w:r w:rsidR="000B29BE">
        <w:rPr>
          <w:rFonts w:ascii="Times New Roman" w:hAnsi="Times New Roman" w:cs="Times New Roman"/>
          <w:sz w:val="24"/>
          <w:szCs w:val="24"/>
          <w:lang w:val="es-CO"/>
        </w:rPr>
        <w:t xml:space="preserve"> minerales</w:t>
      </w:r>
      <w:r w:rsidR="0067147B">
        <w:rPr>
          <w:rFonts w:ascii="Times New Roman" w:hAnsi="Times New Roman" w:cs="Times New Roman"/>
          <w:sz w:val="24"/>
          <w:szCs w:val="24"/>
          <w:lang w:val="es-CO"/>
        </w:rPr>
        <w:t xml:space="preserve"> sustanciales en relación con el Proyecto Angostura. Es importante destacar que Eco Oro fue reconocido por el impacto positivo de sus programas sociales y sus prácticas amb</w:t>
      </w:r>
      <w:r w:rsidR="00A61968">
        <w:rPr>
          <w:rFonts w:ascii="Times New Roman" w:hAnsi="Times New Roman" w:cs="Times New Roman"/>
          <w:sz w:val="24"/>
          <w:szCs w:val="24"/>
          <w:lang w:val="es-CO"/>
        </w:rPr>
        <w:t>ie</w:t>
      </w:r>
      <w:r w:rsidR="0067147B">
        <w:rPr>
          <w:rFonts w:ascii="Times New Roman" w:hAnsi="Times New Roman" w:cs="Times New Roman"/>
          <w:sz w:val="24"/>
          <w:szCs w:val="24"/>
          <w:lang w:val="es-CO"/>
        </w:rPr>
        <w:t xml:space="preserve">ntales, recibiendo premios </w:t>
      </w:r>
      <w:r w:rsidR="004575F5">
        <w:rPr>
          <w:rFonts w:ascii="Times New Roman" w:hAnsi="Times New Roman" w:cs="Times New Roman"/>
          <w:sz w:val="24"/>
          <w:szCs w:val="24"/>
          <w:lang w:val="es-CO"/>
        </w:rPr>
        <w:t>internacionales y de parte de las autoridades colombianas. Sin embargo, pese a las inversiones sustanciales de Eco Oro</w:t>
      </w:r>
      <w:r w:rsidR="005324E5">
        <w:rPr>
          <w:rFonts w:ascii="Times New Roman" w:hAnsi="Times New Roman" w:cs="Times New Roman"/>
          <w:sz w:val="24"/>
          <w:szCs w:val="24"/>
          <w:lang w:val="es-CO"/>
        </w:rPr>
        <w:t>, así como</w:t>
      </w:r>
      <w:r w:rsidR="004575F5">
        <w:rPr>
          <w:rFonts w:ascii="Times New Roman" w:hAnsi="Times New Roman" w:cs="Times New Roman"/>
          <w:sz w:val="24"/>
          <w:szCs w:val="24"/>
          <w:lang w:val="es-CO"/>
        </w:rPr>
        <w:t xml:space="preserve"> los reiterados compromisos y garantías expresados por el </w:t>
      </w:r>
      <w:r w:rsidR="00A61968">
        <w:rPr>
          <w:rFonts w:ascii="Times New Roman" w:hAnsi="Times New Roman" w:cs="Times New Roman"/>
          <w:sz w:val="24"/>
          <w:szCs w:val="24"/>
          <w:lang w:val="es-CO"/>
        </w:rPr>
        <w:t>G</w:t>
      </w:r>
      <w:r w:rsidR="004575F5">
        <w:rPr>
          <w:rFonts w:ascii="Times New Roman" w:hAnsi="Times New Roman" w:cs="Times New Roman"/>
          <w:sz w:val="24"/>
          <w:szCs w:val="24"/>
          <w:lang w:val="es-CO"/>
        </w:rPr>
        <w:t xml:space="preserve">obierno, en 2016 </w:t>
      </w:r>
      <w:r w:rsidR="00C24361">
        <w:rPr>
          <w:rFonts w:ascii="Times New Roman" w:hAnsi="Times New Roman" w:cs="Times New Roman"/>
          <w:sz w:val="24"/>
          <w:szCs w:val="24"/>
          <w:lang w:val="es-CO"/>
        </w:rPr>
        <w:t>las autoridades</w:t>
      </w:r>
      <w:r w:rsidR="004575F5">
        <w:rPr>
          <w:rFonts w:ascii="Times New Roman" w:hAnsi="Times New Roman" w:cs="Times New Roman"/>
          <w:sz w:val="24"/>
          <w:szCs w:val="24"/>
          <w:lang w:val="es-CO"/>
        </w:rPr>
        <w:t xml:space="preserve"> de Colombia </w:t>
      </w:r>
      <w:r w:rsidR="00C24361">
        <w:rPr>
          <w:rFonts w:ascii="Times New Roman" w:hAnsi="Times New Roman" w:cs="Times New Roman"/>
          <w:sz w:val="24"/>
          <w:szCs w:val="24"/>
          <w:lang w:val="es-CO"/>
        </w:rPr>
        <w:t>privaron</w:t>
      </w:r>
      <w:r w:rsidR="004575F5">
        <w:rPr>
          <w:rFonts w:ascii="Times New Roman" w:hAnsi="Times New Roman" w:cs="Times New Roman"/>
          <w:sz w:val="24"/>
          <w:szCs w:val="24"/>
          <w:lang w:val="es-CO"/>
        </w:rPr>
        <w:t xml:space="preserve"> a Eco Oro de derechos que </w:t>
      </w:r>
      <w:r w:rsidR="00A61968">
        <w:rPr>
          <w:rFonts w:ascii="Times New Roman" w:hAnsi="Times New Roman" w:cs="Times New Roman"/>
          <w:sz w:val="24"/>
          <w:szCs w:val="24"/>
          <w:lang w:val="es-CO"/>
        </w:rPr>
        <w:t xml:space="preserve">eran vitales </w:t>
      </w:r>
      <w:r w:rsidR="00C24361">
        <w:rPr>
          <w:rFonts w:ascii="Times New Roman" w:hAnsi="Times New Roman" w:cs="Times New Roman"/>
          <w:sz w:val="24"/>
          <w:szCs w:val="24"/>
          <w:lang w:val="es-CO"/>
        </w:rPr>
        <w:t xml:space="preserve">a la luz del Contrato de Concesión 3452, consecuentemente destruyendo el valor del Proyecto Angostura. Así, haciendo uso del Tratado, Eco Oro </w:t>
      </w:r>
      <w:r w:rsidR="0025556E">
        <w:rPr>
          <w:rFonts w:ascii="Times New Roman" w:hAnsi="Times New Roman" w:cs="Times New Roman"/>
          <w:sz w:val="24"/>
          <w:szCs w:val="24"/>
          <w:lang w:val="es-CO"/>
        </w:rPr>
        <w:t xml:space="preserve">inició el arbitraje alegando que Colombia había quebrantado las protecciones a inversores extranjeros, </w:t>
      </w:r>
      <w:r w:rsidR="00965449">
        <w:rPr>
          <w:rFonts w:ascii="Times New Roman" w:hAnsi="Times New Roman" w:cs="Times New Roman"/>
          <w:sz w:val="24"/>
          <w:szCs w:val="24"/>
          <w:lang w:val="es-CO"/>
        </w:rPr>
        <w:t xml:space="preserve">de </w:t>
      </w:r>
      <w:r w:rsidR="0025556E">
        <w:rPr>
          <w:rFonts w:ascii="Times New Roman" w:hAnsi="Times New Roman" w:cs="Times New Roman"/>
          <w:sz w:val="24"/>
          <w:szCs w:val="24"/>
          <w:lang w:val="es-CO"/>
        </w:rPr>
        <w:t>las cuales Eco Oro</w:t>
      </w:r>
      <w:r w:rsidR="00965449">
        <w:rPr>
          <w:rFonts w:ascii="Times New Roman" w:hAnsi="Times New Roman" w:cs="Times New Roman"/>
          <w:sz w:val="24"/>
          <w:szCs w:val="24"/>
          <w:lang w:val="es-CO"/>
        </w:rPr>
        <w:t xml:space="preserve"> era </w:t>
      </w:r>
      <w:r w:rsidR="00B30B1D">
        <w:rPr>
          <w:rFonts w:ascii="Times New Roman" w:hAnsi="Times New Roman" w:cs="Times New Roman"/>
          <w:sz w:val="24"/>
          <w:szCs w:val="24"/>
          <w:lang w:val="es-CO"/>
        </w:rPr>
        <w:t>beneficiario</w:t>
      </w:r>
      <w:r w:rsidR="0025556E">
        <w:rPr>
          <w:rFonts w:ascii="Times New Roman" w:hAnsi="Times New Roman" w:cs="Times New Roman"/>
          <w:sz w:val="24"/>
          <w:szCs w:val="24"/>
          <w:lang w:val="es-CO"/>
        </w:rPr>
        <w:t xml:space="preserve"> bajo el Tratado.</w:t>
      </w:r>
    </w:p>
    <w:p w14:paraId="1472E066" w14:textId="77777777" w:rsidR="00D67017" w:rsidRPr="00B30B1D" w:rsidRDefault="00D67017" w:rsidP="00D872DA">
      <w:pPr>
        <w:jc w:val="both"/>
        <w:rPr>
          <w:rFonts w:ascii="Times New Roman" w:hAnsi="Times New Roman" w:cs="Times New Roman"/>
          <w:sz w:val="24"/>
          <w:szCs w:val="24"/>
          <w:lang w:val="es-CO"/>
        </w:rPr>
      </w:pPr>
    </w:p>
    <w:p w14:paraId="1617641A" w14:textId="77777777" w:rsidR="00D67017" w:rsidRDefault="00C16586" w:rsidP="00D67017">
      <w:pPr>
        <w:jc w:val="both"/>
        <w:rPr>
          <w:rFonts w:ascii="Times New Roman" w:hAnsi="Times New Roman" w:cs="Times New Roman"/>
          <w:sz w:val="24"/>
          <w:szCs w:val="24"/>
          <w:lang w:val="es-CO"/>
        </w:rPr>
      </w:pPr>
      <w:r w:rsidRPr="000431A5">
        <w:rPr>
          <w:rFonts w:ascii="Times New Roman" w:hAnsi="Times New Roman" w:cs="Times New Roman"/>
          <w:sz w:val="24"/>
          <w:szCs w:val="24"/>
          <w:lang w:val="es-CO"/>
        </w:rPr>
        <w:t>La Decisión confirmó la p</w:t>
      </w:r>
      <w:r>
        <w:rPr>
          <w:rFonts w:ascii="Times New Roman" w:hAnsi="Times New Roman" w:cs="Times New Roman"/>
          <w:sz w:val="24"/>
          <w:szCs w:val="24"/>
          <w:lang w:val="es-CO"/>
        </w:rPr>
        <w:t xml:space="preserve">ostura de Eco Oro de que Colombia había violado el Artículo 805 del Tratado al no haberle otorgado un trato justo y equitativo a las inversiones de Eco Oro en Colombia en relación con el Proyecto Angostura. El Tribunal </w:t>
      </w:r>
      <w:r w:rsidR="000B29BE">
        <w:rPr>
          <w:rFonts w:ascii="Times New Roman" w:hAnsi="Times New Roman" w:cs="Times New Roman"/>
          <w:sz w:val="24"/>
          <w:szCs w:val="24"/>
          <w:lang w:val="es-CO"/>
        </w:rPr>
        <w:t>enunció</w:t>
      </w:r>
      <w:r>
        <w:rPr>
          <w:rFonts w:ascii="Times New Roman" w:hAnsi="Times New Roman" w:cs="Times New Roman"/>
          <w:sz w:val="24"/>
          <w:szCs w:val="24"/>
          <w:lang w:val="es-CO"/>
        </w:rPr>
        <w:t xml:space="preserve"> ciert</w:t>
      </w:r>
      <w:r w:rsidR="00EE56CB">
        <w:rPr>
          <w:rFonts w:ascii="Times New Roman" w:hAnsi="Times New Roman" w:cs="Times New Roman"/>
          <w:sz w:val="24"/>
          <w:szCs w:val="24"/>
          <w:lang w:val="es-CO"/>
        </w:rPr>
        <w:t>o</w:t>
      </w:r>
      <w:r>
        <w:rPr>
          <w:rFonts w:ascii="Times New Roman" w:hAnsi="Times New Roman" w:cs="Times New Roman"/>
          <w:sz w:val="24"/>
          <w:szCs w:val="24"/>
          <w:lang w:val="es-CO"/>
        </w:rPr>
        <w:t xml:space="preserve">s </w:t>
      </w:r>
      <w:r w:rsidR="00EE56CB">
        <w:rPr>
          <w:rFonts w:ascii="Times New Roman" w:hAnsi="Times New Roman" w:cs="Times New Roman"/>
          <w:sz w:val="24"/>
          <w:szCs w:val="24"/>
          <w:lang w:val="es-CO"/>
        </w:rPr>
        <w:t>hallazgos</w:t>
      </w:r>
      <w:r w:rsidR="000B29BE">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respecto de los daños, pero no ha determinado la </w:t>
      </w:r>
      <w:r w:rsidRPr="00825556">
        <w:rPr>
          <w:rFonts w:ascii="Times New Roman" w:hAnsi="Times New Roman" w:cs="Times New Roman"/>
          <w:sz w:val="24"/>
          <w:szCs w:val="24"/>
          <w:lang w:val="es-CO"/>
        </w:rPr>
        <w:t>compensación que se le adjudicar</w:t>
      </w:r>
      <w:r w:rsidR="00965449">
        <w:rPr>
          <w:rFonts w:ascii="Times New Roman" w:hAnsi="Times New Roman" w:cs="Times New Roman"/>
          <w:sz w:val="24"/>
          <w:szCs w:val="24"/>
          <w:lang w:val="es-CO"/>
        </w:rPr>
        <w:t>ía</w:t>
      </w:r>
      <w:r w:rsidRPr="00825556">
        <w:rPr>
          <w:rFonts w:ascii="Times New Roman" w:hAnsi="Times New Roman" w:cs="Times New Roman"/>
          <w:sz w:val="24"/>
          <w:szCs w:val="24"/>
          <w:lang w:val="es-CO"/>
        </w:rPr>
        <w:t xml:space="preserve"> a Eco Oro como resultado de la violación del Tratado por parte de Colombia. El Tribunal ha solicitado</w:t>
      </w:r>
      <w:r w:rsidR="00965449">
        <w:rPr>
          <w:rFonts w:ascii="Times New Roman" w:hAnsi="Times New Roman" w:cs="Times New Roman"/>
          <w:sz w:val="24"/>
          <w:szCs w:val="24"/>
          <w:lang w:val="es-CO"/>
        </w:rPr>
        <w:t xml:space="preserve"> que</w:t>
      </w:r>
      <w:r w:rsidRPr="00825556">
        <w:rPr>
          <w:rFonts w:ascii="Times New Roman" w:hAnsi="Times New Roman" w:cs="Times New Roman"/>
          <w:sz w:val="24"/>
          <w:szCs w:val="24"/>
          <w:lang w:val="es-CO"/>
        </w:rPr>
        <w:t xml:space="preserve"> las partes </w:t>
      </w:r>
      <w:r w:rsidR="00965449">
        <w:rPr>
          <w:rFonts w:ascii="Times New Roman" w:hAnsi="Times New Roman" w:cs="Times New Roman"/>
          <w:sz w:val="24"/>
          <w:szCs w:val="24"/>
          <w:lang w:val="es-CO"/>
        </w:rPr>
        <w:t xml:space="preserve">presenten </w:t>
      </w:r>
      <w:r w:rsidRPr="00825556">
        <w:rPr>
          <w:rFonts w:ascii="Times New Roman" w:hAnsi="Times New Roman" w:cs="Times New Roman"/>
          <w:sz w:val="24"/>
          <w:szCs w:val="24"/>
          <w:lang w:val="es-CO"/>
        </w:rPr>
        <w:t xml:space="preserve">escritos adicionales sobre daños </w:t>
      </w:r>
      <w:r w:rsidRPr="000431A5">
        <w:rPr>
          <w:rFonts w:ascii="Times New Roman" w:hAnsi="Times New Roman" w:cs="Times New Roman"/>
          <w:sz w:val="24"/>
          <w:szCs w:val="24"/>
          <w:lang w:val="es-CO"/>
        </w:rPr>
        <w:t xml:space="preserve">respecto </w:t>
      </w:r>
      <w:r w:rsidR="00965449">
        <w:rPr>
          <w:rFonts w:ascii="Times New Roman" w:hAnsi="Times New Roman" w:cs="Times New Roman"/>
          <w:sz w:val="24"/>
          <w:szCs w:val="24"/>
          <w:lang w:val="es-CO"/>
        </w:rPr>
        <w:t>a</w:t>
      </w:r>
      <w:r w:rsidRPr="00825556">
        <w:rPr>
          <w:rFonts w:ascii="Times New Roman" w:hAnsi="Times New Roman" w:cs="Times New Roman"/>
          <w:sz w:val="24"/>
          <w:szCs w:val="24"/>
          <w:lang w:val="es-CO"/>
        </w:rPr>
        <w:t xml:space="preserve"> preguntas específicas relacionadas con sus </w:t>
      </w:r>
      <w:r w:rsidR="001C2326">
        <w:rPr>
          <w:rFonts w:ascii="Times New Roman" w:hAnsi="Times New Roman" w:cs="Times New Roman"/>
          <w:sz w:val="24"/>
          <w:szCs w:val="24"/>
          <w:lang w:val="es-CO"/>
        </w:rPr>
        <w:t>hallazgos</w:t>
      </w:r>
      <w:r>
        <w:rPr>
          <w:rFonts w:ascii="Times New Roman" w:hAnsi="Times New Roman" w:cs="Times New Roman"/>
          <w:sz w:val="24"/>
          <w:szCs w:val="24"/>
          <w:lang w:val="es-CO"/>
        </w:rPr>
        <w:t xml:space="preserve">. Se les recomienda a los accionistas actuar con cautela a la hora de tomar decisiones de inversión respecto de las acciones de la Compañía, en tanto la Compañía no podrá determinar el impacto de la Decisión en la situación financiera de la Compañía o la cantidad de fondos que estarán disponibles para cada tipo de </w:t>
      </w:r>
      <w:r w:rsidR="001C2326">
        <w:rPr>
          <w:rFonts w:ascii="Times New Roman" w:hAnsi="Times New Roman" w:cs="Times New Roman"/>
          <w:sz w:val="24"/>
          <w:szCs w:val="24"/>
          <w:lang w:val="es-CO"/>
        </w:rPr>
        <w:t>título valor</w:t>
      </w:r>
      <w:r>
        <w:rPr>
          <w:rFonts w:ascii="Times New Roman" w:hAnsi="Times New Roman" w:cs="Times New Roman"/>
          <w:sz w:val="24"/>
          <w:szCs w:val="24"/>
          <w:lang w:val="es-CO"/>
        </w:rPr>
        <w:t xml:space="preserve"> de la Compañía hasta que </w:t>
      </w:r>
      <w:r w:rsidR="001C2326">
        <w:rPr>
          <w:rFonts w:ascii="Times New Roman" w:hAnsi="Times New Roman" w:cs="Times New Roman"/>
          <w:sz w:val="24"/>
          <w:szCs w:val="24"/>
          <w:lang w:val="es-CO"/>
        </w:rPr>
        <w:t>una</w:t>
      </w:r>
      <w:r>
        <w:rPr>
          <w:rFonts w:ascii="Times New Roman" w:hAnsi="Times New Roman" w:cs="Times New Roman"/>
          <w:sz w:val="24"/>
          <w:szCs w:val="24"/>
          <w:lang w:val="es-CO"/>
        </w:rPr>
        <w:t xml:space="preserve"> decisión sobre daños sea emitida. Para información adicional, ver </w:t>
      </w:r>
      <w:r w:rsidRPr="000431A5">
        <w:rPr>
          <w:rFonts w:ascii="Times New Roman" w:hAnsi="Times New Roman" w:cs="Times New Roman"/>
          <w:sz w:val="24"/>
          <w:szCs w:val="24"/>
          <w:lang w:val="es-CO"/>
        </w:rPr>
        <w:t>“Compromisos, Obligaciones Contractuales &amp; Contingencias” en la más recie</w:t>
      </w:r>
      <w:r>
        <w:rPr>
          <w:rFonts w:ascii="Times New Roman" w:hAnsi="Times New Roman" w:cs="Times New Roman"/>
          <w:sz w:val="24"/>
          <w:szCs w:val="24"/>
          <w:lang w:val="es-CO"/>
        </w:rPr>
        <w:t xml:space="preserve">nte discusión y análisis de la Compañía, la que se encuentra disponible en SEDAR en </w:t>
      </w:r>
      <w:r w:rsidRPr="000431A5">
        <w:rPr>
          <w:lang w:val="es-CO"/>
        </w:rPr>
        <w:t>www.sedar.com</w:t>
      </w:r>
      <w:r>
        <w:rPr>
          <w:rFonts w:ascii="Times New Roman" w:hAnsi="Times New Roman" w:cs="Times New Roman"/>
          <w:sz w:val="24"/>
          <w:szCs w:val="24"/>
          <w:lang w:val="es-CO"/>
        </w:rPr>
        <w:t>.</w:t>
      </w:r>
    </w:p>
    <w:p w14:paraId="1A67F205" w14:textId="77777777" w:rsidR="00CD44B8" w:rsidRPr="002A7A0B" w:rsidRDefault="00CD44B8" w:rsidP="00D872DA">
      <w:pPr>
        <w:jc w:val="both"/>
        <w:rPr>
          <w:rFonts w:ascii="Times New Roman" w:hAnsi="Times New Roman" w:cs="Times New Roman"/>
          <w:sz w:val="24"/>
          <w:szCs w:val="24"/>
          <w:lang w:val="es-ES"/>
        </w:rPr>
      </w:pPr>
    </w:p>
    <w:p w14:paraId="20BC629D" w14:textId="77777777" w:rsidR="00D67017" w:rsidRDefault="00C16586" w:rsidP="00D67017">
      <w:pPr>
        <w:jc w:val="both"/>
        <w:rPr>
          <w:rFonts w:ascii="Times New Roman" w:hAnsi="Times New Roman" w:cs="Times New Roman"/>
          <w:sz w:val="24"/>
          <w:szCs w:val="24"/>
          <w:lang w:val="es-CO"/>
        </w:rPr>
      </w:pPr>
      <w:r>
        <w:rPr>
          <w:rFonts w:ascii="Times New Roman" w:hAnsi="Times New Roman" w:cs="Times New Roman"/>
          <w:sz w:val="24"/>
          <w:szCs w:val="24"/>
          <w:lang w:val="es-CO"/>
        </w:rPr>
        <w:t>Paul Robertson, el CEO de Eco Oro comentó</w:t>
      </w:r>
      <w:r w:rsidRPr="000431A5">
        <w:rPr>
          <w:rFonts w:ascii="Times New Roman" w:hAnsi="Times New Roman" w:cs="Times New Roman"/>
          <w:sz w:val="24"/>
          <w:szCs w:val="24"/>
          <w:lang w:val="es-CO"/>
        </w:rPr>
        <w:t>:</w:t>
      </w:r>
      <w:r>
        <w:rPr>
          <w:rFonts w:ascii="Times New Roman" w:hAnsi="Times New Roman" w:cs="Times New Roman"/>
          <w:sz w:val="24"/>
          <w:szCs w:val="24"/>
          <w:lang w:val="es-CO"/>
        </w:rPr>
        <w:t xml:space="preserve"> “Eco Oro está satisfecho con que el Tribunal ha</w:t>
      </w:r>
      <w:r w:rsidR="001C2326">
        <w:rPr>
          <w:rFonts w:ascii="Times New Roman" w:hAnsi="Times New Roman" w:cs="Times New Roman"/>
          <w:sz w:val="24"/>
          <w:szCs w:val="24"/>
          <w:lang w:val="es-CO"/>
        </w:rPr>
        <w:t>ya</w:t>
      </w:r>
      <w:r>
        <w:rPr>
          <w:rFonts w:ascii="Times New Roman" w:hAnsi="Times New Roman" w:cs="Times New Roman"/>
          <w:sz w:val="24"/>
          <w:szCs w:val="24"/>
          <w:lang w:val="es-CO"/>
        </w:rPr>
        <w:t xml:space="preserve"> reconocido que Colombia violó el Tratado al adoptar medidas que pusieron fin al Proyecto Angostura, el cual era un </w:t>
      </w:r>
      <w:r w:rsidR="00227F5A">
        <w:rPr>
          <w:rFonts w:ascii="Times New Roman" w:hAnsi="Times New Roman" w:cs="Times New Roman"/>
          <w:sz w:val="24"/>
          <w:szCs w:val="24"/>
          <w:lang w:val="es-CO"/>
        </w:rPr>
        <w:t>proyecto</w:t>
      </w:r>
      <w:r>
        <w:rPr>
          <w:rFonts w:ascii="Times New Roman" w:hAnsi="Times New Roman" w:cs="Times New Roman"/>
          <w:sz w:val="24"/>
          <w:szCs w:val="24"/>
          <w:lang w:val="es-CO"/>
        </w:rPr>
        <w:t xml:space="preserve"> minero prometedor con la posibilidad de generar un impacto </w:t>
      </w:r>
      <w:r>
        <w:rPr>
          <w:rFonts w:ascii="Times New Roman" w:hAnsi="Times New Roman" w:cs="Times New Roman"/>
          <w:sz w:val="24"/>
          <w:szCs w:val="24"/>
          <w:lang w:val="es-CO"/>
        </w:rPr>
        <w:lastRenderedPageBreak/>
        <w:t>social y laboral positivo y significativo en la región. Eco Oro espera la emisión de la decisión del Tribunal sobre el tema de compensación.”</w:t>
      </w:r>
    </w:p>
    <w:p w14:paraId="761FEEBC" w14:textId="77777777" w:rsidR="00D67017" w:rsidRPr="00D67017" w:rsidRDefault="00D67017" w:rsidP="00D872DA">
      <w:pPr>
        <w:jc w:val="both"/>
        <w:rPr>
          <w:rFonts w:ascii="Times New Roman" w:hAnsi="Times New Roman" w:cs="Times New Roman"/>
          <w:sz w:val="24"/>
          <w:szCs w:val="24"/>
          <w:lang w:val="es-CO"/>
        </w:rPr>
      </w:pPr>
    </w:p>
    <w:p w14:paraId="421689FF" w14:textId="77777777" w:rsidR="00D67017" w:rsidRDefault="00C16586" w:rsidP="00D67017">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Eco Oro fue representado en este arbitraje por un equipo legal liderado por los socios </w:t>
      </w:r>
      <w:r w:rsidRPr="000431A5">
        <w:rPr>
          <w:rFonts w:ascii="Times New Roman" w:hAnsi="Times New Roman" w:cs="Times New Roman"/>
          <w:sz w:val="24"/>
          <w:szCs w:val="24"/>
          <w:lang w:val="es-CO"/>
        </w:rPr>
        <w:t xml:space="preserve">Nigel </w:t>
      </w:r>
      <w:proofErr w:type="spellStart"/>
      <w:r w:rsidRPr="000431A5">
        <w:rPr>
          <w:rFonts w:ascii="Times New Roman" w:hAnsi="Times New Roman" w:cs="Times New Roman"/>
          <w:sz w:val="24"/>
          <w:szCs w:val="24"/>
          <w:lang w:val="es-CO"/>
        </w:rPr>
        <w:t>Blackaby</w:t>
      </w:r>
      <w:proofErr w:type="spellEnd"/>
      <w:r w:rsidRPr="000431A5">
        <w:rPr>
          <w:rFonts w:ascii="Times New Roman" w:hAnsi="Times New Roman" w:cs="Times New Roman"/>
          <w:sz w:val="24"/>
          <w:szCs w:val="24"/>
          <w:lang w:val="es-CO"/>
        </w:rPr>
        <w:t xml:space="preserve"> QC, Caroline Richard </w:t>
      </w:r>
      <w:r>
        <w:rPr>
          <w:rFonts w:ascii="Times New Roman" w:hAnsi="Times New Roman" w:cs="Times New Roman"/>
          <w:sz w:val="24"/>
          <w:szCs w:val="24"/>
          <w:lang w:val="es-CO"/>
        </w:rPr>
        <w:t>y</w:t>
      </w:r>
      <w:r w:rsidRPr="000431A5">
        <w:rPr>
          <w:rFonts w:ascii="Times New Roman" w:hAnsi="Times New Roman" w:cs="Times New Roman"/>
          <w:sz w:val="24"/>
          <w:szCs w:val="24"/>
          <w:lang w:val="es-CO"/>
        </w:rPr>
        <w:t xml:space="preserve"> Lee </w:t>
      </w:r>
      <w:proofErr w:type="spellStart"/>
      <w:r w:rsidRPr="000431A5">
        <w:rPr>
          <w:rFonts w:ascii="Times New Roman" w:hAnsi="Times New Roman" w:cs="Times New Roman"/>
          <w:sz w:val="24"/>
          <w:szCs w:val="24"/>
          <w:lang w:val="es-CO"/>
        </w:rPr>
        <w:t>Rovinescu</w:t>
      </w:r>
      <w:proofErr w:type="spellEnd"/>
      <w:r>
        <w:rPr>
          <w:rFonts w:ascii="Times New Roman" w:hAnsi="Times New Roman" w:cs="Times New Roman"/>
          <w:sz w:val="24"/>
          <w:szCs w:val="24"/>
          <w:lang w:val="es-CO"/>
        </w:rPr>
        <w:t xml:space="preserve"> de </w:t>
      </w:r>
      <w:proofErr w:type="spellStart"/>
      <w:r w:rsidRPr="000431A5">
        <w:rPr>
          <w:rFonts w:ascii="Times New Roman" w:hAnsi="Times New Roman" w:cs="Times New Roman"/>
          <w:sz w:val="24"/>
          <w:szCs w:val="24"/>
          <w:lang w:val="es-CO"/>
        </w:rPr>
        <w:t>Freshfields</w:t>
      </w:r>
      <w:proofErr w:type="spellEnd"/>
      <w:r w:rsidRPr="000431A5">
        <w:rPr>
          <w:rFonts w:ascii="Times New Roman" w:hAnsi="Times New Roman" w:cs="Times New Roman"/>
          <w:sz w:val="24"/>
          <w:szCs w:val="24"/>
          <w:lang w:val="es-CO"/>
        </w:rPr>
        <w:t xml:space="preserve"> </w:t>
      </w:r>
      <w:proofErr w:type="spellStart"/>
      <w:r w:rsidRPr="000431A5">
        <w:rPr>
          <w:rFonts w:ascii="Times New Roman" w:hAnsi="Times New Roman" w:cs="Times New Roman"/>
          <w:sz w:val="24"/>
          <w:szCs w:val="24"/>
          <w:lang w:val="es-CO"/>
        </w:rPr>
        <w:t>Bruckhaus</w:t>
      </w:r>
      <w:proofErr w:type="spellEnd"/>
      <w:r w:rsidRPr="000431A5">
        <w:rPr>
          <w:rFonts w:ascii="Times New Roman" w:hAnsi="Times New Roman" w:cs="Times New Roman"/>
          <w:sz w:val="24"/>
          <w:szCs w:val="24"/>
          <w:lang w:val="es-CO"/>
        </w:rPr>
        <w:t xml:space="preserve"> </w:t>
      </w:r>
      <w:proofErr w:type="spellStart"/>
      <w:r w:rsidRPr="000431A5">
        <w:rPr>
          <w:rFonts w:ascii="Times New Roman" w:hAnsi="Times New Roman" w:cs="Times New Roman"/>
          <w:sz w:val="24"/>
          <w:szCs w:val="24"/>
          <w:lang w:val="es-CO"/>
        </w:rPr>
        <w:t>Deringer</w:t>
      </w:r>
      <w:proofErr w:type="spellEnd"/>
      <w:r w:rsidRPr="000431A5">
        <w:rPr>
          <w:rFonts w:ascii="Times New Roman" w:hAnsi="Times New Roman" w:cs="Times New Roman"/>
          <w:sz w:val="24"/>
          <w:szCs w:val="24"/>
          <w:lang w:val="es-CO"/>
        </w:rPr>
        <w:t xml:space="preserve"> US LLP</w:t>
      </w:r>
      <w:r>
        <w:rPr>
          <w:rFonts w:ascii="Times New Roman" w:hAnsi="Times New Roman" w:cs="Times New Roman"/>
          <w:sz w:val="24"/>
          <w:szCs w:val="24"/>
          <w:lang w:val="es-CO"/>
        </w:rPr>
        <w:t xml:space="preserve">, así como por </w:t>
      </w:r>
      <w:r w:rsidRPr="000431A5">
        <w:rPr>
          <w:rFonts w:ascii="Times New Roman" w:hAnsi="Times New Roman" w:cs="Times New Roman"/>
          <w:sz w:val="24"/>
          <w:szCs w:val="24"/>
          <w:lang w:val="es-CO"/>
        </w:rPr>
        <w:t>Jos</w:t>
      </w:r>
      <w:r>
        <w:rPr>
          <w:rFonts w:ascii="Times New Roman" w:hAnsi="Times New Roman" w:cs="Times New Roman"/>
          <w:sz w:val="24"/>
          <w:szCs w:val="24"/>
          <w:lang w:val="es-CO"/>
        </w:rPr>
        <w:t>é</w:t>
      </w:r>
      <w:r w:rsidRPr="000431A5">
        <w:rPr>
          <w:rFonts w:ascii="Times New Roman" w:hAnsi="Times New Roman" w:cs="Times New Roman"/>
          <w:sz w:val="24"/>
          <w:szCs w:val="24"/>
          <w:lang w:val="es-CO"/>
        </w:rPr>
        <w:t xml:space="preserve"> Vicente Zapata </w:t>
      </w:r>
      <w:r>
        <w:rPr>
          <w:rFonts w:ascii="Times New Roman" w:hAnsi="Times New Roman" w:cs="Times New Roman"/>
          <w:sz w:val="24"/>
          <w:szCs w:val="24"/>
          <w:lang w:val="es-CO"/>
        </w:rPr>
        <w:t>de</w:t>
      </w:r>
      <w:r w:rsidRPr="000431A5">
        <w:rPr>
          <w:rFonts w:ascii="Times New Roman" w:hAnsi="Times New Roman" w:cs="Times New Roman"/>
          <w:sz w:val="24"/>
          <w:szCs w:val="24"/>
          <w:lang w:val="es-CO"/>
        </w:rPr>
        <w:t xml:space="preserve"> </w:t>
      </w:r>
      <w:proofErr w:type="spellStart"/>
      <w:r w:rsidRPr="000431A5">
        <w:rPr>
          <w:rFonts w:ascii="Times New Roman" w:hAnsi="Times New Roman" w:cs="Times New Roman"/>
          <w:sz w:val="24"/>
          <w:szCs w:val="24"/>
          <w:lang w:val="es-CO"/>
        </w:rPr>
        <w:t>Holland</w:t>
      </w:r>
      <w:proofErr w:type="spellEnd"/>
      <w:r w:rsidRPr="000431A5">
        <w:rPr>
          <w:rFonts w:ascii="Times New Roman" w:hAnsi="Times New Roman" w:cs="Times New Roman"/>
          <w:sz w:val="24"/>
          <w:szCs w:val="24"/>
          <w:lang w:val="es-CO"/>
        </w:rPr>
        <w:t xml:space="preserve"> &amp; </w:t>
      </w:r>
      <w:proofErr w:type="spellStart"/>
      <w:r w:rsidRPr="000431A5">
        <w:rPr>
          <w:rFonts w:ascii="Times New Roman" w:hAnsi="Times New Roman" w:cs="Times New Roman"/>
          <w:sz w:val="24"/>
          <w:szCs w:val="24"/>
          <w:lang w:val="es-CO"/>
        </w:rPr>
        <w:t>Knight</w:t>
      </w:r>
      <w:proofErr w:type="spellEnd"/>
      <w:r w:rsidRPr="000431A5">
        <w:rPr>
          <w:rFonts w:ascii="Times New Roman" w:hAnsi="Times New Roman" w:cs="Times New Roman"/>
          <w:sz w:val="24"/>
          <w:szCs w:val="24"/>
          <w:lang w:val="es-CO"/>
        </w:rPr>
        <w:t xml:space="preserve"> Colombia</w:t>
      </w:r>
      <w:r>
        <w:rPr>
          <w:rFonts w:ascii="Times New Roman" w:hAnsi="Times New Roman" w:cs="Times New Roman"/>
          <w:sz w:val="24"/>
          <w:szCs w:val="24"/>
          <w:lang w:val="es-CO"/>
        </w:rPr>
        <w:t>.</w:t>
      </w:r>
    </w:p>
    <w:p w14:paraId="75B8E475" w14:textId="77777777" w:rsidR="00D67017" w:rsidRDefault="00D67017" w:rsidP="00D67017">
      <w:pPr>
        <w:jc w:val="both"/>
        <w:rPr>
          <w:rFonts w:ascii="Times New Roman" w:hAnsi="Times New Roman" w:cs="Times New Roman"/>
          <w:sz w:val="24"/>
          <w:szCs w:val="24"/>
          <w:lang w:val="es-CO"/>
        </w:rPr>
      </w:pPr>
    </w:p>
    <w:p w14:paraId="51216120" w14:textId="77777777" w:rsidR="00D67017" w:rsidRPr="000431A5" w:rsidRDefault="00C16586" w:rsidP="00D67017">
      <w:pPr>
        <w:jc w:val="both"/>
        <w:rPr>
          <w:rFonts w:ascii="Times New Roman" w:hAnsi="Times New Roman" w:cs="Times New Roman"/>
          <w:sz w:val="24"/>
          <w:szCs w:val="24"/>
          <w:lang w:val="es-CO"/>
        </w:rPr>
      </w:pPr>
      <w:r>
        <w:rPr>
          <w:rFonts w:ascii="Times New Roman" w:hAnsi="Times New Roman" w:cs="Times New Roman"/>
          <w:sz w:val="24"/>
          <w:szCs w:val="24"/>
          <w:lang w:val="es-CO"/>
        </w:rPr>
        <w:t>Para más información relacionada con esta Decisión, por favor contactar a</w:t>
      </w:r>
      <w:r w:rsidRPr="000431A5">
        <w:rPr>
          <w:rFonts w:ascii="Times New Roman" w:hAnsi="Times New Roman" w:cs="Times New Roman"/>
          <w:sz w:val="24"/>
          <w:szCs w:val="24"/>
          <w:lang w:val="es-CO"/>
        </w:rPr>
        <w:t>:</w:t>
      </w:r>
    </w:p>
    <w:p w14:paraId="0897F5F3" w14:textId="77777777" w:rsidR="003D1B0A" w:rsidRPr="00D67017" w:rsidRDefault="003D1B0A" w:rsidP="00D872DA">
      <w:pPr>
        <w:jc w:val="both"/>
        <w:rPr>
          <w:rFonts w:ascii="Times New Roman" w:hAnsi="Times New Roman" w:cs="Times New Roman"/>
          <w:sz w:val="24"/>
          <w:szCs w:val="24"/>
          <w:lang w:val="es-CO"/>
        </w:rPr>
      </w:pPr>
    </w:p>
    <w:p w14:paraId="48C31F47" w14:textId="77777777" w:rsidR="004775DA" w:rsidRPr="002A7A0B" w:rsidRDefault="00C16586" w:rsidP="004775DA">
      <w:pPr>
        <w:pStyle w:val="xmsonormal"/>
        <w:rPr>
          <w:rFonts w:ascii="Times New Roman" w:eastAsiaTheme="minorEastAsia" w:hAnsi="Times New Roman" w:cs="Times New Roman"/>
          <w:sz w:val="24"/>
          <w:szCs w:val="24"/>
          <w:lang w:val="es-ES" w:eastAsia="zh-CN"/>
        </w:rPr>
      </w:pPr>
      <w:r w:rsidRPr="002A7A0B">
        <w:rPr>
          <w:rFonts w:ascii="Times New Roman" w:eastAsiaTheme="minorEastAsia" w:hAnsi="Times New Roman" w:cs="Times New Roman"/>
          <w:sz w:val="24"/>
          <w:szCs w:val="24"/>
          <w:lang w:val="es-ES" w:eastAsia="zh-CN"/>
        </w:rPr>
        <w:t>Erin Harrison</w:t>
      </w:r>
    </w:p>
    <w:p w14:paraId="0093C2E2" w14:textId="77777777" w:rsidR="004775DA" w:rsidRPr="002A7A0B" w:rsidRDefault="00C16586" w:rsidP="004775DA">
      <w:pPr>
        <w:pStyle w:val="xmsonormal"/>
        <w:rPr>
          <w:rFonts w:ascii="Times New Roman" w:eastAsiaTheme="minorEastAsia" w:hAnsi="Times New Roman" w:cs="Times New Roman"/>
          <w:sz w:val="24"/>
          <w:szCs w:val="24"/>
          <w:u w:val="single"/>
          <w:lang w:val="es-ES" w:eastAsia="zh-CN"/>
        </w:rPr>
      </w:pPr>
      <w:r w:rsidRPr="002A7A0B">
        <w:rPr>
          <w:rFonts w:ascii="Times New Roman" w:eastAsiaTheme="minorEastAsia" w:hAnsi="Times New Roman" w:cs="Times New Roman"/>
          <w:sz w:val="24"/>
          <w:szCs w:val="24"/>
          <w:u w:val="single"/>
          <w:lang w:val="es-ES" w:eastAsia="zh-CN"/>
        </w:rPr>
        <w:t>eharrison@theblissgrp.com</w:t>
      </w:r>
    </w:p>
    <w:p w14:paraId="3FA814A5" w14:textId="77777777" w:rsidR="004775DA" w:rsidRPr="002A7A0B" w:rsidRDefault="00C16586" w:rsidP="004775DA">
      <w:pPr>
        <w:pStyle w:val="xmsonormal"/>
        <w:rPr>
          <w:rFonts w:ascii="Times New Roman" w:eastAsiaTheme="minorEastAsia" w:hAnsi="Times New Roman" w:cs="Times New Roman"/>
          <w:sz w:val="24"/>
          <w:szCs w:val="24"/>
          <w:lang w:val="es-ES" w:eastAsia="zh-CN"/>
        </w:rPr>
      </w:pPr>
      <w:r w:rsidRPr="002A7A0B">
        <w:rPr>
          <w:rFonts w:ascii="Times New Roman" w:eastAsiaTheme="minorEastAsia" w:hAnsi="Times New Roman" w:cs="Times New Roman"/>
          <w:sz w:val="24"/>
          <w:szCs w:val="24"/>
          <w:lang w:val="es-ES" w:eastAsia="zh-CN"/>
        </w:rPr>
        <w:t>Tel.: 203-610-9492</w:t>
      </w:r>
    </w:p>
    <w:p w14:paraId="2E2CCECB" w14:textId="77777777" w:rsidR="00B30B1D" w:rsidRPr="002A7A0B" w:rsidRDefault="00B30B1D" w:rsidP="00D872DA">
      <w:pPr>
        <w:pStyle w:val="MTBody"/>
        <w:spacing w:after="0"/>
        <w:jc w:val="both"/>
        <w:rPr>
          <w:rFonts w:ascii="Times New Roman" w:eastAsia="Times New Roman" w:hAnsi="Times New Roman" w:cs="Times New Roman"/>
          <w:sz w:val="24"/>
          <w:szCs w:val="24"/>
          <w:lang w:val="es-ES"/>
        </w:rPr>
      </w:pPr>
    </w:p>
    <w:p w14:paraId="08060051" w14:textId="77777777" w:rsidR="00B30B1D" w:rsidRPr="00B30B1D" w:rsidRDefault="00C16586" w:rsidP="00B30B1D">
      <w:pPr>
        <w:pStyle w:val="NormalWeb"/>
        <w:spacing w:after="240" w:afterAutospacing="0"/>
        <w:jc w:val="both"/>
        <w:rPr>
          <w:rFonts w:ascii="Segoe UI" w:hAnsi="Segoe UI" w:cs="Segoe UI"/>
          <w:sz w:val="21"/>
          <w:szCs w:val="21"/>
          <w:lang w:val="es-CO"/>
        </w:rPr>
      </w:pPr>
      <w:r>
        <w:rPr>
          <w:rStyle w:val="Textoennegrita"/>
          <w:lang w:val="es-CO"/>
        </w:rPr>
        <w:t>Declaraciones de previsión</w:t>
      </w:r>
    </w:p>
    <w:p w14:paraId="6946CA3D" w14:textId="77777777" w:rsidR="00B30B1D" w:rsidRPr="00B30B1D" w:rsidRDefault="00C16586" w:rsidP="00B30B1D">
      <w:pPr>
        <w:pStyle w:val="NormalWeb"/>
        <w:jc w:val="both"/>
        <w:rPr>
          <w:rFonts w:ascii="Segoe UI" w:hAnsi="Segoe UI" w:cs="Segoe UI"/>
          <w:sz w:val="21"/>
          <w:szCs w:val="21"/>
          <w:lang w:val="es-CO"/>
        </w:rPr>
      </w:pPr>
      <w:r>
        <w:rPr>
          <w:lang w:val="es-CO"/>
        </w:rPr>
        <w:t xml:space="preserve">Este comunicado de prensa contiene “información con visión a futuro” y “declaraciones con visión da futuro” (conjuntamente, “declaraciones con visión a futuro”), de acuerdo con su definición en la legislación sobre títulos valores aplicable. Todas las declaraciones diferentes a declaraciones sobre hechos históricos incluidas acá son declaraciones con visión a futuro que involucran riesgos e incertidumbres conocidos y desconocidos. Las declaraciones con visión a futuro son generalmente, pero no siempre, identificadas con las palabras “espera”, “planea”, “anticipa”, “busca”, “reclama”, “afirma”, “en el evento”, “si”, “cree”, “activos”, “posición”, “pretende”, “contempla”, “asume”, “recomienda”, “estima”, “aproxima”, y expresiones similares, o que los eventos y condiciones “serán”, “podrán”, “pueden” o “deben” ocurrir. Las declaraciones con visión </w:t>
      </w:r>
      <w:r w:rsidR="00CB135D">
        <w:rPr>
          <w:lang w:val="es-CO"/>
        </w:rPr>
        <w:t>a</w:t>
      </w:r>
      <w:r>
        <w:rPr>
          <w:lang w:val="es-CO"/>
        </w:rPr>
        <w:t xml:space="preserve"> futuro necesariamente están basadas en la creencia actual, opiniones y expectativas administrativas que, aunque se consideran razonables por la Compañía, están inherentemente sujetas a litigios, incertidumbre de negocios, económicas, competitivas, políticas y sociales, riesgos y otras contingencias. Varios factores pueden causar que los resultados actuales de la Compañía difieran materialmente de los expresados o implícitos en las declaraciones con visión de futuro. Estos factores incluyen los factores de riesgo listados bajo el encabezado “Factores de Riesgo” en el Formulario de Información Anual, el cual se encuentra disponible en SEDAR en </w:t>
      </w:r>
      <w:r w:rsidR="009F2F05" w:rsidRPr="0044274F">
        <w:rPr>
          <w:lang w:val="es-CO"/>
        </w:rPr>
        <w:t>www.sedar.com</w:t>
      </w:r>
      <w:r w:rsidR="009F2F05">
        <w:rPr>
          <w:lang w:val="es-CO"/>
        </w:rPr>
        <w:t xml:space="preserve"> </w:t>
      </w:r>
      <w:r>
        <w:rPr>
          <w:lang w:val="es-CO"/>
        </w:rPr>
        <w:t xml:space="preserve">Aunque la gerencia de la Compañía ha tratado de identificar los factores importantes que pueden causar que los resultados actuales difieran sustancialmente de aquellos contenidos en sus declaraciones con visión a futuro o en la información con visión a futuro, puede haber otros factores que causen resultados que no pueden ser anticipados, estimados o esperados. No existe seguridad de que dichas declaraciones serán precisas, dado que los resultados actuales y futuros pueden diferir sustancialmente de aquellos anticipados, estimados o esperados. Por consiguiente, los lectores no deberán depositar una confianza indebida en las declaraciones con visión a futuro y en la información con visión a futuro. La Compañía no se compromete a actualizar ninguna de las declaraciones con visión a futuro ni la información con visión a futuro que son referenciadas acá, salvo de conformidad con la legislación de </w:t>
      </w:r>
      <w:r w:rsidR="009F2F05">
        <w:rPr>
          <w:lang w:val="es-CO"/>
        </w:rPr>
        <w:t xml:space="preserve">títulos </w:t>
      </w:r>
      <w:r>
        <w:rPr>
          <w:lang w:val="es-CO"/>
        </w:rPr>
        <w:t xml:space="preserve">valores aplicable. Los inversionistas están advertidos </w:t>
      </w:r>
      <w:r w:rsidR="009F2F05">
        <w:rPr>
          <w:lang w:val="es-CO"/>
        </w:rPr>
        <w:t>de</w:t>
      </w:r>
      <w:r>
        <w:rPr>
          <w:lang w:val="es-CO"/>
        </w:rPr>
        <w:t xml:space="preserve"> no confiar de manera indebida en las declaraciones con visión </w:t>
      </w:r>
      <w:r w:rsidR="009F2F05">
        <w:rPr>
          <w:lang w:val="es-CO"/>
        </w:rPr>
        <w:t>a</w:t>
      </w:r>
      <w:r>
        <w:rPr>
          <w:lang w:val="es-CO"/>
        </w:rPr>
        <w:t xml:space="preserve"> futuro debido a la incertidumbre inherente en estas.</w:t>
      </w:r>
    </w:p>
    <w:p w14:paraId="5BC96372" w14:textId="77777777" w:rsidR="00B30B1D" w:rsidRPr="00B30B1D" w:rsidRDefault="00B30B1D" w:rsidP="00D872DA">
      <w:pPr>
        <w:pStyle w:val="MTBody"/>
        <w:spacing w:after="0"/>
        <w:jc w:val="both"/>
        <w:rPr>
          <w:rFonts w:ascii="Times New Roman" w:eastAsia="Times New Roman" w:hAnsi="Times New Roman" w:cs="Times New Roman"/>
          <w:sz w:val="24"/>
          <w:szCs w:val="24"/>
          <w:lang w:val="es-CO"/>
        </w:rPr>
      </w:pPr>
    </w:p>
    <w:p w14:paraId="57F8EBB9" w14:textId="77777777" w:rsidR="00D872DA" w:rsidRPr="00B30B1D" w:rsidRDefault="00D872DA" w:rsidP="00D872DA">
      <w:pPr>
        <w:pStyle w:val="MTBody"/>
        <w:spacing w:after="0"/>
        <w:jc w:val="both"/>
        <w:rPr>
          <w:rFonts w:ascii="Times New Roman" w:eastAsia="Times New Roman" w:hAnsi="Times New Roman" w:cs="Times New Roman"/>
          <w:sz w:val="24"/>
          <w:szCs w:val="24"/>
          <w:lang w:val="es-CO"/>
        </w:rPr>
      </w:pPr>
    </w:p>
    <w:p w14:paraId="0377F3D9" w14:textId="77777777" w:rsidR="00D872DA" w:rsidRPr="002A7A0B" w:rsidRDefault="00C16586" w:rsidP="00D872DA">
      <w:pPr>
        <w:pStyle w:val="MTBody"/>
        <w:spacing w:after="0"/>
        <w:jc w:val="both"/>
        <w:rPr>
          <w:rFonts w:ascii="Times New Roman" w:hAnsi="Times New Roman" w:cs="Times New Roman"/>
          <w:b/>
          <w:bCs/>
          <w:sz w:val="24"/>
          <w:szCs w:val="24"/>
          <w:lang w:val="es-ES"/>
        </w:rPr>
      </w:pPr>
      <w:r w:rsidRPr="002A7A0B">
        <w:rPr>
          <w:rFonts w:ascii="Times New Roman" w:hAnsi="Times New Roman" w:cs="Times New Roman"/>
          <w:b/>
          <w:bCs/>
          <w:sz w:val="24"/>
          <w:szCs w:val="24"/>
          <w:lang w:val="es-ES"/>
        </w:rPr>
        <w:t>Perfil de la Compañía</w:t>
      </w:r>
    </w:p>
    <w:p w14:paraId="2BD284EE" w14:textId="77777777" w:rsidR="00227F5A" w:rsidRPr="00227F5A" w:rsidRDefault="00C16586" w:rsidP="00D872DA">
      <w:pPr>
        <w:pStyle w:val="MTBody"/>
        <w:spacing w:after="0"/>
        <w:jc w:val="both"/>
        <w:rPr>
          <w:rFonts w:ascii="Times New Roman" w:hAnsi="Times New Roman" w:cs="Times New Roman"/>
          <w:sz w:val="24"/>
          <w:szCs w:val="24"/>
          <w:lang w:val="es-CO"/>
        </w:rPr>
      </w:pPr>
      <w:r w:rsidRPr="00227F5A">
        <w:rPr>
          <w:rFonts w:ascii="Times New Roman" w:hAnsi="Times New Roman" w:cs="Times New Roman"/>
          <w:sz w:val="24"/>
          <w:szCs w:val="24"/>
          <w:lang w:val="es-CO"/>
        </w:rPr>
        <w:t xml:space="preserve">Eco Oro </w:t>
      </w:r>
      <w:proofErr w:type="spellStart"/>
      <w:r w:rsidRPr="00227F5A">
        <w:rPr>
          <w:rFonts w:ascii="Times New Roman" w:hAnsi="Times New Roman" w:cs="Times New Roman"/>
          <w:sz w:val="24"/>
          <w:szCs w:val="24"/>
          <w:lang w:val="es-CO"/>
        </w:rPr>
        <w:t>Minerals</w:t>
      </w:r>
      <w:proofErr w:type="spellEnd"/>
      <w:r w:rsidRPr="00227F5A">
        <w:rPr>
          <w:rFonts w:ascii="Times New Roman" w:hAnsi="Times New Roman" w:cs="Times New Roman"/>
          <w:sz w:val="24"/>
          <w:szCs w:val="24"/>
          <w:lang w:val="es-CO"/>
        </w:rPr>
        <w:t xml:space="preserve"> Corp. es una e</w:t>
      </w:r>
      <w:r>
        <w:rPr>
          <w:rFonts w:ascii="Times New Roman" w:hAnsi="Times New Roman" w:cs="Times New Roman"/>
          <w:sz w:val="24"/>
          <w:szCs w:val="24"/>
          <w:lang w:val="es-CO"/>
        </w:rPr>
        <w:t xml:space="preserve">mpresa </w:t>
      </w:r>
      <w:r w:rsidR="001E35AC">
        <w:rPr>
          <w:rFonts w:ascii="Times New Roman" w:hAnsi="Times New Roman" w:cs="Times New Roman"/>
          <w:sz w:val="24"/>
          <w:szCs w:val="24"/>
          <w:lang w:val="es-CO"/>
        </w:rPr>
        <w:t>pública listada en bolsa y este arbitraje contra la República de Colombia era su enfoque central.</w:t>
      </w:r>
    </w:p>
    <w:p w14:paraId="464261AC" w14:textId="77777777" w:rsidR="00D872DA" w:rsidRPr="002A7A0B" w:rsidRDefault="00D872DA" w:rsidP="00D872DA">
      <w:pPr>
        <w:pStyle w:val="MTBody"/>
        <w:spacing w:after="0"/>
        <w:jc w:val="both"/>
        <w:rPr>
          <w:rFonts w:ascii="Times New Roman" w:hAnsi="Times New Roman" w:cs="Times New Roman"/>
          <w:sz w:val="24"/>
          <w:szCs w:val="24"/>
          <w:lang w:val="es-ES"/>
        </w:rPr>
      </w:pPr>
    </w:p>
    <w:p w14:paraId="7BA9DAB3" w14:textId="77777777" w:rsidR="001E35AC" w:rsidRPr="001E35AC" w:rsidRDefault="00C16586" w:rsidP="00D872DA">
      <w:pPr>
        <w:pStyle w:val="MTBody"/>
        <w:spacing w:after="0"/>
        <w:jc w:val="both"/>
        <w:rPr>
          <w:rFonts w:ascii="Times New Roman" w:hAnsi="Times New Roman" w:cs="Times New Roman"/>
          <w:sz w:val="24"/>
          <w:szCs w:val="24"/>
          <w:lang w:val="es-CO"/>
        </w:rPr>
      </w:pPr>
      <w:r w:rsidRPr="001E35AC">
        <w:rPr>
          <w:rFonts w:ascii="Times New Roman" w:hAnsi="Times New Roman" w:cs="Times New Roman"/>
          <w:sz w:val="24"/>
          <w:szCs w:val="24"/>
          <w:lang w:val="es-CO"/>
        </w:rPr>
        <w:t>La</w:t>
      </w:r>
      <w:r>
        <w:rPr>
          <w:rFonts w:ascii="Times New Roman" w:hAnsi="Times New Roman" w:cs="Times New Roman"/>
          <w:sz w:val="24"/>
          <w:szCs w:val="24"/>
          <w:lang w:val="es-CO"/>
        </w:rPr>
        <w:t xml:space="preserve"> Bolsa de Valores Canadiense</w:t>
      </w:r>
      <w:r w:rsidRPr="001E35AC">
        <w:rPr>
          <w:rFonts w:ascii="Times New Roman" w:hAnsi="Times New Roman" w:cs="Times New Roman"/>
          <w:sz w:val="24"/>
          <w:szCs w:val="24"/>
          <w:lang w:val="es-CO"/>
        </w:rPr>
        <w:t xml:space="preserve"> </w:t>
      </w:r>
      <w:r>
        <w:rPr>
          <w:rFonts w:ascii="Times New Roman" w:hAnsi="Times New Roman" w:cs="Times New Roman"/>
          <w:sz w:val="24"/>
          <w:szCs w:val="24"/>
          <w:lang w:val="es-CO"/>
        </w:rPr>
        <w:t>(</w:t>
      </w:r>
      <w:r w:rsidRPr="001E35AC">
        <w:rPr>
          <w:rFonts w:ascii="Times New Roman" w:hAnsi="Times New Roman" w:cs="Times New Roman"/>
          <w:i/>
          <w:iCs/>
          <w:sz w:val="24"/>
          <w:szCs w:val="24"/>
          <w:lang w:val="es-CO"/>
        </w:rPr>
        <w:t xml:space="preserve">Canadian </w:t>
      </w:r>
      <w:proofErr w:type="spellStart"/>
      <w:r w:rsidRPr="001E35AC">
        <w:rPr>
          <w:rFonts w:ascii="Times New Roman" w:hAnsi="Times New Roman" w:cs="Times New Roman"/>
          <w:i/>
          <w:iCs/>
          <w:sz w:val="24"/>
          <w:szCs w:val="24"/>
          <w:lang w:val="es-CO"/>
        </w:rPr>
        <w:t>Securities</w:t>
      </w:r>
      <w:proofErr w:type="spellEnd"/>
      <w:r w:rsidRPr="001E35AC">
        <w:rPr>
          <w:rFonts w:ascii="Times New Roman" w:hAnsi="Times New Roman" w:cs="Times New Roman"/>
          <w:i/>
          <w:iCs/>
          <w:sz w:val="24"/>
          <w:szCs w:val="24"/>
          <w:lang w:val="es-CO"/>
        </w:rPr>
        <w:t xml:space="preserve"> Exchange</w:t>
      </w:r>
      <w:r>
        <w:rPr>
          <w:rFonts w:ascii="Times New Roman" w:hAnsi="Times New Roman" w:cs="Times New Roman"/>
          <w:sz w:val="24"/>
          <w:szCs w:val="24"/>
          <w:lang w:val="es-CO"/>
        </w:rPr>
        <w:t xml:space="preserve">) </w:t>
      </w:r>
      <w:r w:rsidRPr="001E35AC">
        <w:rPr>
          <w:rFonts w:ascii="Times New Roman" w:hAnsi="Times New Roman" w:cs="Times New Roman"/>
          <w:sz w:val="24"/>
          <w:szCs w:val="24"/>
          <w:lang w:val="es-CO"/>
        </w:rPr>
        <w:t>no ha</w:t>
      </w:r>
      <w:r>
        <w:rPr>
          <w:rFonts w:ascii="Times New Roman" w:hAnsi="Times New Roman" w:cs="Times New Roman"/>
          <w:sz w:val="24"/>
          <w:szCs w:val="24"/>
          <w:lang w:val="es-CO"/>
        </w:rPr>
        <w:t xml:space="preserve"> revisado la pertinencia o precisión de este comunicado de prensa y no acepta responsabilidad respecto al mismo.</w:t>
      </w:r>
    </w:p>
    <w:p w14:paraId="3E37EF5A" w14:textId="77777777" w:rsidR="00D872DA" w:rsidRPr="001E35AC" w:rsidRDefault="00D872DA" w:rsidP="00D872DA">
      <w:pPr>
        <w:pStyle w:val="MTBody"/>
        <w:spacing w:after="0"/>
        <w:jc w:val="both"/>
        <w:rPr>
          <w:rFonts w:ascii="Times New Roman" w:hAnsi="Times New Roman" w:cs="Times New Roman"/>
          <w:sz w:val="24"/>
          <w:szCs w:val="24"/>
          <w:lang w:val="es-CO"/>
        </w:rPr>
      </w:pPr>
    </w:p>
    <w:p w14:paraId="02E61FF3" w14:textId="77777777" w:rsidR="00D872DA" w:rsidRPr="001D7F57" w:rsidRDefault="00C16586" w:rsidP="00D872DA">
      <w:pPr>
        <w:pStyle w:val="MTBody"/>
        <w:spacing w:after="0"/>
        <w:jc w:val="both"/>
        <w:rPr>
          <w:rFonts w:ascii="Times New Roman" w:hAnsi="Times New Roman" w:cs="Times New Roman"/>
          <w:sz w:val="24"/>
          <w:szCs w:val="24"/>
          <w:lang w:val="es-CO"/>
        </w:rPr>
      </w:pPr>
      <w:r w:rsidRPr="001D7F57">
        <w:rPr>
          <w:rFonts w:ascii="Times New Roman" w:hAnsi="Times New Roman" w:cs="Times New Roman"/>
          <w:b/>
          <w:bCs/>
          <w:sz w:val="24"/>
          <w:szCs w:val="24"/>
          <w:lang w:val="es-CO"/>
        </w:rPr>
        <w:t>FUENTE</w:t>
      </w:r>
      <w:r w:rsidRPr="001D7F57">
        <w:rPr>
          <w:rFonts w:ascii="Times New Roman" w:hAnsi="Times New Roman" w:cs="Times New Roman"/>
          <w:sz w:val="24"/>
          <w:szCs w:val="24"/>
          <w:lang w:val="es-CO"/>
        </w:rPr>
        <w:t xml:space="preserve"> Eco Oro </w:t>
      </w:r>
      <w:proofErr w:type="spellStart"/>
      <w:r w:rsidRPr="001D7F57">
        <w:rPr>
          <w:rFonts w:ascii="Times New Roman" w:hAnsi="Times New Roman" w:cs="Times New Roman"/>
          <w:sz w:val="24"/>
          <w:szCs w:val="24"/>
          <w:lang w:val="es-CO"/>
        </w:rPr>
        <w:t>Minerals</w:t>
      </w:r>
      <w:proofErr w:type="spellEnd"/>
      <w:r w:rsidRPr="001D7F57">
        <w:rPr>
          <w:rFonts w:ascii="Times New Roman" w:hAnsi="Times New Roman" w:cs="Times New Roman"/>
          <w:sz w:val="24"/>
          <w:szCs w:val="24"/>
          <w:lang w:val="es-CO"/>
        </w:rPr>
        <w:t xml:space="preserve"> Corp. </w:t>
      </w:r>
    </w:p>
    <w:p w14:paraId="51644EFF" w14:textId="77777777" w:rsidR="00D872DA" w:rsidRPr="001D7F57" w:rsidRDefault="00D872DA" w:rsidP="00D872DA">
      <w:pPr>
        <w:pStyle w:val="MTBody"/>
        <w:spacing w:after="0"/>
        <w:jc w:val="both"/>
        <w:rPr>
          <w:rFonts w:ascii="Times New Roman" w:hAnsi="Times New Roman" w:cs="Times New Roman"/>
          <w:sz w:val="24"/>
          <w:szCs w:val="24"/>
          <w:lang w:val="es-CO"/>
        </w:rPr>
      </w:pPr>
    </w:p>
    <w:p w14:paraId="10375C71" w14:textId="77777777" w:rsidR="003D1B0A" w:rsidRPr="001D7F57" w:rsidRDefault="003D1B0A" w:rsidP="00D872DA">
      <w:pPr>
        <w:pStyle w:val="MTBody"/>
        <w:spacing w:after="0"/>
        <w:jc w:val="both"/>
        <w:rPr>
          <w:rFonts w:ascii="Times New Roman" w:hAnsi="Times New Roman" w:cs="Times New Roman"/>
          <w:sz w:val="24"/>
          <w:szCs w:val="24"/>
          <w:lang w:val="es-CO"/>
        </w:rPr>
      </w:pPr>
    </w:p>
    <w:p w14:paraId="36E21053" w14:textId="77777777" w:rsidR="00D872DA" w:rsidRDefault="00C16586" w:rsidP="00D872DA">
      <w:pPr>
        <w:pStyle w:val="MTBody"/>
        <w:spacing w:after="0"/>
        <w:jc w:val="both"/>
        <w:rPr>
          <w:rFonts w:ascii="Times New Roman" w:hAnsi="Times New Roman" w:cs="Times New Roman"/>
          <w:sz w:val="24"/>
          <w:szCs w:val="24"/>
        </w:rPr>
      </w:pPr>
      <w:r w:rsidRPr="00D872DA">
        <w:rPr>
          <w:rFonts w:ascii="Times New Roman" w:hAnsi="Times New Roman" w:cs="Times New Roman"/>
          <w:sz w:val="24"/>
          <w:szCs w:val="24"/>
        </w:rPr>
        <w:t xml:space="preserve">Paul Robertson, Chief Executive Officer </w:t>
      </w:r>
    </w:p>
    <w:p w14:paraId="19991F9D" w14:textId="77777777" w:rsidR="00D872DA" w:rsidRPr="002A7A0B" w:rsidRDefault="00C16586" w:rsidP="00D872DA">
      <w:pPr>
        <w:pStyle w:val="MTBody"/>
        <w:spacing w:after="0"/>
        <w:jc w:val="both"/>
        <w:rPr>
          <w:rFonts w:ascii="Times New Roman" w:hAnsi="Times New Roman" w:cs="Times New Roman"/>
          <w:sz w:val="24"/>
          <w:szCs w:val="24"/>
          <w:lang w:val="en-US"/>
        </w:rPr>
      </w:pPr>
      <w:r w:rsidRPr="002A7A0B">
        <w:rPr>
          <w:rFonts w:ascii="Times New Roman" w:hAnsi="Times New Roman" w:cs="Times New Roman"/>
          <w:sz w:val="24"/>
          <w:szCs w:val="24"/>
          <w:lang w:val="en-US"/>
        </w:rPr>
        <w:t xml:space="preserve">Tel: +1 604 682 8212, TF: +1 855 682 8212. </w:t>
      </w:r>
    </w:p>
    <w:p w14:paraId="225E8D3F" w14:textId="77777777" w:rsidR="00D872DA" w:rsidRPr="005B4F9D" w:rsidRDefault="00C16586" w:rsidP="00D872DA">
      <w:pPr>
        <w:pStyle w:val="MTBody"/>
        <w:spacing w:after="0"/>
        <w:jc w:val="both"/>
        <w:rPr>
          <w:rFonts w:ascii="Times New Roman" w:eastAsia="Times New Roman" w:hAnsi="Times New Roman" w:cs="Times New Roman"/>
          <w:sz w:val="24"/>
          <w:szCs w:val="24"/>
          <w:lang w:val="es-ES"/>
        </w:rPr>
      </w:pPr>
      <w:r w:rsidRPr="005B4F9D">
        <w:rPr>
          <w:rFonts w:ascii="Times New Roman" w:hAnsi="Times New Roman" w:cs="Times New Roman"/>
          <w:sz w:val="24"/>
          <w:szCs w:val="24"/>
          <w:lang w:val="es-ES"/>
        </w:rPr>
        <w:t xml:space="preserve">Eco Oro </w:t>
      </w:r>
      <w:proofErr w:type="spellStart"/>
      <w:r w:rsidRPr="005B4F9D">
        <w:rPr>
          <w:rFonts w:ascii="Times New Roman" w:hAnsi="Times New Roman" w:cs="Times New Roman"/>
          <w:sz w:val="24"/>
          <w:szCs w:val="24"/>
          <w:lang w:val="es-ES"/>
        </w:rPr>
        <w:t>Minerals</w:t>
      </w:r>
      <w:proofErr w:type="spellEnd"/>
      <w:r w:rsidRPr="005B4F9D">
        <w:rPr>
          <w:rFonts w:ascii="Times New Roman" w:hAnsi="Times New Roman" w:cs="Times New Roman"/>
          <w:sz w:val="24"/>
          <w:szCs w:val="24"/>
          <w:lang w:val="es-ES"/>
        </w:rPr>
        <w:t xml:space="preserve"> Corp.</w:t>
      </w:r>
    </w:p>
    <w:sectPr w:rsidR="00D872DA" w:rsidRPr="005B4F9D" w:rsidSect="006E1D94">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99F0" w14:textId="77777777" w:rsidR="001B5906" w:rsidRDefault="001B5906">
      <w:r>
        <w:separator/>
      </w:r>
    </w:p>
  </w:endnote>
  <w:endnote w:type="continuationSeparator" w:id="0">
    <w:p w14:paraId="49D7656F" w14:textId="77777777" w:rsidR="001B5906" w:rsidRDefault="001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E672" w14:textId="77777777" w:rsidR="00AC76A9" w:rsidRDefault="00AC76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300" w14:textId="77777777" w:rsidR="00853451" w:rsidRDefault="00853451">
    <w:pPr>
      <w:pStyle w:val="Piedepgina"/>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D7BA" w14:textId="77777777" w:rsidR="00AC76A9" w:rsidRDefault="00AC76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A318" w14:textId="77777777" w:rsidR="001B5906" w:rsidRDefault="001B5906">
      <w:r>
        <w:separator/>
      </w:r>
    </w:p>
  </w:footnote>
  <w:footnote w:type="continuationSeparator" w:id="0">
    <w:p w14:paraId="58C9D216" w14:textId="77777777" w:rsidR="001B5906" w:rsidRDefault="001B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217A" w14:textId="77777777" w:rsidR="00AC76A9" w:rsidRDefault="00AC76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B4E9" w14:textId="77777777" w:rsidR="00AC76A9" w:rsidRDefault="00AC76A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39D0" w14:textId="77777777" w:rsidR="0010160A" w:rsidRDefault="00C16586">
    <w:pPr>
      <w:pStyle w:val="Encabezado"/>
    </w:pPr>
    <w:r>
      <w:rPr>
        <w:noProof/>
        <w:lang w:eastAsia="en-US"/>
      </w:rPr>
      <w:drawing>
        <wp:inline distT="0" distB="0" distL="0" distR="0" wp14:anchorId="6858D4FC" wp14:editId="32EFB1F2">
          <wp:extent cx="2210435" cy="318135"/>
          <wp:effectExtent l="0" t="0" r="0" b="5715"/>
          <wp:docPr id="3" name="Picture 3"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0435" cy="318135"/>
                  </a:xfrm>
                  <a:prstGeom prst="rect">
                    <a:avLst/>
                  </a:prstGeom>
                  <a:noFill/>
                  <a:ln>
                    <a:noFill/>
                  </a:ln>
                </pic:spPr>
              </pic:pic>
            </a:graphicData>
          </a:graphic>
        </wp:inline>
      </w:drawing>
    </w:r>
  </w:p>
  <w:p w14:paraId="3EB2C63E" w14:textId="77777777" w:rsidR="00907EC5" w:rsidRDefault="00907EC5">
    <w:pPr>
      <w:pStyle w:val="Encabezado"/>
      <w:rPr>
        <w:b/>
        <w:bCs/>
      </w:rPr>
    </w:pPr>
  </w:p>
  <w:p w14:paraId="6B6BFEA7" w14:textId="77777777" w:rsidR="00907EC5" w:rsidRPr="00907EC5" w:rsidRDefault="00C16586">
    <w:pPr>
      <w:pStyle w:val="Encabezado"/>
      <w:rPr>
        <w:b/>
        <w:bCs/>
      </w:rPr>
    </w:pPr>
    <w:r w:rsidRPr="00907EC5">
      <w:rPr>
        <w:b/>
        <w:bCs/>
      </w:rPr>
      <w:t>Eco Oro Minerals Corp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B8"/>
    <w:rsid w:val="0000748A"/>
    <w:rsid w:val="00015474"/>
    <w:rsid w:val="000431A5"/>
    <w:rsid w:val="00053877"/>
    <w:rsid w:val="000608B8"/>
    <w:rsid w:val="0009558C"/>
    <w:rsid w:val="000B29BE"/>
    <w:rsid w:val="000B534E"/>
    <w:rsid w:val="000E792D"/>
    <w:rsid w:val="0010160A"/>
    <w:rsid w:val="001146AD"/>
    <w:rsid w:val="00121866"/>
    <w:rsid w:val="0012269C"/>
    <w:rsid w:val="001347DC"/>
    <w:rsid w:val="001654E8"/>
    <w:rsid w:val="001B5906"/>
    <w:rsid w:val="001C2326"/>
    <w:rsid w:val="001D7780"/>
    <w:rsid w:val="001D7F57"/>
    <w:rsid w:val="001E35AC"/>
    <w:rsid w:val="001F1AD3"/>
    <w:rsid w:val="00220B09"/>
    <w:rsid w:val="00227F5A"/>
    <w:rsid w:val="0025556E"/>
    <w:rsid w:val="002606E7"/>
    <w:rsid w:val="00263810"/>
    <w:rsid w:val="002938FA"/>
    <w:rsid w:val="002A7A0B"/>
    <w:rsid w:val="002C3BD2"/>
    <w:rsid w:val="002D0514"/>
    <w:rsid w:val="003169CB"/>
    <w:rsid w:val="003541F1"/>
    <w:rsid w:val="0035683D"/>
    <w:rsid w:val="00363E82"/>
    <w:rsid w:val="00384D1C"/>
    <w:rsid w:val="003C2760"/>
    <w:rsid w:val="003D085E"/>
    <w:rsid w:val="003D1B0A"/>
    <w:rsid w:val="003D2652"/>
    <w:rsid w:val="00420643"/>
    <w:rsid w:val="0044274F"/>
    <w:rsid w:val="004575F5"/>
    <w:rsid w:val="0047555E"/>
    <w:rsid w:val="004775DA"/>
    <w:rsid w:val="004B32A9"/>
    <w:rsid w:val="00505260"/>
    <w:rsid w:val="00507F95"/>
    <w:rsid w:val="005178D0"/>
    <w:rsid w:val="005324E5"/>
    <w:rsid w:val="00535B1E"/>
    <w:rsid w:val="0056397B"/>
    <w:rsid w:val="005A082C"/>
    <w:rsid w:val="005A1455"/>
    <w:rsid w:val="005B4F9D"/>
    <w:rsid w:val="0067147B"/>
    <w:rsid w:val="00673D2A"/>
    <w:rsid w:val="006A2DD2"/>
    <w:rsid w:val="006D198F"/>
    <w:rsid w:val="006E1D94"/>
    <w:rsid w:val="00726608"/>
    <w:rsid w:val="007720D3"/>
    <w:rsid w:val="007769A7"/>
    <w:rsid w:val="007B15B4"/>
    <w:rsid w:val="008033B0"/>
    <w:rsid w:val="008117C8"/>
    <w:rsid w:val="00816546"/>
    <w:rsid w:val="00825556"/>
    <w:rsid w:val="00844894"/>
    <w:rsid w:val="00853451"/>
    <w:rsid w:val="00860B91"/>
    <w:rsid w:val="00867F90"/>
    <w:rsid w:val="008A537C"/>
    <w:rsid w:val="008D01CB"/>
    <w:rsid w:val="008D6D90"/>
    <w:rsid w:val="008F30FD"/>
    <w:rsid w:val="008F52B7"/>
    <w:rsid w:val="00907EC5"/>
    <w:rsid w:val="00965449"/>
    <w:rsid w:val="009A561F"/>
    <w:rsid w:val="009A76D4"/>
    <w:rsid w:val="009B429D"/>
    <w:rsid w:val="009D62A5"/>
    <w:rsid w:val="009F2F05"/>
    <w:rsid w:val="00A33791"/>
    <w:rsid w:val="00A43173"/>
    <w:rsid w:val="00A61968"/>
    <w:rsid w:val="00A828CF"/>
    <w:rsid w:val="00A90856"/>
    <w:rsid w:val="00AC76A9"/>
    <w:rsid w:val="00B26ED9"/>
    <w:rsid w:val="00B30B1D"/>
    <w:rsid w:val="00B56E83"/>
    <w:rsid w:val="00B764C8"/>
    <w:rsid w:val="00BE158C"/>
    <w:rsid w:val="00C13EE6"/>
    <w:rsid w:val="00C16586"/>
    <w:rsid w:val="00C24361"/>
    <w:rsid w:val="00C3754A"/>
    <w:rsid w:val="00C530E0"/>
    <w:rsid w:val="00CB135D"/>
    <w:rsid w:val="00CB13E5"/>
    <w:rsid w:val="00CD2A53"/>
    <w:rsid w:val="00CD44B8"/>
    <w:rsid w:val="00CD4D98"/>
    <w:rsid w:val="00CF1BD0"/>
    <w:rsid w:val="00D50C32"/>
    <w:rsid w:val="00D67017"/>
    <w:rsid w:val="00D872DA"/>
    <w:rsid w:val="00D9707D"/>
    <w:rsid w:val="00DB199D"/>
    <w:rsid w:val="00DC0BCC"/>
    <w:rsid w:val="00DF3C8C"/>
    <w:rsid w:val="00E00763"/>
    <w:rsid w:val="00E06BAD"/>
    <w:rsid w:val="00E405AA"/>
    <w:rsid w:val="00E748C1"/>
    <w:rsid w:val="00E81675"/>
    <w:rsid w:val="00EE56CB"/>
    <w:rsid w:val="00EF01B2"/>
    <w:rsid w:val="00F24FAC"/>
    <w:rsid w:val="00F266C1"/>
    <w:rsid w:val="00F33E8A"/>
    <w:rsid w:val="00F458B9"/>
    <w:rsid w:val="00F677BB"/>
    <w:rsid w:val="00F92E68"/>
    <w:rsid w:val="00FB57C4"/>
    <w:rsid w:val="00FE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C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4B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4B8"/>
    <w:pPr>
      <w:tabs>
        <w:tab w:val="center" w:pos="4680"/>
        <w:tab w:val="right" w:pos="9360"/>
      </w:tabs>
    </w:pPr>
  </w:style>
  <w:style w:type="character" w:customStyle="1" w:styleId="EncabezadoCar">
    <w:name w:val="Encabezado Car"/>
    <w:basedOn w:val="Fuentedeprrafopredeter"/>
    <w:link w:val="Encabezado"/>
    <w:uiPriority w:val="99"/>
    <w:rsid w:val="00CD44B8"/>
    <w:rPr>
      <w:rFonts w:ascii="Calibri" w:hAnsi="Calibri" w:cs="Calibri"/>
    </w:rPr>
  </w:style>
  <w:style w:type="paragraph" w:styleId="Piedepgina">
    <w:name w:val="footer"/>
    <w:basedOn w:val="Normal"/>
    <w:link w:val="PiedepginaCar"/>
    <w:unhideWhenUsed/>
    <w:rsid w:val="00CD44B8"/>
    <w:pPr>
      <w:tabs>
        <w:tab w:val="center" w:pos="4680"/>
        <w:tab w:val="right" w:pos="9360"/>
      </w:tabs>
    </w:pPr>
  </w:style>
  <w:style w:type="character" w:customStyle="1" w:styleId="PiedepginaCar">
    <w:name w:val="Pie de página Car"/>
    <w:basedOn w:val="Fuentedeprrafopredeter"/>
    <w:link w:val="Piedepgina"/>
    <w:rsid w:val="00CD44B8"/>
    <w:rPr>
      <w:rFonts w:ascii="Calibri" w:hAnsi="Calibri" w:cs="Calibri"/>
    </w:rPr>
  </w:style>
  <w:style w:type="paragraph" w:customStyle="1" w:styleId="MacPacTrailer">
    <w:name w:val="MacPac Trailer"/>
    <w:rsid w:val="00CD44B8"/>
    <w:pPr>
      <w:widowControl w:val="0"/>
      <w:spacing w:line="170" w:lineRule="exact"/>
    </w:pPr>
    <w:rPr>
      <w:sz w:val="14"/>
    </w:rPr>
  </w:style>
  <w:style w:type="character" w:styleId="Textodelmarcadordeposicin">
    <w:name w:val="Placeholder Text"/>
    <w:basedOn w:val="Fuentedeprrafopredeter"/>
    <w:uiPriority w:val="99"/>
    <w:semiHidden/>
    <w:rsid w:val="00CD44B8"/>
    <w:rPr>
      <w:color w:val="808080"/>
    </w:rPr>
  </w:style>
  <w:style w:type="character" w:styleId="Refdecomentario">
    <w:name w:val="annotation reference"/>
    <w:basedOn w:val="Fuentedeprrafopredeter"/>
    <w:uiPriority w:val="99"/>
    <w:semiHidden/>
    <w:unhideWhenUsed/>
    <w:rsid w:val="002938FA"/>
    <w:rPr>
      <w:sz w:val="16"/>
      <w:szCs w:val="16"/>
    </w:rPr>
  </w:style>
  <w:style w:type="paragraph" w:styleId="Textocomentario">
    <w:name w:val="annotation text"/>
    <w:basedOn w:val="Normal"/>
    <w:link w:val="TextocomentarioCar"/>
    <w:uiPriority w:val="99"/>
    <w:semiHidden/>
    <w:unhideWhenUsed/>
    <w:rsid w:val="002938FA"/>
    <w:rPr>
      <w:sz w:val="20"/>
      <w:szCs w:val="20"/>
    </w:rPr>
  </w:style>
  <w:style w:type="character" w:customStyle="1" w:styleId="TextocomentarioCar">
    <w:name w:val="Texto comentario Car"/>
    <w:basedOn w:val="Fuentedeprrafopredeter"/>
    <w:link w:val="Textocomentario"/>
    <w:uiPriority w:val="99"/>
    <w:semiHidden/>
    <w:rsid w:val="002938FA"/>
    <w:rPr>
      <w:rFonts w:ascii="Calibri"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2938FA"/>
    <w:rPr>
      <w:b/>
      <w:bCs/>
    </w:rPr>
  </w:style>
  <w:style w:type="character" w:customStyle="1" w:styleId="AsuntodelcomentarioCar">
    <w:name w:val="Asunto del comentario Car"/>
    <w:basedOn w:val="TextocomentarioCar"/>
    <w:link w:val="Asuntodelcomentario"/>
    <w:uiPriority w:val="99"/>
    <w:semiHidden/>
    <w:rsid w:val="002938FA"/>
    <w:rPr>
      <w:rFonts w:ascii="Calibri" w:hAnsi="Calibri" w:cs="Calibri"/>
      <w:b/>
      <w:bCs/>
      <w:sz w:val="20"/>
      <w:szCs w:val="20"/>
    </w:rPr>
  </w:style>
  <w:style w:type="paragraph" w:styleId="Textodeglobo">
    <w:name w:val="Balloon Text"/>
    <w:basedOn w:val="Normal"/>
    <w:link w:val="TextodegloboCar"/>
    <w:uiPriority w:val="99"/>
    <w:semiHidden/>
    <w:unhideWhenUsed/>
    <w:rsid w:val="002938F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38FA"/>
    <w:rPr>
      <w:rFonts w:ascii="Segoe UI" w:hAnsi="Segoe UI" w:cs="Segoe UI"/>
      <w:sz w:val="18"/>
      <w:szCs w:val="18"/>
    </w:rPr>
  </w:style>
  <w:style w:type="paragraph" w:customStyle="1" w:styleId="MTBody">
    <w:name w:val="MTBody"/>
    <w:basedOn w:val="Normal"/>
    <w:qFormat/>
    <w:rsid w:val="009B429D"/>
    <w:pPr>
      <w:spacing w:after="240"/>
    </w:pPr>
    <w:rPr>
      <w:rFonts w:ascii="Arial" w:eastAsiaTheme="minorHAnsi" w:hAnsi="Arial" w:cstheme="minorBidi"/>
      <w:lang w:val="en-CA" w:eastAsia="en-US"/>
    </w:rPr>
  </w:style>
  <w:style w:type="paragraph" w:customStyle="1" w:styleId="MTHeadingLeft">
    <w:name w:val="MTHeadingLeft"/>
    <w:basedOn w:val="Normal"/>
    <w:next w:val="MTBody"/>
    <w:qFormat/>
    <w:rsid w:val="009B429D"/>
    <w:pPr>
      <w:keepNext/>
      <w:spacing w:after="240"/>
    </w:pPr>
    <w:rPr>
      <w:rFonts w:ascii="Times New Roman" w:eastAsiaTheme="minorHAnsi" w:hAnsi="Times New Roman" w:cstheme="minorBidi"/>
      <w:b/>
      <w:lang w:val="en-CA" w:eastAsia="en-US"/>
    </w:rPr>
  </w:style>
  <w:style w:type="character" w:styleId="Hipervnculo">
    <w:name w:val="Hyperlink"/>
    <w:basedOn w:val="Fuentedeprrafopredeter"/>
    <w:uiPriority w:val="99"/>
    <w:unhideWhenUsed/>
    <w:rsid w:val="003D2652"/>
    <w:rPr>
      <w:color w:val="0563C1" w:themeColor="hyperlink"/>
      <w:u w:val="single"/>
    </w:rPr>
  </w:style>
  <w:style w:type="character" w:styleId="Textoennegrita">
    <w:name w:val="Strong"/>
    <w:basedOn w:val="Fuentedeprrafopredeter"/>
    <w:uiPriority w:val="22"/>
    <w:qFormat/>
    <w:rsid w:val="001F1AD3"/>
    <w:rPr>
      <w:b/>
      <w:bCs/>
    </w:rPr>
  </w:style>
  <w:style w:type="paragraph" w:styleId="Textoindependiente">
    <w:name w:val="Body Text"/>
    <w:basedOn w:val="Normal"/>
    <w:link w:val="TextoindependienteCar"/>
    <w:uiPriority w:val="1"/>
    <w:semiHidden/>
    <w:unhideWhenUsed/>
    <w:qFormat/>
    <w:rsid w:val="0047555E"/>
    <w:pPr>
      <w:widowControl w:val="0"/>
      <w:spacing w:before="78"/>
      <w:ind w:left="753"/>
    </w:pPr>
    <w:rPr>
      <w:rFonts w:ascii="Arial" w:eastAsia="Arial" w:hAnsi="Arial" w:cstheme="minorBidi"/>
      <w:b/>
      <w:bCs/>
      <w:sz w:val="20"/>
      <w:szCs w:val="20"/>
      <w:lang w:eastAsia="en-US"/>
    </w:rPr>
  </w:style>
  <w:style w:type="character" w:customStyle="1" w:styleId="TextoindependienteCar">
    <w:name w:val="Texto independiente Car"/>
    <w:basedOn w:val="Fuentedeprrafopredeter"/>
    <w:link w:val="Textoindependiente"/>
    <w:uiPriority w:val="1"/>
    <w:semiHidden/>
    <w:rsid w:val="0047555E"/>
    <w:rPr>
      <w:rFonts w:ascii="Arial" w:eastAsia="Arial" w:hAnsi="Arial"/>
      <w:b/>
      <w:bCs/>
      <w:sz w:val="20"/>
      <w:szCs w:val="20"/>
      <w:lang w:eastAsia="en-US"/>
    </w:rPr>
  </w:style>
  <w:style w:type="paragraph" w:customStyle="1" w:styleId="xmsonormal">
    <w:name w:val="x_msonormal"/>
    <w:basedOn w:val="Normal"/>
    <w:rsid w:val="004775DA"/>
    <w:rPr>
      <w:rFonts w:eastAsiaTheme="minorHAnsi"/>
      <w:lang w:val="en-CA" w:eastAsia="en-CA"/>
    </w:rPr>
  </w:style>
  <w:style w:type="paragraph" w:styleId="NormalWeb">
    <w:name w:val="Normal (Web)"/>
    <w:basedOn w:val="Normal"/>
    <w:uiPriority w:val="99"/>
    <w:semiHidden/>
    <w:unhideWhenUsed/>
    <w:rsid w:val="00B30B1D"/>
    <w:pPr>
      <w:spacing w:before="100" w:beforeAutospacing="1" w:after="100" w:afterAutospacing="1"/>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9F2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 U S - L E G A L ! 1 0 2 7 4 4 3 3 . 3 < / d o c u m e n t i d >  
     < s e n d e r i d > C R I C H A R D < / s e n d e r i d >  
     < s e n d e r e m a i l > C A R O L I N E . R I C H A R D @ F R E S H F I E L D S . C O M < / s e n d e r e m a i l >  
     < l a s t m o d i f i e d > 2 0 2 1 - 0 9 - 0 9 T 1 5 : 0 3 : 0 0 . 0 0 0 0 0 0 0 - 0 4 : 0 0 < / l a s t m o d i f i e d >  
     < d a t a b a s e > U S - L E G A L < / d a t a b a s e >  
 < / p r o p e r t i e s > 
</file>

<file path=customXml/itemProps1.xml><?xml version="1.0" encoding="utf-8"?>
<ds:datastoreItem xmlns:ds="http://schemas.openxmlformats.org/officeDocument/2006/customXml" ds:itemID="{E72CBCAE-ADC9-4F4D-84A5-52490CDA449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2021-09-10T23:44:00Z</dcterms:created>
  <dcterms:modified xsi:type="dcterms:W3CDTF">2021-09-10T23:44:00Z</dcterms:modified>
</cp:coreProperties>
</file>