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78" w:rsidRDefault="00173E90">
      <w:pPr>
        <w:widowControl/>
        <w:pBdr>
          <w:top w:val="nil"/>
          <w:left w:val="nil"/>
          <w:bottom w:val="nil"/>
          <w:right w:val="nil"/>
          <w:between w:val="nil"/>
        </w:pBdr>
        <w:tabs>
          <w:tab w:val="left" w:pos="426"/>
          <w:tab w:val="left" w:pos="11199"/>
        </w:tabs>
        <w:spacing w:line="240" w:lineRule="auto"/>
        <w:rPr>
          <w:rFonts w:ascii="Arial" w:eastAsia="Arial" w:hAnsi="Arial"/>
          <w:color w:val="072146"/>
          <w:sz w:val="32"/>
          <w:szCs w:val="32"/>
        </w:rPr>
      </w:pPr>
      <w:bookmarkStart w:id="0" w:name="_heading=h.30j0zll" w:colFirst="0" w:colLast="0"/>
      <w:bookmarkEnd w:id="0"/>
      <w:r>
        <w:rPr>
          <w:rFonts w:ascii="Arial" w:eastAsia="Arial" w:hAnsi="Arial"/>
          <w:color w:val="072146"/>
          <w:sz w:val="32"/>
          <w:szCs w:val="32"/>
        </w:rPr>
        <w:t>Primer semestre del año fue favorable para las operaciones online</w:t>
      </w:r>
    </w:p>
    <w:p w:rsidR="00906878" w:rsidRDefault="00173E90">
      <w:pPr>
        <w:widowControl/>
        <w:pBdr>
          <w:top w:val="nil"/>
          <w:left w:val="nil"/>
          <w:bottom w:val="nil"/>
          <w:right w:val="nil"/>
          <w:between w:val="nil"/>
        </w:pBdr>
        <w:tabs>
          <w:tab w:val="left" w:pos="-4111"/>
        </w:tabs>
        <w:spacing w:after="480" w:line="240" w:lineRule="auto"/>
        <w:rPr>
          <w:rFonts w:ascii="Arial" w:eastAsia="Arial" w:hAnsi="Arial"/>
          <w:color w:val="02A5A5"/>
          <w:sz w:val="48"/>
          <w:szCs w:val="48"/>
        </w:rPr>
      </w:pPr>
      <w:r>
        <w:rPr>
          <w:rFonts w:ascii="Arial" w:eastAsia="Arial" w:hAnsi="Arial"/>
          <w:color w:val="02A5A5"/>
          <w:sz w:val="48"/>
          <w:szCs w:val="48"/>
        </w:rPr>
        <w:t xml:space="preserve">Colocación de tarjetas de crédito </w:t>
      </w:r>
      <w:r>
        <w:rPr>
          <w:rFonts w:ascii="Arial" w:eastAsia="Arial" w:hAnsi="Arial"/>
          <w:color w:val="02A5A5"/>
          <w:sz w:val="48"/>
          <w:szCs w:val="48"/>
        </w:rPr>
        <w:t xml:space="preserve">en canales digitales </w:t>
      </w:r>
      <w:sdt>
        <w:sdtPr>
          <w:tag w:val="goog_rdk_0"/>
          <w:id w:val="-1128550511"/>
        </w:sdtPr>
        <w:sdtContent>
          <w:r w:rsidR="003A75AB">
            <w:rPr>
              <w:rFonts w:ascii="Arial" w:eastAsia="Arial" w:hAnsi="Arial"/>
              <w:color w:val="02A5A5"/>
              <w:sz w:val="48"/>
              <w:szCs w:val="48"/>
            </w:rPr>
            <w:t xml:space="preserve">de BBVA </w:t>
          </w:r>
        </w:sdtContent>
      </w:sdt>
      <w:r>
        <w:rPr>
          <w:rFonts w:ascii="Arial" w:eastAsia="Arial" w:hAnsi="Arial"/>
          <w:color w:val="02A5A5"/>
          <w:sz w:val="48"/>
          <w:szCs w:val="48"/>
        </w:rPr>
        <w:t xml:space="preserve">crece 40% en 2021 </w:t>
      </w:r>
    </w:p>
    <w:p w:rsidR="00906878" w:rsidRDefault="00173E90">
      <w:pPr>
        <w:numPr>
          <w:ilvl w:val="0"/>
          <w:numId w:val="1"/>
        </w:numPr>
        <w:pBdr>
          <w:top w:val="nil"/>
          <w:left w:val="nil"/>
          <w:bottom w:val="nil"/>
          <w:right w:val="nil"/>
          <w:between w:val="nil"/>
        </w:pBdr>
        <w:spacing w:after="0"/>
        <w:rPr>
          <w:rFonts w:ascii="Arial" w:eastAsia="Arial" w:hAnsi="Arial"/>
          <w:color w:val="000000"/>
        </w:rPr>
      </w:pPr>
      <w:r>
        <w:rPr>
          <w:rFonts w:ascii="Arial" w:eastAsia="Arial" w:hAnsi="Arial"/>
          <w:color w:val="000000"/>
        </w:rPr>
        <w:t xml:space="preserve">El comportamiento refleja la mayor preferencia de los consumidores financieros por </w:t>
      </w:r>
      <w:r>
        <w:rPr>
          <w:rFonts w:ascii="Arial" w:eastAsia="Arial" w:hAnsi="Arial"/>
          <w:b/>
          <w:color w:val="219899"/>
        </w:rPr>
        <w:t>la adquisición de productos a través de los canales digitales.</w:t>
      </w:r>
      <w:r>
        <w:rPr>
          <w:rFonts w:ascii="Arial" w:eastAsia="Arial" w:hAnsi="Arial"/>
          <w:color w:val="000000"/>
        </w:rPr>
        <w:t xml:space="preserve"> </w:t>
      </w:r>
    </w:p>
    <w:p w:rsidR="00906878" w:rsidRDefault="00173E90">
      <w:pPr>
        <w:numPr>
          <w:ilvl w:val="0"/>
          <w:numId w:val="1"/>
        </w:numPr>
        <w:pBdr>
          <w:top w:val="nil"/>
          <w:left w:val="nil"/>
          <w:bottom w:val="nil"/>
          <w:right w:val="nil"/>
          <w:between w:val="nil"/>
        </w:pBdr>
        <w:spacing w:after="0"/>
        <w:rPr>
          <w:rFonts w:ascii="Arial" w:eastAsia="Arial" w:hAnsi="Arial"/>
          <w:color w:val="000000"/>
        </w:rPr>
      </w:pPr>
      <w:r>
        <w:rPr>
          <w:rFonts w:ascii="Arial" w:eastAsia="Arial" w:hAnsi="Arial"/>
          <w:color w:val="121212"/>
        </w:rPr>
        <w:t xml:space="preserve">Los consumidores financieros quieren productos </w:t>
      </w:r>
      <w:r>
        <w:rPr>
          <w:rFonts w:ascii="Arial" w:eastAsia="Arial" w:hAnsi="Arial"/>
          <w:b/>
          <w:color w:val="219899"/>
        </w:rPr>
        <w:t>efectivos, de fácil acceso y que presten mayores beneficios a la hora de comprar</w:t>
      </w:r>
      <w:r>
        <w:rPr>
          <w:rFonts w:ascii="Arial" w:eastAsia="Arial" w:hAnsi="Arial"/>
          <w:color w:val="121212"/>
        </w:rPr>
        <w:t>.</w:t>
      </w:r>
    </w:p>
    <w:p w:rsidR="00906878" w:rsidRDefault="00173E90">
      <w:pPr>
        <w:numPr>
          <w:ilvl w:val="0"/>
          <w:numId w:val="1"/>
        </w:numPr>
        <w:pBdr>
          <w:top w:val="nil"/>
          <w:left w:val="nil"/>
          <w:bottom w:val="nil"/>
          <w:right w:val="nil"/>
          <w:between w:val="nil"/>
        </w:pBdr>
        <w:rPr>
          <w:rFonts w:ascii="Arial" w:eastAsia="Arial" w:hAnsi="Arial"/>
          <w:color w:val="000000"/>
        </w:rPr>
      </w:pPr>
      <w:r>
        <w:rPr>
          <w:rFonts w:ascii="Arial" w:eastAsia="Arial" w:hAnsi="Arial"/>
          <w:color w:val="121212"/>
        </w:rPr>
        <w:t xml:space="preserve">Las tarjetas de crédito han venido aumentando su uso y para julio </w:t>
      </w:r>
      <w:r>
        <w:rPr>
          <w:rFonts w:ascii="Arial" w:eastAsia="Arial" w:hAnsi="Arial"/>
          <w:b/>
          <w:color w:val="219899"/>
        </w:rPr>
        <w:t xml:space="preserve">ya se encuentra en cifras similares a las de </w:t>
      </w:r>
      <w:proofErr w:type="spellStart"/>
      <w:r>
        <w:rPr>
          <w:rFonts w:ascii="Arial" w:eastAsia="Arial" w:hAnsi="Arial"/>
          <w:b/>
          <w:color w:val="219899"/>
        </w:rPr>
        <w:t>prepandemia</w:t>
      </w:r>
      <w:proofErr w:type="spellEnd"/>
      <w:r>
        <w:rPr>
          <w:rFonts w:ascii="Arial" w:eastAsia="Arial" w:hAnsi="Arial"/>
          <w:b/>
          <w:color w:val="219899"/>
        </w:rPr>
        <w:t>.</w:t>
      </w:r>
      <w:r>
        <w:rPr>
          <w:rFonts w:ascii="Arial" w:eastAsia="Arial" w:hAnsi="Arial"/>
          <w:color w:val="121212"/>
        </w:rPr>
        <w:t xml:space="preserve"> </w:t>
      </w:r>
    </w:p>
    <w:p w:rsidR="00906878" w:rsidRDefault="00173E90" w:rsidP="003A75AB">
      <w:pPr>
        <w:ind w:right="0"/>
        <w:jc w:val="both"/>
        <w:rPr>
          <w:rFonts w:ascii="Arial" w:eastAsia="Arial" w:hAnsi="Arial"/>
        </w:rPr>
      </w:pPr>
      <w:sdt>
        <w:sdtPr>
          <w:tag w:val="goog_rdk_2"/>
          <w:id w:val="-1277937505"/>
        </w:sdtPr>
        <w:sdtEndPr/>
        <w:sdtContent>
          <w:sdt>
            <w:sdtPr>
              <w:tag w:val="goog_rdk_3"/>
              <w:id w:val="1334174881"/>
            </w:sdtPr>
            <w:sdtContent>
              <w:sdt>
                <w:sdtPr>
                  <w:tag w:val="goog_rdk_12"/>
                  <w:id w:val="1315605737"/>
                </w:sdtPr>
                <w:sdtContent>
                  <w:r w:rsidR="003A75AB" w:rsidRPr="003A75AB">
                    <w:rPr>
                      <w:rFonts w:ascii="Arial" w:eastAsia="Arial" w:hAnsi="Arial"/>
                      <w:color w:val="121212"/>
                    </w:rPr>
                    <w:t>Durante este año los usuarios de BBVA han avanzado en el uso de los canales digitales para realizar sus operaciones diarias y adquirir nuevos productos. Prueba de ello es el crecimiento que tuvo la emisión de tarjetas de crédito de la entidad a través de los medios virtuales, según las cifras consolidadas, entre el primer y segundo trimestre del año, la colocación de estos plásticos creció cerca del 40%.</w:t>
                  </w:r>
                  <w:bookmarkStart w:id="1" w:name="_GoBack"/>
                  <w:bookmarkEnd w:id="1"/>
                </w:sdtContent>
              </w:sdt>
            </w:sdtContent>
          </w:sdt>
        </w:sdtContent>
      </w:sdt>
    </w:p>
    <w:p w:rsidR="00906878" w:rsidRDefault="00173E90">
      <w:pPr>
        <w:rPr>
          <w:rFonts w:ascii="Arial" w:eastAsia="Arial" w:hAnsi="Arial"/>
        </w:rPr>
      </w:pPr>
      <w:r>
        <w:rPr>
          <w:rFonts w:ascii="Arial" w:eastAsia="Arial" w:hAnsi="Arial"/>
        </w:rPr>
        <w:t>Las razones</w:t>
      </w:r>
      <w:sdt>
        <w:sdtPr>
          <w:tag w:val="goog_rdk_13"/>
          <w:id w:val="813915839"/>
        </w:sdtPr>
        <w:sdtEndPr/>
        <w:sdtContent>
          <w:r>
            <w:rPr>
              <w:rFonts w:ascii="Arial" w:eastAsia="Arial" w:hAnsi="Arial"/>
            </w:rPr>
            <w:t xml:space="preserve"> del comportamiento registrado por este producto son </w:t>
          </w:r>
        </w:sdtContent>
      </w:sdt>
      <w:r>
        <w:rPr>
          <w:rFonts w:ascii="Arial" w:eastAsia="Arial" w:hAnsi="Arial"/>
        </w:rPr>
        <w:t xml:space="preserve">las características del producto y sus beneficios y </w:t>
      </w:r>
      <w:sdt>
        <w:sdtPr>
          <w:tag w:val="goog_rdk_15"/>
          <w:id w:val="1908256363"/>
        </w:sdtPr>
        <w:sdtEndPr/>
        <w:sdtContent>
          <w:r>
            <w:rPr>
              <w:rFonts w:ascii="Arial" w:eastAsia="Arial" w:hAnsi="Arial"/>
            </w:rPr>
            <w:t xml:space="preserve">la preferencia por parte de los </w:t>
          </w:r>
        </w:sdtContent>
      </w:sdt>
      <w:r w:rsidR="003A75AB">
        <w:rPr>
          <w:rFonts w:ascii="Arial" w:eastAsia="Arial" w:hAnsi="Arial"/>
        </w:rPr>
        <w:t>clien</w:t>
      </w:r>
      <w:r>
        <w:rPr>
          <w:rFonts w:ascii="Arial" w:eastAsia="Arial" w:hAnsi="Arial"/>
        </w:rPr>
        <w:t>tes ahora prefieren hacer sus operaciones por canales digitales.</w:t>
      </w:r>
    </w:p>
    <w:p w:rsidR="00906878" w:rsidRDefault="00173E90">
      <w:pPr>
        <w:rPr>
          <w:rFonts w:ascii="Arial" w:eastAsia="Arial" w:hAnsi="Arial"/>
        </w:rPr>
      </w:pPr>
      <w:r>
        <w:rPr>
          <w:rFonts w:ascii="Arial" w:eastAsia="Arial" w:hAnsi="Arial"/>
        </w:rPr>
        <w:t xml:space="preserve">Según el indicador </w:t>
      </w:r>
      <w:proofErr w:type="spellStart"/>
      <w:r>
        <w:rPr>
          <w:rFonts w:ascii="Arial" w:eastAsia="Arial" w:hAnsi="Arial"/>
        </w:rPr>
        <w:t>Consumer</w:t>
      </w:r>
      <w:proofErr w:type="spellEnd"/>
      <w:r>
        <w:rPr>
          <w:rFonts w:ascii="Arial" w:eastAsia="Arial" w:hAnsi="Arial"/>
        </w:rPr>
        <w:t xml:space="preserve"> </w:t>
      </w:r>
      <w:proofErr w:type="spellStart"/>
      <w:r>
        <w:rPr>
          <w:rFonts w:ascii="Arial" w:eastAsia="Arial" w:hAnsi="Arial"/>
        </w:rPr>
        <w:t>Tracker</w:t>
      </w:r>
      <w:proofErr w:type="spellEnd"/>
      <w:r>
        <w:rPr>
          <w:rFonts w:ascii="Arial" w:eastAsia="Arial" w:hAnsi="Arial"/>
        </w:rPr>
        <w:t xml:space="preserve"> de BBVA, el gasto con tarjeta d</w:t>
      </w:r>
      <w:r>
        <w:rPr>
          <w:rFonts w:ascii="Arial" w:eastAsia="Arial" w:hAnsi="Arial"/>
        </w:rPr>
        <w:t>e crédito se ha venido recuperando en lo corrido de julio y alcanza uno de los niveles más altos desde el inicio de la pandemia, solo siendo superado por el registro de noviembre, cuando se dio el último día sin IVA de 2020.</w:t>
      </w:r>
    </w:p>
    <w:p w:rsidR="00906878" w:rsidRDefault="00173E90">
      <w:pPr>
        <w:rPr>
          <w:rFonts w:ascii="Arial" w:eastAsia="Arial" w:hAnsi="Arial"/>
        </w:rPr>
      </w:pPr>
      <w:r>
        <w:rPr>
          <w:rFonts w:ascii="Arial" w:eastAsia="Arial" w:hAnsi="Arial"/>
        </w:rPr>
        <w:t xml:space="preserve"> </w:t>
      </w:r>
    </w:p>
    <w:p w:rsidR="00906878" w:rsidRDefault="00173E90">
      <w:pPr>
        <w:widowControl/>
        <w:pBdr>
          <w:top w:val="nil"/>
          <w:left w:val="nil"/>
          <w:bottom w:val="nil"/>
          <w:right w:val="nil"/>
          <w:between w:val="nil"/>
        </w:pBdr>
        <w:spacing w:before="480" w:line="240" w:lineRule="auto"/>
        <w:ind w:right="0"/>
        <w:rPr>
          <w:rFonts w:ascii="Arial" w:eastAsia="Arial" w:hAnsi="Arial"/>
          <w:color w:val="072146"/>
          <w:sz w:val="36"/>
          <w:szCs w:val="36"/>
        </w:rPr>
      </w:pPr>
      <w:r>
        <w:br w:type="page"/>
      </w:r>
      <w:r>
        <w:rPr>
          <w:rFonts w:ascii="Arial" w:eastAsia="Arial" w:hAnsi="Arial"/>
          <w:color w:val="072146"/>
          <w:sz w:val="36"/>
          <w:szCs w:val="36"/>
        </w:rPr>
        <w:lastRenderedPageBreak/>
        <w:t xml:space="preserve">Acerca de BBVA </w:t>
      </w:r>
    </w:p>
    <w:p w:rsidR="00906878" w:rsidRDefault="00173E90">
      <w:pPr>
        <w:widowControl/>
        <w:spacing w:before="480" w:line="240" w:lineRule="auto"/>
        <w:ind w:right="0"/>
        <w:rPr>
          <w:rFonts w:ascii="Arial" w:eastAsia="Arial" w:hAnsi="Arial"/>
          <w:color w:val="072146"/>
          <w:sz w:val="36"/>
          <w:szCs w:val="36"/>
        </w:rPr>
      </w:pPr>
      <w:r>
        <w:rPr>
          <w:rFonts w:ascii="Arial" w:eastAsia="Arial" w:hAnsi="Arial"/>
          <w:noProof/>
          <w:color w:val="072146"/>
          <w:sz w:val="36"/>
          <w:szCs w:val="36"/>
          <w:lang w:eastAsia="es-CO"/>
        </w:rPr>
        <w:drawing>
          <wp:inline distT="114300" distB="114300" distL="114300" distR="114300">
            <wp:extent cx="6215428" cy="3556217"/>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215428" cy="3556217"/>
                    </a:xfrm>
                    <a:prstGeom prst="rect">
                      <a:avLst/>
                    </a:prstGeom>
                    <a:ln/>
                  </pic:spPr>
                </pic:pic>
              </a:graphicData>
            </a:graphic>
          </wp:inline>
        </w:drawing>
      </w:r>
    </w:p>
    <w:p w:rsidR="00906878" w:rsidRDefault="00173E90">
      <w:pPr>
        <w:pBdr>
          <w:top w:val="nil"/>
          <w:left w:val="nil"/>
          <w:bottom w:val="nil"/>
          <w:right w:val="nil"/>
          <w:between w:val="nil"/>
        </w:pBdr>
        <w:rPr>
          <w:rFonts w:ascii="Arial" w:eastAsia="Arial" w:hAnsi="Arial"/>
          <w:color w:val="072146"/>
          <w:sz w:val="22"/>
          <w:szCs w:val="22"/>
        </w:rPr>
      </w:pPr>
      <w:bookmarkStart w:id="2" w:name="_heading=h.gjdgxs" w:colFirst="0" w:colLast="0"/>
      <w:bookmarkEnd w:id="2"/>
      <w:r>
        <w:rPr>
          <w:rFonts w:ascii="Arial" w:eastAsia="Arial" w:hAnsi="Arial"/>
          <w:color w:val="072146"/>
          <w:sz w:val="22"/>
          <w:szCs w:val="22"/>
        </w:rPr>
        <w:t>BBVA es un grupo financ</w:t>
      </w:r>
      <w:r>
        <w:rPr>
          <w:rFonts w:ascii="Arial" w:eastAsia="Arial" w:hAnsi="Arial"/>
          <w:color w:val="072146"/>
          <w:sz w:val="22"/>
          <w:szCs w:val="22"/>
        </w:rPr>
        <w:t xml:space="preserve">iero global fundado en 1857 con una visión centrada en el cliente. Tiene una posición de liderazgo en el mercado español, es la mayor institución financiera de México y cuenta con franquicias líder en América del Sur. Además, es el primer accionista de </w:t>
      </w:r>
      <w:proofErr w:type="spellStart"/>
      <w:r>
        <w:rPr>
          <w:rFonts w:ascii="Arial" w:eastAsia="Arial" w:hAnsi="Arial"/>
          <w:color w:val="072146"/>
          <w:sz w:val="22"/>
          <w:szCs w:val="22"/>
        </w:rPr>
        <w:t>Gar</w:t>
      </w:r>
      <w:r>
        <w:rPr>
          <w:rFonts w:ascii="Arial" w:eastAsia="Arial" w:hAnsi="Arial"/>
          <w:color w:val="072146"/>
          <w:sz w:val="22"/>
          <w:szCs w:val="22"/>
        </w:rPr>
        <w:t>anti</w:t>
      </w:r>
      <w:proofErr w:type="spellEnd"/>
      <w:r>
        <w:rPr>
          <w:rFonts w:ascii="Arial" w:eastAsia="Arial" w:hAnsi="Arial"/>
          <w:color w:val="072146"/>
          <w:sz w:val="22"/>
          <w:szCs w:val="22"/>
        </w:rPr>
        <w:t xml:space="preserve"> BBVA, en Turquía. Su propósito es poner al alcance de </w:t>
      </w:r>
      <w:proofErr w:type="gramStart"/>
      <w:r>
        <w:rPr>
          <w:rFonts w:ascii="Arial" w:eastAsia="Arial" w:hAnsi="Arial"/>
          <w:color w:val="072146"/>
          <w:sz w:val="22"/>
          <w:szCs w:val="22"/>
        </w:rPr>
        <w:t>todos</w:t>
      </w:r>
      <w:proofErr w:type="gramEnd"/>
      <w:r>
        <w:rPr>
          <w:rFonts w:ascii="Arial" w:eastAsia="Arial" w:hAnsi="Arial"/>
          <w:color w:val="072146"/>
          <w:sz w:val="22"/>
          <w:szCs w:val="22"/>
        </w:rPr>
        <w:t xml:space="preserve"> las oportunidades de esta nueva era. Este propósito está centrado en las necesidades reales de los clientes: proporcionar las mejores soluciones y ayudarles a tomar las mejores decisiones fin</w:t>
      </w:r>
      <w:r>
        <w:rPr>
          <w:rFonts w:ascii="Arial" w:eastAsia="Arial" w:hAnsi="Arial"/>
          <w:color w:val="072146"/>
          <w:sz w:val="22"/>
          <w:szCs w:val="22"/>
        </w:rPr>
        <w:t>ancieras, a través de una experiencia fácil y conveniente. La entidad se asienta en unos sólidos valores: el cliente es lo primero, pensamos en grande y somos un solo equipo. Su modelo de banca responsable aspira a lograr una sociedad más inclusiva y soste</w:t>
      </w:r>
      <w:r>
        <w:rPr>
          <w:rFonts w:ascii="Arial" w:eastAsia="Arial" w:hAnsi="Arial"/>
          <w:color w:val="072146"/>
          <w:sz w:val="22"/>
          <w:szCs w:val="22"/>
        </w:rPr>
        <w:t>nible.</w:t>
      </w:r>
    </w:p>
    <w:p w:rsidR="00906878" w:rsidRDefault="00173E90">
      <w:pPr>
        <w:pBdr>
          <w:top w:val="nil"/>
          <w:left w:val="nil"/>
          <w:bottom w:val="nil"/>
          <w:right w:val="nil"/>
          <w:between w:val="nil"/>
        </w:pBdr>
        <w:rPr>
          <w:rFonts w:ascii="Arial" w:eastAsia="Arial" w:hAnsi="Arial"/>
          <w:color w:val="072146"/>
          <w:sz w:val="22"/>
          <w:szCs w:val="22"/>
        </w:rPr>
      </w:pPr>
      <w:r>
        <w:rPr>
          <w:rFonts w:ascii="Arial" w:eastAsia="Arial" w:hAnsi="Arial"/>
          <w:b/>
          <w:color w:val="072146"/>
          <w:sz w:val="22"/>
          <w:szCs w:val="22"/>
        </w:rPr>
        <w:t>BBVA en Colombia</w:t>
      </w:r>
      <w:r>
        <w:rPr>
          <w:rFonts w:ascii="Arial" w:eastAsia="Arial" w:hAnsi="Arial"/>
          <w:color w:val="072146"/>
          <w:sz w:val="22"/>
          <w:szCs w:val="22"/>
        </w:rPr>
        <w:t xml:space="preserve"> tiene presencia en todo el territorio nacional a través de 534 oficinas y centros de atención y 1.350 cajeros automáticos. Al cierre de 2020, la entidad reportó activos por 68,4 billones de pesos y una cartera de créditos de 50,9 billones de pesos. Cuenta</w:t>
      </w:r>
      <w:r>
        <w:rPr>
          <w:rFonts w:ascii="Arial" w:eastAsia="Arial" w:hAnsi="Arial"/>
          <w:color w:val="072146"/>
          <w:sz w:val="22"/>
          <w:szCs w:val="22"/>
        </w:rPr>
        <w:t xml:space="preserve"> con una base de clientes cercana a tres millones de colombianos, de los cuales dos millones son clientes móviles. BBVA tiene una planta de 5.052 colaboradores de los cuales cerca del 60% son mujeres.  </w:t>
      </w:r>
    </w:p>
    <w:p w:rsidR="00906878" w:rsidRDefault="00173E90">
      <w:pPr>
        <w:pBdr>
          <w:top w:val="nil"/>
          <w:left w:val="nil"/>
          <w:bottom w:val="nil"/>
          <w:right w:val="nil"/>
          <w:between w:val="nil"/>
        </w:pBdr>
        <w:rPr>
          <w:rFonts w:ascii="Arial" w:eastAsia="Arial" w:hAnsi="Arial"/>
        </w:rPr>
      </w:pPr>
      <w:r>
        <w:rPr>
          <w:rFonts w:ascii="Arial" w:eastAsia="Arial" w:hAnsi="Arial"/>
          <w:color w:val="072146"/>
          <w:sz w:val="22"/>
          <w:szCs w:val="22"/>
        </w:rPr>
        <w:t>Gestiona iniciativas que contribuyan al desarrollo ec</w:t>
      </w:r>
      <w:r>
        <w:rPr>
          <w:rFonts w:ascii="Arial" w:eastAsia="Arial" w:hAnsi="Arial"/>
          <w:color w:val="072146"/>
          <w:sz w:val="22"/>
          <w:szCs w:val="22"/>
        </w:rPr>
        <w:t xml:space="preserve">onómico y social del país de manera sostenible con foco en tres ejes: iniciativas que contribuyan a reducir la desigualdad y el apoyo a comunidades vulnerables; impulso a la educación y promoción de la sostenibilidad. Para el primer semestre del año logró </w:t>
      </w:r>
      <w:r>
        <w:rPr>
          <w:rFonts w:ascii="Arial" w:eastAsia="Arial" w:hAnsi="Arial"/>
          <w:color w:val="072146"/>
          <w:sz w:val="22"/>
          <w:szCs w:val="22"/>
        </w:rPr>
        <w:t>operaciones por 1 billón de pesos en financiación sostenible.</w:t>
      </w:r>
    </w:p>
    <w:p w:rsidR="00906878" w:rsidRDefault="00906878">
      <w:pPr>
        <w:rPr>
          <w:rFonts w:ascii="Arial" w:eastAsia="Arial" w:hAnsi="Arial"/>
        </w:rPr>
      </w:pPr>
    </w:p>
    <w:sectPr w:rsidR="00906878">
      <w:headerReference w:type="default" r:id="rId9"/>
      <w:headerReference w:type="first" r:id="rId10"/>
      <w:pgSz w:w="11900" w:h="16840"/>
      <w:pgMar w:top="3119" w:right="771" w:bottom="1134" w:left="709"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90" w:rsidRDefault="00173E90">
      <w:pPr>
        <w:spacing w:after="0" w:line="240" w:lineRule="auto"/>
      </w:pPr>
      <w:r>
        <w:separator/>
      </w:r>
    </w:p>
  </w:endnote>
  <w:endnote w:type="continuationSeparator" w:id="0">
    <w:p w:rsidR="00173E90" w:rsidRDefault="0017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BVABentonSansLight">
    <w:altName w:val="Calibri"/>
    <w:charset w:val="00"/>
    <w:family w:val="auto"/>
    <w:pitch w:val="default"/>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BVABenton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Stag Sans Book">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90" w:rsidRDefault="00173E90">
      <w:pPr>
        <w:spacing w:after="0" w:line="240" w:lineRule="auto"/>
      </w:pPr>
      <w:r>
        <w:separator/>
      </w:r>
    </w:p>
  </w:footnote>
  <w:footnote w:type="continuationSeparator" w:id="0">
    <w:p w:rsidR="00173E90" w:rsidRDefault="00173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78" w:rsidRDefault="00173E90">
    <w:pPr>
      <w:pBdr>
        <w:top w:val="nil"/>
        <w:left w:val="nil"/>
        <w:bottom w:val="nil"/>
        <w:right w:val="nil"/>
        <w:between w:val="nil"/>
      </w:pBdr>
      <w:tabs>
        <w:tab w:val="center" w:pos="4252"/>
        <w:tab w:val="right" w:pos="8504"/>
      </w:tabs>
      <w:rPr>
        <w:rFonts w:ascii="BBVABentonSansLight" w:eastAsia="BBVABentonSansLight" w:hAnsi="BBVABentonSansLight" w:cs="BBVABentonSansLight"/>
        <w:color w:val="121212"/>
        <w:sz w:val="32"/>
        <w:szCs w:val="32"/>
      </w:rPr>
    </w:pPr>
    <w:r>
      <w:rPr>
        <w:noProof/>
        <w:lang w:eastAsia="es-CO"/>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2073600" cy="5328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906878" w:rsidRDefault="00906878">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06878" w:rsidRDefault="00906878">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06878" w:rsidRDefault="00906878">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06878" w:rsidRDefault="00906878">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906878" w:rsidRDefault="00173E90">
    <w:pPr>
      <w:widowControl/>
      <w:pBdr>
        <w:top w:val="nil"/>
        <w:left w:val="nil"/>
        <w:bottom w:val="nil"/>
        <w:right w:val="nil"/>
        <w:between w:val="nil"/>
      </w:pBdr>
      <w:spacing w:after="0" w:line="240" w:lineRule="auto"/>
      <w:ind w:right="0"/>
      <w:jc w:val="right"/>
      <w:rPr>
        <w:rFonts w:ascii="Arial" w:eastAsia="Arial" w:hAnsi="Arial"/>
        <w:color w:val="072146"/>
        <w:sz w:val="20"/>
        <w:szCs w:val="20"/>
      </w:rPr>
    </w:pPr>
    <w:r>
      <w:rPr>
        <w:rFonts w:ascii="Arial" w:eastAsia="Arial" w:hAnsi="Arial"/>
        <w:color w:val="072146"/>
        <w:sz w:val="20"/>
        <w:szCs w:val="20"/>
      </w:rPr>
      <w:t>27.07.2021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78" w:rsidRDefault="00173E90">
    <w:pPr>
      <w:widowControl/>
      <w:pBdr>
        <w:top w:val="nil"/>
        <w:left w:val="nil"/>
        <w:bottom w:val="nil"/>
        <w:right w:val="nil"/>
        <w:between w:val="nil"/>
      </w:pBdr>
      <w:spacing w:after="0" w:line="240" w:lineRule="auto"/>
      <w:ind w:right="0"/>
      <w:jc w:val="right"/>
      <w:rPr>
        <w:rFonts w:ascii="Arial" w:eastAsia="Arial" w:hAnsi="Arial"/>
        <w:color w:val="02A5A5"/>
        <w:sz w:val="32"/>
        <w:szCs w:val="32"/>
      </w:rPr>
    </w:pPr>
    <w:r>
      <w:rPr>
        <w:rFonts w:ascii="Arial" w:eastAsia="Arial" w:hAnsi="Arial"/>
        <w:color w:val="02A5A5"/>
        <w:sz w:val="32"/>
        <w:szCs w:val="32"/>
      </w:rPr>
      <w:t>Nota de prensa</w:t>
    </w:r>
    <w:r>
      <w:rPr>
        <w:noProof/>
        <w:lang w:eastAsia="es-CO"/>
      </w:rPr>
      <w:drawing>
        <wp:anchor distT="0" distB="0" distL="114300" distR="114300" simplePos="0" relativeHeight="251659264" behindDoc="0" locked="0" layoutInCell="1" hidden="0" allowOverlap="1">
          <wp:simplePos x="0" y="0"/>
          <wp:positionH relativeFrom="column">
            <wp:posOffset>3</wp:posOffset>
          </wp:positionH>
          <wp:positionV relativeFrom="paragraph">
            <wp:posOffset>0</wp:posOffset>
          </wp:positionV>
          <wp:extent cx="2073600" cy="53280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906878" w:rsidRDefault="00173E90">
    <w:pPr>
      <w:widowControl/>
      <w:pBdr>
        <w:top w:val="nil"/>
        <w:left w:val="nil"/>
        <w:bottom w:val="nil"/>
        <w:right w:val="nil"/>
        <w:between w:val="nil"/>
      </w:pBdr>
      <w:tabs>
        <w:tab w:val="left" w:pos="7490"/>
      </w:tabs>
      <w:spacing w:after="0" w:line="240" w:lineRule="auto"/>
      <w:ind w:right="0"/>
      <w:rPr>
        <w:rFonts w:ascii="Arial" w:eastAsia="Arial" w:hAnsi="Arial"/>
        <w:color w:val="072146"/>
        <w:sz w:val="20"/>
        <w:szCs w:val="20"/>
      </w:rPr>
    </w:pPr>
    <w:r>
      <w:rPr>
        <w:rFonts w:ascii="Arial" w:eastAsia="Arial" w:hAnsi="Arial"/>
        <w:color w:val="072146"/>
        <w:sz w:val="20"/>
        <w:szCs w:val="20"/>
      </w:rPr>
      <w:tab/>
    </w:r>
  </w:p>
  <w:p w:rsidR="00906878" w:rsidRDefault="00906878">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p w:rsidR="00906878" w:rsidRDefault="00906878">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p w:rsidR="00906878" w:rsidRDefault="00906878">
    <w:pPr>
      <w:widowControl/>
      <w:pBdr>
        <w:top w:val="nil"/>
        <w:left w:val="nil"/>
        <w:bottom w:val="nil"/>
        <w:right w:val="nil"/>
        <w:between w:val="nil"/>
      </w:pBdr>
      <w:spacing w:after="0" w:line="240" w:lineRule="auto"/>
      <w:ind w:right="0"/>
      <w:jc w:val="right"/>
      <w:rPr>
        <w:rFonts w:ascii="Arial" w:eastAsia="Arial" w:hAnsi="Arial"/>
        <w:color w:val="072146"/>
        <w:sz w:val="20"/>
        <w:szCs w:val="20"/>
      </w:rPr>
    </w:pPr>
  </w:p>
  <w:p w:rsidR="00906878" w:rsidRDefault="00173E90">
    <w:pPr>
      <w:widowControl/>
      <w:pBdr>
        <w:top w:val="nil"/>
        <w:left w:val="nil"/>
        <w:bottom w:val="nil"/>
        <w:right w:val="nil"/>
        <w:between w:val="nil"/>
      </w:pBdr>
      <w:spacing w:after="0" w:line="240" w:lineRule="auto"/>
      <w:ind w:right="0"/>
      <w:jc w:val="right"/>
      <w:rPr>
        <w:rFonts w:ascii="Arial" w:eastAsia="Arial" w:hAnsi="Arial"/>
        <w:color w:val="072146"/>
        <w:sz w:val="20"/>
        <w:szCs w:val="20"/>
      </w:rPr>
    </w:pPr>
    <w:r>
      <w:rPr>
        <w:rFonts w:ascii="Arial" w:eastAsia="Arial" w:hAnsi="Arial"/>
        <w:color w:val="072146"/>
        <w:sz w:val="20"/>
        <w:szCs w:val="20"/>
      </w:rPr>
      <w:t>27.07.2021</w:t>
    </w:r>
  </w:p>
  <w:p w:rsidR="00906878" w:rsidRDefault="00906878">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2700"/>
    <w:multiLevelType w:val="multilevel"/>
    <w:tmpl w:val="DDCC64BE"/>
    <w:lvl w:ilvl="0">
      <w:start w:val="1"/>
      <w:numFmt w:val="decimal"/>
      <w:pStyle w:val="bulletv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07ECF"/>
    <w:multiLevelType w:val="multilevel"/>
    <w:tmpl w:val="5DE0E3D0"/>
    <w:lvl w:ilvl="0">
      <w:start w:val="1"/>
      <w:numFmt w:val="bullet"/>
      <w:lvlText w:val="▪"/>
      <w:lvlJc w:val="left"/>
      <w:pPr>
        <w:ind w:left="360" w:hanging="360"/>
      </w:pPr>
      <w:rPr>
        <w:rFonts w:ascii="Noto Sans Symbols" w:eastAsia="Noto Sans Symbols" w:hAnsi="Noto Sans Symbols" w:cs="Noto Sans Symbols"/>
        <w:color w:val="2DCCCD"/>
        <w:sz w:val="40"/>
        <w:szCs w:val="40"/>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78"/>
    <w:rsid w:val="0008654A"/>
    <w:rsid w:val="00173E90"/>
    <w:rsid w:val="003A75AB"/>
    <w:rsid w:val="00906878"/>
    <w:rsid w:val="00FC6D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D56A2-8FAE-4FA7-9251-F1C1105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BVABentonSansLight" w:eastAsia="BBVABentonSansLight" w:hAnsi="BBVABentonSansLight" w:cs="BBVABentonSansLight"/>
        <w:color w:val="666666"/>
        <w:sz w:val="24"/>
        <w:szCs w:val="24"/>
        <w:lang w:val="es-CO" w:eastAsia="es-CO" w:bidi="ar-SA"/>
      </w:rPr>
    </w:rPrDefault>
    <w:pPrDefault>
      <w:pPr>
        <w:widowControl w:val="0"/>
        <w:spacing w:after="240" w:line="264"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60"/>
    <w:pPr>
      <w:autoSpaceDE w:val="0"/>
      <w:autoSpaceDN w:val="0"/>
      <w:adjustRightInd w:val="0"/>
    </w:pPr>
    <w:rPr>
      <w:rFonts w:asciiTheme="minorHAnsi" w:eastAsia="Times" w:hAnsiTheme="minorHAnsi" w:cs="Arial"/>
      <w:lang w:eastAsia="es-ES_tradnl"/>
    </w:rPr>
  </w:style>
  <w:style w:type="paragraph" w:styleId="Ttulo1">
    <w:name w:val="heading 1"/>
    <w:basedOn w:val="Normal"/>
    <w:next w:val="Normal"/>
    <w:link w:val="Ttulo1Car"/>
    <w:uiPriority w:val="9"/>
    <w:qFormat/>
    <w:rsid w:val="00781CEB"/>
    <w:pPr>
      <w:keepNext/>
      <w:keepLines/>
      <w:spacing w:before="480"/>
      <w:outlineLvl w:val="0"/>
    </w:pPr>
    <w:rPr>
      <w:rFonts w:asciiTheme="majorHAnsi" w:eastAsiaTheme="majorEastAsia" w:hAnsiTheme="majorHAnsi" w:cstheme="majorBidi"/>
      <w:b/>
      <w:bCs/>
      <w:color w:val="004481" w:themeColor="text1"/>
      <w:sz w:val="28"/>
      <w:szCs w:val="28"/>
    </w:rPr>
  </w:style>
  <w:style w:type="paragraph" w:styleId="Ttulo2">
    <w:name w:val="heading 2"/>
    <w:basedOn w:val="Normal"/>
    <w:next w:val="Normal"/>
    <w:link w:val="Ttulo2Car"/>
    <w:uiPriority w:val="9"/>
    <w:semiHidden/>
    <w:unhideWhenUsed/>
    <w:qFormat/>
    <w:rsid w:val="00781CEB"/>
    <w:pPr>
      <w:keepNext/>
      <w:keepLines/>
      <w:spacing w:before="200"/>
      <w:outlineLvl w:val="1"/>
    </w:pPr>
    <w:rPr>
      <w:rFonts w:asciiTheme="majorHAnsi" w:eastAsiaTheme="majorEastAsia" w:hAnsiTheme="majorHAnsi" w:cstheme="majorBidi"/>
      <w:b/>
      <w:bCs/>
      <w:color w:val="1973B8"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81CEB"/>
    <w:pPr>
      <w:pBdr>
        <w:bottom w:val="single" w:sz="8" w:space="4" w:color="1973B8" w:themeColor="accent1"/>
      </w:pBdr>
      <w:spacing w:after="300"/>
      <w:contextualSpacing/>
    </w:pPr>
    <w:rPr>
      <w:rFonts w:asciiTheme="majorHAnsi" w:eastAsiaTheme="majorEastAsia" w:hAnsiTheme="majorHAnsi" w:cstheme="majorBidi"/>
      <w:color w:val="004481" w:themeColor="text1"/>
      <w:spacing w:val="5"/>
      <w:kern w:val="28"/>
      <w:sz w:val="52"/>
      <w:szCs w:val="5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81CEB"/>
    <w:pPr>
      <w:tabs>
        <w:tab w:val="center" w:pos="4252"/>
        <w:tab w:val="right" w:pos="8504"/>
      </w:tabs>
    </w:pPr>
    <w:rPr>
      <w:color w:val="121212" w:themeColor="background2"/>
    </w:rPr>
  </w:style>
  <w:style w:type="character" w:customStyle="1" w:styleId="EncabezadoCar">
    <w:name w:val="Encabezado Car"/>
    <w:basedOn w:val="Fuentedeprrafopredeter"/>
    <w:link w:val="Encabezado"/>
    <w:uiPriority w:val="99"/>
    <w:rsid w:val="00781CEB"/>
    <w:rPr>
      <w:rFonts w:asciiTheme="minorHAnsi" w:eastAsia="Times" w:hAnsiTheme="minorHAnsi"/>
      <w:color w:val="121212" w:themeColor="background2"/>
      <w:sz w:val="24"/>
      <w:szCs w:val="24"/>
      <w:lang w:val="es-ES_tradnl"/>
    </w:rPr>
  </w:style>
  <w:style w:type="paragraph" w:customStyle="1" w:styleId="Subtitulo">
    <w:name w:val="Subtitulo"/>
    <w:qFormat/>
    <w:rsid w:val="003E3D2F"/>
    <w:pPr>
      <w:spacing w:before="480"/>
    </w:pPr>
    <w:rPr>
      <w:rFonts w:asciiTheme="majorHAnsi" w:eastAsia="Times" w:hAnsiTheme="majorHAnsi"/>
      <w:color w:val="072146" w:themeColor="accent4"/>
      <w:sz w:val="36"/>
      <w:szCs w:val="36"/>
    </w:rPr>
  </w:style>
  <w:style w:type="paragraph" w:styleId="Piedepgina">
    <w:name w:val="footer"/>
    <w:basedOn w:val="Normal"/>
    <w:link w:val="PiedepginaCar"/>
    <w:uiPriority w:val="99"/>
    <w:unhideWhenUsed/>
    <w:rsid w:val="008A5853"/>
    <w:pPr>
      <w:tabs>
        <w:tab w:val="center" w:pos="4513"/>
        <w:tab w:val="right" w:pos="9026"/>
      </w:tabs>
    </w:pPr>
  </w:style>
  <w:style w:type="paragraph" w:styleId="Textodeglobo">
    <w:name w:val="Balloon Text"/>
    <w:basedOn w:val="Normal"/>
    <w:link w:val="TextodegloboCar"/>
    <w:uiPriority w:val="99"/>
    <w:semiHidden/>
    <w:unhideWhenUsed/>
    <w:rsid w:val="00CD04DD"/>
    <w:rPr>
      <w:rFonts w:ascii="Lucida Grande" w:hAnsi="Lucida Grande"/>
      <w:sz w:val="18"/>
      <w:szCs w:val="18"/>
    </w:rPr>
  </w:style>
  <w:style w:type="character" w:customStyle="1" w:styleId="TextodegloboCar">
    <w:name w:val="Texto de globo Car"/>
    <w:link w:val="Textodeglobo"/>
    <w:uiPriority w:val="99"/>
    <w:semiHidden/>
    <w:rsid w:val="00CD04DD"/>
    <w:rPr>
      <w:rFonts w:ascii="Lucida Grande" w:hAnsi="Lucida Grande"/>
      <w:sz w:val="18"/>
      <w:szCs w:val="18"/>
    </w:rPr>
  </w:style>
  <w:style w:type="paragraph" w:customStyle="1" w:styleId="piedepagina">
    <w:name w:val="pie de pagina"/>
    <w:basedOn w:val="Normal"/>
    <w:autoRedefine/>
    <w:rsid w:val="00781CEB"/>
    <w:pPr>
      <w:ind w:right="95"/>
      <w:jc w:val="right"/>
    </w:pPr>
    <w:rPr>
      <w:color w:val="1973B8" w:themeColor="accent1"/>
      <w:sz w:val="20"/>
      <w:lang w:val="es-ES"/>
    </w:rPr>
  </w:style>
  <w:style w:type="character" w:styleId="Hipervnculo">
    <w:name w:val="Hyperlink"/>
    <w:rsid w:val="00906762"/>
  </w:style>
  <w:style w:type="paragraph" w:customStyle="1" w:styleId="Listavistosa-nfasis11">
    <w:name w:val="Lista vistosa - Énfasis 11"/>
    <w:basedOn w:val="Normal"/>
    <w:uiPriority w:val="34"/>
    <w:qFormat/>
    <w:rsid w:val="00781CEB"/>
    <w:pPr>
      <w:ind w:left="720"/>
    </w:pPr>
    <w:rPr>
      <w:color w:val="121212" w:themeColor="background2"/>
      <w:szCs w:val="20"/>
    </w:rPr>
  </w:style>
  <w:style w:type="paragraph" w:customStyle="1" w:styleId="Fechacabecera">
    <w:name w:val="Fecha_cabecera"/>
    <w:qFormat/>
    <w:rsid w:val="00906762"/>
    <w:pPr>
      <w:jc w:val="right"/>
    </w:pPr>
    <w:rPr>
      <w:rFonts w:asciiTheme="minorHAnsi" w:eastAsia="Times" w:hAnsiTheme="minorHAnsi" w:cstheme="minorHAnsi"/>
      <w:color w:val="072146" w:themeColor="accent4"/>
      <w:lang w:val="es-ES_tradnl"/>
    </w:rPr>
  </w:style>
  <w:style w:type="paragraph" w:customStyle="1" w:styleId="Nombredoc">
    <w:name w:val="Nombre_doc"/>
    <w:qFormat/>
    <w:rsid w:val="00906762"/>
    <w:pPr>
      <w:jc w:val="right"/>
    </w:pPr>
    <w:rPr>
      <w:rFonts w:asciiTheme="minorHAnsi" w:eastAsia="Times" w:hAnsiTheme="minorHAnsi" w:cstheme="minorHAnsi"/>
      <w:noProof/>
      <w:color w:val="02A5A5"/>
      <w:sz w:val="32"/>
      <w:szCs w:val="28"/>
    </w:rPr>
  </w:style>
  <w:style w:type="paragraph" w:customStyle="1" w:styleId="Antettulo">
    <w:name w:val="Antetítulo"/>
    <w:qFormat/>
    <w:rsid w:val="00D250D5"/>
    <w:pPr>
      <w:tabs>
        <w:tab w:val="left" w:pos="426"/>
        <w:tab w:val="left" w:pos="11199"/>
      </w:tabs>
    </w:pPr>
    <w:rPr>
      <w:rFonts w:asciiTheme="majorHAnsi" w:eastAsia="Times" w:hAnsiTheme="majorHAnsi"/>
      <w:color w:val="072146" w:themeColor="accent4"/>
      <w:sz w:val="32"/>
      <w:szCs w:val="32"/>
      <w:lang w:val="es-ES_tradnl" w:eastAsia="en-US"/>
    </w:rPr>
  </w:style>
  <w:style w:type="paragraph" w:customStyle="1" w:styleId="Ttuloprincipal">
    <w:name w:val="Título_principal"/>
    <w:qFormat/>
    <w:rsid w:val="003E3D2F"/>
    <w:pPr>
      <w:tabs>
        <w:tab w:val="left" w:pos="-4111"/>
      </w:tabs>
      <w:spacing w:after="480"/>
    </w:pPr>
    <w:rPr>
      <w:rFonts w:asciiTheme="majorHAnsi" w:eastAsia="Times" w:hAnsiTheme="majorHAnsi"/>
      <w:color w:val="02A5A5"/>
      <w:sz w:val="48"/>
    </w:rPr>
  </w:style>
  <w:style w:type="character" w:styleId="nfasissutil">
    <w:name w:val="Subtle Emphasis"/>
    <w:basedOn w:val="Fuentedeprrafopredeter"/>
    <w:uiPriority w:val="19"/>
    <w:qFormat/>
    <w:rsid w:val="00781CEB"/>
    <w:rPr>
      <w:rFonts w:asciiTheme="minorHAnsi" w:hAnsiTheme="minorHAnsi"/>
      <w:i/>
      <w:iCs/>
      <w:color w:val="5BBEFF" w:themeColor="accent2"/>
    </w:rPr>
  </w:style>
  <w:style w:type="paragraph" w:customStyle="1" w:styleId="Entradilla">
    <w:name w:val="Entradilla"/>
    <w:next w:val="Normal"/>
    <w:qFormat/>
    <w:rsid w:val="003E3D2F"/>
    <w:pPr>
      <w:spacing w:before="480"/>
    </w:pPr>
    <w:rPr>
      <w:rFonts w:asciiTheme="majorHAnsi" w:eastAsia="Times" w:hAnsiTheme="majorHAnsi" w:cs="Stag Sans Book"/>
      <w:color w:val="121212" w:themeColor="background2"/>
      <w:lang w:eastAsia="es-ES_tradnl"/>
    </w:rPr>
  </w:style>
  <w:style w:type="paragraph" w:customStyle="1" w:styleId="Textonomal">
    <w:name w:val="Texto_nomal"/>
    <w:basedOn w:val="Normal"/>
    <w:qFormat/>
    <w:rsid w:val="003E3D2F"/>
  </w:style>
  <w:style w:type="paragraph" w:customStyle="1" w:styleId="Ladillo">
    <w:name w:val="Ladillo"/>
    <w:qFormat/>
    <w:rsid w:val="003E3D2F"/>
    <w:pPr>
      <w:autoSpaceDE w:val="0"/>
      <w:autoSpaceDN w:val="0"/>
      <w:adjustRightInd w:val="0"/>
      <w:spacing w:before="360" w:after="120"/>
    </w:pPr>
    <w:rPr>
      <w:rFonts w:asciiTheme="minorHAnsi" w:eastAsia="Times" w:hAnsiTheme="minorHAnsi" w:cs="Arial"/>
      <w:b/>
      <w:color w:val="004481" w:themeColor="text1"/>
      <w:lang w:val="it-IT" w:eastAsia="es-ES_tradnl"/>
    </w:rPr>
  </w:style>
  <w:style w:type="paragraph" w:customStyle="1" w:styleId="Contacto">
    <w:name w:val="Contacto"/>
    <w:qFormat/>
    <w:rsid w:val="00906762"/>
    <w:pPr>
      <w:tabs>
        <w:tab w:val="left" w:pos="142"/>
      </w:tabs>
      <w:autoSpaceDE w:val="0"/>
      <w:autoSpaceDN w:val="0"/>
      <w:adjustRightInd w:val="0"/>
      <w:ind w:right="425"/>
    </w:pPr>
    <w:rPr>
      <w:rFonts w:asciiTheme="minorHAnsi" w:eastAsia="Times" w:hAnsiTheme="minorHAnsi" w:cs="Stag Sans Book"/>
      <w:b/>
      <w:color w:val="004481" w:themeColor="text1"/>
      <w:lang w:val="es-ES_tradnl" w:eastAsia="es-ES_tradnl"/>
    </w:rPr>
  </w:style>
  <w:style w:type="paragraph" w:customStyle="1" w:styleId="Nombredpto">
    <w:name w:val="Nombre_dpto"/>
    <w:qFormat/>
    <w:rsid w:val="00906762"/>
    <w:pPr>
      <w:tabs>
        <w:tab w:val="left" w:pos="142"/>
      </w:tabs>
      <w:autoSpaceDE w:val="0"/>
      <w:autoSpaceDN w:val="0"/>
      <w:adjustRightInd w:val="0"/>
      <w:ind w:right="425"/>
    </w:pPr>
    <w:rPr>
      <w:rFonts w:asciiTheme="minorHAnsi" w:eastAsia="Times" w:hAnsiTheme="minorHAnsi" w:cs="Arial"/>
      <w:b/>
      <w:bCs/>
      <w:color w:val="004481" w:themeColor="text1"/>
      <w:szCs w:val="26"/>
      <w:lang w:val="es-ES_tradnl" w:eastAsia="es-ES_tradnl"/>
    </w:rPr>
  </w:style>
  <w:style w:type="paragraph" w:customStyle="1" w:styleId="datoscontacto">
    <w:name w:val="datos contacto"/>
    <w:qFormat/>
    <w:rsid w:val="00906762"/>
    <w:pPr>
      <w:spacing w:after="40"/>
    </w:pPr>
    <w:rPr>
      <w:rFonts w:asciiTheme="minorHAnsi" w:eastAsia="Times" w:hAnsiTheme="minorHAnsi" w:cs="Arial"/>
      <w:lang w:eastAsia="es-ES_tradnl"/>
    </w:rPr>
  </w:style>
  <w:style w:type="paragraph" w:customStyle="1" w:styleId="Infoadicional">
    <w:name w:val="Info_adicional"/>
    <w:basedOn w:val="Normal"/>
    <w:qFormat/>
    <w:rsid w:val="00671915"/>
    <w:pPr>
      <w:spacing w:before="240"/>
      <w:ind w:right="425"/>
    </w:pPr>
    <w:rPr>
      <w:rFonts w:cs="Calibri"/>
      <w:szCs w:val="30"/>
    </w:rPr>
  </w:style>
  <w:style w:type="paragraph" w:customStyle="1" w:styleId="Link">
    <w:name w:val="Link"/>
    <w:basedOn w:val="Normal"/>
    <w:qFormat/>
    <w:rsid w:val="00781CEB"/>
    <w:pPr>
      <w:ind w:right="425"/>
    </w:pPr>
    <w:rPr>
      <w:rFonts w:cs="Calibri"/>
      <w:color w:val="1973B8" w:themeColor="accent1"/>
      <w:szCs w:val="30"/>
    </w:rPr>
  </w:style>
  <w:style w:type="character" w:customStyle="1" w:styleId="Ttulo1Car">
    <w:name w:val="Título 1 Car"/>
    <w:basedOn w:val="Fuentedeprrafopredeter"/>
    <w:link w:val="Ttulo1"/>
    <w:uiPriority w:val="9"/>
    <w:rsid w:val="00781CEB"/>
    <w:rPr>
      <w:rFonts w:asciiTheme="majorHAnsi" w:eastAsiaTheme="majorEastAsia" w:hAnsiTheme="majorHAnsi" w:cstheme="majorBidi"/>
      <w:b/>
      <w:bCs/>
      <w:color w:val="004481" w:themeColor="text1"/>
      <w:sz w:val="28"/>
      <w:szCs w:val="28"/>
      <w:lang w:val="es-ES_tradnl"/>
    </w:rPr>
  </w:style>
  <w:style w:type="paragraph" w:customStyle="1" w:styleId="Ttulointerior">
    <w:name w:val="Título interior"/>
    <w:basedOn w:val="Ttulo1"/>
    <w:qFormat/>
    <w:rsid w:val="00A74331"/>
    <w:pPr>
      <w:spacing w:after="120"/>
    </w:pPr>
    <w:rPr>
      <w:b w:val="0"/>
      <w:color w:val="072146" w:themeColor="accent4"/>
      <w:sz w:val="36"/>
    </w:rPr>
  </w:style>
  <w:style w:type="paragraph" w:customStyle="1" w:styleId="Textodestacado">
    <w:name w:val="Texto_destacado"/>
    <w:basedOn w:val="Normal"/>
    <w:qFormat/>
    <w:rsid w:val="00A74331"/>
    <w:rPr>
      <w:rFonts w:asciiTheme="majorHAnsi" w:hAnsiTheme="majorHAnsi"/>
      <w:color w:val="072146" w:themeColor="accent4"/>
      <w:sz w:val="22"/>
      <w:szCs w:val="22"/>
    </w:rPr>
  </w:style>
  <w:style w:type="paragraph" w:customStyle="1" w:styleId="bulletvieta">
    <w:name w:val="bullet viñeta"/>
    <w:qFormat/>
    <w:rsid w:val="00A74331"/>
    <w:pPr>
      <w:numPr>
        <w:numId w:val="2"/>
      </w:numPr>
      <w:spacing w:after="280"/>
      <w:ind w:left="357" w:hanging="357"/>
    </w:pPr>
    <w:rPr>
      <w:rFonts w:asciiTheme="majorHAnsi" w:eastAsiaTheme="minorHAnsi" w:hAnsiTheme="majorHAnsi" w:cstheme="minorBidi"/>
      <w:b/>
      <w:szCs w:val="22"/>
      <w:lang w:eastAsia="en-US"/>
    </w:rPr>
  </w:style>
  <w:style w:type="character" w:styleId="nfasis">
    <w:name w:val="Emphasis"/>
    <w:basedOn w:val="Fuentedeprrafopredeter"/>
    <w:uiPriority w:val="20"/>
    <w:qFormat/>
    <w:rsid w:val="00781CEB"/>
    <w:rPr>
      <w:rFonts w:asciiTheme="majorHAnsi" w:hAnsiTheme="majorHAnsi"/>
      <w:i/>
      <w:iCs/>
      <w:color w:val="121212" w:themeColor="background2"/>
    </w:rPr>
  </w:style>
  <w:style w:type="character" w:styleId="nfasisintenso">
    <w:name w:val="Intense Emphasis"/>
    <w:basedOn w:val="Fuentedeprrafopredeter"/>
    <w:uiPriority w:val="21"/>
    <w:qFormat/>
    <w:rsid w:val="00161CDA"/>
    <w:rPr>
      <w:rFonts w:asciiTheme="minorHAnsi" w:hAnsiTheme="minorHAnsi"/>
      <w:b/>
      <w:bCs/>
      <w:i/>
      <w:iCs/>
      <w:color w:val="1973B8" w:themeColor="accent1"/>
    </w:rPr>
  </w:style>
  <w:style w:type="character" w:styleId="Ttulodellibro">
    <w:name w:val="Book Title"/>
    <w:basedOn w:val="Fuentedeprrafopredeter"/>
    <w:uiPriority w:val="33"/>
    <w:qFormat/>
    <w:rsid w:val="00781CEB"/>
    <w:rPr>
      <w:rFonts w:asciiTheme="minorHAnsi" w:hAnsiTheme="minorHAnsi"/>
      <w:b/>
      <w:bCs/>
      <w:smallCaps/>
      <w:color w:val="121212" w:themeColor="background2"/>
      <w:spacing w:val="5"/>
    </w:rPr>
  </w:style>
  <w:style w:type="character" w:customStyle="1" w:styleId="Ttulo2Car">
    <w:name w:val="Título 2 Car"/>
    <w:basedOn w:val="Fuentedeprrafopredeter"/>
    <w:link w:val="Ttulo2"/>
    <w:uiPriority w:val="9"/>
    <w:semiHidden/>
    <w:rsid w:val="00781CEB"/>
    <w:rPr>
      <w:rFonts w:asciiTheme="majorHAnsi" w:eastAsiaTheme="majorEastAsia" w:hAnsiTheme="majorHAnsi" w:cstheme="majorBidi"/>
      <w:b/>
      <w:bCs/>
      <w:color w:val="1973B8" w:themeColor="accent1"/>
      <w:sz w:val="26"/>
      <w:szCs w:val="26"/>
      <w:lang w:val="es-ES_tradnl"/>
    </w:rPr>
  </w:style>
  <w:style w:type="character" w:customStyle="1" w:styleId="PuestoCar">
    <w:name w:val="Puesto Car"/>
    <w:basedOn w:val="Fuentedeprrafopredeter"/>
    <w:link w:val="Puesto"/>
    <w:uiPriority w:val="10"/>
    <w:rsid w:val="00781CEB"/>
    <w:rPr>
      <w:rFonts w:asciiTheme="majorHAnsi" w:eastAsiaTheme="majorEastAsia" w:hAnsiTheme="majorHAnsi" w:cstheme="majorBidi"/>
      <w:color w:val="004481" w:themeColor="text1"/>
      <w:spacing w:val="5"/>
      <w:kern w:val="28"/>
      <w:sz w:val="52"/>
      <w:szCs w:val="52"/>
      <w:lang w:val="es-ES_tradnl"/>
    </w:rPr>
  </w:style>
  <w:style w:type="paragraph" w:styleId="Subttulo">
    <w:name w:val="Subtitle"/>
    <w:basedOn w:val="Normal"/>
    <w:next w:val="Normal"/>
    <w:link w:val="SubttuloCar"/>
    <w:rPr>
      <w:rFonts w:ascii="BBVABentonSans" w:eastAsia="BBVABentonSans" w:hAnsi="BBVABentonSans" w:cs="BBVABentonSans"/>
      <w:i/>
      <w:color w:val="1973B8"/>
    </w:rPr>
  </w:style>
  <w:style w:type="character" w:customStyle="1" w:styleId="SubttuloCar">
    <w:name w:val="Subtítulo Car"/>
    <w:basedOn w:val="Fuentedeprrafopredeter"/>
    <w:link w:val="Subttulo"/>
    <w:uiPriority w:val="11"/>
    <w:rsid w:val="00781CEB"/>
    <w:rPr>
      <w:rFonts w:asciiTheme="majorHAnsi" w:eastAsiaTheme="majorEastAsia" w:hAnsiTheme="majorHAnsi" w:cstheme="majorBidi"/>
      <w:i/>
      <w:iCs/>
      <w:color w:val="1973B8" w:themeColor="accent1"/>
      <w:spacing w:val="15"/>
      <w:sz w:val="24"/>
      <w:szCs w:val="24"/>
      <w:lang w:val="es-ES_tradnl"/>
    </w:rPr>
  </w:style>
  <w:style w:type="character" w:styleId="Textoennegrita">
    <w:name w:val="Strong"/>
    <w:basedOn w:val="Fuentedeprrafopredeter"/>
    <w:uiPriority w:val="22"/>
    <w:qFormat/>
    <w:rsid w:val="00781CEB"/>
    <w:rPr>
      <w:rFonts w:asciiTheme="minorHAnsi" w:hAnsiTheme="minorHAnsi"/>
      <w:b/>
      <w:bCs/>
      <w:color w:val="121212" w:themeColor="background2"/>
    </w:rPr>
  </w:style>
  <w:style w:type="paragraph" w:styleId="Cita">
    <w:name w:val="Quote"/>
    <w:basedOn w:val="Normal"/>
    <w:next w:val="Normal"/>
    <w:link w:val="CitaCar"/>
    <w:uiPriority w:val="29"/>
    <w:qFormat/>
    <w:rsid w:val="00781CEB"/>
    <w:rPr>
      <w:i/>
      <w:iCs/>
      <w:color w:val="004481" w:themeColor="text1"/>
    </w:rPr>
  </w:style>
  <w:style w:type="character" w:customStyle="1" w:styleId="CitaCar">
    <w:name w:val="Cita Car"/>
    <w:basedOn w:val="Fuentedeprrafopredeter"/>
    <w:link w:val="Cita"/>
    <w:uiPriority w:val="29"/>
    <w:rsid w:val="00781CEB"/>
    <w:rPr>
      <w:rFonts w:asciiTheme="minorHAnsi" w:eastAsia="Times" w:hAnsiTheme="minorHAnsi"/>
      <w:i/>
      <w:iCs/>
      <w:color w:val="004481" w:themeColor="text1"/>
      <w:sz w:val="24"/>
      <w:szCs w:val="24"/>
      <w:lang w:val="es-ES_tradnl"/>
    </w:rPr>
  </w:style>
  <w:style w:type="paragraph" w:styleId="Citadestacada">
    <w:name w:val="Intense Quote"/>
    <w:basedOn w:val="Normal"/>
    <w:next w:val="Normal"/>
    <w:link w:val="CitadestacadaCar"/>
    <w:uiPriority w:val="30"/>
    <w:qFormat/>
    <w:rsid w:val="00781CEB"/>
    <w:pPr>
      <w:pBdr>
        <w:bottom w:val="single" w:sz="4" w:space="4" w:color="1973B8" w:themeColor="accent1"/>
      </w:pBdr>
      <w:spacing w:before="200" w:after="280"/>
      <w:ind w:left="936" w:right="936"/>
    </w:pPr>
    <w:rPr>
      <w:b/>
      <w:bCs/>
      <w:i/>
      <w:iCs/>
      <w:color w:val="1973B8" w:themeColor="accent1"/>
    </w:rPr>
  </w:style>
  <w:style w:type="character" w:customStyle="1" w:styleId="CitadestacadaCar">
    <w:name w:val="Cita destacada Car"/>
    <w:basedOn w:val="Fuentedeprrafopredeter"/>
    <w:link w:val="Citadestacada"/>
    <w:uiPriority w:val="30"/>
    <w:rsid w:val="00781CEB"/>
    <w:rPr>
      <w:rFonts w:asciiTheme="minorHAnsi" w:eastAsia="Times" w:hAnsiTheme="minorHAnsi"/>
      <w:b/>
      <w:bCs/>
      <w:i/>
      <w:iCs/>
      <w:color w:val="1973B8" w:themeColor="accent1"/>
      <w:sz w:val="24"/>
      <w:szCs w:val="24"/>
      <w:lang w:val="es-ES_tradnl"/>
    </w:rPr>
  </w:style>
  <w:style w:type="character" w:styleId="Referenciasutil">
    <w:name w:val="Subtle Reference"/>
    <w:basedOn w:val="Fuentedeprrafopredeter"/>
    <w:uiPriority w:val="31"/>
    <w:qFormat/>
    <w:rsid w:val="00781CEB"/>
    <w:rPr>
      <w:rFonts w:asciiTheme="minorHAnsi" w:hAnsiTheme="minorHAnsi"/>
      <w:smallCaps/>
      <w:color w:val="5BBEFF" w:themeColor="accent2"/>
      <w:u w:val="none"/>
    </w:rPr>
  </w:style>
  <w:style w:type="character" w:styleId="Referenciaintensa">
    <w:name w:val="Intense Reference"/>
    <w:basedOn w:val="Fuentedeprrafopredeter"/>
    <w:uiPriority w:val="32"/>
    <w:qFormat/>
    <w:rsid w:val="00781CEB"/>
    <w:rPr>
      <w:rFonts w:asciiTheme="minorHAnsi" w:hAnsiTheme="minorHAnsi"/>
      <w:b/>
      <w:bCs/>
      <w:smallCaps/>
      <w:color w:val="5BBEFF" w:themeColor="accent2"/>
      <w:spacing w:val="5"/>
      <w:u w:val="none"/>
    </w:rPr>
  </w:style>
  <w:style w:type="paragraph" w:styleId="Prrafodelista">
    <w:name w:val="List Paragraph"/>
    <w:basedOn w:val="Normal"/>
    <w:uiPriority w:val="34"/>
    <w:qFormat/>
    <w:rsid w:val="00781CEB"/>
    <w:pPr>
      <w:ind w:left="720"/>
      <w:contextualSpacing/>
    </w:pPr>
    <w:rPr>
      <w:color w:val="121212" w:themeColor="background2"/>
    </w:rPr>
  </w:style>
  <w:style w:type="character" w:customStyle="1" w:styleId="PiedepginaCar">
    <w:name w:val="Pie de página Car"/>
    <w:basedOn w:val="Fuentedeprrafopredeter"/>
    <w:link w:val="Piedepgina"/>
    <w:uiPriority w:val="99"/>
    <w:rsid w:val="008A5853"/>
    <w:rPr>
      <w:rFonts w:asciiTheme="minorHAnsi" w:eastAsia="Times" w:hAnsiTheme="minorHAnsi"/>
      <w:sz w:val="24"/>
      <w:szCs w:val="24"/>
      <w:lang w:val="es-ES_tradnl"/>
    </w:rPr>
  </w:style>
  <w:style w:type="character" w:styleId="Refdecomentario">
    <w:name w:val="annotation reference"/>
    <w:basedOn w:val="Fuentedeprrafopredeter"/>
    <w:uiPriority w:val="99"/>
    <w:semiHidden/>
    <w:unhideWhenUsed/>
    <w:rsid w:val="008F7757"/>
    <w:rPr>
      <w:sz w:val="16"/>
      <w:szCs w:val="16"/>
    </w:rPr>
  </w:style>
  <w:style w:type="paragraph" w:styleId="Textocomentario">
    <w:name w:val="annotation text"/>
    <w:basedOn w:val="Normal"/>
    <w:link w:val="TextocomentarioCar"/>
    <w:uiPriority w:val="99"/>
    <w:semiHidden/>
    <w:unhideWhenUsed/>
    <w:rsid w:val="008F7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757"/>
    <w:rPr>
      <w:rFonts w:asciiTheme="minorHAnsi" w:eastAsia="Times" w:hAnsiTheme="minorHAnsi" w:cs="Arial"/>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8F7757"/>
    <w:rPr>
      <w:b/>
      <w:bCs/>
    </w:rPr>
  </w:style>
  <w:style w:type="character" w:customStyle="1" w:styleId="AsuntodelcomentarioCar">
    <w:name w:val="Asunto del comentario Car"/>
    <w:basedOn w:val="TextocomentarioCar"/>
    <w:link w:val="Asuntodelcomentario"/>
    <w:uiPriority w:val="99"/>
    <w:semiHidden/>
    <w:rsid w:val="008F7757"/>
    <w:rPr>
      <w:rFonts w:asciiTheme="minorHAnsi" w:eastAsia="Times" w:hAnsiTheme="minorHAnsi" w:cs="Arial"/>
      <w:b/>
      <w:bCs/>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BVA Coronita">
  <a:themeElements>
    <a:clrScheme name="Coronita">
      <a:dk1>
        <a:srgbClr val="004481"/>
      </a:dk1>
      <a:lt1>
        <a:srgbClr val="FFFFFF"/>
      </a:lt1>
      <a:dk2>
        <a:srgbClr val="1464A5"/>
      </a:dk2>
      <a:lt2>
        <a:srgbClr val="121212"/>
      </a:lt2>
      <a:accent1>
        <a:srgbClr val="1973B8"/>
      </a:accent1>
      <a:accent2>
        <a:srgbClr val="5BBEFF"/>
      </a:accent2>
      <a:accent3>
        <a:srgbClr val="2DCCCD"/>
      </a:accent3>
      <a:accent4>
        <a:srgbClr val="072146"/>
      </a:accent4>
      <a:accent5>
        <a:srgbClr val="D8BE75"/>
      </a:accent5>
      <a:accent6>
        <a:srgbClr val="F7893B"/>
      </a:accent6>
      <a:hlink>
        <a:srgbClr val="004481"/>
      </a:hlink>
      <a:folHlink>
        <a:srgbClr val="072146"/>
      </a:folHlink>
    </a:clrScheme>
    <a:fontScheme name="Coronita New">
      <a:majorFont>
        <a:latin typeface="BBVABentonSans"/>
        <a:ea typeface=""/>
        <a:cs typeface=""/>
      </a:majorFont>
      <a:minorFont>
        <a:latin typeface="BBVABenton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wrap="none" lIns="0" tIns="0" rIns="0" bIns="0" rtlCol="0" anchor="ctr">
        <a:noAutofit/>
      </a:bodyPr>
      <a:lstStyle>
        <a:defPPr algn="ctr">
          <a:defRPr u="none" dirty="0">
            <a:solidFill>
              <a:schemeClr val="bg1"/>
            </a:solidFill>
            <a:latin typeface="+mj-lt"/>
          </a:defRPr>
        </a:defPPr>
      </a:lstStyle>
    </a:spDef>
    <a:lnDef>
      <a:spPr>
        <a:ln w="3175">
          <a:solidFill>
            <a:srgbClr val="A6AAA8"/>
          </a:solidFill>
          <a:miter lim="400000"/>
        </a:ln>
      </a:spPr>
      <a:bodyPr/>
      <a:lstStyle/>
    </a:lnDef>
    <a:txDef>
      <a:spPr>
        <a:noFill/>
      </a:spPr>
      <a:bodyPr wrap="square" lIns="0" tIns="0" rIns="0" bIns="0" rtlCol="0">
        <a:noAutofit/>
      </a:bodyPr>
      <a:lstStyle>
        <a:defPPr>
          <a:defRPr sz="2000" u="none" dirty="0">
            <a:solidFill>
              <a:schemeClr val="tx2"/>
            </a:solidFill>
            <a:latin typeface="+mn-lt"/>
          </a:defRPr>
        </a:defP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0rajmyznRrnj/zwDE3G3xawEvg==">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CANFRANC, MIGUEL</dc:creator>
  <cp:lastModifiedBy>JEIMMY CONSTANZA GARCIA NIETO</cp:lastModifiedBy>
  <cp:revision>2</cp:revision>
  <dcterms:created xsi:type="dcterms:W3CDTF">2021-08-11T16:22:00Z</dcterms:created>
  <dcterms:modified xsi:type="dcterms:W3CDTF">2021-08-11T16:22:00Z</dcterms:modified>
</cp:coreProperties>
</file>