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9D4BC0E" w:rsidR="006E37F1" w:rsidRDefault="009456C8" w:rsidP="00E474F3">
      <w:pPr>
        <w:jc w:val="both"/>
        <w:rPr>
          <w:rFonts w:ascii="Calibri" w:eastAsia="Calibri" w:hAnsi="Calibri" w:cs="Calibri"/>
          <w:b/>
          <w:u w:val="single"/>
        </w:rPr>
      </w:pPr>
      <w:r w:rsidRPr="00403320">
        <w:rPr>
          <w:rFonts w:ascii="Calibri" w:eastAsia="Calibri" w:hAnsi="Calibri" w:cs="Calibri"/>
          <w:b/>
          <w:u w:val="single"/>
        </w:rPr>
        <w:t xml:space="preserve">Credicorp </w:t>
      </w:r>
      <w:r w:rsidR="00403320" w:rsidRPr="00403320">
        <w:rPr>
          <w:rFonts w:ascii="Calibri" w:eastAsia="Calibri" w:hAnsi="Calibri" w:cs="Calibri"/>
          <w:b/>
          <w:u w:val="single"/>
        </w:rPr>
        <w:t xml:space="preserve">presenta el Índice de Inclusión Financiera </w:t>
      </w:r>
      <w:r w:rsidR="00E474F3">
        <w:rPr>
          <w:rFonts w:ascii="Calibri" w:eastAsia="Calibri" w:hAnsi="Calibri" w:cs="Calibri"/>
          <w:b/>
          <w:u w:val="single"/>
        </w:rPr>
        <w:t xml:space="preserve">(IIF) </w:t>
      </w:r>
      <w:r w:rsidR="00403320" w:rsidRPr="00403320">
        <w:rPr>
          <w:rFonts w:ascii="Calibri" w:eastAsia="Calibri" w:hAnsi="Calibri" w:cs="Calibri"/>
          <w:b/>
          <w:u w:val="single"/>
        </w:rPr>
        <w:t>en Colombia y otros seis países de la región</w:t>
      </w:r>
    </w:p>
    <w:p w14:paraId="55D29CCD" w14:textId="77777777" w:rsidR="007D514E" w:rsidRPr="00403320" w:rsidRDefault="007D514E" w:rsidP="00F643F1">
      <w:pPr>
        <w:ind w:left="720" w:hanging="720"/>
        <w:rPr>
          <w:rFonts w:ascii="Calibri" w:eastAsia="Calibri" w:hAnsi="Calibri" w:cs="Calibri"/>
          <w:b/>
          <w:u w:val="single"/>
        </w:rPr>
      </w:pPr>
    </w:p>
    <w:p w14:paraId="00000003" w14:textId="46871836" w:rsidR="006E37F1" w:rsidRDefault="009456C8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Colombia</w:t>
      </w:r>
      <w:r w:rsidR="00403320">
        <w:rPr>
          <w:rFonts w:ascii="Calibri" w:eastAsia="Calibri" w:hAnsi="Calibri" w:cs="Calibri"/>
          <w:b/>
          <w:sz w:val="32"/>
          <w:szCs w:val="32"/>
        </w:rPr>
        <w:t xml:space="preserve">: Buen conocimiento de productos financieros, pero bajos niveles de ahorro y uso de canales y servicios </w:t>
      </w:r>
      <w:r w:rsidR="007D514E">
        <w:rPr>
          <w:rFonts w:ascii="Calibri" w:eastAsia="Calibri" w:hAnsi="Calibri" w:cs="Calibri"/>
          <w:b/>
          <w:sz w:val="32"/>
          <w:szCs w:val="32"/>
        </w:rPr>
        <w:t>formales</w:t>
      </w:r>
    </w:p>
    <w:p w14:paraId="00000004" w14:textId="77777777" w:rsidR="006E37F1" w:rsidRDefault="006E37F1">
      <w:pPr>
        <w:ind w:left="720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</w:p>
    <w:p w14:paraId="00000005" w14:textId="4E4D6978" w:rsidR="006E37F1" w:rsidRPr="00457260" w:rsidRDefault="009456C8">
      <w:pPr>
        <w:numPr>
          <w:ilvl w:val="0"/>
          <w:numId w:val="1"/>
        </w:numPr>
        <w:rPr>
          <w:rFonts w:ascii="Calibri" w:eastAsia="Calibri" w:hAnsi="Calibri" w:cs="Calibri"/>
          <w:i/>
          <w:iCs/>
          <w:sz w:val="18"/>
          <w:szCs w:val="18"/>
        </w:rPr>
      </w:pPr>
      <w:r w:rsidRPr="00457260">
        <w:rPr>
          <w:rFonts w:ascii="Calibri" w:eastAsia="Calibri" w:hAnsi="Calibri" w:cs="Calibri"/>
          <w:i/>
          <w:iCs/>
          <w:sz w:val="18"/>
          <w:szCs w:val="18"/>
        </w:rPr>
        <w:t>E</w:t>
      </w:r>
      <w:r w:rsidR="00E474F3">
        <w:rPr>
          <w:rFonts w:ascii="Calibri" w:eastAsia="Calibri" w:hAnsi="Calibri" w:cs="Calibri"/>
          <w:i/>
          <w:iCs/>
          <w:sz w:val="18"/>
          <w:szCs w:val="18"/>
        </w:rPr>
        <w:t xml:space="preserve">studio </w:t>
      </w:r>
      <w:r w:rsidRPr="00457260">
        <w:rPr>
          <w:rFonts w:ascii="Calibri" w:eastAsia="Calibri" w:hAnsi="Calibri" w:cs="Calibri"/>
          <w:i/>
          <w:iCs/>
          <w:sz w:val="18"/>
          <w:szCs w:val="18"/>
        </w:rPr>
        <w:t>mide la inclusión financiera a través de las dimensiones de acceso, uso y calidad percibida en Bolivia, Chile, Colombia, Ecuador, México, Panamá y Perú.</w:t>
      </w:r>
    </w:p>
    <w:p w14:paraId="00000006" w14:textId="0B4EA534" w:rsidR="006E37F1" w:rsidRPr="00457260" w:rsidRDefault="009456C8">
      <w:pPr>
        <w:numPr>
          <w:ilvl w:val="0"/>
          <w:numId w:val="1"/>
        </w:numPr>
        <w:rPr>
          <w:rFonts w:ascii="Calibri" w:eastAsia="Calibri" w:hAnsi="Calibri" w:cs="Calibri"/>
          <w:i/>
          <w:iCs/>
          <w:sz w:val="18"/>
          <w:szCs w:val="18"/>
        </w:rPr>
      </w:pPr>
      <w:r w:rsidRPr="00457260">
        <w:rPr>
          <w:rFonts w:ascii="Calibri" w:eastAsia="Calibri" w:hAnsi="Calibri" w:cs="Calibri"/>
          <w:i/>
          <w:iCs/>
          <w:sz w:val="18"/>
          <w:szCs w:val="18"/>
        </w:rPr>
        <w:t xml:space="preserve">Colombia ocupó el quinto lugar </w:t>
      </w:r>
      <w:r w:rsidR="00E474F3">
        <w:rPr>
          <w:rFonts w:ascii="Calibri" w:eastAsia="Calibri" w:hAnsi="Calibri" w:cs="Calibri"/>
          <w:i/>
          <w:iCs/>
          <w:sz w:val="18"/>
          <w:szCs w:val="18"/>
        </w:rPr>
        <w:t xml:space="preserve">en </w:t>
      </w:r>
      <w:proofErr w:type="spellStart"/>
      <w:r w:rsidR="00E474F3">
        <w:rPr>
          <w:rFonts w:ascii="Calibri" w:eastAsia="Calibri" w:hAnsi="Calibri" w:cs="Calibri"/>
          <w:i/>
          <w:iCs/>
          <w:sz w:val="18"/>
          <w:szCs w:val="18"/>
        </w:rPr>
        <w:t>ránking</w:t>
      </w:r>
      <w:proofErr w:type="spellEnd"/>
      <w:r w:rsidR="00E474F3">
        <w:rPr>
          <w:rFonts w:ascii="Calibri" w:eastAsia="Calibri" w:hAnsi="Calibri" w:cs="Calibri"/>
          <w:i/>
          <w:iCs/>
          <w:sz w:val="18"/>
          <w:szCs w:val="18"/>
        </w:rPr>
        <w:t xml:space="preserve"> de inclusión financiera de la región</w:t>
      </w:r>
      <w:r w:rsidRPr="00457260">
        <w:rPr>
          <w:rFonts w:ascii="Calibri" w:eastAsia="Calibri" w:hAnsi="Calibri" w:cs="Calibri"/>
          <w:i/>
          <w:iCs/>
          <w:sz w:val="18"/>
          <w:szCs w:val="18"/>
        </w:rPr>
        <w:t xml:space="preserve">, con un puntaje </w:t>
      </w:r>
      <w:r w:rsidR="00403320">
        <w:rPr>
          <w:rFonts w:ascii="Calibri" w:eastAsia="Calibri" w:hAnsi="Calibri" w:cs="Calibri"/>
          <w:i/>
          <w:iCs/>
          <w:sz w:val="18"/>
          <w:szCs w:val="18"/>
        </w:rPr>
        <w:t>de 38.3 sobre 100</w:t>
      </w:r>
      <w:r w:rsidRPr="00457260">
        <w:rPr>
          <w:rFonts w:ascii="Calibri" w:eastAsia="Calibri" w:hAnsi="Calibri" w:cs="Calibri"/>
          <w:i/>
          <w:iCs/>
          <w:sz w:val="18"/>
          <w:szCs w:val="18"/>
        </w:rPr>
        <w:t>.</w:t>
      </w:r>
    </w:p>
    <w:p w14:paraId="68B2DD08" w14:textId="2BACF8B5" w:rsidR="00912903" w:rsidRPr="00457260" w:rsidRDefault="00912903">
      <w:pPr>
        <w:numPr>
          <w:ilvl w:val="0"/>
          <w:numId w:val="1"/>
        </w:numPr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E</w:t>
      </w:r>
      <w:r w:rsidRPr="00912903">
        <w:rPr>
          <w:rFonts w:ascii="Calibri" w:eastAsia="Calibri" w:hAnsi="Calibri" w:cs="Calibri"/>
          <w:i/>
          <w:iCs/>
          <w:sz w:val="18"/>
          <w:szCs w:val="18"/>
        </w:rPr>
        <w:t xml:space="preserve">l 93% de los colombianos cuenta con algún producto </w:t>
      </w:r>
      <w:r>
        <w:rPr>
          <w:rFonts w:ascii="Calibri" w:eastAsia="Calibri" w:hAnsi="Calibri" w:cs="Calibri"/>
          <w:i/>
          <w:iCs/>
          <w:sz w:val="18"/>
          <w:szCs w:val="18"/>
        </w:rPr>
        <w:t>de ahorro o seguro</w:t>
      </w:r>
      <w:r w:rsidRPr="00912903">
        <w:rPr>
          <w:rFonts w:ascii="Calibri" w:eastAsia="Calibri" w:hAnsi="Calibri" w:cs="Calibri"/>
          <w:i/>
          <w:iCs/>
          <w:sz w:val="18"/>
          <w:szCs w:val="18"/>
        </w:rPr>
        <w:t xml:space="preserve"> y el 85% conoce, al menos, un producto financiero formal. 58% no utiliza medios bancarizados para pagar por productos o servicios.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Pr="00912903">
        <w:rPr>
          <w:rFonts w:ascii="Calibri" w:eastAsia="Calibri" w:hAnsi="Calibri" w:cs="Calibri"/>
          <w:i/>
          <w:iCs/>
          <w:sz w:val="18"/>
          <w:szCs w:val="18"/>
        </w:rPr>
        <w:t>El 79% de los colombianos no ahorra.</w:t>
      </w:r>
      <w:r w:rsidR="00D63792">
        <w:rPr>
          <w:rFonts w:ascii="Calibri" w:eastAsia="Calibri" w:hAnsi="Calibri" w:cs="Calibri"/>
          <w:i/>
          <w:iCs/>
          <w:sz w:val="18"/>
          <w:szCs w:val="18"/>
        </w:rPr>
        <w:t xml:space="preserve"> 47% considera que las billetera</w:t>
      </w:r>
      <w:r w:rsidR="003F3D56">
        <w:rPr>
          <w:rFonts w:ascii="Calibri" w:eastAsia="Calibri" w:hAnsi="Calibri" w:cs="Calibri"/>
          <w:i/>
          <w:iCs/>
          <w:sz w:val="18"/>
          <w:szCs w:val="18"/>
        </w:rPr>
        <w:t>s</w:t>
      </w:r>
      <w:r w:rsidR="00D63792">
        <w:rPr>
          <w:rFonts w:ascii="Calibri" w:eastAsia="Calibri" w:hAnsi="Calibri" w:cs="Calibri"/>
          <w:i/>
          <w:iCs/>
          <w:sz w:val="18"/>
          <w:szCs w:val="18"/>
        </w:rPr>
        <w:t xml:space="preserve"> móviles son buenas o muy buenas.</w:t>
      </w:r>
    </w:p>
    <w:p w14:paraId="00000008" w14:textId="77777777" w:rsidR="006E37F1" w:rsidRPr="00457260" w:rsidRDefault="006E37F1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2D335E1" w14:textId="49A2A537" w:rsidR="00760460" w:rsidRDefault="009456C8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Bogotá, 9 de agosto de 2021. </w:t>
      </w:r>
      <w:r w:rsidR="00760460" w:rsidRPr="00760460">
        <w:rPr>
          <w:rFonts w:ascii="Calibri" w:eastAsia="Calibri" w:hAnsi="Calibri" w:cs="Calibri"/>
          <w:bCs/>
        </w:rPr>
        <w:t xml:space="preserve">En línea con su </w:t>
      </w:r>
      <w:r w:rsidR="00760460">
        <w:rPr>
          <w:rFonts w:ascii="Calibri" w:eastAsia="Calibri" w:hAnsi="Calibri" w:cs="Calibri"/>
          <w:bCs/>
        </w:rPr>
        <w:t>estrategia de sostenibilidad, que busca crear una economía más inclusiva y sostenible, el Grupo Credicorp, holding financiero líder en el Perú, encargó a la empresa Ipsos el desarrollo del Índice de Inclusión Financiera (IIF) en Bolivia, Chile, Colombia, Ecuador, México, Panamá y Perú</w:t>
      </w:r>
      <w:r w:rsidR="00D63792">
        <w:rPr>
          <w:rFonts w:ascii="Calibri" w:eastAsia="Calibri" w:hAnsi="Calibri" w:cs="Calibri"/>
          <w:bCs/>
        </w:rPr>
        <w:t>, el cual pone a disposición de las autoridades, la comunidad académica y la sociedad en general de la región</w:t>
      </w:r>
      <w:r w:rsidR="00760460">
        <w:rPr>
          <w:rFonts w:ascii="Calibri" w:eastAsia="Calibri" w:hAnsi="Calibri" w:cs="Calibri"/>
          <w:bCs/>
        </w:rPr>
        <w:t>.</w:t>
      </w:r>
    </w:p>
    <w:p w14:paraId="0000000A" w14:textId="77777777" w:rsidR="006E37F1" w:rsidRDefault="006E37F1">
      <w:pPr>
        <w:jc w:val="both"/>
        <w:rPr>
          <w:rFonts w:ascii="Calibri" w:eastAsia="Calibri" w:hAnsi="Calibri" w:cs="Calibri"/>
        </w:rPr>
      </w:pPr>
    </w:p>
    <w:p w14:paraId="0000000B" w14:textId="23EB31FE" w:rsidR="006E37F1" w:rsidRDefault="009456C8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"</w:t>
      </w:r>
      <w:r w:rsidR="00760460">
        <w:rPr>
          <w:rFonts w:ascii="Calibri" w:eastAsia="Calibri" w:hAnsi="Calibri" w:cs="Calibri"/>
          <w:i/>
        </w:rPr>
        <w:t xml:space="preserve">Al revisar la información disponible sobre inclusión financiera en </w:t>
      </w:r>
      <w:r w:rsidR="00E474F3">
        <w:rPr>
          <w:rFonts w:ascii="Calibri" w:eastAsia="Calibri" w:hAnsi="Calibri" w:cs="Calibri"/>
          <w:i/>
        </w:rPr>
        <w:t>América Latina</w:t>
      </w:r>
      <w:r w:rsidR="00760460">
        <w:rPr>
          <w:rFonts w:ascii="Calibri" w:eastAsia="Calibri" w:hAnsi="Calibri" w:cs="Calibri"/>
          <w:i/>
        </w:rPr>
        <w:t xml:space="preserve"> vimos que no existía una herramienta comparativa desde el lado de la demanda</w:t>
      </w:r>
      <w:r w:rsidR="00E474F3">
        <w:rPr>
          <w:rFonts w:ascii="Calibri" w:eastAsia="Calibri" w:hAnsi="Calibri" w:cs="Calibri"/>
          <w:i/>
        </w:rPr>
        <w:t xml:space="preserve">, lo cual dificultaba comprender mejor los retos </w:t>
      </w:r>
      <w:r w:rsidR="00D63792">
        <w:rPr>
          <w:rFonts w:ascii="Calibri" w:eastAsia="Calibri" w:hAnsi="Calibri" w:cs="Calibri"/>
          <w:i/>
        </w:rPr>
        <w:t>de la inclusión. C</w:t>
      </w:r>
      <w:r w:rsidR="00E474F3">
        <w:rPr>
          <w:rFonts w:ascii="Calibri" w:eastAsia="Calibri" w:hAnsi="Calibri" w:cs="Calibri"/>
          <w:i/>
        </w:rPr>
        <w:t xml:space="preserve">reemos que </w:t>
      </w:r>
      <w:r w:rsidR="00760460">
        <w:rPr>
          <w:rFonts w:ascii="Calibri" w:eastAsia="Calibri" w:hAnsi="Calibri" w:cs="Calibri"/>
          <w:i/>
        </w:rPr>
        <w:t>e</w:t>
      </w:r>
      <w:r w:rsidR="00D63792">
        <w:rPr>
          <w:rFonts w:ascii="Calibri" w:eastAsia="Calibri" w:hAnsi="Calibri" w:cs="Calibri"/>
          <w:i/>
        </w:rPr>
        <w:t>ste índice e</w:t>
      </w:r>
      <w:r w:rsidR="00760460">
        <w:rPr>
          <w:rFonts w:ascii="Calibri" w:eastAsia="Calibri" w:hAnsi="Calibri" w:cs="Calibri"/>
          <w:i/>
        </w:rPr>
        <w:t xml:space="preserve">s una herramienta </w:t>
      </w:r>
      <w:r w:rsidR="00D63792">
        <w:rPr>
          <w:rFonts w:ascii="Calibri" w:eastAsia="Calibri" w:hAnsi="Calibri" w:cs="Calibri"/>
          <w:i/>
        </w:rPr>
        <w:t xml:space="preserve">novedosa </w:t>
      </w:r>
      <w:r w:rsidR="00760460">
        <w:rPr>
          <w:rFonts w:ascii="Calibri" w:eastAsia="Calibri" w:hAnsi="Calibri" w:cs="Calibri"/>
          <w:i/>
        </w:rPr>
        <w:t xml:space="preserve">que ayudará a </w:t>
      </w:r>
      <w:r>
        <w:rPr>
          <w:rFonts w:ascii="Calibri" w:eastAsia="Calibri" w:hAnsi="Calibri" w:cs="Calibri"/>
          <w:i/>
        </w:rPr>
        <w:t xml:space="preserve">tomar mejores decisiones </w:t>
      </w:r>
      <w:r w:rsidR="00760460">
        <w:rPr>
          <w:rFonts w:ascii="Calibri" w:eastAsia="Calibri" w:hAnsi="Calibri" w:cs="Calibri"/>
          <w:i/>
        </w:rPr>
        <w:t xml:space="preserve">para </w:t>
      </w:r>
      <w:r w:rsidR="00E474F3">
        <w:rPr>
          <w:rFonts w:ascii="Calibri" w:eastAsia="Calibri" w:hAnsi="Calibri" w:cs="Calibri"/>
          <w:i/>
        </w:rPr>
        <w:t xml:space="preserve">incluir a más personas al sistema financiero formal, lo </w:t>
      </w:r>
      <w:r w:rsidR="00D63792">
        <w:rPr>
          <w:rFonts w:ascii="Calibri" w:eastAsia="Calibri" w:hAnsi="Calibri" w:cs="Calibri"/>
          <w:i/>
        </w:rPr>
        <w:t xml:space="preserve">que generará más bienestar social. </w:t>
      </w:r>
      <w:r w:rsidR="00E474F3">
        <w:rPr>
          <w:rFonts w:ascii="Calibri" w:eastAsia="Calibri" w:hAnsi="Calibri" w:cs="Calibri"/>
          <w:i/>
        </w:rPr>
        <w:t>E</w:t>
      </w:r>
      <w:r w:rsidR="00D63792">
        <w:rPr>
          <w:rFonts w:ascii="Calibri" w:eastAsia="Calibri" w:hAnsi="Calibri" w:cs="Calibri"/>
          <w:i/>
        </w:rPr>
        <w:t>n Credicorp estamos convencid</w:t>
      </w:r>
      <w:r w:rsidR="00760460">
        <w:rPr>
          <w:rFonts w:ascii="Calibri" w:eastAsia="Calibri" w:hAnsi="Calibri" w:cs="Calibri"/>
          <w:i/>
        </w:rPr>
        <w:t xml:space="preserve">os </w:t>
      </w:r>
      <w:r w:rsidR="00D63792">
        <w:rPr>
          <w:rFonts w:ascii="Calibri" w:eastAsia="Calibri" w:hAnsi="Calibri" w:cs="Calibri"/>
          <w:i/>
        </w:rPr>
        <w:t xml:space="preserve">de </w:t>
      </w:r>
      <w:r w:rsidR="00760460">
        <w:rPr>
          <w:rFonts w:ascii="Calibri" w:eastAsia="Calibri" w:hAnsi="Calibri" w:cs="Calibri"/>
          <w:i/>
        </w:rPr>
        <w:t xml:space="preserve">que </w:t>
      </w:r>
      <w:r w:rsidR="00D63792">
        <w:rPr>
          <w:rFonts w:ascii="Calibri" w:eastAsia="Calibri" w:hAnsi="Calibri" w:cs="Calibri"/>
          <w:i/>
        </w:rPr>
        <w:t xml:space="preserve">la </w:t>
      </w:r>
      <w:r w:rsidR="00760460">
        <w:rPr>
          <w:rFonts w:ascii="Calibri" w:eastAsia="Calibri" w:hAnsi="Calibri" w:cs="Calibri"/>
          <w:i/>
        </w:rPr>
        <w:t xml:space="preserve">inclusión financiera es mucho más profunda que la bancarización”, </w:t>
      </w:r>
      <w:r>
        <w:rPr>
          <w:rFonts w:ascii="Calibri" w:eastAsia="Calibri" w:hAnsi="Calibri" w:cs="Calibri"/>
        </w:rPr>
        <w:t xml:space="preserve">señaló Enrique Pasquel Rodríguez, gerente de </w:t>
      </w:r>
      <w:r w:rsidR="00E474F3">
        <w:rPr>
          <w:rFonts w:ascii="Calibri" w:eastAsia="Calibri" w:hAnsi="Calibri" w:cs="Calibri"/>
        </w:rPr>
        <w:t xml:space="preserve">la División de </w:t>
      </w:r>
      <w:r>
        <w:rPr>
          <w:rFonts w:ascii="Calibri" w:eastAsia="Calibri" w:hAnsi="Calibri" w:cs="Calibri"/>
        </w:rPr>
        <w:t>Asuntos Corporativos de Credicorp.</w:t>
      </w:r>
    </w:p>
    <w:p w14:paraId="0000000C" w14:textId="77777777" w:rsidR="006E37F1" w:rsidRDefault="006E37F1">
      <w:pPr>
        <w:jc w:val="both"/>
        <w:rPr>
          <w:rFonts w:ascii="Calibri" w:eastAsia="Calibri" w:hAnsi="Calibri" w:cs="Calibri"/>
        </w:rPr>
      </w:pPr>
    </w:p>
    <w:p w14:paraId="0471066F" w14:textId="4045E265" w:rsidR="00E474F3" w:rsidRDefault="00760460" w:rsidP="00F92588">
      <w:pPr>
        <w:jc w:val="both"/>
        <w:rPr>
          <w:rFonts w:ascii="Calibri" w:eastAsia="Calibri" w:hAnsi="Calibri" w:cs="Calibri"/>
        </w:rPr>
      </w:pPr>
      <w:r w:rsidRPr="00760460">
        <w:rPr>
          <w:rFonts w:ascii="Calibri" w:eastAsia="Calibri" w:hAnsi="Calibri" w:cs="Calibri"/>
        </w:rPr>
        <w:t>Para la construcción de</w:t>
      </w:r>
      <w:r w:rsidR="00D63792">
        <w:rPr>
          <w:rFonts w:ascii="Calibri" w:eastAsia="Calibri" w:hAnsi="Calibri" w:cs="Calibri"/>
        </w:rPr>
        <w:t>l IIF</w:t>
      </w:r>
      <w:r w:rsidRPr="00760460">
        <w:rPr>
          <w:rFonts w:ascii="Calibri" w:eastAsia="Calibri" w:hAnsi="Calibri" w:cs="Calibri"/>
        </w:rPr>
        <w:t xml:space="preserve"> se han considerado </w:t>
      </w:r>
      <w:r w:rsidR="00E474F3">
        <w:rPr>
          <w:rFonts w:ascii="Calibri" w:eastAsia="Calibri" w:hAnsi="Calibri" w:cs="Calibri"/>
        </w:rPr>
        <w:t>tres dimensiones:</w:t>
      </w:r>
      <w:r w:rsidR="009456C8" w:rsidRPr="00760460">
        <w:rPr>
          <w:rFonts w:ascii="Calibri" w:eastAsia="Calibri" w:hAnsi="Calibri" w:cs="Calibri"/>
        </w:rPr>
        <w:t xml:space="preserve"> acceso, uso y calidad percibid</w:t>
      </w:r>
      <w:r>
        <w:rPr>
          <w:rFonts w:ascii="Calibri" w:eastAsia="Calibri" w:hAnsi="Calibri" w:cs="Calibri"/>
        </w:rPr>
        <w:t>a</w:t>
      </w:r>
      <w:r w:rsidR="00E474F3">
        <w:rPr>
          <w:rFonts w:ascii="Calibri" w:eastAsia="Calibri" w:hAnsi="Calibri" w:cs="Calibri"/>
        </w:rPr>
        <w:t xml:space="preserve">. Asimismo, </w:t>
      </w:r>
      <w:r>
        <w:rPr>
          <w:rFonts w:ascii="Calibri" w:eastAsia="Calibri" w:hAnsi="Calibri" w:cs="Calibri"/>
        </w:rPr>
        <w:t xml:space="preserve">se definió </w:t>
      </w:r>
      <w:r w:rsidRPr="00760460">
        <w:rPr>
          <w:rFonts w:ascii="Calibri" w:eastAsia="Calibri" w:hAnsi="Calibri" w:cs="Calibri"/>
        </w:rPr>
        <w:t xml:space="preserve">una escala de 0 a 100, </w:t>
      </w:r>
      <w:r w:rsidR="00F92588">
        <w:rPr>
          <w:rFonts w:ascii="Calibri" w:eastAsia="Calibri" w:hAnsi="Calibri" w:cs="Calibri"/>
        </w:rPr>
        <w:t>en la que</w:t>
      </w:r>
      <w:r w:rsidR="00E474F3">
        <w:rPr>
          <w:rFonts w:ascii="Calibri" w:eastAsia="Calibri" w:hAnsi="Calibri" w:cs="Calibri"/>
        </w:rPr>
        <w:t xml:space="preserve"> un</w:t>
      </w:r>
      <w:r w:rsidR="00F92588">
        <w:rPr>
          <w:rFonts w:ascii="Calibri" w:eastAsia="Calibri" w:hAnsi="Calibri" w:cs="Calibri"/>
        </w:rPr>
        <w:t xml:space="preserve"> mayor puntaje s</w:t>
      </w:r>
      <w:r w:rsidR="00E474F3">
        <w:rPr>
          <w:rFonts w:ascii="Calibri" w:eastAsia="Calibri" w:hAnsi="Calibri" w:cs="Calibri"/>
        </w:rPr>
        <w:t xml:space="preserve">ignifica </w:t>
      </w:r>
      <w:r w:rsidR="00F92588">
        <w:rPr>
          <w:rFonts w:ascii="Calibri" w:eastAsia="Calibri" w:hAnsi="Calibri" w:cs="Calibri"/>
        </w:rPr>
        <w:t>un</w:t>
      </w:r>
      <w:r w:rsidRPr="00760460">
        <w:rPr>
          <w:rFonts w:ascii="Calibri" w:eastAsia="Calibri" w:hAnsi="Calibri" w:cs="Calibri"/>
        </w:rPr>
        <w:t xml:space="preserve"> mayor nivel de inclusión financiera.</w:t>
      </w:r>
      <w:r w:rsidR="00F92588">
        <w:rPr>
          <w:rFonts w:ascii="Calibri" w:eastAsia="Calibri" w:hAnsi="Calibri" w:cs="Calibri"/>
        </w:rPr>
        <w:t xml:space="preserve"> </w:t>
      </w:r>
      <w:r w:rsidR="00E474F3">
        <w:rPr>
          <w:rFonts w:ascii="Calibri" w:eastAsia="Calibri" w:hAnsi="Calibri" w:cs="Calibri"/>
        </w:rPr>
        <w:t xml:space="preserve">Según el IIF, el promedio </w:t>
      </w:r>
      <w:r w:rsidR="00D63792">
        <w:rPr>
          <w:rFonts w:ascii="Calibri" w:eastAsia="Calibri" w:hAnsi="Calibri" w:cs="Calibri"/>
        </w:rPr>
        <w:t>obtenido por</w:t>
      </w:r>
      <w:r w:rsidR="00E474F3">
        <w:rPr>
          <w:rFonts w:ascii="Calibri" w:eastAsia="Calibri" w:hAnsi="Calibri" w:cs="Calibri"/>
        </w:rPr>
        <w:t xml:space="preserve"> los siete países analizados </w:t>
      </w:r>
      <w:r w:rsidR="00F92588">
        <w:rPr>
          <w:rFonts w:ascii="Calibri" w:eastAsia="Calibri" w:hAnsi="Calibri" w:cs="Calibri"/>
        </w:rPr>
        <w:t xml:space="preserve">es de </w:t>
      </w:r>
      <w:r w:rsidR="009456C8">
        <w:rPr>
          <w:rFonts w:ascii="Calibri" w:eastAsia="Calibri" w:hAnsi="Calibri" w:cs="Calibri"/>
        </w:rPr>
        <w:t>38.3</w:t>
      </w:r>
      <w:r w:rsidR="00E474F3">
        <w:rPr>
          <w:rFonts w:ascii="Calibri" w:eastAsia="Calibri" w:hAnsi="Calibri" w:cs="Calibri"/>
        </w:rPr>
        <w:t xml:space="preserve">. Panamá registró el mayor puntaje con </w:t>
      </w:r>
      <w:r w:rsidR="009456C8">
        <w:rPr>
          <w:rFonts w:ascii="Calibri" w:eastAsia="Calibri" w:hAnsi="Calibri" w:cs="Calibri"/>
        </w:rPr>
        <w:t>52.2</w:t>
      </w:r>
      <w:r w:rsidR="00E474F3">
        <w:rPr>
          <w:rFonts w:ascii="Calibri" w:eastAsia="Calibri" w:hAnsi="Calibri" w:cs="Calibri"/>
        </w:rPr>
        <w:t>. Le siguen</w:t>
      </w:r>
      <w:r w:rsidR="009456C8">
        <w:rPr>
          <w:rFonts w:ascii="Calibri" w:eastAsia="Calibri" w:hAnsi="Calibri" w:cs="Calibri"/>
        </w:rPr>
        <w:t xml:space="preserve"> Chile (51.6)</w:t>
      </w:r>
      <w:r w:rsidR="00E474F3">
        <w:rPr>
          <w:rFonts w:ascii="Calibri" w:eastAsia="Calibri" w:hAnsi="Calibri" w:cs="Calibri"/>
        </w:rPr>
        <w:t xml:space="preserve">, </w:t>
      </w:r>
      <w:r w:rsidR="009456C8">
        <w:rPr>
          <w:rFonts w:ascii="Calibri" w:eastAsia="Calibri" w:hAnsi="Calibri" w:cs="Calibri"/>
        </w:rPr>
        <w:t>Ecuador (46.9)</w:t>
      </w:r>
      <w:r w:rsidR="00E474F3">
        <w:rPr>
          <w:rFonts w:ascii="Calibri" w:eastAsia="Calibri" w:hAnsi="Calibri" w:cs="Calibri"/>
        </w:rPr>
        <w:t>,</w:t>
      </w:r>
      <w:r w:rsidR="009456C8">
        <w:rPr>
          <w:rFonts w:ascii="Calibri" w:eastAsia="Calibri" w:hAnsi="Calibri" w:cs="Calibri"/>
        </w:rPr>
        <w:t xml:space="preserve"> Bolivia (38.9), Colombia (38.3), Perú (37.9) y México (35.0). </w:t>
      </w:r>
    </w:p>
    <w:p w14:paraId="35F3B449" w14:textId="77777777" w:rsidR="00E474F3" w:rsidRDefault="00E474F3" w:rsidP="00F92588">
      <w:pPr>
        <w:jc w:val="both"/>
        <w:rPr>
          <w:rFonts w:ascii="Calibri" w:eastAsia="Calibri" w:hAnsi="Calibri" w:cs="Calibri"/>
        </w:rPr>
      </w:pPr>
    </w:p>
    <w:p w14:paraId="0000000F" w14:textId="13398E98" w:rsidR="006E37F1" w:rsidRDefault="00F9258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 IIF en</w:t>
      </w:r>
      <w:r w:rsidR="009456C8">
        <w:rPr>
          <w:rFonts w:ascii="Calibri" w:eastAsia="Calibri" w:hAnsi="Calibri" w:cs="Calibri"/>
          <w:b/>
          <w:sz w:val="24"/>
          <w:szCs w:val="24"/>
        </w:rPr>
        <w:t xml:space="preserve"> Colombia</w:t>
      </w:r>
    </w:p>
    <w:p w14:paraId="00000010" w14:textId="7A670B80" w:rsidR="006E37F1" w:rsidRDefault="009456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un puntaje de 38.3, Colombia</w:t>
      </w:r>
      <w:r w:rsidR="00F9258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ocupó el quinto puesto dentro del ranking del IIF, con calificaciones </w:t>
      </w:r>
      <w:r w:rsidRPr="00D63792">
        <w:rPr>
          <w:rFonts w:ascii="Calibri" w:eastAsia="Calibri" w:hAnsi="Calibri" w:cs="Calibri"/>
        </w:rPr>
        <w:t xml:space="preserve">de 57.3 en </w:t>
      </w:r>
      <w:r w:rsidR="00356FE3">
        <w:rPr>
          <w:rFonts w:ascii="Calibri" w:eastAsia="Calibri" w:hAnsi="Calibri" w:cs="Calibri"/>
        </w:rPr>
        <w:t>c</w:t>
      </w:r>
      <w:r w:rsidRPr="00D63792">
        <w:rPr>
          <w:rFonts w:ascii="Calibri" w:eastAsia="Calibri" w:hAnsi="Calibri" w:cs="Calibri"/>
        </w:rPr>
        <w:t xml:space="preserve">alidad percibida, 34.8 en </w:t>
      </w:r>
      <w:r w:rsidR="00356FE3">
        <w:rPr>
          <w:rFonts w:ascii="Calibri" w:eastAsia="Calibri" w:hAnsi="Calibri" w:cs="Calibri"/>
        </w:rPr>
        <w:t>a</w:t>
      </w:r>
      <w:r w:rsidRPr="00D63792">
        <w:rPr>
          <w:rFonts w:ascii="Calibri" w:eastAsia="Calibri" w:hAnsi="Calibri" w:cs="Calibri"/>
        </w:rPr>
        <w:t xml:space="preserve">cceso y 22.8 en </w:t>
      </w:r>
      <w:r w:rsidR="00356FE3">
        <w:rPr>
          <w:rFonts w:ascii="Calibri" w:eastAsia="Calibri" w:hAnsi="Calibri" w:cs="Calibri"/>
        </w:rPr>
        <w:t>u</w:t>
      </w:r>
      <w:r w:rsidRPr="00D63792"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</w:rPr>
        <w:t xml:space="preserve">. Desde una perspectiva comparativa con los demás mercados, el país alcanzó algunas de las puntuaciones </w:t>
      </w:r>
      <w:r w:rsidR="00D63792">
        <w:rPr>
          <w:rFonts w:ascii="Calibri" w:eastAsia="Calibri" w:hAnsi="Calibri" w:cs="Calibri"/>
        </w:rPr>
        <w:t xml:space="preserve">destacadas </w:t>
      </w:r>
      <w:r w:rsidR="00F92588">
        <w:rPr>
          <w:rFonts w:ascii="Calibri" w:eastAsia="Calibri" w:hAnsi="Calibri" w:cs="Calibri"/>
        </w:rPr>
        <w:t xml:space="preserve">en </w:t>
      </w:r>
      <w:r w:rsidR="00E474F3">
        <w:rPr>
          <w:rFonts w:ascii="Calibri" w:eastAsia="Calibri" w:hAnsi="Calibri" w:cs="Calibri"/>
        </w:rPr>
        <w:t>c</w:t>
      </w:r>
      <w:r w:rsidR="00F92588">
        <w:rPr>
          <w:rFonts w:ascii="Calibri" w:eastAsia="Calibri" w:hAnsi="Calibri" w:cs="Calibri"/>
        </w:rPr>
        <w:t xml:space="preserve">alidad y </w:t>
      </w:r>
      <w:r w:rsidR="00E474F3">
        <w:rPr>
          <w:rFonts w:ascii="Calibri" w:eastAsia="Calibri" w:hAnsi="Calibri" w:cs="Calibri"/>
        </w:rPr>
        <w:t>a</w:t>
      </w:r>
      <w:r w:rsidR="00F92588">
        <w:rPr>
          <w:rFonts w:ascii="Calibri" w:eastAsia="Calibri" w:hAnsi="Calibri" w:cs="Calibri"/>
        </w:rPr>
        <w:t xml:space="preserve">cceso, </w:t>
      </w:r>
      <w:r>
        <w:rPr>
          <w:rFonts w:ascii="Calibri" w:eastAsia="Calibri" w:hAnsi="Calibri" w:cs="Calibri"/>
        </w:rPr>
        <w:t xml:space="preserve">pero se ubicó por debajo de la media en </w:t>
      </w:r>
      <w:r w:rsidR="00E474F3">
        <w:rPr>
          <w:rFonts w:ascii="Calibri" w:eastAsia="Calibri" w:hAnsi="Calibri" w:cs="Calibri"/>
        </w:rPr>
        <w:t>u</w:t>
      </w:r>
      <w:r w:rsidR="00F92588">
        <w:rPr>
          <w:rFonts w:ascii="Calibri" w:eastAsia="Calibri" w:hAnsi="Calibri" w:cs="Calibri"/>
        </w:rPr>
        <w:t xml:space="preserve">so. </w:t>
      </w:r>
    </w:p>
    <w:p w14:paraId="00000011" w14:textId="77777777" w:rsidR="006E37F1" w:rsidRDefault="006E37F1">
      <w:pPr>
        <w:jc w:val="both"/>
        <w:rPr>
          <w:rFonts w:ascii="Calibri" w:eastAsia="Calibri" w:hAnsi="Calibri" w:cs="Calibri"/>
          <w:highlight w:val="red"/>
        </w:rPr>
      </w:pPr>
    </w:p>
    <w:p w14:paraId="00000012" w14:textId="28C90386" w:rsidR="006E37F1" w:rsidRDefault="009456C8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Calidad percibida</w:t>
      </w:r>
    </w:p>
    <w:p w14:paraId="59EC72F1" w14:textId="66EF0167" w:rsidR="00A42397" w:rsidRDefault="00E474F3" w:rsidP="00A4239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Colombia destaca entre los tres países con mejor puntuación en la dimensión de calidad percibida: Panamá (68.0), Ecuador (67.2) y Colombia (57.3). </w:t>
      </w:r>
      <w:r w:rsidR="00A42397">
        <w:rPr>
          <w:rFonts w:ascii="Calibri" w:eastAsia="Calibri" w:hAnsi="Calibri" w:cs="Calibri"/>
        </w:rPr>
        <w:t>Esta dimensión analiza la confianza y calidad de los productos financieros disponibles</w:t>
      </w:r>
      <w:r>
        <w:rPr>
          <w:rFonts w:ascii="Calibri" w:eastAsia="Calibri" w:hAnsi="Calibri" w:cs="Calibri"/>
        </w:rPr>
        <w:t xml:space="preserve">. </w:t>
      </w:r>
      <w:r w:rsidR="00A42397" w:rsidRPr="00A42397">
        <w:rPr>
          <w:rFonts w:ascii="Calibri" w:eastAsia="Calibri" w:hAnsi="Calibri" w:cs="Calibri"/>
        </w:rPr>
        <w:t xml:space="preserve">En un rango del 1 al 5, los colombianos calificaron la confianza en su sistema financiero formal con </w:t>
      </w:r>
      <w:r w:rsidR="00A42397">
        <w:rPr>
          <w:rFonts w:ascii="Calibri" w:eastAsia="Calibri" w:hAnsi="Calibri" w:cs="Calibri"/>
        </w:rPr>
        <w:t xml:space="preserve">un </w:t>
      </w:r>
      <w:r w:rsidR="00A42397" w:rsidRPr="00A42397">
        <w:rPr>
          <w:rFonts w:ascii="Calibri" w:eastAsia="Calibri" w:hAnsi="Calibri" w:cs="Calibri"/>
        </w:rPr>
        <w:t>promedio de 2.95, ubicándose ligeramente por encima del promedio alcanzado por los 7 países</w:t>
      </w:r>
      <w:r w:rsidR="00D63792">
        <w:rPr>
          <w:rFonts w:ascii="Calibri" w:eastAsia="Calibri" w:hAnsi="Calibri" w:cs="Calibri"/>
        </w:rPr>
        <w:t xml:space="preserve"> d</w:t>
      </w:r>
      <w:r w:rsidR="00A42397" w:rsidRPr="00A42397">
        <w:rPr>
          <w:rFonts w:ascii="Calibri" w:eastAsia="Calibri" w:hAnsi="Calibri" w:cs="Calibri"/>
        </w:rPr>
        <w:t>el IIF (2.92).</w:t>
      </w:r>
    </w:p>
    <w:p w14:paraId="4D376ACE" w14:textId="77777777" w:rsidR="00A42397" w:rsidRDefault="00A42397" w:rsidP="00A42397">
      <w:pPr>
        <w:jc w:val="both"/>
        <w:rPr>
          <w:rFonts w:ascii="Calibri" w:eastAsia="Calibri" w:hAnsi="Calibri" w:cs="Calibri"/>
        </w:rPr>
      </w:pPr>
    </w:p>
    <w:p w14:paraId="28D85B3F" w14:textId="5687732F" w:rsidR="00A42397" w:rsidRDefault="00A42397" w:rsidP="00A42397">
      <w:pPr>
        <w:jc w:val="both"/>
        <w:rPr>
          <w:rFonts w:ascii="Calibri" w:eastAsia="Calibri" w:hAnsi="Calibri" w:cs="Calibri"/>
        </w:rPr>
      </w:pPr>
      <w:r w:rsidRPr="00A42397">
        <w:rPr>
          <w:rFonts w:ascii="Calibri" w:eastAsia="Calibri" w:hAnsi="Calibri" w:cs="Calibri"/>
        </w:rPr>
        <w:lastRenderedPageBreak/>
        <w:t xml:space="preserve">Colombia </w:t>
      </w:r>
      <w:r>
        <w:rPr>
          <w:rFonts w:ascii="Calibri" w:eastAsia="Calibri" w:hAnsi="Calibri" w:cs="Calibri"/>
        </w:rPr>
        <w:t xml:space="preserve">también </w:t>
      </w:r>
      <w:r w:rsidRPr="00A42397">
        <w:rPr>
          <w:rFonts w:ascii="Calibri" w:eastAsia="Calibri" w:hAnsi="Calibri" w:cs="Calibri"/>
        </w:rPr>
        <w:t xml:space="preserve">destaca en la </w:t>
      </w:r>
      <w:r>
        <w:rPr>
          <w:rFonts w:ascii="Calibri" w:eastAsia="Calibri" w:hAnsi="Calibri" w:cs="Calibri"/>
        </w:rPr>
        <w:t xml:space="preserve">medición </w:t>
      </w:r>
      <w:r w:rsidRPr="00A42397">
        <w:rPr>
          <w:rFonts w:ascii="Calibri" w:eastAsia="Calibri" w:hAnsi="Calibri" w:cs="Calibri"/>
        </w:rPr>
        <w:t xml:space="preserve">que se hace sobre la utilidad de </w:t>
      </w:r>
      <w:r w:rsidR="00D63792">
        <w:rPr>
          <w:rFonts w:ascii="Calibri" w:eastAsia="Calibri" w:hAnsi="Calibri" w:cs="Calibri"/>
        </w:rPr>
        <w:t xml:space="preserve">los </w:t>
      </w:r>
      <w:r w:rsidRPr="00A42397">
        <w:rPr>
          <w:rFonts w:ascii="Calibri" w:eastAsia="Calibri" w:hAnsi="Calibri" w:cs="Calibri"/>
        </w:rPr>
        <w:t>medios digitales con una evaluación de 3.55 en una escala del 1 al 5</w:t>
      </w:r>
      <w:r w:rsidR="00912903">
        <w:rPr>
          <w:rFonts w:ascii="Calibri" w:eastAsia="Calibri" w:hAnsi="Calibri" w:cs="Calibri"/>
        </w:rPr>
        <w:t xml:space="preserve"> y e</w:t>
      </w:r>
      <w:r w:rsidRPr="00A42397">
        <w:rPr>
          <w:rFonts w:ascii="Calibri" w:eastAsia="Calibri" w:hAnsi="Calibri" w:cs="Calibri"/>
        </w:rPr>
        <w:t>s el tercer país con mejor evaluación e</w:t>
      </w:r>
      <w:r w:rsidR="00912903">
        <w:rPr>
          <w:rFonts w:ascii="Calibri" w:eastAsia="Calibri" w:hAnsi="Calibri" w:cs="Calibri"/>
        </w:rPr>
        <w:t>n esta categoría</w:t>
      </w:r>
      <w:r w:rsidRPr="00A42397">
        <w:rPr>
          <w:rFonts w:ascii="Calibri" w:eastAsia="Calibri" w:hAnsi="Calibri" w:cs="Calibri"/>
        </w:rPr>
        <w:t>, luego de Panamá (4.20) y Chile (3.61).</w:t>
      </w:r>
      <w:r>
        <w:rPr>
          <w:rFonts w:ascii="Calibri" w:eastAsia="Calibri" w:hAnsi="Calibri" w:cs="Calibri"/>
        </w:rPr>
        <w:t xml:space="preserve"> </w:t>
      </w:r>
      <w:r w:rsidRPr="00A42397">
        <w:rPr>
          <w:rFonts w:ascii="Calibri" w:eastAsia="Calibri" w:hAnsi="Calibri" w:cs="Calibri"/>
        </w:rPr>
        <w:t>Entre los productos financieros digitales, Colombia es el segundo país que mejor valora la utilidad de las billeteras móviles</w:t>
      </w:r>
      <w:r w:rsidR="00BE7916">
        <w:rPr>
          <w:rFonts w:ascii="Calibri" w:eastAsia="Calibri" w:hAnsi="Calibri" w:cs="Calibri"/>
        </w:rPr>
        <w:t xml:space="preserve">, pues un 47% considera que son canales financieros muy buenos o buenos. </w:t>
      </w:r>
    </w:p>
    <w:p w14:paraId="00000017" w14:textId="77777777" w:rsidR="006E37F1" w:rsidRDefault="006E37F1">
      <w:pPr>
        <w:jc w:val="both"/>
        <w:rPr>
          <w:rFonts w:ascii="Calibri" w:eastAsia="Calibri" w:hAnsi="Calibri" w:cs="Calibri"/>
        </w:rPr>
      </w:pPr>
    </w:p>
    <w:p w14:paraId="00000018" w14:textId="387BF1EF" w:rsidR="006E37F1" w:rsidRDefault="009456C8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Acceso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1FC0B770" w14:textId="6CB0E91E" w:rsidR="00BE7916" w:rsidRDefault="009456C8" w:rsidP="00BE79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dimensión del IIF tom</w:t>
      </w:r>
      <w:r w:rsidR="0091290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en consideración la infraestructura financiera, </w:t>
      </w:r>
      <w:r w:rsidR="00D63792"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</w:rPr>
        <w:t xml:space="preserve">conocimiento y </w:t>
      </w:r>
      <w:r w:rsidR="00D63792"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</w:rPr>
        <w:t>tenencia de productos</w:t>
      </w:r>
      <w:r w:rsidR="00D63792">
        <w:rPr>
          <w:rFonts w:ascii="Calibri" w:eastAsia="Calibri" w:hAnsi="Calibri" w:cs="Calibri"/>
        </w:rPr>
        <w:t xml:space="preserve"> de ahorro o seguro</w:t>
      </w:r>
      <w:r w:rsidR="00BE7916">
        <w:rPr>
          <w:rFonts w:ascii="Calibri" w:eastAsia="Calibri" w:hAnsi="Calibri" w:cs="Calibri"/>
        </w:rPr>
        <w:t xml:space="preserve">. </w:t>
      </w:r>
      <w:r w:rsidR="00D63792">
        <w:rPr>
          <w:rFonts w:ascii="Calibri" w:eastAsia="Calibri" w:hAnsi="Calibri" w:cs="Calibri"/>
        </w:rPr>
        <w:t xml:space="preserve">Colombia destaca, pues </w:t>
      </w:r>
      <w:r w:rsidR="00BE7916" w:rsidRPr="00BE7916">
        <w:rPr>
          <w:rFonts w:ascii="Calibri" w:eastAsia="Calibri" w:hAnsi="Calibri" w:cs="Calibri"/>
        </w:rPr>
        <w:t xml:space="preserve">el 93% de los colombianos cuenta con algún tipo de producto de </w:t>
      </w:r>
      <w:r w:rsidR="00BE7916">
        <w:rPr>
          <w:rFonts w:ascii="Calibri" w:eastAsia="Calibri" w:hAnsi="Calibri" w:cs="Calibri"/>
        </w:rPr>
        <w:t xml:space="preserve">este tipo y el </w:t>
      </w:r>
      <w:r w:rsidR="00BE7916" w:rsidRPr="00BE7916">
        <w:rPr>
          <w:rFonts w:ascii="Calibri" w:eastAsia="Calibri" w:hAnsi="Calibri" w:cs="Calibri"/>
        </w:rPr>
        <w:t xml:space="preserve">85% conoce, al menos, un producto financiero formal. </w:t>
      </w:r>
      <w:r w:rsidR="00BE7916">
        <w:rPr>
          <w:rFonts w:ascii="Calibri" w:eastAsia="Calibri" w:hAnsi="Calibri" w:cs="Calibri"/>
        </w:rPr>
        <w:t xml:space="preserve">Los productos más conocidos son la cuenta </w:t>
      </w:r>
      <w:r w:rsidR="00BE7916" w:rsidRPr="00BE7916">
        <w:rPr>
          <w:rFonts w:ascii="Calibri" w:eastAsia="Calibri" w:hAnsi="Calibri" w:cs="Calibri"/>
        </w:rPr>
        <w:t>de ahorro</w:t>
      </w:r>
      <w:r w:rsidR="00BE7916">
        <w:rPr>
          <w:rFonts w:ascii="Calibri" w:eastAsia="Calibri" w:hAnsi="Calibri" w:cs="Calibri"/>
        </w:rPr>
        <w:t>s</w:t>
      </w:r>
      <w:r w:rsidR="00BE7916" w:rsidRPr="00BE7916">
        <w:rPr>
          <w:rFonts w:ascii="Calibri" w:eastAsia="Calibri" w:hAnsi="Calibri" w:cs="Calibri"/>
        </w:rPr>
        <w:t xml:space="preserve"> o corriente, la tarjeta de crédito y la tarjeta de débito. </w:t>
      </w:r>
      <w:r w:rsidR="00BE7916">
        <w:rPr>
          <w:rFonts w:ascii="Calibri" w:eastAsia="Calibri" w:hAnsi="Calibri" w:cs="Calibri"/>
        </w:rPr>
        <w:t xml:space="preserve">Asimismo, </w:t>
      </w:r>
      <w:r w:rsidR="00BE7916" w:rsidRPr="00BE7916">
        <w:rPr>
          <w:rFonts w:ascii="Calibri" w:eastAsia="Calibri" w:hAnsi="Calibri" w:cs="Calibri"/>
        </w:rPr>
        <w:t>el 50% de los colombianos conoce sobre las billeteras digitales o las cuentas conectadas al teléfono.</w:t>
      </w:r>
    </w:p>
    <w:p w14:paraId="1AA157F5" w14:textId="77777777" w:rsidR="00BE7916" w:rsidRPr="00BE7916" w:rsidRDefault="00BE7916" w:rsidP="00BE7916">
      <w:pPr>
        <w:jc w:val="both"/>
        <w:rPr>
          <w:rFonts w:ascii="Calibri" w:eastAsia="Calibri" w:hAnsi="Calibri" w:cs="Calibri"/>
        </w:rPr>
      </w:pPr>
    </w:p>
    <w:p w14:paraId="144E07F5" w14:textId="02CD68E7" w:rsidR="00BE7916" w:rsidRPr="00912903" w:rsidRDefault="00D63792" w:rsidP="00BE7916">
      <w:pPr>
        <w:jc w:val="both"/>
        <w:rPr>
          <w:rFonts w:ascii="Neo Sans Pro" w:eastAsia="Open Sans" w:hAnsi="Neo Sans Pro" w:cs="Open Sans"/>
        </w:rPr>
      </w:pPr>
      <w:r>
        <w:rPr>
          <w:rFonts w:ascii="Neo Sans Pro" w:eastAsia="Open Sans" w:hAnsi="Neo Sans Pro" w:cs="Open Sans"/>
        </w:rPr>
        <w:t>De otro lado, se observa que e</w:t>
      </w:r>
      <w:r w:rsidR="00BE7916" w:rsidRPr="00912903">
        <w:rPr>
          <w:rFonts w:ascii="Neo Sans Pro" w:eastAsia="Open Sans" w:hAnsi="Neo Sans Pro" w:cs="Open Sans"/>
        </w:rPr>
        <w:t>l 10% tiene un producto de crédito con entidades formales, mientras que el 22% cuenta con productos informales (prestamistas</w:t>
      </w:r>
      <w:r w:rsidR="00110065">
        <w:rPr>
          <w:rFonts w:ascii="Neo Sans Pro" w:eastAsia="Open Sans" w:hAnsi="Neo Sans Pro" w:cs="Open Sans"/>
        </w:rPr>
        <w:t>, familiares o conocidos, grupos o juntas</w:t>
      </w:r>
      <w:r w:rsidR="00BE7916" w:rsidRPr="00912903">
        <w:rPr>
          <w:rFonts w:ascii="Neo Sans Pro" w:eastAsia="Open Sans" w:hAnsi="Neo Sans Pro" w:cs="Open Sans"/>
        </w:rPr>
        <w:t>) y el 68% no posee ningún producto crediticio. Un dato que resalta es que el 65% de los colombianos percibe</w:t>
      </w:r>
      <w:r>
        <w:rPr>
          <w:rFonts w:ascii="Neo Sans Pro" w:eastAsia="Open Sans" w:hAnsi="Neo Sans Pro" w:cs="Open Sans"/>
        </w:rPr>
        <w:t>,</w:t>
      </w:r>
      <w:r w:rsidR="00BE7916" w:rsidRPr="00912903">
        <w:rPr>
          <w:rFonts w:ascii="Neo Sans Pro" w:eastAsia="Open Sans" w:hAnsi="Neo Sans Pro" w:cs="Open Sans"/>
        </w:rPr>
        <w:t xml:space="preserve"> al menos</w:t>
      </w:r>
      <w:r>
        <w:rPr>
          <w:rFonts w:ascii="Neo Sans Pro" w:eastAsia="Open Sans" w:hAnsi="Neo Sans Pro" w:cs="Open Sans"/>
        </w:rPr>
        <w:t>,</w:t>
      </w:r>
      <w:r w:rsidR="00BE7916" w:rsidRPr="00912903">
        <w:rPr>
          <w:rFonts w:ascii="Neo Sans Pro" w:eastAsia="Open Sans" w:hAnsi="Neo Sans Pro" w:cs="Open Sans"/>
        </w:rPr>
        <w:t xml:space="preserve"> una barrera para tener productos financieros.</w:t>
      </w:r>
      <w:r w:rsidR="003F3D56">
        <w:rPr>
          <w:rFonts w:ascii="Neo Sans Pro" w:eastAsia="Open Sans" w:hAnsi="Neo Sans Pro" w:cs="Open Sans"/>
        </w:rPr>
        <w:t xml:space="preserve"> Entre las personas que no tienen productos de ahorro o seguro, el 52% señala que no cuenta con recursos suficientes, mientras que el 18% considera que no le interesa y un 12% afirma que no lo necesita.</w:t>
      </w:r>
    </w:p>
    <w:p w14:paraId="05FAD95E" w14:textId="77777777" w:rsidR="00BE7916" w:rsidRPr="00912903" w:rsidRDefault="00BE7916">
      <w:pPr>
        <w:jc w:val="both"/>
        <w:rPr>
          <w:rFonts w:ascii="Neo Sans Pro" w:eastAsia="Open Sans" w:hAnsi="Neo Sans Pro" w:cs="Open Sans"/>
        </w:rPr>
      </w:pPr>
    </w:p>
    <w:p w14:paraId="0000001E" w14:textId="26B694AD" w:rsidR="006E37F1" w:rsidRDefault="009456C8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Uso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3FD5907B" w14:textId="37C93D82" w:rsidR="007D514E" w:rsidRPr="00912903" w:rsidRDefault="007D514E" w:rsidP="007D514E">
      <w:pPr>
        <w:jc w:val="both"/>
        <w:rPr>
          <w:rFonts w:ascii="Neo Sans Pro" w:eastAsia="Open Sans" w:hAnsi="Neo Sans Pro" w:cs="Open Sans"/>
        </w:rPr>
      </w:pPr>
      <w:r w:rsidRPr="00912903">
        <w:rPr>
          <w:rFonts w:ascii="Calibri" w:eastAsia="Calibri" w:hAnsi="Calibri" w:cs="Calibri"/>
        </w:rPr>
        <w:t>En e</w:t>
      </w:r>
      <w:r w:rsidR="009456C8" w:rsidRPr="00912903">
        <w:rPr>
          <w:rFonts w:ascii="Calibri" w:eastAsia="Calibri" w:hAnsi="Calibri" w:cs="Calibri"/>
        </w:rPr>
        <w:t xml:space="preserve">sta dimensión se </w:t>
      </w:r>
      <w:r w:rsidRPr="00912903">
        <w:rPr>
          <w:rFonts w:ascii="Calibri" w:eastAsia="Calibri" w:hAnsi="Calibri" w:cs="Calibri"/>
        </w:rPr>
        <w:t>analiz</w:t>
      </w:r>
      <w:r w:rsidR="00D63792">
        <w:rPr>
          <w:rFonts w:ascii="Calibri" w:eastAsia="Calibri" w:hAnsi="Calibri" w:cs="Calibri"/>
        </w:rPr>
        <w:t>a</w:t>
      </w:r>
      <w:r w:rsidRPr="00912903">
        <w:rPr>
          <w:rFonts w:ascii="Calibri" w:eastAsia="Calibri" w:hAnsi="Calibri" w:cs="Calibri"/>
        </w:rPr>
        <w:t xml:space="preserve"> la</w:t>
      </w:r>
      <w:r w:rsidR="009456C8" w:rsidRPr="00912903">
        <w:rPr>
          <w:rFonts w:ascii="Calibri" w:eastAsia="Calibri" w:hAnsi="Calibri" w:cs="Calibri"/>
        </w:rPr>
        <w:t xml:space="preserve"> información sobre las transacciones básicas, ingresos y ahorros</w:t>
      </w:r>
      <w:r w:rsidRPr="00912903">
        <w:rPr>
          <w:rFonts w:ascii="Calibri" w:eastAsia="Calibri" w:hAnsi="Calibri" w:cs="Calibri"/>
        </w:rPr>
        <w:t>. El IIF reveló que e</w:t>
      </w:r>
      <w:r w:rsidRPr="00912903">
        <w:rPr>
          <w:rFonts w:ascii="Neo Sans Pro" w:eastAsia="Open Sans" w:hAnsi="Neo Sans Pro" w:cs="Open Sans"/>
        </w:rPr>
        <w:t>l 58% de los colombianos no utiliza medios bancarizados para pagar por productos o servicios. Asimismo, existe un alto uso de efectivo para comprar alimentos (98% de los colombianos), productos del hogar (97%), productos para uso personal (98%), pagar créditos (72%), entre otros.</w:t>
      </w:r>
    </w:p>
    <w:p w14:paraId="51B0DAEF" w14:textId="77777777" w:rsidR="007D514E" w:rsidRDefault="007D514E" w:rsidP="007D514E">
      <w:pPr>
        <w:jc w:val="both"/>
        <w:rPr>
          <w:rFonts w:ascii="Neo Sans Pro" w:eastAsia="Open Sans" w:hAnsi="Neo Sans Pro" w:cs="Open Sans"/>
        </w:rPr>
      </w:pPr>
    </w:p>
    <w:p w14:paraId="79F196EB" w14:textId="08CBD254" w:rsidR="007D514E" w:rsidRPr="00912903" w:rsidRDefault="007D514E" w:rsidP="007D514E">
      <w:pPr>
        <w:jc w:val="both"/>
        <w:rPr>
          <w:rFonts w:ascii="Neo Sans Pro" w:eastAsia="Open Sans" w:hAnsi="Neo Sans Pro" w:cs="Open Sans"/>
        </w:rPr>
      </w:pPr>
      <w:r w:rsidRPr="00912903">
        <w:rPr>
          <w:rFonts w:ascii="Neo Sans Pro" w:eastAsia="Open Sans" w:hAnsi="Neo Sans Pro" w:cs="Open Sans"/>
        </w:rPr>
        <w:t>El 72% de los colombianos no usa ningún producto financiero al mes. En promedio, un colombiano utiliza 3.7 productos financieros al mes, muy por debajo de la media regional (5.86).</w:t>
      </w:r>
    </w:p>
    <w:p w14:paraId="144E85F7" w14:textId="77777777" w:rsidR="007D514E" w:rsidRDefault="007D514E" w:rsidP="007D514E">
      <w:pPr>
        <w:jc w:val="both"/>
        <w:rPr>
          <w:rFonts w:ascii="Neo Sans Pro" w:eastAsia="Open Sans" w:hAnsi="Neo Sans Pro" w:cs="Open Sans"/>
          <w:b/>
          <w:bCs/>
        </w:rPr>
      </w:pPr>
    </w:p>
    <w:p w14:paraId="4437ABE8" w14:textId="52F7B50E" w:rsidR="007D514E" w:rsidRPr="00912903" w:rsidRDefault="007D514E" w:rsidP="007D514E">
      <w:pPr>
        <w:jc w:val="both"/>
        <w:rPr>
          <w:rFonts w:ascii="Neo Sans Pro" w:eastAsia="Open Sans" w:hAnsi="Neo Sans Pro" w:cs="Open Sans"/>
        </w:rPr>
      </w:pPr>
      <w:r w:rsidRPr="00912903">
        <w:rPr>
          <w:rFonts w:ascii="Neo Sans Pro" w:eastAsia="Open Sans" w:hAnsi="Neo Sans Pro" w:cs="Open Sans"/>
        </w:rPr>
        <w:t>Por otro lado, el 32% de los colombianos realizó transferencias de dinero a través de medios formales, durante el último año. De las personas que realizaron transferencias, el 46% lo hizo a través de una billetera móvil, el 45% a través de agencias, agentes o cajeros y el 44% la hizo de manera personal a través de familiares o conocidos.</w:t>
      </w:r>
    </w:p>
    <w:p w14:paraId="03E9B042" w14:textId="5F6CEE1D" w:rsidR="007D514E" w:rsidRDefault="007D514E" w:rsidP="007D514E">
      <w:pPr>
        <w:jc w:val="both"/>
        <w:rPr>
          <w:rFonts w:ascii="Neo Sans Pro" w:eastAsia="Open Sans" w:hAnsi="Neo Sans Pro" w:cs="Open Sans"/>
        </w:rPr>
      </w:pPr>
    </w:p>
    <w:p w14:paraId="70F7B7E2" w14:textId="67575568" w:rsidR="00912903" w:rsidRDefault="00912903" w:rsidP="007D514E">
      <w:pPr>
        <w:jc w:val="both"/>
        <w:rPr>
          <w:rFonts w:ascii="Neo Sans Pro" w:eastAsia="Open Sans" w:hAnsi="Neo Sans Pro" w:cs="Open Sans"/>
        </w:rPr>
      </w:pPr>
      <w:r>
        <w:rPr>
          <w:rFonts w:ascii="Neo Sans Pro" w:eastAsia="Open Sans" w:hAnsi="Neo Sans Pro" w:cs="Open Sans"/>
        </w:rPr>
        <w:t xml:space="preserve">Así como se presenta en los demás países analizados, en Colombia también se percibe que </w:t>
      </w:r>
      <w:r w:rsidRPr="00912903">
        <w:rPr>
          <w:rFonts w:ascii="Neo Sans Pro" w:eastAsia="Open Sans" w:hAnsi="Neo Sans Pro" w:cs="Open Sans"/>
        </w:rPr>
        <w:t xml:space="preserve">el ahorro es una práctica poco común. </w:t>
      </w:r>
      <w:r w:rsidR="001421EE">
        <w:rPr>
          <w:rFonts w:ascii="Neo Sans Pro" w:eastAsia="Open Sans" w:hAnsi="Neo Sans Pro" w:cs="Open Sans"/>
        </w:rPr>
        <w:t>E</w:t>
      </w:r>
      <w:r w:rsidRPr="00912903">
        <w:rPr>
          <w:rFonts w:ascii="Neo Sans Pro" w:eastAsia="Open Sans" w:hAnsi="Neo Sans Pro" w:cs="Open Sans"/>
        </w:rPr>
        <w:t>l 11% de los colombianos señaló que ahorra a través de medios formales, mientras que un 10% no cuenta con medios formales de ahorro. El 79% de los colombianos señaló que no ahorra. De las personas que ahorran, el 46% lo hace a través de una cuenta a nombre propio mientras que el 43% lo hace en una alcancía o debajo del colchón.</w:t>
      </w:r>
    </w:p>
    <w:p w14:paraId="5B7C3248" w14:textId="77777777" w:rsidR="00912903" w:rsidRDefault="00912903" w:rsidP="007D514E">
      <w:pPr>
        <w:jc w:val="both"/>
        <w:rPr>
          <w:rFonts w:ascii="Neo Sans Pro" w:eastAsia="Open Sans" w:hAnsi="Neo Sans Pro" w:cs="Open Sans"/>
        </w:rPr>
      </w:pPr>
    </w:p>
    <w:p w14:paraId="00000024" w14:textId="5C070538" w:rsidR="006E37F1" w:rsidRDefault="001421EE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</w:t>
      </w:r>
      <w:r w:rsidR="009456C8">
        <w:rPr>
          <w:rFonts w:ascii="Calibri" w:eastAsia="Calibri" w:hAnsi="Calibri" w:cs="Calibri"/>
          <w:b/>
          <w:sz w:val="24"/>
          <w:szCs w:val="24"/>
        </w:rPr>
        <w:t xml:space="preserve">allazgos </w:t>
      </w:r>
      <w:r>
        <w:rPr>
          <w:rFonts w:ascii="Calibri" w:eastAsia="Calibri" w:hAnsi="Calibri" w:cs="Calibri"/>
          <w:b/>
          <w:sz w:val="24"/>
          <w:szCs w:val="24"/>
        </w:rPr>
        <w:t>regionales</w:t>
      </w:r>
    </w:p>
    <w:p w14:paraId="00000026" w14:textId="5E311520" w:rsidR="006E37F1" w:rsidRDefault="009456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revisar de forma agregada los resultados, se encontró una serie de desafíos comunes para los 7 países, los cuales se relacionan con variables como la educación, género, edad y zona de residencia. Respecto a la primera variable se evidenció que</w:t>
      </w:r>
      <w:r w:rsidR="00356FE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 mayor nivel educativo </w:t>
      </w:r>
      <w:r w:rsidR="001421EE"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</w:rPr>
        <w:t xml:space="preserve">las personas, mayor </w:t>
      </w:r>
      <w:r>
        <w:rPr>
          <w:rFonts w:ascii="Calibri" w:eastAsia="Calibri" w:hAnsi="Calibri" w:cs="Calibri"/>
        </w:rPr>
        <w:lastRenderedPageBreak/>
        <w:t xml:space="preserve">inclusión financiera. Por ejemplo, </w:t>
      </w:r>
      <w:r w:rsidR="001421EE">
        <w:rPr>
          <w:rFonts w:ascii="Calibri" w:eastAsia="Calibri" w:hAnsi="Calibri" w:cs="Calibri"/>
        </w:rPr>
        <w:t xml:space="preserve">quienes tienen </w:t>
      </w:r>
      <w:r>
        <w:rPr>
          <w:rFonts w:ascii="Calibri" w:eastAsia="Calibri" w:hAnsi="Calibri" w:cs="Calibri"/>
        </w:rPr>
        <w:t xml:space="preserve">estudios universitarios </w:t>
      </w:r>
      <w:r w:rsidR="001421EE">
        <w:rPr>
          <w:rFonts w:ascii="Calibri" w:eastAsia="Calibri" w:hAnsi="Calibri" w:cs="Calibri"/>
        </w:rPr>
        <w:t xml:space="preserve">alcanzan </w:t>
      </w:r>
      <w:r>
        <w:rPr>
          <w:rFonts w:ascii="Calibri" w:eastAsia="Calibri" w:hAnsi="Calibri" w:cs="Calibri"/>
        </w:rPr>
        <w:t>un puntaje de 55.1, por encima de aquellos con estudios técnicos (45.5) o de educación secundaria (36.4).</w:t>
      </w:r>
    </w:p>
    <w:p w14:paraId="00000027" w14:textId="77777777" w:rsidR="006E37F1" w:rsidRDefault="006E37F1">
      <w:pPr>
        <w:jc w:val="both"/>
        <w:rPr>
          <w:rFonts w:ascii="Calibri" w:eastAsia="Calibri" w:hAnsi="Calibri" w:cs="Calibri"/>
        </w:rPr>
      </w:pPr>
    </w:p>
    <w:p w14:paraId="00000028" w14:textId="24853A11" w:rsidR="006E37F1" w:rsidRDefault="001421E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Respecto </w:t>
      </w:r>
      <w:r w:rsidR="009456C8">
        <w:rPr>
          <w:rFonts w:ascii="Calibri" w:eastAsia="Calibri" w:hAnsi="Calibri" w:cs="Calibri"/>
        </w:rPr>
        <w:t xml:space="preserve">al género, los datos expresan que los hombres tienen una mayor inclusión financiera </w:t>
      </w:r>
      <w:r>
        <w:rPr>
          <w:rFonts w:ascii="Calibri" w:eastAsia="Calibri" w:hAnsi="Calibri" w:cs="Calibri"/>
        </w:rPr>
        <w:t xml:space="preserve">frente a </w:t>
      </w:r>
      <w:r w:rsidR="009456C8">
        <w:rPr>
          <w:rFonts w:ascii="Calibri" w:eastAsia="Calibri" w:hAnsi="Calibri" w:cs="Calibri"/>
        </w:rPr>
        <w:t xml:space="preserve">las mujeres, con puntajes de 41 y 35.9, respectivamente. En relación con la edad, </w:t>
      </w:r>
      <w:r w:rsidR="009456C8">
        <w:rPr>
          <w:rFonts w:ascii="Calibri" w:eastAsia="Calibri" w:hAnsi="Calibri" w:cs="Calibri"/>
          <w:highlight w:val="white"/>
        </w:rPr>
        <w:t>las personas mayores suelen tener menores niveles de inclusión</w:t>
      </w:r>
      <w:r>
        <w:rPr>
          <w:rFonts w:ascii="Calibri" w:eastAsia="Calibri" w:hAnsi="Calibri" w:cs="Calibri"/>
        </w:rPr>
        <w:t xml:space="preserve">: </w:t>
      </w:r>
      <w:r w:rsidR="009456C8">
        <w:rPr>
          <w:rFonts w:ascii="Calibri" w:eastAsia="Calibri" w:hAnsi="Calibri" w:cs="Calibri"/>
        </w:rPr>
        <w:t xml:space="preserve">para el rango de edad entre 26 y 42 años el puntaje es </w:t>
      </w:r>
      <w:r w:rsidR="00110065">
        <w:rPr>
          <w:rFonts w:ascii="Calibri" w:eastAsia="Calibri" w:hAnsi="Calibri" w:cs="Calibri"/>
        </w:rPr>
        <w:t>42</w:t>
      </w:r>
      <w:r>
        <w:rPr>
          <w:rFonts w:ascii="Calibri" w:eastAsia="Calibri" w:hAnsi="Calibri" w:cs="Calibri"/>
        </w:rPr>
        <w:t xml:space="preserve">, mientras que para los mayores de 60 años el puntaje es de </w:t>
      </w:r>
      <w:r w:rsidR="00110065">
        <w:rPr>
          <w:rFonts w:ascii="Calibri" w:eastAsia="Calibri" w:hAnsi="Calibri" w:cs="Calibri"/>
        </w:rPr>
        <w:t>29.6</w:t>
      </w:r>
      <w:r w:rsidR="009456C8">
        <w:rPr>
          <w:rFonts w:ascii="Calibri" w:eastAsia="Calibri" w:hAnsi="Calibri" w:cs="Calibri"/>
        </w:rPr>
        <w:t>.</w:t>
      </w:r>
    </w:p>
    <w:p w14:paraId="00000029" w14:textId="77777777" w:rsidR="006E37F1" w:rsidRDefault="006E37F1">
      <w:pPr>
        <w:jc w:val="both"/>
        <w:rPr>
          <w:rFonts w:ascii="Calibri" w:eastAsia="Calibri" w:hAnsi="Calibri" w:cs="Calibri"/>
          <w:highlight w:val="white"/>
        </w:rPr>
      </w:pPr>
    </w:p>
    <w:p w14:paraId="0000002A" w14:textId="7DEF3D51" w:rsidR="006E37F1" w:rsidRPr="005B6769" w:rsidRDefault="009456C8">
      <w:pPr>
        <w:jc w:val="both"/>
        <w:rPr>
          <w:rFonts w:ascii="Calibri" w:eastAsia="Calibri" w:hAnsi="Calibri" w:cs="Calibri"/>
        </w:rPr>
      </w:pPr>
      <w:r w:rsidRPr="005B6769">
        <w:rPr>
          <w:rFonts w:ascii="Calibri" w:eastAsia="Calibri" w:hAnsi="Calibri" w:cs="Calibri"/>
        </w:rPr>
        <w:t xml:space="preserve">Por último, </w:t>
      </w:r>
      <w:r w:rsidR="007D514E" w:rsidRPr="005B6769">
        <w:rPr>
          <w:rFonts w:ascii="Calibri" w:eastAsia="Calibri" w:hAnsi="Calibri" w:cs="Calibri"/>
        </w:rPr>
        <w:t xml:space="preserve">de acuerdo con </w:t>
      </w:r>
      <w:r w:rsidRPr="005B6769">
        <w:rPr>
          <w:rFonts w:ascii="Calibri" w:eastAsia="Calibri" w:hAnsi="Calibri" w:cs="Calibri"/>
        </w:rPr>
        <w:t>el IIF</w:t>
      </w:r>
      <w:r w:rsidR="007D514E" w:rsidRPr="005B6769">
        <w:rPr>
          <w:rFonts w:ascii="Calibri" w:eastAsia="Calibri" w:hAnsi="Calibri" w:cs="Calibri"/>
        </w:rPr>
        <w:t>,</w:t>
      </w:r>
      <w:r w:rsidRPr="005B6769">
        <w:rPr>
          <w:rFonts w:ascii="Calibri" w:eastAsia="Calibri" w:hAnsi="Calibri" w:cs="Calibri"/>
        </w:rPr>
        <w:t xml:space="preserve"> vivir en ámbitos rurales y urbanos es un condicionante de la inclusión financiera en todos los países, principalmente en</w:t>
      </w:r>
      <w:r w:rsidR="005B6769">
        <w:rPr>
          <w:rFonts w:ascii="Calibri" w:eastAsia="Calibri" w:hAnsi="Calibri" w:cs="Calibri"/>
        </w:rPr>
        <w:t xml:space="preserve"> la dimensión de uso, </w:t>
      </w:r>
      <w:r w:rsidR="005B6769" w:rsidRPr="005B6769">
        <w:rPr>
          <w:rFonts w:ascii="Calibri" w:eastAsia="Calibri" w:hAnsi="Calibri" w:cs="Calibri"/>
        </w:rPr>
        <w:t>en la que se observa u</w:t>
      </w:r>
      <w:r w:rsidRPr="005B6769">
        <w:rPr>
          <w:rFonts w:ascii="Calibri" w:eastAsia="Calibri" w:hAnsi="Calibri" w:cs="Calibri"/>
        </w:rPr>
        <w:t>na diferencia de 11 puntos</w:t>
      </w:r>
      <w:r w:rsidR="005B6769">
        <w:rPr>
          <w:rFonts w:ascii="Calibri" w:eastAsia="Calibri" w:hAnsi="Calibri" w:cs="Calibri"/>
        </w:rPr>
        <w:t xml:space="preserve"> entre el ámbito </w:t>
      </w:r>
      <w:r w:rsidR="005B6769" w:rsidRPr="005B6769">
        <w:rPr>
          <w:rFonts w:ascii="Calibri" w:eastAsia="Calibri" w:hAnsi="Calibri" w:cs="Calibri"/>
        </w:rPr>
        <w:t xml:space="preserve">urbano </w:t>
      </w:r>
      <w:r w:rsidR="005B6769">
        <w:rPr>
          <w:rFonts w:ascii="Calibri" w:eastAsia="Calibri" w:hAnsi="Calibri" w:cs="Calibri"/>
        </w:rPr>
        <w:t>(</w:t>
      </w:r>
      <w:r w:rsidRPr="005B6769">
        <w:rPr>
          <w:rFonts w:ascii="Calibri" w:eastAsia="Calibri" w:hAnsi="Calibri" w:cs="Calibri"/>
        </w:rPr>
        <w:t>26.9</w:t>
      </w:r>
      <w:r w:rsidR="005B6769">
        <w:rPr>
          <w:rFonts w:ascii="Calibri" w:eastAsia="Calibri" w:hAnsi="Calibri" w:cs="Calibri"/>
        </w:rPr>
        <w:t xml:space="preserve">) y </w:t>
      </w:r>
      <w:r w:rsidR="005B6769" w:rsidRPr="005B6769">
        <w:rPr>
          <w:rFonts w:ascii="Calibri" w:eastAsia="Calibri" w:hAnsi="Calibri" w:cs="Calibri"/>
        </w:rPr>
        <w:t>el ámbito rural</w:t>
      </w:r>
      <w:r w:rsidR="005B6769">
        <w:rPr>
          <w:rFonts w:ascii="Calibri" w:eastAsia="Calibri" w:hAnsi="Calibri" w:cs="Calibri"/>
        </w:rPr>
        <w:t xml:space="preserve"> (</w:t>
      </w:r>
      <w:r w:rsidRPr="005B6769">
        <w:rPr>
          <w:rFonts w:ascii="Calibri" w:eastAsia="Calibri" w:hAnsi="Calibri" w:cs="Calibri"/>
        </w:rPr>
        <w:t>15.9</w:t>
      </w:r>
      <w:r w:rsidR="005B6769">
        <w:rPr>
          <w:rFonts w:ascii="Calibri" w:eastAsia="Calibri" w:hAnsi="Calibri" w:cs="Calibri"/>
        </w:rPr>
        <w:t>)</w:t>
      </w:r>
      <w:r w:rsidRPr="005B6769">
        <w:rPr>
          <w:rFonts w:ascii="Calibri" w:eastAsia="Calibri" w:hAnsi="Calibri" w:cs="Calibri"/>
        </w:rPr>
        <w:t>.</w:t>
      </w:r>
    </w:p>
    <w:p w14:paraId="0000002B" w14:textId="77777777" w:rsidR="006E37F1" w:rsidRDefault="006E37F1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0000002C" w14:textId="77777777" w:rsidR="006E37F1" w:rsidRDefault="009456C8">
      <w:pPr>
        <w:jc w:val="center"/>
      </w:pPr>
      <w:r>
        <w:rPr>
          <w:rFonts w:ascii="Calibri" w:eastAsia="Calibri" w:hAnsi="Calibri" w:cs="Calibri"/>
          <w:sz w:val="18"/>
          <w:szCs w:val="18"/>
        </w:rPr>
        <w:t>###</w:t>
      </w:r>
    </w:p>
    <w:p w14:paraId="0000002D" w14:textId="77777777" w:rsidR="006E37F1" w:rsidRDefault="006E37F1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0000002E" w14:textId="77777777" w:rsidR="006E37F1" w:rsidRDefault="006E37F1">
      <w:pPr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0000002F" w14:textId="77777777" w:rsidR="006E37F1" w:rsidRDefault="009456C8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Acerca del índice</w:t>
      </w:r>
    </w:p>
    <w:p w14:paraId="00000030" w14:textId="7E76B93B" w:rsidR="006E37F1" w:rsidRDefault="009456C8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El índice de inclusión financiera (IIF) está construido sobre la base de 1.200 encuestas presenciales y telefónicas realizadas a personas mayores de 18 años en cada uno de los 7 países en los que tiene operación el Grupo Credicorp (Bolivia, Colombia, Chile, Ecuador, Panamá, Perú y México) en el periodo comprendido entre mayo y junio de 2021. Para efectos metodológicos y conceptuales debe tenerse en cuenta las siguientes definiciones: i). </w:t>
      </w:r>
      <w:r>
        <w:rPr>
          <w:rFonts w:ascii="Calibri" w:eastAsia="Calibri" w:hAnsi="Calibri" w:cs="Calibri"/>
          <w:i/>
          <w:sz w:val="18"/>
          <w:szCs w:val="18"/>
        </w:rPr>
        <w:t xml:space="preserve">Acceso </w:t>
      </w:r>
      <w:r>
        <w:rPr>
          <w:rFonts w:ascii="Calibri" w:eastAsia="Calibri" w:hAnsi="Calibri" w:cs="Calibri"/>
          <w:sz w:val="18"/>
          <w:szCs w:val="18"/>
        </w:rPr>
        <w:t xml:space="preserve">es la capacidad o posibilidad de los individuos para poder usar o acceder a servicios financieros formales; </w:t>
      </w:r>
      <w:proofErr w:type="spellStart"/>
      <w:r>
        <w:rPr>
          <w:rFonts w:ascii="Calibri" w:eastAsia="Calibri" w:hAnsi="Calibri" w:cs="Calibri"/>
          <w:sz w:val="18"/>
          <w:szCs w:val="18"/>
        </w:rPr>
        <w:t>ii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). </w:t>
      </w:r>
      <w:r>
        <w:rPr>
          <w:rFonts w:ascii="Calibri" w:eastAsia="Calibri" w:hAnsi="Calibri" w:cs="Calibri"/>
          <w:i/>
          <w:sz w:val="18"/>
          <w:szCs w:val="18"/>
        </w:rPr>
        <w:t xml:space="preserve">Uso </w:t>
      </w:r>
      <w:r>
        <w:rPr>
          <w:rFonts w:ascii="Calibri" w:eastAsia="Calibri" w:hAnsi="Calibri" w:cs="Calibri"/>
          <w:sz w:val="18"/>
          <w:szCs w:val="18"/>
        </w:rPr>
        <w:t xml:space="preserve">es la intensidad, frecuencia y permanencia del empleo o utilización de servicios y productos financieros; y </w:t>
      </w:r>
      <w:proofErr w:type="spellStart"/>
      <w:r>
        <w:rPr>
          <w:rFonts w:ascii="Calibri" w:eastAsia="Calibri" w:hAnsi="Calibri" w:cs="Calibri"/>
          <w:sz w:val="18"/>
          <w:szCs w:val="18"/>
        </w:rPr>
        <w:t>iii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.) </w:t>
      </w:r>
      <w:r>
        <w:rPr>
          <w:rFonts w:ascii="Calibri" w:eastAsia="Calibri" w:hAnsi="Calibri" w:cs="Calibri"/>
          <w:i/>
          <w:sz w:val="18"/>
          <w:szCs w:val="18"/>
        </w:rPr>
        <w:t>Calida</w:t>
      </w:r>
      <w:r w:rsidR="003F3D56">
        <w:rPr>
          <w:rFonts w:ascii="Calibri" w:eastAsia="Calibri" w:hAnsi="Calibri" w:cs="Calibri"/>
          <w:i/>
          <w:sz w:val="18"/>
          <w:szCs w:val="18"/>
        </w:rPr>
        <w:t>d percibida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comprende la percepción sobre la adecuación, adaptación y relevancia que tienen los servicios y productos financieros para satisfacer las necesidades. </w:t>
      </w:r>
    </w:p>
    <w:p w14:paraId="00000031" w14:textId="77777777" w:rsidR="006E37F1" w:rsidRDefault="006E37F1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0000032" w14:textId="77777777" w:rsidR="006E37F1" w:rsidRDefault="009456C8">
      <w:pPr>
        <w:spacing w:line="259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Sobre Credicorp</w:t>
      </w:r>
    </w:p>
    <w:p w14:paraId="00000033" w14:textId="165C7707" w:rsidR="006E37F1" w:rsidRDefault="009456C8">
      <w:pPr>
        <w:spacing w:line="259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Holding de servicios financieros líder en el Perú con presencia en Bolivia, Chile</w:t>
      </w:r>
      <w:r w:rsidR="007D514E"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z w:val="18"/>
          <w:szCs w:val="18"/>
        </w:rPr>
        <w:t>Colombia</w:t>
      </w:r>
      <w:r w:rsidR="007D514E">
        <w:rPr>
          <w:rFonts w:ascii="Calibri" w:eastAsia="Calibri" w:hAnsi="Calibri" w:cs="Calibri"/>
          <w:sz w:val="18"/>
          <w:szCs w:val="18"/>
        </w:rPr>
        <w:t>, Estados Unidos y Panamá</w:t>
      </w:r>
      <w:r>
        <w:rPr>
          <w:rFonts w:ascii="Calibri" w:eastAsia="Calibri" w:hAnsi="Calibri" w:cs="Calibri"/>
          <w:sz w:val="18"/>
          <w:szCs w:val="18"/>
        </w:rPr>
        <w:t xml:space="preserve">. Cuenta con un portafolio diverso de servicios organizado en cuatro líneas de negocio: Banca Universal, a través del Banco de Crédito del Perú - BCP y Banco de Crédito de Bolivia; Microfinanzas, a través de </w:t>
      </w:r>
      <w:proofErr w:type="spellStart"/>
      <w:r>
        <w:rPr>
          <w:rFonts w:ascii="Calibri" w:eastAsia="Calibri" w:hAnsi="Calibri" w:cs="Calibri"/>
          <w:sz w:val="18"/>
          <w:szCs w:val="18"/>
        </w:rPr>
        <w:t>Mibanco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y </w:t>
      </w:r>
      <w:proofErr w:type="spellStart"/>
      <w:r>
        <w:rPr>
          <w:rFonts w:ascii="Calibri" w:eastAsia="Calibri" w:hAnsi="Calibri" w:cs="Calibri"/>
          <w:sz w:val="18"/>
          <w:szCs w:val="18"/>
        </w:rPr>
        <w:t>Mibanco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Colombia; Seguros y Fondos de Pensiones, a través de Grupo Pacifico y Prima AFP; y Banca de Inversión y Gestión de Patrimonios, a través de Credicorp Capital, Gestión de Patrimonios del BCP y Atlantic Security Bank. Asimismo, a través de </w:t>
      </w:r>
      <w:proofErr w:type="spellStart"/>
      <w:r>
        <w:rPr>
          <w:rFonts w:ascii="Calibri" w:eastAsia="Calibri" w:hAnsi="Calibri" w:cs="Calibri"/>
          <w:sz w:val="18"/>
          <w:szCs w:val="18"/>
        </w:rPr>
        <w:t>Krealo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el brazo innovador de la corporación, se crean, invierten y gestionan </w:t>
      </w:r>
      <w:proofErr w:type="spellStart"/>
      <w:r>
        <w:rPr>
          <w:rFonts w:ascii="Calibri" w:eastAsia="Calibri" w:hAnsi="Calibri" w:cs="Calibri"/>
          <w:sz w:val="18"/>
          <w:szCs w:val="18"/>
        </w:rPr>
        <w:t>fintechs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en la región.</w:t>
      </w:r>
    </w:p>
    <w:p w14:paraId="00000034" w14:textId="77777777" w:rsidR="006E37F1" w:rsidRDefault="006E37F1">
      <w:pPr>
        <w:spacing w:line="259" w:lineRule="auto"/>
        <w:rPr>
          <w:rFonts w:ascii="Calibri" w:eastAsia="Calibri" w:hAnsi="Calibri" w:cs="Calibri"/>
          <w:b/>
        </w:rPr>
      </w:pPr>
    </w:p>
    <w:p w14:paraId="00000036" w14:textId="77777777" w:rsidR="006E37F1" w:rsidRDefault="006E37F1">
      <w:pPr>
        <w:spacing w:line="259" w:lineRule="auto"/>
        <w:rPr>
          <w:rFonts w:ascii="Calibri" w:eastAsia="Calibri" w:hAnsi="Calibri" w:cs="Calibri"/>
          <w:b/>
        </w:rPr>
      </w:pPr>
    </w:p>
    <w:p w14:paraId="00000037" w14:textId="77777777" w:rsidR="006E37F1" w:rsidRDefault="009456C8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Para más información:</w:t>
      </w:r>
      <w:r>
        <w:rPr>
          <w:rFonts w:ascii="Calibri" w:eastAsia="Calibri" w:hAnsi="Calibri" w:cs="Calibri"/>
          <w:b/>
          <w:color w:val="148C9C"/>
        </w:rPr>
        <w:br/>
      </w:r>
      <w:r>
        <w:rPr>
          <w:rFonts w:ascii="Calibri" w:eastAsia="Calibri" w:hAnsi="Calibri" w:cs="Calibri"/>
        </w:rPr>
        <w:t xml:space="preserve">Fernando Reyes                                                                     </w:t>
      </w:r>
    </w:p>
    <w:p w14:paraId="782100CD" w14:textId="77777777" w:rsidR="007D514E" w:rsidRDefault="009456C8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Relaciones Institucionales Credicorp</w:t>
      </w:r>
    </w:p>
    <w:p w14:paraId="00000039" w14:textId="37C4B399" w:rsidR="006E37F1" w:rsidRDefault="007D514E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51 </w:t>
      </w:r>
      <w:r w:rsidR="009456C8">
        <w:rPr>
          <w:rFonts w:ascii="Calibri" w:eastAsia="Calibri" w:hAnsi="Calibri" w:cs="Calibri"/>
        </w:rPr>
        <w:t xml:space="preserve">999357399                                                       </w:t>
      </w:r>
      <w:r w:rsidR="009456C8">
        <w:rPr>
          <w:rFonts w:ascii="Calibri" w:eastAsia="Calibri" w:hAnsi="Calibri" w:cs="Calibri"/>
          <w:color w:val="148C9C"/>
        </w:rPr>
        <w:br/>
      </w:r>
      <w:hyperlink r:id="rId8">
        <w:r w:rsidR="009456C8">
          <w:rPr>
            <w:rFonts w:ascii="Calibri" w:eastAsia="Calibri" w:hAnsi="Calibri" w:cs="Calibri"/>
            <w:color w:val="0000FF"/>
            <w:u w:val="single"/>
          </w:rPr>
          <w:t>freyes@credicorpperu.com</w:t>
        </w:r>
      </w:hyperlink>
      <w:r w:rsidR="009456C8">
        <w:rPr>
          <w:rFonts w:ascii="Calibri" w:eastAsia="Calibri" w:hAnsi="Calibri" w:cs="Calibri"/>
          <w:b/>
        </w:rPr>
        <w:t xml:space="preserve">                           </w:t>
      </w:r>
    </w:p>
    <w:sectPr w:rsidR="006E37F1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2DEE0" w14:textId="77777777" w:rsidR="00116F37" w:rsidRDefault="00116F37">
      <w:pPr>
        <w:spacing w:line="240" w:lineRule="auto"/>
      </w:pPr>
      <w:r>
        <w:separator/>
      </w:r>
    </w:p>
  </w:endnote>
  <w:endnote w:type="continuationSeparator" w:id="0">
    <w:p w14:paraId="163E450C" w14:textId="77777777" w:rsidR="00116F37" w:rsidRDefault="00116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altName w:val="Calibri"/>
    <w:charset w:val="00"/>
    <w:family w:val="auto"/>
    <w:pitch w:val="variable"/>
    <w:sig w:usb0="A00000AF" w:usb1="5000205B" w:usb2="00000000" w:usb3="00000000" w:csb0="0000009B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651A3" w14:textId="77777777" w:rsidR="00116F37" w:rsidRDefault="00116F37">
      <w:pPr>
        <w:spacing w:line="240" w:lineRule="auto"/>
      </w:pPr>
      <w:r>
        <w:separator/>
      </w:r>
    </w:p>
  </w:footnote>
  <w:footnote w:type="continuationSeparator" w:id="0">
    <w:p w14:paraId="286B0530" w14:textId="77777777" w:rsidR="00116F37" w:rsidRDefault="00116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48E3A4DE" w:rsidR="006E37F1" w:rsidRDefault="004169F9"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6038B914" wp14:editId="2DE0F31E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1714500" cy="190500"/>
          <wp:effectExtent l="0" t="0" r="0" b="0"/>
          <wp:wrapTight wrapText="bothSides">
            <wp:wrapPolygon edited="0">
              <wp:start x="240" y="0"/>
              <wp:lineTo x="0" y="2160"/>
              <wp:lineTo x="0" y="19440"/>
              <wp:lineTo x="20880" y="19440"/>
              <wp:lineTo x="21360" y="12960"/>
              <wp:lineTo x="21360" y="0"/>
              <wp:lineTo x="24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796E"/>
    <w:multiLevelType w:val="multilevel"/>
    <w:tmpl w:val="3CA63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6E11B0A"/>
    <w:multiLevelType w:val="multilevel"/>
    <w:tmpl w:val="2426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0D1AD4"/>
    <w:multiLevelType w:val="multilevel"/>
    <w:tmpl w:val="BF7A5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F1"/>
    <w:rsid w:val="00110065"/>
    <w:rsid w:val="00116F37"/>
    <w:rsid w:val="00127684"/>
    <w:rsid w:val="001421EE"/>
    <w:rsid w:val="00356FE3"/>
    <w:rsid w:val="003D626F"/>
    <w:rsid w:val="003F3D56"/>
    <w:rsid w:val="00403320"/>
    <w:rsid w:val="004169F9"/>
    <w:rsid w:val="00457260"/>
    <w:rsid w:val="005B6769"/>
    <w:rsid w:val="0069065D"/>
    <w:rsid w:val="006E37F1"/>
    <w:rsid w:val="007336F9"/>
    <w:rsid w:val="00760460"/>
    <w:rsid w:val="007D514E"/>
    <w:rsid w:val="00875888"/>
    <w:rsid w:val="00912903"/>
    <w:rsid w:val="009456C8"/>
    <w:rsid w:val="00960B1E"/>
    <w:rsid w:val="00A42397"/>
    <w:rsid w:val="00BE7916"/>
    <w:rsid w:val="00C408D3"/>
    <w:rsid w:val="00D63792"/>
    <w:rsid w:val="00DD236A"/>
    <w:rsid w:val="00DF4C4D"/>
    <w:rsid w:val="00E474F3"/>
    <w:rsid w:val="00F643F1"/>
    <w:rsid w:val="00F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B2B7"/>
  <w15:docId w15:val="{57DDF2E0-4942-4506-B9E2-7CC9859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4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1C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1C6C"/>
    <w:rPr>
      <w:color w:val="605E5C"/>
      <w:shd w:val="clear" w:color="auto" w:fill="E1DFDD"/>
    </w:rPr>
  </w:style>
  <w:style w:type="paragraph" w:styleId="Prrafodelista">
    <w:name w:val="List Paragraph"/>
    <w:aliases w:val="Guión,Fuente,Flor,Titulo 8,Viñeta 2,Bullet List,FooterText,List Paragraph1,numbered,Paragraphe de liste1,Bulletr List Paragraph,Foot,列出段落,列出段落1,List Paragraph2,List Paragraph21,Parágrafo da Lista1,リスト段落1,Listeafsnit1,lp1,Scitum normal"/>
    <w:basedOn w:val="Normal"/>
    <w:link w:val="PrrafodelistaCar"/>
    <w:uiPriority w:val="34"/>
    <w:qFormat/>
    <w:rsid w:val="001770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69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9F9"/>
  </w:style>
  <w:style w:type="paragraph" w:styleId="Piedepgina">
    <w:name w:val="footer"/>
    <w:basedOn w:val="Normal"/>
    <w:link w:val="PiedepginaCar"/>
    <w:uiPriority w:val="99"/>
    <w:unhideWhenUsed/>
    <w:rsid w:val="004169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9F9"/>
  </w:style>
  <w:style w:type="character" w:customStyle="1" w:styleId="PrrafodelistaCar">
    <w:name w:val="Párrafo de lista Car"/>
    <w:aliases w:val="Guión Car,Fuente Car,Flor Car,Titulo 8 Car,Viñeta 2 Car,Bullet List Car,FooterText Car,List Paragraph1 Car,numbered Car,Paragraphe de liste1 Car,Bulletr List Paragraph Car,Foot Car,列出段落 Car,列出段落1 Car,List Paragraph2 Car,リスト段落1 Car"/>
    <w:basedOn w:val="Fuentedeprrafopredeter"/>
    <w:link w:val="Prrafodelista"/>
    <w:uiPriority w:val="34"/>
    <w:rsid w:val="007D514E"/>
  </w:style>
  <w:style w:type="paragraph" w:styleId="Textodeglobo">
    <w:name w:val="Balloon Text"/>
    <w:basedOn w:val="Normal"/>
    <w:link w:val="TextodegloboCar"/>
    <w:uiPriority w:val="99"/>
    <w:semiHidden/>
    <w:unhideWhenUsed/>
    <w:rsid w:val="003D6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yes@credicorpper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OSVPcx4lZqKdswfMveknTyRag==">AMUW2mXdmLJ15plNdl+H9nbyKv5g4F10Oa5ty/QGVd+Wal0R6hCOsVFeIEdgRScPnJp9WHTnTXK3SAS4nE4L7ym6aWttGNk1q6S8ptC56V1Mxv7+36+f9CM=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1401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Fernando Reyes Quincho</cp:lastModifiedBy>
  <cp:revision>3</cp:revision>
  <dcterms:created xsi:type="dcterms:W3CDTF">2021-08-09T15:19:00Z</dcterms:created>
  <dcterms:modified xsi:type="dcterms:W3CDTF">2021-08-09T15:44:00Z</dcterms:modified>
</cp:coreProperties>
</file>