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1576" w14:textId="4E1A48DA" w:rsidR="00454079" w:rsidRDefault="00454079" w:rsidP="00AA413A">
      <w:pPr>
        <w:autoSpaceDE/>
        <w:autoSpaceDN/>
        <w:adjustRightInd/>
        <w:rPr>
          <w:rFonts w:ascii="Arial" w:eastAsia="BBVABentonSans" w:hAnsi="Arial"/>
          <w:color w:val="072146"/>
          <w:sz w:val="32"/>
          <w:szCs w:val="32"/>
        </w:rPr>
      </w:pPr>
      <w:r w:rsidRPr="00454079">
        <w:rPr>
          <w:rFonts w:ascii="Arial" w:eastAsia="BBVABentonSans" w:hAnsi="Arial"/>
          <w:color w:val="072146"/>
          <w:sz w:val="32"/>
          <w:szCs w:val="32"/>
        </w:rPr>
        <w:t xml:space="preserve">A 31 de marzo de 2021, </w:t>
      </w:r>
      <w:r>
        <w:rPr>
          <w:rFonts w:ascii="Arial" w:eastAsia="BBVABentonSans" w:hAnsi="Arial"/>
          <w:color w:val="072146"/>
          <w:sz w:val="32"/>
          <w:szCs w:val="32"/>
        </w:rPr>
        <w:t>se han desembolsado</w:t>
      </w:r>
      <w:r w:rsidRPr="00454079">
        <w:rPr>
          <w:rFonts w:ascii="Arial" w:eastAsia="BBVABentonSans" w:hAnsi="Arial"/>
          <w:color w:val="072146"/>
          <w:sz w:val="32"/>
          <w:szCs w:val="32"/>
        </w:rPr>
        <w:t xml:space="preserve"> 59.000 millones de euros en financiaci</w:t>
      </w:r>
      <w:r w:rsidRPr="00454079">
        <w:rPr>
          <w:rFonts w:ascii="Arial" w:eastAsia="BBVABentonSans" w:hAnsi="Arial" w:hint="eastAsia"/>
          <w:color w:val="072146"/>
          <w:sz w:val="32"/>
          <w:szCs w:val="32"/>
        </w:rPr>
        <w:t>ó</w:t>
      </w:r>
      <w:r w:rsidRPr="00454079">
        <w:rPr>
          <w:rFonts w:ascii="Arial" w:eastAsia="BBVABentonSans" w:hAnsi="Arial"/>
          <w:color w:val="072146"/>
          <w:sz w:val="32"/>
          <w:szCs w:val="32"/>
        </w:rPr>
        <w:t xml:space="preserve">n sostenible </w:t>
      </w:r>
    </w:p>
    <w:p w14:paraId="3F19B768" w14:textId="4A651780" w:rsidR="00AA413A" w:rsidRPr="00AA413A" w:rsidRDefault="00AA413A" w:rsidP="00AA413A">
      <w:pPr>
        <w:autoSpaceDE/>
        <w:autoSpaceDN/>
        <w:adjustRightInd/>
        <w:rPr>
          <w:rFonts w:ascii="Arial" w:hAnsi="Arial"/>
          <w:color w:val="auto"/>
        </w:rPr>
      </w:pPr>
      <w:r w:rsidRPr="00AA413A">
        <w:rPr>
          <w:rFonts w:ascii="Arial" w:eastAsia="BBVABentonSans" w:hAnsi="Arial"/>
          <w:color w:val="02A5A5"/>
          <w:sz w:val="48"/>
          <w:szCs w:val="48"/>
        </w:rPr>
        <w:t>BBVA duplica su objetivo de canalizar financiaci</w:t>
      </w:r>
      <w:r w:rsidRPr="00AA413A">
        <w:rPr>
          <w:rFonts w:ascii="Arial" w:eastAsia="BBVABentonSans" w:hAnsi="Arial" w:hint="eastAsia"/>
          <w:color w:val="02A5A5"/>
          <w:sz w:val="48"/>
          <w:szCs w:val="48"/>
        </w:rPr>
        <w:t>ó</w:t>
      </w:r>
      <w:r w:rsidRPr="00AA413A">
        <w:rPr>
          <w:rFonts w:ascii="Arial" w:eastAsia="BBVABentonSans" w:hAnsi="Arial"/>
          <w:color w:val="02A5A5"/>
          <w:sz w:val="48"/>
          <w:szCs w:val="48"/>
        </w:rPr>
        <w:t>n sostenible hasta los 200.000 millones de euros</w:t>
      </w:r>
    </w:p>
    <w:p w14:paraId="0984116E" w14:textId="513A9B84" w:rsidR="00454079" w:rsidRPr="00454079" w:rsidRDefault="00454079" w:rsidP="00454079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>
        <w:rPr>
          <w:rFonts w:ascii="Arial" w:hAnsi="Arial"/>
          <w:b/>
          <w:color w:val="219899" w:themeColor="accent3" w:themeShade="BF"/>
        </w:rPr>
        <w:t>“</w:t>
      </w:r>
      <w:r w:rsidRPr="00454079">
        <w:rPr>
          <w:rFonts w:ascii="Arial" w:hAnsi="Arial"/>
          <w:b/>
          <w:color w:val="219899" w:themeColor="accent3" w:themeShade="BF"/>
        </w:rPr>
        <w:t>Queremos contribuir al esfuerzo colectivo global frente al cambio clim</w:t>
      </w:r>
      <w:r w:rsidRPr="00454079">
        <w:rPr>
          <w:rFonts w:ascii="Arial" w:hAnsi="Arial" w:hint="eastAsia"/>
          <w:b/>
          <w:color w:val="219899" w:themeColor="accent3" w:themeShade="BF"/>
        </w:rPr>
        <w:t>á</w:t>
      </w:r>
      <w:r w:rsidRPr="00454079">
        <w:rPr>
          <w:rFonts w:ascii="Arial" w:hAnsi="Arial"/>
          <w:b/>
          <w:color w:val="219899" w:themeColor="accent3" w:themeShade="BF"/>
        </w:rPr>
        <w:t>tico e impulsar un crecimiento inclusivo que no deje a nadie atr</w:t>
      </w:r>
      <w:r w:rsidRPr="00454079">
        <w:rPr>
          <w:rFonts w:ascii="Arial" w:hAnsi="Arial" w:hint="eastAsia"/>
          <w:b/>
          <w:color w:val="219899" w:themeColor="accent3" w:themeShade="BF"/>
        </w:rPr>
        <w:t>á</w:t>
      </w:r>
      <w:r w:rsidRPr="00454079">
        <w:rPr>
          <w:rFonts w:ascii="Arial" w:hAnsi="Arial"/>
          <w:b/>
          <w:color w:val="219899" w:themeColor="accent3" w:themeShade="BF"/>
        </w:rPr>
        <w:t>s</w:t>
      </w:r>
      <w:r>
        <w:rPr>
          <w:rFonts w:ascii="Arial" w:hAnsi="Arial"/>
          <w:b/>
          <w:color w:val="219899" w:themeColor="accent3" w:themeShade="BF"/>
        </w:rPr>
        <w:t xml:space="preserve">”, </w:t>
      </w:r>
      <w:r w:rsidRPr="00454079">
        <w:rPr>
          <w:rFonts w:ascii="Arial" w:hAnsi="Arial"/>
          <w:color w:val="auto"/>
        </w:rPr>
        <w:t>asegura Carlos Torres Vila, presidente de BBVA.</w:t>
      </w:r>
    </w:p>
    <w:p w14:paraId="2556185C" w14:textId="2A9D6EB9" w:rsidR="00454079" w:rsidRPr="00454079" w:rsidRDefault="00454079" w:rsidP="00454079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 w:rsidRPr="00454079">
        <w:rPr>
          <w:rFonts w:ascii="Arial" w:hAnsi="Arial"/>
        </w:rPr>
        <w:t>La financiaci</w:t>
      </w:r>
      <w:r w:rsidRPr="00454079">
        <w:rPr>
          <w:rFonts w:ascii="Arial" w:hAnsi="Arial" w:hint="eastAsia"/>
        </w:rPr>
        <w:t>ó</w:t>
      </w:r>
      <w:r w:rsidRPr="00454079">
        <w:rPr>
          <w:rFonts w:ascii="Arial" w:hAnsi="Arial"/>
        </w:rPr>
        <w:t xml:space="preserve">n de este tipo de operaciones sostenibles por parte de BBVA </w:t>
      </w:r>
      <w:r w:rsidRPr="00454079">
        <w:rPr>
          <w:rFonts w:ascii="Arial" w:hAnsi="Arial"/>
          <w:b/>
          <w:color w:val="219899" w:themeColor="accent3" w:themeShade="BF"/>
        </w:rPr>
        <w:t>ha crecido a un ritmo un 44% por encima de lo previsto</w:t>
      </w:r>
      <w:r w:rsidRPr="00454079">
        <w:rPr>
          <w:rFonts w:ascii="Arial" w:hAnsi="Arial"/>
        </w:rPr>
        <w:t xml:space="preserve">. </w:t>
      </w:r>
    </w:p>
    <w:p w14:paraId="7D109458" w14:textId="3E20807D" w:rsidR="00F12879" w:rsidRPr="00F12879" w:rsidRDefault="00454079" w:rsidP="00454079">
      <w:pPr>
        <w:pStyle w:val="Prrafodelista"/>
        <w:numPr>
          <w:ilvl w:val="0"/>
          <w:numId w:val="1"/>
        </w:numPr>
        <w:autoSpaceDE/>
        <w:autoSpaceDN/>
        <w:adjustRightInd/>
        <w:rPr>
          <w:rFonts w:ascii="Arial" w:hAnsi="Arial"/>
          <w:color w:val="auto"/>
        </w:rPr>
      </w:pPr>
      <w:r w:rsidRPr="00454079">
        <w:rPr>
          <w:rFonts w:ascii="Arial" w:hAnsi="Arial"/>
        </w:rPr>
        <w:t xml:space="preserve">Desde 2008 hasta marzo de 2021, </w:t>
      </w:r>
      <w:r w:rsidRPr="00454079">
        <w:rPr>
          <w:rFonts w:ascii="Arial" w:hAnsi="Arial"/>
          <w:b/>
          <w:color w:val="219899" w:themeColor="accent3" w:themeShade="BF"/>
        </w:rPr>
        <w:t>el 77% de la financiaci</w:t>
      </w:r>
      <w:r w:rsidRPr="00454079">
        <w:rPr>
          <w:rFonts w:ascii="Arial" w:hAnsi="Arial" w:hint="eastAsia"/>
          <w:b/>
          <w:color w:val="219899" w:themeColor="accent3" w:themeShade="BF"/>
        </w:rPr>
        <w:t>ó</w:t>
      </w:r>
      <w:r w:rsidRPr="00454079">
        <w:rPr>
          <w:rFonts w:ascii="Arial" w:hAnsi="Arial"/>
          <w:b/>
          <w:color w:val="219899" w:themeColor="accent3" w:themeShade="BF"/>
        </w:rPr>
        <w:t>n sostenible se ha destinado a la acci</w:t>
      </w:r>
      <w:r w:rsidRPr="00454079">
        <w:rPr>
          <w:rFonts w:ascii="Arial" w:hAnsi="Arial" w:hint="eastAsia"/>
          <w:b/>
          <w:color w:val="219899" w:themeColor="accent3" w:themeShade="BF"/>
        </w:rPr>
        <w:t>ó</w:t>
      </w:r>
      <w:r w:rsidRPr="00454079">
        <w:rPr>
          <w:rFonts w:ascii="Arial" w:hAnsi="Arial"/>
          <w:b/>
          <w:color w:val="219899" w:themeColor="accent3" w:themeShade="BF"/>
        </w:rPr>
        <w:t>n clim</w:t>
      </w:r>
      <w:r w:rsidRPr="00454079">
        <w:rPr>
          <w:rFonts w:ascii="Arial" w:hAnsi="Arial" w:hint="eastAsia"/>
          <w:b/>
          <w:color w:val="219899" w:themeColor="accent3" w:themeShade="BF"/>
        </w:rPr>
        <w:t>á</w:t>
      </w:r>
      <w:r w:rsidRPr="00454079">
        <w:rPr>
          <w:rFonts w:ascii="Arial" w:hAnsi="Arial"/>
          <w:b/>
          <w:color w:val="219899" w:themeColor="accent3" w:themeShade="BF"/>
        </w:rPr>
        <w:t xml:space="preserve">tica mientras </w:t>
      </w:r>
      <w:r w:rsidRPr="00454079">
        <w:rPr>
          <w:rFonts w:ascii="Arial" w:hAnsi="Arial"/>
        </w:rPr>
        <w:t>que el 23% restante se ha de</w:t>
      </w:r>
      <w:r>
        <w:rPr>
          <w:rFonts w:ascii="Arial" w:hAnsi="Arial"/>
        </w:rPr>
        <w:t>dicado al crecimiento inclusivo</w:t>
      </w:r>
      <w:r w:rsidR="00F12879" w:rsidRPr="00F12879">
        <w:rPr>
          <w:rFonts w:ascii="Arial" w:hAnsi="Arial"/>
        </w:rPr>
        <w:t>.</w:t>
      </w:r>
    </w:p>
    <w:p w14:paraId="1947F8BD" w14:textId="533A9E34" w:rsidR="00AA413A" w:rsidRDefault="00AA413A" w:rsidP="007848CF">
      <w:pPr>
        <w:jc w:val="both"/>
        <w:rPr>
          <w:rFonts w:ascii="Arial" w:eastAsia="BBVABentonSans" w:hAnsi="Arial"/>
          <w:color w:val="121212"/>
        </w:rPr>
      </w:pPr>
      <w:r w:rsidRPr="00AA413A">
        <w:rPr>
          <w:rFonts w:ascii="Arial" w:eastAsia="BBVABentonSans" w:hAnsi="Arial"/>
          <w:color w:val="121212"/>
        </w:rPr>
        <w:t>BBVA canalizar</w:t>
      </w:r>
      <w:r w:rsidRPr="00AA413A">
        <w:rPr>
          <w:rFonts w:ascii="Arial" w:eastAsia="BBVABentonSans" w:hAnsi="Arial" w:hint="eastAsia"/>
          <w:color w:val="121212"/>
        </w:rPr>
        <w:t>á</w:t>
      </w:r>
      <w:r w:rsidRPr="00AA413A">
        <w:rPr>
          <w:rFonts w:ascii="Arial" w:eastAsia="BBVABentonSans" w:hAnsi="Arial"/>
          <w:color w:val="121212"/>
        </w:rPr>
        <w:t xml:space="preserve"> 200.000 millones de euros en financiaci</w:t>
      </w:r>
      <w:r w:rsidRPr="00AA413A">
        <w:rPr>
          <w:rFonts w:ascii="Arial" w:eastAsia="BBVABentonSans" w:hAnsi="Arial" w:hint="eastAsia"/>
          <w:color w:val="121212"/>
        </w:rPr>
        <w:t>ó</w:t>
      </w:r>
      <w:r w:rsidRPr="00AA413A">
        <w:rPr>
          <w:rFonts w:ascii="Arial" w:eastAsia="BBVABentonSans" w:hAnsi="Arial"/>
          <w:color w:val="121212"/>
        </w:rPr>
        <w:t>n sostenible hasta 2025. Esto supone doblar los 100.000 millones, objetivo inicia</w:t>
      </w:r>
      <w:r>
        <w:rPr>
          <w:rFonts w:ascii="Arial" w:eastAsia="BBVABentonSans" w:hAnsi="Arial"/>
          <w:color w:val="121212"/>
        </w:rPr>
        <w:t>l anunciado en febrero de 2018.</w:t>
      </w:r>
      <w:r>
        <w:rPr>
          <w:rFonts w:ascii="Arial" w:eastAsia="BBVABentonSans" w:hAnsi="Arial" w:hint="eastAsia"/>
          <w:color w:val="121212"/>
        </w:rPr>
        <w:t xml:space="preserve"> </w:t>
      </w:r>
      <w:r>
        <w:rPr>
          <w:rFonts w:ascii="Arial" w:eastAsia="BBVABentonSans" w:hAnsi="Arial"/>
          <w:color w:val="121212"/>
        </w:rPr>
        <w:t>“</w:t>
      </w:r>
      <w:r w:rsidRPr="00AA413A">
        <w:rPr>
          <w:rFonts w:ascii="Arial" w:eastAsia="BBVABentonSans" w:hAnsi="Arial"/>
          <w:color w:val="121212"/>
        </w:rPr>
        <w:t>Queremos contribuir al esfuerzo colectivo global frente al cambio clim</w:t>
      </w:r>
      <w:r w:rsidRPr="00AA413A">
        <w:rPr>
          <w:rFonts w:ascii="Arial" w:eastAsia="BBVABentonSans" w:hAnsi="Arial" w:hint="eastAsia"/>
          <w:color w:val="121212"/>
        </w:rPr>
        <w:t>á</w:t>
      </w:r>
      <w:r w:rsidRPr="00AA413A">
        <w:rPr>
          <w:rFonts w:ascii="Arial" w:eastAsia="BBVABentonSans" w:hAnsi="Arial"/>
          <w:color w:val="121212"/>
        </w:rPr>
        <w:t>tico e impulsar un crecimiento inclusivo que no deje a nadie atr</w:t>
      </w:r>
      <w:r w:rsidRPr="00AA413A">
        <w:rPr>
          <w:rFonts w:ascii="Arial" w:eastAsia="BBVABentonSans" w:hAnsi="Arial" w:hint="eastAsia"/>
          <w:color w:val="121212"/>
        </w:rPr>
        <w:t>á</w:t>
      </w:r>
      <w:r w:rsidRPr="00AA413A">
        <w:rPr>
          <w:rFonts w:ascii="Arial" w:eastAsia="BBVABentonSans" w:hAnsi="Arial"/>
          <w:color w:val="121212"/>
        </w:rPr>
        <w:t>s. Dos ejes que gu</w:t>
      </w:r>
      <w:r w:rsidRPr="00AA413A">
        <w:rPr>
          <w:rFonts w:ascii="Arial" w:eastAsia="BBVABentonSans" w:hAnsi="Arial" w:hint="eastAsia"/>
          <w:color w:val="121212"/>
        </w:rPr>
        <w:t>í</w:t>
      </w:r>
      <w:r w:rsidRPr="00AA413A">
        <w:rPr>
          <w:rFonts w:ascii="Arial" w:eastAsia="BBVABentonSans" w:hAnsi="Arial"/>
          <w:color w:val="121212"/>
        </w:rPr>
        <w:t>an nuestro compromiso y nuestro prop</w:t>
      </w:r>
      <w:r w:rsidRPr="00AA413A">
        <w:rPr>
          <w:rFonts w:ascii="Arial" w:eastAsia="BBVABentonSans" w:hAnsi="Arial" w:hint="eastAsia"/>
          <w:color w:val="121212"/>
        </w:rPr>
        <w:t>ó</w:t>
      </w:r>
      <w:r w:rsidRPr="00AA413A">
        <w:rPr>
          <w:rFonts w:ascii="Arial" w:eastAsia="BBVABentonSans" w:hAnsi="Arial"/>
          <w:color w:val="121212"/>
        </w:rPr>
        <w:t>sito, que es poner al alcance de todos las oportunidades de esta nueva era</w:t>
      </w:r>
      <w:r>
        <w:rPr>
          <w:rFonts w:ascii="Arial" w:eastAsia="BBVABentonSans" w:hAnsi="Arial"/>
          <w:color w:val="121212"/>
        </w:rPr>
        <w:t>”</w:t>
      </w:r>
      <w:r w:rsidR="00454079">
        <w:rPr>
          <w:rFonts w:ascii="Arial" w:eastAsia="BBVABentonSans" w:hAnsi="Arial"/>
          <w:color w:val="121212"/>
        </w:rPr>
        <w:t xml:space="preserve">, asegura </w:t>
      </w:r>
      <w:r w:rsidRPr="00AA413A">
        <w:rPr>
          <w:rFonts w:ascii="Arial" w:eastAsia="BBVABentonSans" w:hAnsi="Arial"/>
          <w:color w:val="121212"/>
        </w:rPr>
        <w:t xml:space="preserve">el presidente de BBVA, Carlos Torres Vila. </w:t>
      </w:r>
    </w:p>
    <w:p w14:paraId="74C14377" w14:textId="604DF56E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>
        <w:rPr>
          <w:rFonts w:ascii="Arial" w:eastAsia="Arial" w:hAnsi="Arial"/>
        </w:rPr>
        <w:t>“</w:t>
      </w:r>
      <w:r w:rsidRPr="00454079">
        <w:rPr>
          <w:rFonts w:ascii="Arial" w:eastAsia="Arial" w:hAnsi="Arial"/>
        </w:rPr>
        <w:t>La sostenibilidad es una prioridad estrat</w:t>
      </w:r>
      <w:r w:rsidRPr="00454079">
        <w:rPr>
          <w:rFonts w:ascii="Arial" w:eastAsia="Arial" w:hAnsi="Arial" w:hint="eastAsia"/>
        </w:rPr>
        <w:t>é</w:t>
      </w:r>
      <w:r w:rsidRPr="00454079">
        <w:rPr>
          <w:rFonts w:ascii="Arial" w:eastAsia="Arial" w:hAnsi="Arial"/>
        </w:rPr>
        <w:t>gica para BBVA. Retos tan importantes como el cambio clim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tico o la lucha contra la desigualdad, suponen una tarea tit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nica que nos afecta a todos como sociedad y que debemos abordar a un ritmo sin precedentes</w:t>
      </w:r>
      <w:r>
        <w:rPr>
          <w:rFonts w:ascii="Arial" w:eastAsia="Arial" w:hAnsi="Arial"/>
        </w:rPr>
        <w:t>”, señala Carlos Torres Vila. “</w:t>
      </w:r>
      <w:r w:rsidRPr="00454079">
        <w:rPr>
          <w:rFonts w:ascii="Arial" w:eastAsia="Arial" w:hAnsi="Arial"/>
        </w:rPr>
        <w:t>Pero ayudar a nuestros clientes en su transici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hacia un futuro 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s sostenible tambi</w:t>
      </w:r>
      <w:r w:rsidRPr="00454079">
        <w:rPr>
          <w:rFonts w:ascii="Arial" w:eastAsia="Arial" w:hAnsi="Arial" w:hint="eastAsia"/>
        </w:rPr>
        <w:t>é</w:t>
      </w:r>
      <w:r w:rsidRPr="00454079">
        <w:rPr>
          <w:rFonts w:ascii="Arial" w:eastAsia="Arial" w:hAnsi="Arial"/>
        </w:rPr>
        <w:t>n representa una gran oportunidad. Por eso, hemos cre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do que debemos y podemos ser 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s ambiciosos, duplicando nuestro compromiso con la sostenibilidad, para llegar 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s lejos</w:t>
      </w:r>
      <w:r>
        <w:rPr>
          <w:rFonts w:ascii="Arial" w:eastAsia="Arial" w:hAnsi="Arial"/>
        </w:rPr>
        <w:t>”</w:t>
      </w:r>
      <w:r w:rsidRPr="00454079">
        <w:rPr>
          <w:rFonts w:ascii="Arial" w:eastAsia="Arial" w:hAnsi="Arial"/>
        </w:rPr>
        <w:t>, ha a</w:t>
      </w:r>
      <w:r w:rsidRPr="00454079">
        <w:rPr>
          <w:rFonts w:ascii="Arial" w:eastAsia="Arial" w:hAnsi="Arial" w:hint="eastAsia"/>
        </w:rPr>
        <w:t>ñ</w:t>
      </w:r>
      <w:r w:rsidRPr="00454079">
        <w:rPr>
          <w:rFonts w:ascii="Arial" w:eastAsia="Arial" w:hAnsi="Arial"/>
        </w:rPr>
        <w:t xml:space="preserve">adido. </w:t>
      </w:r>
    </w:p>
    <w:p w14:paraId="5D0CF38F" w14:textId="1A94D877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>
        <w:rPr>
          <w:rFonts w:ascii="Arial" w:eastAsia="Arial" w:hAnsi="Arial"/>
        </w:rPr>
        <w:t>“</w:t>
      </w:r>
      <w:r w:rsidRPr="00454079">
        <w:rPr>
          <w:rFonts w:ascii="Arial" w:eastAsia="Arial" w:hAnsi="Arial"/>
        </w:rPr>
        <w:t>Nuestro nuevo objetivo es canalizar 200.000 millones de euros hasta 2025 en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sostenible, exactamente el doble de nuestro compromiso actual. Una cifra que nos sit</w:t>
      </w:r>
      <w:r w:rsidRPr="00454079">
        <w:rPr>
          <w:rFonts w:ascii="Arial" w:eastAsia="Arial" w:hAnsi="Arial" w:hint="eastAsia"/>
        </w:rPr>
        <w:t>ú</w:t>
      </w:r>
      <w:r w:rsidRPr="00454079">
        <w:rPr>
          <w:rFonts w:ascii="Arial" w:eastAsia="Arial" w:hAnsi="Arial"/>
        </w:rPr>
        <w:t>a como uno de los bancos l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 xml:space="preserve">deres en el mundo en este 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mbito</w:t>
      </w:r>
      <w:r>
        <w:rPr>
          <w:rFonts w:ascii="Arial" w:eastAsia="Arial" w:hAnsi="Arial"/>
        </w:rPr>
        <w:t>”, concluye</w:t>
      </w:r>
      <w:r w:rsidRPr="00454079">
        <w:rPr>
          <w:rFonts w:ascii="Arial" w:eastAsia="Arial" w:hAnsi="Arial"/>
        </w:rPr>
        <w:t>.</w:t>
      </w:r>
    </w:p>
    <w:p w14:paraId="7BC5AA01" w14:textId="77777777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A 31 de marzo de 2021, BBVA hab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alcanzado los 59.000 millones de euros en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sostenible, 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s de la mitad de los 100.000 millones de euros comprometidos entre 2018 y 2025 para luchar contra el cambio clim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tico y promover el crecimiento inclusivo. La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 xml:space="preserve">n de </w:t>
      </w:r>
      <w:r w:rsidRPr="00454079">
        <w:rPr>
          <w:rFonts w:ascii="Arial" w:eastAsia="Arial" w:hAnsi="Arial"/>
        </w:rPr>
        <w:lastRenderedPageBreak/>
        <w:t xml:space="preserve">este tipo de operaciones sostenibles por parte de BBVA ha crecido a un ritmo un 44% por encima de lo previsto. Trimestre tras trimestre, BBVA ha superado las previsiones en la </w:t>
      </w:r>
      <w:proofErr w:type="spellStart"/>
      <w:r w:rsidRPr="00454079">
        <w:rPr>
          <w:rFonts w:ascii="Arial" w:eastAsia="Arial" w:hAnsi="Arial"/>
        </w:rPr>
        <w:t>originaci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</w:t>
      </w:r>
      <w:proofErr w:type="spellEnd"/>
      <w:r w:rsidRPr="00454079">
        <w:rPr>
          <w:rFonts w:ascii="Arial" w:eastAsia="Arial" w:hAnsi="Arial"/>
        </w:rPr>
        <w:t xml:space="preserve"> de esta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sostenible.</w:t>
      </w:r>
    </w:p>
    <w:p w14:paraId="5C7683D4" w14:textId="77777777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Desde 2008 hasta marzo de 2021, el 77% de la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sostenible se ha destinado a la acci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clim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 xml:space="preserve">tica mientras que el 23% restante se ha dedicado al crecimiento inclusivo. Por segmentos, la </w:t>
      </w:r>
      <w:proofErr w:type="spellStart"/>
      <w:r w:rsidRPr="00454079">
        <w:rPr>
          <w:rFonts w:ascii="Arial" w:eastAsia="Arial" w:hAnsi="Arial"/>
        </w:rPr>
        <w:t>originaci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</w:t>
      </w:r>
      <w:proofErr w:type="spellEnd"/>
      <w:r w:rsidRPr="00454079">
        <w:rPr>
          <w:rFonts w:ascii="Arial" w:eastAsia="Arial" w:hAnsi="Arial"/>
        </w:rPr>
        <w:t xml:space="preserve"> de esta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 xml:space="preserve">n procede mayoritariamente de </w:t>
      </w:r>
      <w:proofErr w:type="spellStart"/>
      <w:r w:rsidRPr="00454079">
        <w:rPr>
          <w:rFonts w:ascii="Arial" w:eastAsia="Arial" w:hAnsi="Arial"/>
        </w:rPr>
        <w:t>Corporate</w:t>
      </w:r>
      <w:proofErr w:type="spellEnd"/>
      <w:r w:rsidRPr="00454079">
        <w:rPr>
          <w:rFonts w:ascii="Arial" w:eastAsia="Arial" w:hAnsi="Arial"/>
        </w:rPr>
        <w:t xml:space="preserve"> </w:t>
      </w:r>
      <w:proofErr w:type="spellStart"/>
      <w:r w:rsidRPr="00454079">
        <w:rPr>
          <w:rFonts w:ascii="Arial" w:eastAsia="Arial" w:hAnsi="Arial"/>
        </w:rPr>
        <w:t>Investment</w:t>
      </w:r>
      <w:proofErr w:type="spellEnd"/>
      <w:r w:rsidRPr="00454079">
        <w:rPr>
          <w:rFonts w:ascii="Arial" w:eastAsia="Arial" w:hAnsi="Arial"/>
        </w:rPr>
        <w:t xml:space="preserve"> </w:t>
      </w:r>
      <w:proofErr w:type="spellStart"/>
      <w:r w:rsidRPr="00454079">
        <w:rPr>
          <w:rFonts w:ascii="Arial" w:eastAsia="Arial" w:hAnsi="Arial"/>
        </w:rPr>
        <w:t>Banking</w:t>
      </w:r>
      <w:proofErr w:type="spellEnd"/>
      <w:r w:rsidRPr="00454079">
        <w:rPr>
          <w:rFonts w:ascii="Arial" w:eastAsia="Arial" w:hAnsi="Arial"/>
        </w:rPr>
        <w:t xml:space="preserve"> (operaciones de banca de inversi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 xml:space="preserve">n y corporativa para grandes clientes) con un 67%; seguida de </w:t>
      </w:r>
      <w:proofErr w:type="spellStart"/>
      <w:r w:rsidRPr="00454079">
        <w:rPr>
          <w:rFonts w:ascii="Arial" w:eastAsia="Arial" w:hAnsi="Arial"/>
        </w:rPr>
        <w:t>Enterprises</w:t>
      </w:r>
      <w:proofErr w:type="spellEnd"/>
      <w:r w:rsidRPr="00454079">
        <w:rPr>
          <w:rFonts w:ascii="Arial" w:eastAsia="Arial" w:hAnsi="Arial"/>
        </w:rPr>
        <w:t xml:space="preserve"> (empresas) con un 16%; y </w:t>
      </w:r>
      <w:proofErr w:type="spellStart"/>
      <w:r w:rsidRPr="00454079">
        <w:rPr>
          <w:rFonts w:ascii="Arial" w:eastAsia="Arial" w:hAnsi="Arial"/>
        </w:rPr>
        <w:t>Retail</w:t>
      </w:r>
      <w:proofErr w:type="spellEnd"/>
      <w:r w:rsidRPr="00454079">
        <w:rPr>
          <w:rFonts w:ascii="Arial" w:eastAsia="Arial" w:hAnsi="Arial"/>
        </w:rPr>
        <w:t xml:space="preserve"> (cliente minorista) con un 17%.</w:t>
      </w:r>
    </w:p>
    <w:p w14:paraId="1CDAD26E" w14:textId="77777777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BBVA anunci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 xml:space="preserve"> el 5 de marzo de 2021 que dejar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 xml:space="preserve"> de financiar el carb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en 2030 en las econom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as desarrolladas y en 2040 en las emergentes. BBVA continuar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 xml:space="preserve"> apoyando la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de proyectos de energ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renovable y sostenible para estas empresas con el fin de ayudarlas en su transici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energ</w:t>
      </w:r>
      <w:r w:rsidRPr="00454079">
        <w:rPr>
          <w:rFonts w:ascii="Arial" w:eastAsia="Arial" w:hAnsi="Arial" w:hint="eastAsia"/>
        </w:rPr>
        <w:t>é</w:t>
      </w:r>
      <w:r w:rsidRPr="00454079">
        <w:rPr>
          <w:rFonts w:ascii="Arial" w:eastAsia="Arial" w:hAnsi="Arial"/>
        </w:rPr>
        <w:t>tica.</w:t>
      </w:r>
    </w:p>
    <w:p w14:paraId="11C78966" w14:textId="77777777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Adem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s se ha comprometido a ser neutro en emisiones de carbono en 2050, no s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lo en sus propias emisiones (donde ya lo es) sino tambi</w:t>
      </w:r>
      <w:r w:rsidRPr="00454079">
        <w:rPr>
          <w:rFonts w:ascii="Arial" w:eastAsia="Arial" w:hAnsi="Arial" w:hint="eastAsia"/>
        </w:rPr>
        <w:t>é</w:t>
      </w:r>
      <w:r w:rsidRPr="00454079">
        <w:rPr>
          <w:rFonts w:ascii="Arial" w:eastAsia="Arial" w:hAnsi="Arial"/>
        </w:rPr>
        <w:t>n en las de los clientes. BBVA es el banco 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s sostenible de Europa, y segundo del mundo, seg</w:t>
      </w:r>
      <w:r w:rsidRPr="00454079">
        <w:rPr>
          <w:rFonts w:ascii="Arial" w:eastAsia="Arial" w:hAnsi="Arial" w:hint="eastAsia"/>
        </w:rPr>
        <w:t>ú</w:t>
      </w:r>
      <w:r w:rsidRPr="00454079">
        <w:rPr>
          <w:rFonts w:ascii="Arial" w:eastAsia="Arial" w:hAnsi="Arial"/>
        </w:rPr>
        <w:t xml:space="preserve">n el Dow Jones </w:t>
      </w:r>
      <w:proofErr w:type="spellStart"/>
      <w:r w:rsidRPr="00454079">
        <w:rPr>
          <w:rFonts w:ascii="Arial" w:eastAsia="Arial" w:hAnsi="Arial"/>
        </w:rPr>
        <w:t>Sustainability</w:t>
      </w:r>
      <w:proofErr w:type="spellEnd"/>
      <w:r w:rsidRPr="00454079">
        <w:rPr>
          <w:rFonts w:ascii="Arial" w:eastAsia="Arial" w:hAnsi="Arial"/>
        </w:rPr>
        <w:t xml:space="preserve"> </w:t>
      </w:r>
      <w:proofErr w:type="spellStart"/>
      <w:r w:rsidRPr="00454079">
        <w:rPr>
          <w:rFonts w:ascii="Arial" w:eastAsia="Arial" w:hAnsi="Arial"/>
        </w:rPr>
        <w:t>Index</w:t>
      </w:r>
      <w:proofErr w:type="spellEnd"/>
      <w:r w:rsidRPr="00454079">
        <w:rPr>
          <w:rFonts w:ascii="Arial" w:eastAsia="Arial" w:hAnsi="Arial"/>
        </w:rPr>
        <w:t>.</w:t>
      </w:r>
    </w:p>
    <w:p w14:paraId="2EEED3D0" w14:textId="77777777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BBVA har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 xml:space="preserve"> p</w:t>
      </w:r>
      <w:r w:rsidRPr="00454079">
        <w:rPr>
          <w:rFonts w:ascii="Arial" w:eastAsia="Arial" w:hAnsi="Arial" w:hint="eastAsia"/>
        </w:rPr>
        <w:t>ú</w:t>
      </w:r>
      <w:r w:rsidRPr="00454079">
        <w:rPr>
          <w:rFonts w:ascii="Arial" w:eastAsia="Arial" w:hAnsi="Arial"/>
        </w:rPr>
        <w:t>blicos a lo largo de 2021 sus planes y objetivos para acompa</w:t>
      </w:r>
      <w:r w:rsidRPr="00454079">
        <w:rPr>
          <w:rFonts w:ascii="Arial" w:eastAsia="Arial" w:hAnsi="Arial" w:hint="eastAsia"/>
        </w:rPr>
        <w:t>ñ</w:t>
      </w:r>
      <w:r w:rsidRPr="00454079">
        <w:rPr>
          <w:rFonts w:ascii="Arial" w:eastAsia="Arial" w:hAnsi="Arial"/>
        </w:rPr>
        <w:t xml:space="preserve">ar la </w:t>
      </w:r>
      <w:proofErr w:type="spellStart"/>
      <w:r w:rsidRPr="00454079">
        <w:rPr>
          <w:rFonts w:ascii="Arial" w:eastAsia="Arial" w:hAnsi="Arial"/>
        </w:rPr>
        <w:t>descarbonizaci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</w:t>
      </w:r>
      <w:proofErr w:type="spellEnd"/>
      <w:r w:rsidRPr="00454079">
        <w:rPr>
          <w:rFonts w:ascii="Arial" w:eastAsia="Arial" w:hAnsi="Arial"/>
        </w:rPr>
        <w:t xml:space="preserve"> de sus clientes en todos los sectores intensivos en emisiones de CO2, que, junto con el carb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n, representan dos tercios de las emisiones globales: petr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leo, gas, automoci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n, siderurgia, cemento y transporte. En definitiva, planes que contribuyan al objetivo de cero emisiones netas en 2050 en l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nea con los objetivos del Acuerdo de Par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s.</w:t>
      </w:r>
    </w:p>
    <w:p w14:paraId="4FDDB4BB" w14:textId="1658EF35" w:rsidR="00454079" w:rsidRPr="00454079" w:rsidRDefault="00454079" w:rsidP="00454079">
      <w:pPr>
        <w:autoSpaceDE/>
        <w:autoSpaceDN/>
        <w:adjustRightInd/>
        <w:rPr>
          <w:rFonts w:ascii="Arial" w:eastAsia="Arial" w:hAnsi="Arial"/>
          <w:b/>
          <w:color w:val="004481" w:themeColor="text1"/>
        </w:rPr>
      </w:pPr>
      <w:r w:rsidRPr="00454079">
        <w:rPr>
          <w:rFonts w:ascii="Arial" w:eastAsia="Arial" w:hAnsi="Arial"/>
          <w:b/>
          <w:color w:val="004481" w:themeColor="text1"/>
        </w:rPr>
        <w:t>C</w:t>
      </w:r>
      <w:r w:rsidRPr="00454079">
        <w:rPr>
          <w:rFonts w:ascii="Arial" w:eastAsia="Arial" w:hAnsi="Arial"/>
          <w:b/>
          <w:color w:val="004481" w:themeColor="text1"/>
        </w:rPr>
        <w:t>riterios de sostenibilidad</w:t>
      </w:r>
    </w:p>
    <w:p w14:paraId="3A6CC515" w14:textId="064F1B4C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Respecto a los criterios que definen qu</w:t>
      </w:r>
      <w:r w:rsidRPr="00454079">
        <w:rPr>
          <w:rFonts w:ascii="Arial" w:eastAsia="Arial" w:hAnsi="Arial" w:hint="eastAsia"/>
        </w:rPr>
        <w:t>é</w:t>
      </w:r>
      <w:r w:rsidRPr="00454079">
        <w:rPr>
          <w:rFonts w:ascii="Arial" w:eastAsia="Arial" w:hAnsi="Arial"/>
        </w:rPr>
        <w:t xml:space="preserve"> actividades son consideradas como sostenibles, BBVA sigue las directrices de la UE, que se concretan en la taxonom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europea de finanzas sostenibles. La taxonom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actual define las actividades econ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micas que son sostenibles en relaci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a los objetivos de adaptaci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y mitigaci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del cambio clim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tico. Por tanto, para que una actividad econ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mica est</w:t>
      </w:r>
      <w:r w:rsidRPr="00454079">
        <w:rPr>
          <w:rFonts w:ascii="Arial" w:eastAsia="Arial" w:hAnsi="Arial" w:hint="eastAsia"/>
        </w:rPr>
        <w:t>é</w:t>
      </w:r>
      <w:r w:rsidRPr="00454079">
        <w:rPr>
          <w:rFonts w:ascii="Arial" w:eastAsia="Arial" w:hAnsi="Arial"/>
        </w:rPr>
        <w:t xml:space="preserve"> alineada con la taxonom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tiene que demostrar que contribuye a estos objetivos ambientales.</w:t>
      </w:r>
    </w:p>
    <w:p w14:paraId="5E5041A0" w14:textId="23D6E3C4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La taxonom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europea contin</w:t>
      </w:r>
      <w:r w:rsidRPr="00454079">
        <w:rPr>
          <w:rFonts w:ascii="Arial" w:eastAsia="Arial" w:hAnsi="Arial" w:hint="eastAsia"/>
        </w:rPr>
        <w:t>ú</w:t>
      </w:r>
      <w:r w:rsidRPr="00454079">
        <w:rPr>
          <w:rFonts w:ascii="Arial" w:eastAsia="Arial" w:hAnsi="Arial"/>
        </w:rPr>
        <w:t>a desarroll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ndose para incorporar nuevos conceptos, como por ejemplo, objetivos sociales y otros como la biodiversidad. Para aquellas operaciones que est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n fuera de la aplicaci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de la taxonom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actual de la UE, BBVA se gu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por los principios de dicha taxonom</w:t>
      </w:r>
      <w:r w:rsidRPr="00454079">
        <w:rPr>
          <w:rFonts w:ascii="Arial" w:eastAsia="Arial" w:hAnsi="Arial" w:hint="eastAsia"/>
        </w:rPr>
        <w:t>í</w:t>
      </w:r>
      <w:r w:rsidRPr="00454079">
        <w:rPr>
          <w:rFonts w:ascii="Arial" w:eastAsia="Arial" w:hAnsi="Arial"/>
        </w:rPr>
        <w:t>a y los est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ndares de mercado internacionales.</w:t>
      </w:r>
    </w:p>
    <w:p w14:paraId="5F509F89" w14:textId="330533BF" w:rsidR="00454079" w:rsidRPr="00454079" w:rsidRDefault="00454079" w:rsidP="00454079">
      <w:pPr>
        <w:autoSpaceDE/>
        <w:autoSpaceDN/>
        <w:adjustRightInd/>
        <w:rPr>
          <w:rFonts w:ascii="Arial" w:eastAsia="Arial" w:hAnsi="Arial"/>
        </w:rPr>
      </w:pPr>
      <w:r w:rsidRPr="00454079">
        <w:rPr>
          <w:rFonts w:ascii="Arial" w:eastAsia="Arial" w:hAnsi="Arial"/>
        </w:rPr>
        <w:t>BBVA ampliar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 xml:space="preserve"> en sus informes p</w:t>
      </w:r>
      <w:r w:rsidRPr="00454079">
        <w:rPr>
          <w:rFonts w:ascii="Arial" w:eastAsia="Arial" w:hAnsi="Arial" w:hint="eastAsia"/>
        </w:rPr>
        <w:t>ú</w:t>
      </w:r>
      <w:r w:rsidRPr="00454079">
        <w:rPr>
          <w:rFonts w:ascii="Arial" w:eastAsia="Arial" w:hAnsi="Arial"/>
        </w:rPr>
        <w:t>blicos la informaci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relativa a la financiaci</w:t>
      </w:r>
      <w:r w:rsidRPr="00454079">
        <w:rPr>
          <w:rFonts w:ascii="Arial" w:eastAsia="Arial" w:hAnsi="Arial" w:hint="eastAsia"/>
        </w:rPr>
        <w:t>ó</w:t>
      </w:r>
      <w:r w:rsidRPr="00454079">
        <w:rPr>
          <w:rFonts w:ascii="Arial" w:eastAsia="Arial" w:hAnsi="Arial"/>
        </w:rPr>
        <w:t>n sostenible, incorporando las mejores pr</w:t>
      </w:r>
      <w:r w:rsidRPr="00454079">
        <w:rPr>
          <w:rFonts w:ascii="Arial" w:eastAsia="Arial" w:hAnsi="Arial" w:hint="eastAsia"/>
        </w:rPr>
        <w:t>á</w:t>
      </w:r>
      <w:r w:rsidRPr="00454079">
        <w:rPr>
          <w:rFonts w:ascii="Arial" w:eastAsia="Arial" w:hAnsi="Arial"/>
        </w:rPr>
        <w:t>cticas internacionales.</w:t>
      </w:r>
      <w:bookmarkStart w:id="0" w:name="_GoBack"/>
      <w:bookmarkEnd w:id="0"/>
    </w:p>
    <w:p w14:paraId="7084897E" w14:textId="2694494B" w:rsidR="006E41A9" w:rsidRPr="003C454C" w:rsidRDefault="00C92755" w:rsidP="00017158">
      <w:pPr>
        <w:rPr>
          <w:rFonts w:ascii="Arial" w:eastAsia="BBVABentonSans" w:hAnsi="Arial"/>
          <w:color w:val="072146"/>
          <w:sz w:val="36"/>
          <w:szCs w:val="36"/>
        </w:rPr>
      </w:pPr>
      <w:r w:rsidRPr="003C454C">
        <w:rPr>
          <w:rFonts w:ascii="Arial" w:eastAsia="BBVABentonSans" w:hAnsi="Arial"/>
          <w:color w:val="072146"/>
          <w:sz w:val="36"/>
          <w:szCs w:val="36"/>
        </w:rPr>
        <w:lastRenderedPageBreak/>
        <w:t xml:space="preserve">Acerca de BBVA </w:t>
      </w:r>
    </w:p>
    <w:p w14:paraId="279B8B54" w14:textId="77777777" w:rsidR="006E41A9" w:rsidRPr="003C454C" w:rsidRDefault="00C92755">
      <w:pPr>
        <w:widowControl/>
        <w:spacing w:before="480" w:line="240" w:lineRule="auto"/>
        <w:ind w:right="0"/>
        <w:rPr>
          <w:rFonts w:ascii="Arial" w:eastAsia="BBVABentonSans" w:hAnsi="Arial"/>
          <w:color w:val="072146"/>
          <w:sz w:val="36"/>
          <w:szCs w:val="36"/>
        </w:rPr>
      </w:pPr>
      <w:r w:rsidRPr="003C454C">
        <w:rPr>
          <w:rFonts w:ascii="Arial" w:eastAsia="BBVABentonSans" w:hAnsi="Arial"/>
          <w:noProof/>
          <w:color w:val="072146"/>
          <w:sz w:val="36"/>
          <w:szCs w:val="36"/>
          <w:lang w:eastAsia="es-CO"/>
        </w:rPr>
        <w:drawing>
          <wp:inline distT="114300" distB="114300" distL="114300" distR="114300" wp14:anchorId="00DC60B7" wp14:editId="0CB647B3">
            <wp:extent cx="6203950" cy="3549650"/>
            <wp:effectExtent l="0" t="0" r="635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5428" cy="3556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8E825" w14:textId="77777777" w:rsidR="001F4896" w:rsidRPr="003D69DF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</w:rPr>
      </w:pPr>
      <w:bookmarkStart w:id="1" w:name="_heading=h.gjdgxs" w:colFirst="0" w:colLast="0"/>
      <w:bookmarkEnd w:id="1"/>
      <w:r w:rsidRPr="003D69DF">
        <w:rPr>
          <w:rFonts w:ascii="Arial" w:eastAsia="Arial" w:hAnsi="Arial"/>
          <w:color w:val="072146"/>
          <w:sz w:val="22"/>
          <w:szCs w:val="22"/>
        </w:rPr>
        <w:t>BBVA es un grupo financiero global fundado en 1857 con una visi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centrada en el cliente. Tiene una posici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liderazgo en el mercado espa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</w:rPr>
        <w:t>ol, es la mayor instituci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financiera de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xico y cuenta con franquicias l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der en Am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rica del Sur. Adem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s, es el primer accionista de </w:t>
      </w:r>
      <w:proofErr w:type="spellStart"/>
      <w:r w:rsidRPr="003D69DF">
        <w:rPr>
          <w:rFonts w:ascii="Arial" w:eastAsia="Arial" w:hAnsi="Arial"/>
          <w:color w:val="072146"/>
          <w:sz w:val="22"/>
          <w:szCs w:val="22"/>
        </w:rPr>
        <w:t>Garanti</w:t>
      </w:r>
      <w:proofErr w:type="spellEnd"/>
      <w:r w:rsidRPr="003D69DF">
        <w:rPr>
          <w:rFonts w:ascii="Arial" w:eastAsia="Arial" w:hAnsi="Arial"/>
          <w:color w:val="072146"/>
          <w:sz w:val="22"/>
          <w:szCs w:val="22"/>
        </w:rPr>
        <w:t xml:space="preserve"> BBVA, en Turqu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a. Su prop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sito es poner al alcance de </w:t>
      </w:r>
      <w:proofErr w:type="gramStart"/>
      <w:r w:rsidRPr="003D69DF">
        <w:rPr>
          <w:rFonts w:ascii="Arial" w:eastAsia="Arial" w:hAnsi="Arial"/>
          <w:color w:val="072146"/>
          <w:sz w:val="22"/>
          <w:szCs w:val="22"/>
        </w:rPr>
        <w:t>todos</w:t>
      </w:r>
      <w:proofErr w:type="gramEnd"/>
      <w:r w:rsidRPr="003D69DF">
        <w:rPr>
          <w:rFonts w:ascii="Arial" w:eastAsia="Arial" w:hAnsi="Arial"/>
          <w:color w:val="072146"/>
          <w:sz w:val="22"/>
          <w:szCs w:val="22"/>
        </w:rPr>
        <w:t xml:space="preserve"> las oportunidades de esta nueva era. Este prop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sito est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centrado en las necesidades reales de los clientes: proporcionar las mejores soluciones y ayudarles a tomar las mejores decisiones financieras, a trav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s de una experiencia f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cil y conveniente. La entidad se asienta en unos s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lidos valores: el cliente es lo primero, pensamos en grande y somos un solo equipo. Su modelo de banca responsable aspira a lograr una sociedad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s inclusiva y sostenible.</w:t>
      </w:r>
    </w:p>
    <w:p w14:paraId="77AEB645" w14:textId="77777777" w:rsidR="001F4896" w:rsidRPr="003D69DF" w:rsidRDefault="001F4896" w:rsidP="001F48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72146"/>
          <w:sz w:val="22"/>
          <w:szCs w:val="22"/>
        </w:rPr>
      </w:pPr>
      <w:r w:rsidRPr="003D69DF">
        <w:rPr>
          <w:rFonts w:ascii="Arial" w:eastAsia="Arial" w:hAnsi="Arial"/>
          <w:b/>
          <w:color w:val="072146"/>
          <w:sz w:val="22"/>
          <w:szCs w:val="22"/>
        </w:rPr>
        <w:t>BBVA en Colombia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tiene presencia en todo el territorio nacional a trav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s de 534 oficinas y centros de atenci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y 1.350 cajeros autom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á</w:t>
      </w:r>
      <w:r w:rsidRPr="003D69DF">
        <w:rPr>
          <w:rFonts w:ascii="Arial" w:eastAsia="Arial" w:hAnsi="Arial"/>
          <w:color w:val="072146"/>
          <w:sz w:val="22"/>
          <w:szCs w:val="22"/>
        </w:rPr>
        <w:t>ticos. Al cierre de 2020, la entidad report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activos por 68,4 billones de pesos y una cartera de cr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é</w:t>
      </w:r>
      <w:r w:rsidRPr="003D69DF">
        <w:rPr>
          <w:rFonts w:ascii="Arial" w:eastAsia="Arial" w:hAnsi="Arial"/>
          <w:color w:val="072146"/>
          <w:sz w:val="22"/>
          <w:szCs w:val="22"/>
        </w:rPr>
        <w:t>ditos de 50,9 billones de pesos. Cuenta con una base de clientes cercana a tres millones de colombianos, de los cuales dos millones son clientes m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viles. BBVA tiene una planta de 5.052 colaboradores de los cuales cerca del 60% son mujeres.  </w:t>
      </w:r>
    </w:p>
    <w:p w14:paraId="5B98680B" w14:textId="009D4FA8" w:rsidR="006E41A9" w:rsidRPr="0089130F" w:rsidRDefault="001F4896" w:rsidP="0089130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lang w:val="es-419"/>
        </w:rPr>
      </w:pPr>
      <w:r w:rsidRPr="003D69DF">
        <w:rPr>
          <w:rFonts w:ascii="Arial" w:eastAsia="Arial" w:hAnsi="Arial"/>
          <w:color w:val="072146"/>
          <w:sz w:val="22"/>
          <w:szCs w:val="22"/>
        </w:rPr>
        <w:t>Gestiona iniciativas que contribuyan al desarrollo econ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mico y social del pa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í</w:t>
      </w:r>
      <w:r w:rsidRPr="003D69DF">
        <w:rPr>
          <w:rFonts w:ascii="Arial" w:eastAsia="Arial" w:hAnsi="Arial"/>
          <w:color w:val="072146"/>
          <w:sz w:val="22"/>
          <w:szCs w:val="22"/>
        </w:rPr>
        <w:t>s de manera sostenible con foco en tres ejes: iniciativas que contribuyan a reducir la desigualdad y el apoyo a comunidades vulnerables; impulso a la educaci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y promoci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la sostenibilidad. Para el primer semestre del a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ñ</w:t>
      </w:r>
      <w:r w:rsidRPr="003D69DF">
        <w:rPr>
          <w:rFonts w:ascii="Arial" w:eastAsia="Arial" w:hAnsi="Arial"/>
          <w:color w:val="072146"/>
          <w:sz w:val="22"/>
          <w:szCs w:val="22"/>
        </w:rPr>
        <w:t>o logr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 xml:space="preserve"> operaciones por 1 bill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de pesos en financiaci</w:t>
      </w:r>
      <w:r w:rsidRPr="003D69DF">
        <w:rPr>
          <w:rFonts w:ascii="Arial" w:eastAsia="Arial" w:hAnsi="Arial" w:hint="cs"/>
          <w:color w:val="072146"/>
          <w:sz w:val="22"/>
          <w:szCs w:val="22"/>
        </w:rPr>
        <w:t>ó</w:t>
      </w:r>
      <w:r w:rsidRPr="003D69DF">
        <w:rPr>
          <w:rFonts w:ascii="Arial" w:eastAsia="Arial" w:hAnsi="Arial"/>
          <w:color w:val="072146"/>
          <w:sz w:val="22"/>
          <w:szCs w:val="22"/>
        </w:rPr>
        <w:t>n sostenible.</w:t>
      </w:r>
    </w:p>
    <w:sectPr w:rsidR="006E41A9" w:rsidRPr="0089130F" w:rsidSect="0089130F">
      <w:headerReference w:type="default" r:id="rId10"/>
      <w:headerReference w:type="first" r:id="rId11"/>
      <w:pgSz w:w="11900" w:h="16840"/>
      <w:pgMar w:top="3119" w:right="771" w:bottom="1276" w:left="709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5C24" w14:textId="77777777" w:rsidR="00B94880" w:rsidRDefault="00B94880">
      <w:pPr>
        <w:spacing w:after="0" w:line="240" w:lineRule="auto"/>
      </w:pPr>
      <w:r>
        <w:separator/>
      </w:r>
    </w:p>
  </w:endnote>
  <w:endnote w:type="continuationSeparator" w:id="0">
    <w:p w14:paraId="70E871E5" w14:textId="77777777" w:rsidR="00B94880" w:rsidRDefault="00B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VABentonSansLigh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BVABentonSans">
    <w:altName w:val="Times New Roman"/>
    <w:charset w:val="00"/>
    <w:family w:val="auto"/>
    <w:pitch w:val="variable"/>
    <w:sig w:usb0="A00000BF" w:usb1="5000A04B" w:usb2="00000000" w:usb3="00000000" w:csb0="00000093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tag Sans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D2E90" w14:textId="77777777" w:rsidR="00B94880" w:rsidRDefault="00B94880">
      <w:pPr>
        <w:spacing w:after="0" w:line="240" w:lineRule="auto"/>
      </w:pPr>
      <w:r>
        <w:separator/>
      </w:r>
    </w:p>
  </w:footnote>
  <w:footnote w:type="continuationSeparator" w:id="0">
    <w:p w14:paraId="3B220440" w14:textId="77777777" w:rsidR="00B94880" w:rsidRDefault="00B9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CE25" w14:textId="77777777" w:rsidR="006E41A9" w:rsidRDefault="00C92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BBVABentonSansLight" w:eastAsia="BBVABentonSansLight" w:hAnsi="BBVABentonSansLight" w:cs="BBVABentonSansLight"/>
        <w:color w:val="121212"/>
        <w:sz w:val="32"/>
        <w:szCs w:val="32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hidden="0" allowOverlap="1" wp14:anchorId="07FD3124" wp14:editId="1752DA8B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7217EA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190C47DF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72E0404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B5CC44E" w14:textId="77777777" w:rsidR="006E41A9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  <w:p w14:paraId="00E39651" w14:textId="594E79D8" w:rsidR="006E41A9" w:rsidRPr="001F4896" w:rsidRDefault="00454079" w:rsidP="005E062E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>
      <w:rPr>
        <w:rFonts w:ascii="Arial" w:eastAsia="BBVABentonSansLight" w:hAnsi="Arial"/>
        <w:color w:val="072146"/>
        <w:sz w:val="20"/>
        <w:szCs w:val="20"/>
      </w:rPr>
      <w:t>08</w:t>
    </w:r>
    <w:r w:rsidR="00017158">
      <w:rPr>
        <w:rFonts w:ascii="Arial" w:eastAsia="BBVABentonSansLight" w:hAnsi="Arial"/>
        <w:color w:val="072146"/>
        <w:sz w:val="20"/>
        <w:szCs w:val="20"/>
      </w:rPr>
      <w:t>.07</w:t>
    </w:r>
    <w:r w:rsidR="000E4B39" w:rsidRPr="001F4896">
      <w:rPr>
        <w:rFonts w:ascii="Arial" w:eastAsia="BBVABentonSansLight" w:hAnsi="Arial"/>
        <w:color w:val="072146"/>
        <w:sz w:val="20"/>
        <w:szCs w:val="20"/>
      </w:rPr>
      <w:t>.</w:t>
    </w:r>
    <w:r w:rsidR="00FF2DC9" w:rsidRPr="001F4896">
      <w:rPr>
        <w:rFonts w:ascii="Arial" w:eastAsia="BBVABentonSansLight" w:hAnsi="Arial"/>
        <w:color w:val="072146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0960" w14:textId="77777777" w:rsidR="006E41A9" w:rsidRPr="001F4896" w:rsidRDefault="00C92755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2A5A5"/>
        <w:sz w:val="32"/>
        <w:szCs w:val="32"/>
      </w:rPr>
    </w:pPr>
    <w:r w:rsidRPr="001F4896">
      <w:rPr>
        <w:rFonts w:ascii="Arial" w:eastAsia="BBVABentonSansLight" w:hAnsi="Arial"/>
        <w:color w:val="02A5A5"/>
        <w:sz w:val="32"/>
        <w:szCs w:val="32"/>
      </w:rPr>
      <w:t>Nota de prensa</w:t>
    </w:r>
    <w:r w:rsidRPr="001F4896">
      <w:rPr>
        <w:rFonts w:ascii="Arial" w:hAnsi="Arial"/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6096BD44" wp14:editId="11E7D17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073600" cy="532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600" cy="53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B37A12" w14:textId="1D0B316C" w:rsidR="006E41A9" w:rsidRPr="001F4896" w:rsidRDefault="001F4896" w:rsidP="001F4896">
    <w:pPr>
      <w:widowControl/>
      <w:pBdr>
        <w:top w:val="nil"/>
        <w:left w:val="nil"/>
        <w:bottom w:val="nil"/>
        <w:right w:val="nil"/>
        <w:between w:val="nil"/>
      </w:pBdr>
      <w:tabs>
        <w:tab w:val="left" w:pos="7490"/>
      </w:tabs>
      <w:spacing w:after="0" w:line="240" w:lineRule="auto"/>
      <w:ind w:right="0"/>
      <w:rPr>
        <w:rFonts w:ascii="Arial" w:eastAsia="BBVABentonSansLight" w:hAnsi="Arial"/>
        <w:color w:val="072146"/>
        <w:sz w:val="20"/>
        <w:szCs w:val="20"/>
      </w:rPr>
    </w:pPr>
    <w:r w:rsidRPr="001F4896">
      <w:rPr>
        <w:rFonts w:ascii="Arial" w:eastAsia="BBVABentonSansLight" w:hAnsi="Arial"/>
        <w:color w:val="072146"/>
        <w:sz w:val="20"/>
        <w:szCs w:val="20"/>
      </w:rPr>
      <w:tab/>
    </w:r>
  </w:p>
  <w:p w14:paraId="4B5EE858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13044FB6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2772C77E" w14:textId="77777777" w:rsidR="006E41A9" w:rsidRPr="001F4896" w:rsidRDefault="006E41A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</w:p>
  <w:p w14:paraId="795C0676" w14:textId="7FA94F94" w:rsidR="006E41A9" w:rsidRPr="001F4896" w:rsidRDefault="0045407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Arial" w:eastAsia="BBVABentonSansLight" w:hAnsi="Arial"/>
        <w:color w:val="072146"/>
        <w:sz w:val="20"/>
        <w:szCs w:val="20"/>
      </w:rPr>
    </w:pPr>
    <w:r>
      <w:rPr>
        <w:rFonts w:ascii="Arial" w:eastAsia="BBVABentonSansLight" w:hAnsi="Arial"/>
        <w:color w:val="072146"/>
        <w:sz w:val="20"/>
        <w:szCs w:val="20"/>
      </w:rPr>
      <w:t>08</w:t>
    </w:r>
    <w:r w:rsidR="009552E0">
      <w:rPr>
        <w:rFonts w:ascii="Arial" w:eastAsia="BBVABentonSansLight" w:hAnsi="Arial"/>
        <w:color w:val="072146"/>
        <w:sz w:val="20"/>
        <w:szCs w:val="20"/>
      </w:rPr>
      <w:t>.07</w:t>
    </w:r>
    <w:r w:rsidR="002B2C49" w:rsidRPr="001F4896">
      <w:rPr>
        <w:rFonts w:ascii="Arial" w:eastAsia="BBVABentonSansLight" w:hAnsi="Arial"/>
        <w:color w:val="072146"/>
        <w:sz w:val="20"/>
        <w:szCs w:val="20"/>
      </w:rPr>
      <w:t>.2021</w:t>
    </w:r>
  </w:p>
  <w:p w14:paraId="5A70C6F7" w14:textId="77777777" w:rsidR="002B2C49" w:rsidRPr="00C813F6" w:rsidRDefault="002B2C49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right="0"/>
      <w:jc w:val="right"/>
      <w:rPr>
        <w:rFonts w:ascii="BBVABentonSansLight" w:eastAsia="BBVABentonSansLight" w:hAnsi="BBVABentonSansLight" w:cs="BBVABentonSansLight"/>
        <w:color w:val="07214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57B"/>
    <w:multiLevelType w:val="multilevel"/>
    <w:tmpl w:val="974CBE2E"/>
    <w:lvl w:ilvl="0">
      <w:start w:val="1"/>
      <w:numFmt w:val="bullet"/>
      <w:lvlText w:val="▰"/>
      <w:lvlJc w:val="left"/>
      <w:pPr>
        <w:ind w:left="360" w:hanging="360"/>
      </w:pPr>
      <w:rPr>
        <w:rFonts w:ascii="Noto Sans Symbols" w:eastAsia="Noto Sans Symbols" w:hAnsi="Noto Sans Symbols" w:cs="Noto Sans Symbols"/>
        <w:color w:val="2DCCCD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4F3CFB"/>
    <w:multiLevelType w:val="multilevel"/>
    <w:tmpl w:val="3D147AB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DCCCD" w:themeColor="accent3"/>
        <w:sz w:val="40"/>
        <w:szCs w:val="16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C40EB8"/>
    <w:multiLevelType w:val="multilevel"/>
    <w:tmpl w:val="C592173C"/>
    <w:lvl w:ilvl="0">
      <w:start w:val="1"/>
      <w:numFmt w:val="decimal"/>
      <w:pStyle w:val="bulletvie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9"/>
    <w:rsid w:val="00017158"/>
    <w:rsid w:val="00056F43"/>
    <w:rsid w:val="0006378F"/>
    <w:rsid w:val="000B4C45"/>
    <w:rsid w:val="000E4B39"/>
    <w:rsid w:val="000E6520"/>
    <w:rsid w:val="001204C4"/>
    <w:rsid w:val="00151722"/>
    <w:rsid w:val="001A5337"/>
    <w:rsid w:val="001F4896"/>
    <w:rsid w:val="00267A24"/>
    <w:rsid w:val="0027711B"/>
    <w:rsid w:val="002B210D"/>
    <w:rsid w:val="002B2C49"/>
    <w:rsid w:val="003074C4"/>
    <w:rsid w:val="00326E7A"/>
    <w:rsid w:val="00357AAA"/>
    <w:rsid w:val="003612F1"/>
    <w:rsid w:val="00363CF0"/>
    <w:rsid w:val="0036494A"/>
    <w:rsid w:val="003C454C"/>
    <w:rsid w:val="00402173"/>
    <w:rsid w:val="00402B22"/>
    <w:rsid w:val="00410BE5"/>
    <w:rsid w:val="00454079"/>
    <w:rsid w:val="004B3780"/>
    <w:rsid w:val="004C40FB"/>
    <w:rsid w:val="004F693D"/>
    <w:rsid w:val="00512C56"/>
    <w:rsid w:val="00523609"/>
    <w:rsid w:val="005E062E"/>
    <w:rsid w:val="00620CA6"/>
    <w:rsid w:val="00655F4D"/>
    <w:rsid w:val="0065738A"/>
    <w:rsid w:val="006574A2"/>
    <w:rsid w:val="006E41A9"/>
    <w:rsid w:val="006F2357"/>
    <w:rsid w:val="007848CF"/>
    <w:rsid w:val="00791AE3"/>
    <w:rsid w:val="008606D7"/>
    <w:rsid w:val="0089130F"/>
    <w:rsid w:val="008972FF"/>
    <w:rsid w:val="008D2C2E"/>
    <w:rsid w:val="008F7757"/>
    <w:rsid w:val="009122DD"/>
    <w:rsid w:val="00936FFD"/>
    <w:rsid w:val="009552E0"/>
    <w:rsid w:val="0096372C"/>
    <w:rsid w:val="00981AFC"/>
    <w:rsid w:val="00987952"/>
    <w:rsid w:val="009954ED"/>
    <w:rsid w:val="009F3708"/>
    <w:rsid w:val="00A25C0A"/>
    <w:rsid w:val="00AA413A"/>
    <w:rsid w:val="00AB1985"/>
    <w:rsid w:val="00B41A02"/>
    <w:rsid w:val="00B50303"/>
    <w:rsid w:val="00B549C0"/>
    <w:rsid w:val="00B94880"/>
    <w:rsid w:val="00B977A0"/>
    <w:rsid w:val="00BE06A9"/>
    <w:rsid w:val="00C16205"/>
    <w:rsid w:val="00C26D4A"/>
    <w:rsid w:val="00C813F6"/>
    <w:rsid w:val="00C92755"/>
    <w:rsid w:val="00CA160E"/>
    <w:rsid w:val="00CC04F5"/>
    <w:rsid w:val="00CC0FFD"/>
    <w:rsid w:val="00D0177F"/>
    <w:rsid w:val="00D35494"/>
    <w:rsid w:val="00D40BEA"/>
    <w:rsid w:val="00D41902"/>
    <w:rsid w:val="00DF6F72"/>
    <w:rsid w:val="00E0134C"/>
    <w:rsid w:val="00E0211F"/>
    <w:rsid w:val="00E045D4"/>
    <w:rsid w:val="00E16295"/>
    <w:rsid w:val="00E53728"/>
    <w:rsid w:val="00E735F9"/>
    <w:rsid w:val="00E73778"/>
    <w:rsid w:val="00EA7A79"/>
    <w:rsid w:val="00EB4BD4"/>
    <w:rsid w:val="00ED7749"/>
    <w:rsid w:val="00EF6A91"/>
    <w:rsid w:val="00F03291"/>
    <w:rsid w:val="00F12879"/>
    <w:rsid w:val="00F5250E"/>
    <w:rsid w:val="00F56FBB"/>
    <w:rsid w:val="00FC681E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2E62"/>
  <w15:docId w15:val="{F72381C5-459E-4BBA-9EEF-E30614D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BVABentonSansLight" w:eastAsia="BBVABentonSansLight" w:hAnsi="BBVABentonSansLight" w:cs="BBVABentonSansLight"/>
        <w:color w:val="666666"/>
        <w:sz w:val="24"/>
        <w:szCs w:val="24"/>
        <w:lang w:val="en-US" w:eastAsia="es-CO" w:bidi="ar-SA"/>
      </w:rPr>
    </w:rPrDefault>
    <w:pPrDefault>
      <w:pPr>
        <w:widowControl w:val="0"/>
        <w:spacing w:after="240" w:line="264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0"/>
    <w:pPr>
      <w:autoSpaceDE w:val="0"/>
      <w:autoSpaceDN w:val="0"/>
      <w:adjustRightInd w:val="0"/>
    </w:pPr>
    <w:rPr>
      <w:rFonts w:asciiTheme="minorHAnsi" w:eastAsia="Times" w:hAnsiTheme="minorHAnsi" w:cs="Arial"/>
      <w:lang w:val="es-CO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81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481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1C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973B8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781CEB"/>
    <w:pPr>
      <w:pBdr>
        <w:bottom w:val="single" w:sz="8" w:space="4" w:color="1973B8" w:themeColor="accent1"/>
      </w:pBdr>
      <w:spacing w:after="300"/>
      <w:contextualSpacing/>
    </w:pPr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81CEB"/>
    <w:pPr>
      <w:tabs>
        <w:tab w:val="center" w:pos="4252"/>
        <w:tab w:val="right" w:pos="8504"/>
      </w:tabs>
    </w:pPr>
    <w:rPr>
      <w:color w:val="121212" w:themeColor="background2"/>
    </w:rPr>
  </w:style>
  <w:style w:type="character" w:customStyle="1" w:styleId="EncabezadoCar">
    <w:name w:val="Encabezado Car"/>
    <w:basedOn w:val="Fuentedeprrafopredeter"/>
    <w:link w:val="Encabezado"/>
    <w:uiPriority w:val="99"/>
    <w:rsid w:val="00781CEB"/>
    <w:rPr>
      <w:rFonts w:asciiTheme="minorHAnsi" w:eastAsia="Times" w:hAnsiTheme="minorHAnsi"/>
      <w:color w:val="121212" w:themeColor="background2"/>
      <w:sz w:val="24"/>
      <w:szCs w:val="24"/>
      <w:lang w:val="es-ES_tradnl"/>
    </w:rPr>
  </w:style>
  <w:style w:type="paragraph" w:customStyle="1" w:styleId="Subtitulo">
    <w:name w:val="Subtitulo"/>
    <w:qFormat/>
    <w:rsid w:val="003E3D2F"/>
    <w:pPr>
      <w:spacing w:before="480"/>
    </w:pPr>
    <w:rPr>
      <w:rFonts w:asciiTheme="majorHAnsi" w:eastAsia="Times" w:hAnsiTheme="majorHAnsi"/>
      <w:color w:val="072146" w:themeColor="accent4"/>
      <w:sz w:val="36"/>
      <w:szCs w:val="36"/>
    </w:rPr>
  </w:style>
  <w:style w:type="paragraph" w:styleId="Piedepgina">
    <w:name w:val="footer"/>
    <w:basedOn w:val="Normal"/>
    <w:link w:val="PiedepginaCar"/>
    <w:uiPriority w:val="99"/>
    <w:unhideWhenUsed/>
    <w:rsid w:val="008A5853"/>
    <w:pPr>
      <w:tabs>
        <w:tab w:val="center" w:pos="4513"/>
        <w:tab w:val="right" w:pos="9026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4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04DD"/>
    <w:rPr>
      <w:rFonts w:ascii="Lucida Grande" w:hAnsi="Lucida Grande"/>
      <w:sz w:val="18"/>
      <w:szCs w:val="18"/>
    </w:rPr>
  </w:style>
  <w:style w:type="paragraph" w:customStyle="1" w:styleId="piedepagina">
    <w:name w:val="pie de pagina"/>
    <w:basedOn w:val="Normal"/>
    <w:autoRedefine/>
    <w:rsid w:val="00781CEB"/>
    <w:pPr>
      <w:ind w:right="95"/>
      <w:jc w:val="right"/>
    </w:pPr>
    <w:rPr>
      <w:color w:val="1973B8" w:themeColor="accent1"/>
      <w:sz w:val="20"/>
      <w:lang w:val="es-ES"/>
    </w:rPr>
  </w:style>
  <w:style w:type="character" w:styleId="Hipervnculo">
    <w:name w:val="Hyperlink"/>
    <w:rsid w:val="00906762"/>
  </w:style>
  <w:style w:type="paragraph" w:customStyle="1" w:styleId="Listavistosa-nfasis11">
    <w:name w:val="Lista vistosa - Énfasis 11"/>
    <w:basedOn w:val="Normal"/>
    <w:uiPriority w:val="34"/>
    <w:qFormat/>
    <w:rsid w:val="00781CEB"/>
    <w:pPr>
      <w:ind w:left="720"/>
    </w:pPr>
    <w:rPr>
      <w:color w:val="121212" w:themeColor="background2"/>
      <w:szCs w:val="20"/>
    </w:rPr>
  </w:style>
  <w:style w:type="paragraph" w:customStyle="1" w:styleId="Fechacabecera">
    <w:name w:val="Fecha_cabecera"/>
    <w:qFormat/>
    <w:rsid w:val="00906762"/>
    <w:pPr>
      <w:jc w:val="right"/>
    </w:pPr>
    <w:rPr>
      <w:rFonts w:asciiTheme="minorHAnsi" w:eastAsia="Times" w:hAnsiTheme="minorHAnsi" w:cstheme="minorHAnsi"/>
      <w:color w:val="072146" w:themeColor="accent4"/>
      <w:lang w:val="es-ES_tradnl"/>
    </w:rPr>
  </w:style>
  <w:style w:type="paragraph" w:customStyle="1" w:styleId="Nombredoc">
    <w:name w:val="Nombre_doc"/>
    <w:qFormat/>
    <w:rsid w:val="00906762"/>
    <w:pPr>
      <w:jc w:val="right"/>
    </w:pPr>
    <w:rPr>
      <w:rFonts w:asciiTheme="minorHAnsi" w:eastAsia="Times" w:hAnsiTheme="minorHAnsi" w:cstheme="minorHAnsi"/>
      <w:noProof/>
      <w:color w:val="02A5A5"/>
      <w:sz w:val="32"/>
      <w:szCs w:val="28"/>
    </w:rPr>
  </w:style>
  <w:style w:type="paragraph" w:customStyle="1" w:styleId="Antettulo">
    <w:name w:val="Antetítulo"/>
    <w:qFormat/>
    <w:rsid w:val="00D250D5"/>
    <w:pPr>
      <w:tabs>
        <w:tab w:val="left" w:pos="426"/>
        <w:tab w:val="left" w:pos="11199"/>
      </w:tabs>
    </w:pPr>
    <w:rPr>
      <w:rFonts w:asciiTheme="majorHAnsi" w:eastAsia="Times" w:hAnsiTheme="majorHAnsi"/>
      <w:color w:val="072146" w:themeColor="accent4"/>
      <w:sz w:val="32"/>
      <w:szCs w:val="32"/>
      <w:lang w:val="es-ES_tradnl" w:eastAsia="en-US"/>
    </w:rPr>
  </w:style>
  <w:style w:type="paragraph" w:customStyle="1" w:styleId="Ttuloprincipal">
    <w:name w:val="Título_principal"/>
    <w:qFormat/>
    <w:rsid w:val="003E3D2F"/>
    <w:pPr>
      <w:tabs>
        <w:tab w:val="left" w:pos="-4111"/>
      </w:tabs>
      <w:spacing w:after="480"/>
    </w:pPr>
    <w:rPr>
      <w:rFonts w:asciiTheme="majorHAnsi" w:eastAsia="Times" w:hAnsiTheme="majorHAnsi"/>
      <w:color w:val="02A5A5"/>
      <w:sz w:val="48"/>
    </w:rPr>
  </w:style>
  <w:style w:type="character" w:styleId="nfasissutil">
    <w:name w:val="Subtle Emphasis"/>
    <w:basedOn w:val="Fuentedeprrafopredeter"/>
    <w:uiPriority w:val="19"/>
    <w:qFormat/>
    <w:rsid w:val="00781CEB"/>
    <w:rPr>
      <w:rFonts w:asciiTheme="minorHAnsi" w:hAnsiTheme="minorHAnsi"/>
      <w:i/>
      <w:iCs/>
      <w:color w:val="5BBEFF" w:themeColor="accent2"/>
    </w:rPr>
  </w:style>
  <w:style w:type="paragraph" w:customStyle="1" w:styleId="Entradilla">
    <w:name w:val="Entradilla"/>
    <w:next w:val="Normal"/>
    <w:qFormat/>
    <w:rsid w:val="003E3D2F"/>
    <w:pPr>
      <w:spacing w:before="480"/>
    </w:pPr>
    <w:rPr>
      <w:rFonts w:asciiTheme="majorHAnsi" w:eastAsia="Times" w:hAnsiTheme="majorHAnsi" w:cs="Stag Sans Book"/>
      <w:color w:val="121212" w:themeColor="background2"/>
      <w:lang w:eastAsia="es-ES_tradnl"/>
    </w:rPr>
  </w:style>
  <w:style w:type="paragraph" w:customStyle="1" w:styleId="Textonomal">
    <w:name w:val="Texto_nomal"/>
    <w:basedOn w:val="Normal"/>
    <w:qFormat/>
    <w:rsid w:val="003E3D2F"/>
  </w:style>
  <w:style w:type="paragraph" w:customStyle="1" w:styleId="Ladillo">
    <w:name w:val="Ladillo"/>
    <w:qFormat/>
    <w:rsid w:val="003E3D2F"/>
    <w:pPr>
      <w:autoSpaceDE w:val="0"/>
      <w:autoSpaceDN w:val="0"/>
      <w:adjustRightInd w:val="0"/>
      <w:spacing w:before="360" w:after="120"/>
    </w:pPr>
    <w:rPr>
      <w:rFonts w:asciiTheme="minorHAnsi" w:eastAsia="Times" w:hAnsiTheme="minorHAnsi" w:cs="Arial"/>
      <w:b/>
      <w:color w:val="004481" w:themeColor="text1"/>
      <w:lang w:val="it-IT" w:eastAsia="es-ES_tradnl"/>
    </w:rPr>
  </w:style>
  <w:style w:type="paragraph" w:customStyle="1" w:styleId="Contacto">
    <w:name w:val="Contac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Stag Sans Book"/>
      <w:b/>
      <w:color w:val="004481" w:themeColor="text1"/>
      <w:lang w:val="es-ES_tradnl" w:eastAsia="es-ES_tradnl"/>
    </w:rPr>
  </w:style>
  <w:style w:type="paragraph" w:customStyle="1" w:styleId="Nombredpto">
    <w:name w:val="Nombre_dpto"/>
    <w:qFormat/>
    <w:rsid w:val="00906762"/>
    <w:pPr>
      <w:tabs>
        <w:tab w:val="left" w:pos="142"/>
      </w:tabs>
      <w:autoSpaceDE w:val="0"/>
      <w:autoSpaceDN w:val="0"/>
      <w:adjustRightInd w:val="0"/>
      <w:ind w:right="425"/>
    </w:pPr>
    <w:rPr>
      <w:rFonts w:asciiTheme="minorHAnsi" w:eastAsia="Times" w:hAnsiTheme="minorHAnsi" w:cs="Arial"/>
      <w:b/>
      <w:bCs/>
      <w:color w:val="004481" w:themeColor="text1"/>
      <w:szCs w:val="26"/>
      <w:lang w:val="es-ES_tradnl" w:eastAsia="es-ES_tradnl"/>
    </w:rPr>
  </w:style>
  <w:style w:type="paragraph" w:customStyle="1" w:styleId="datoscontacto">
    <w:name w:val="datos contacto"/>
    <w:qFormat/>
    <w:rsid w:val="00906762"/>
    <w:pPr>
      <w:spacing w:after="40"/>
    </w:pPr>
    <w:rPr>
      <w:rFonts w:asciiTheme="minorHAnsi" w:eastAsia="Times" w:hAnsiTheme="minorHAnsi" w:cs="Arial"/>
      <w:lang w:eastAsia="es-ES_tradnl"/>
    </w:rPr>
  </w:style>
  <w:style w:type="paragraph" w:customStyle="1" w:styleId="Infoadicional">
    <w:name w:val="Info_adicional"/>
    <w:basedOn w:val="Normal"/>
    <w:qFormat/>
    <w:rsid w:val="00671915"/>
    <w:pPr>
      <w:spacing w:before="240"/>
      <w:ind w:right="425"/>
    </w:pPr>
    <w:rPr>
      <w:rFonts w:cs="Calibri"/>
      <w:szCs w:val="30"/>
    </w:rPr>
  </w:style>
  <w:style w:type="paragraph" w:customStyle="1" w:styleId="Link">
    <w:name w:val="Link"/>
    <w:basedOn w:val="Normal"/>
    <w:qFormat/>
    <w:rsid w:val="00781CEB"/>
    <w:pPr>
      <w:ind w:right="425"/>
    </w:pPr>
    <w:rPr>
      <w:rFonts w:cs="Calibri"/>
      <w:color w:val="1973B8" w:themeColor="accent1"/>
      <w:szCs w:val="30"/>
    </w:rPr>
  </w:style>
  <w:style w:type="character" w:customStyle="1" w:styleId="Ttulo1Car">
    <w:name w:val="Título 1 Car"/>
    <w:basedOn w:val="Fuentedeprrafopredeter"/>
    <w:link w:val="Ttulo1"/>
    <w:uiPriority w:val="9"/>
    <w:rsid w:val="00781CEB"/>
    <w:rPr>
      <w:rFonts w:asciiTheme="majorHAnsi" w:eastAsiaTheme="majorEastAsia" w:hAnsiTheme="majorHAnsi" w:cstheme="majorBidi"/>
      <w:b/>
      <w:bCs/>
      <w:color w:val="004481" w:themeColor="text1"/>
      <w:sz w:val="28"/>
      <w:szCs w:val="28"/>
      <w:lang w:val="es-ES_tradnl"/>
    </w:rPr>
  </w:style>
  <w:style w:type="paragraph" w:customStyle="1" w:styleId="Ttulointerior">
    <w:name w:val="Título interior"/>
    <w:basedOn w:val="Ttulo1"/>
    <w:qFormat/>
    <w:rsid w:val="00A74331"/>
    <w:pPr>
      <w:spacing w:after="120"/>
    </w:pPr>
    <w:rPr>
      <w:b w:val="0"/>
      <w:color w:val="072146" w:themeColor="accent4"/>
      <w:sz w:val="36"/>
    </w:rPr>
  </w:style>
  <w:style w:type="paragraph" w:customStyle="1" w:styleId="Textodestacado">
    <w:name w:val="Texto_destacado"/>
    <w:basedOn w:val="Normal"/>
    <w:qFormat/>
    <w:rsid w:val="00A74331"/>
    <w:rPr>
      <w:rFonts w:asciiTheme="majorHAnsi" w:hAnsiTheme="majorHAnsi"/>
      <w:color w:val="072146" w:themeColor="accent4"/>
      <w:sz w:val="22"/>
      <w:szCs w:val="22"/>
    </w:rPr>
  </w:style>
  <w:style w:type="paragraph" w:customStyle="1" w:styleId="bulletvieta">
    <w:name w:val="bullet viñeta"/>
    <w:qFormat/>
    <w:rsid w:val="00A74331"/>
    <w:pPr>
      <w:numPr>
        <w:numId w:val="2"/>
      </w:numPr>
      <w:spacing w:after="280"/>
      <w:ind w:left="357" w:hanging="357"/>
    </w:pPr>
    <w:rPr>
      <w:rFonts w:asciiTheme="majorHAnsi" w:eastAsiaTheme="minorHAnsi" w:hAnsiTheme="majorHAnsi" w:cstheme="minorBidi"/>
      <w:b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781CEB"/>
    <w:rPr>
      <w:rFonts w:asciiTheme="majorHAnsi" w:hAnsiTheme="majorHAnsi"/>
      <w:i/>
      <w:iCs/>
      <w:color w:val="121212" w:themeColor="background2"/>
    </w:rPr>
  </w:style>
  <w:style w:type="character" w:styleId="nfasisintenso">
    <w:name w:val="Intense Emphasis"/>
    <w:basedOn w:val="Fuentedeprrafopredeter"/>
    <w:uiPriority w:val="21"/>
    <w:qFormat/>
    <w:rsid w:val="00161CDA"/>
    <w:rPr>
      <w:rFonts w:asciiTheme="minorHAnsi" w:hAnsiTheme="minorHAnsi"/>
      <w:b/>
      <w:bCs/>
      <w:i/>
      <w:iCs/>
      <w:color w:val="1973B8" w:themeColor="accent1"/>
    </w:rPr>
  </w:style>
  <w:style w:type="character" w:styleId="Ttulodellibro">
    <w:name w:val="Book Title"/>
    <w:basedOn w:val="Fuentedeprrafopredeter"/>
    <w:uiPriority w:val="33"/>
    <w:qFormat/>
    <w:rsid w:val="00781CEB"/>
    <w:rPr>
      <w:rFonts w:asciiTheme="minorHAnsi" w:hAnsiTheme="minorHAnsi"/>
      <w:b/>
      <w:bCs/>
      <w:smallCaps/>
      <w:color w:val="121212" w:themeColor="background2"/>
      <w:spacing w:val="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1CEB"/>
    <w:rPr>
      <w:rFonts w:asciiTheme="majorHAnsi" w:eastAsiaTheme="majorEastAsia" w:hAnsiTheme="majorHAnsi" w:cstheme="majorBidi"/>
      <w:b/>
      <w:bCs/>
      <w:color w:val="1973B8" w:themeColor="accent1"/>
      <w:sz w:val="26"/>
      <w:szCs w:val="26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81CEB"/>
    <w:rPr>
      <w:rFonts w:asciiTheme="majorHAnsi" w:eastAsiaTheme="majorEastAsia" w:hAnsiTheme="majorHAnsi" w:cstheme="majorBidi"/>
      <w:color w:val="004481" w:themeColor="text1"/>
      <w:spacing w:val="5"/>
      <w:kern w:val="28"/>
      <w:sz w:val="52"/>
      <w:szCs w:val="52"/>
      <w:lang w:val="es-ES_tradnl"/>
    </w:rPr>
  </w:style>
  <w:style w:type="paragraph" w:styleId="Subttulo">
    <w:name w:val="Subtitle"/>
    <w:basedOn w:val="Normal"/>
    <w:next w:val="Normal"/>
    <w:link w:val="SubttuloCar"/>
    <w:rPr>
      <w:rFonts w:ascii="BBVABentonSans" w:eastAsia="BBVABentonSans" w:hAnsi="BBVABentonSans" w:cs="BBVABentonSans"/>
      <w:i/>
      <w:color w:val="1973B8"/>
    </w:rPr>
  </w:style>
  <w:style w:type="character" w:customStyle="1" w:styleId="SubttuloCar">
    <w:name w:val="Subtítulo Car"/>
    <w:basedOn w:val="Fuentedeprrafopredeter"/>
    <w:link w:val="Subttulo"/>
    <w:uiPriority w:val="11"/>
    <w:rsid w:val="00781CEB"/>
    <w:rPr>
      <w:rFonts w:asciiTheme="majorHAnsi" w:eastAsiaTheme="majorEastAsia" w:hAnsiTheme="majorHAnsi" w:cstheme="majorBidi"/>
      <w:i/>
      <w:iCs/>
      <w:color w:val="1973B8" w:themeColor="accent1"/>
      <w:spacing w:val="15"/>
      <w:sz w:val="24"/>
      <w:szCs w:val="24"/>
      <w:lang w:val="es-ES_tradnl"/>
    </w:rPr>
  </w:style>
  <w:style w:type="character" w:styleId="Textoennegrita">
    <w:name w:val="Strong"/>
    <w:basedOn w:val="Fuentedeprrafopredeter"/>
    <w:uiPriority w:val="22"/>
    <w:qFormat/>
    <w:rsid w:val="00781CEB"/>
    <w:rPr>
      <w:rFonts w:asciiTheme="minorHAnsi" w:hAnsiTheme="minorHAnsi"/>
      <w:b/>
      <w:bCs/>
      <w:color w:val="121212" w:themeColor="background2"/>
    </w:rPr>
  </w:style>
  <w:style w:type="paragraph" w:styleId="Cita">
    <w:name w:val="Quote"/>
    <w:basedOn w:val="Normal"/>
    <w:next w:val="Normal"/>
    <w:link w:val="CitaCar"/>
    <w:uiPriority w:val="29"/>
    <w:qFormat/>
    <w:rsid w:val="00781CEB"/>
    <w:rPr>
      <w:i/>
      <w:iCs/>
      <w:color w:val="004481" w:themeColor="text1"/>
    </w:rPr>
  </w:style>
  <w:style w:type="character" w:customStyle="1" w:styleId="CitaCar">
    <w:name w:val="Cita Car"/>
    <w:basedOn w:val="Fuentedeprrafopredeter"/>
    <w:link w:val="Cita"/>
    <w:uiPriority w:val="29"/>
    <w:rsid w:val="00781CEB"/>
    <w:rPr>
      <w:rFonts w:asciiTheme="minorHAnsi" w:eastAsia="Times" w:hAnsiTheme="minorHAnsi"/>
      <w:i/>
      <w:iCs/>
      <w:color w:val="004481" w:themeColor="text1"/>
      <w:sz w:val="24"/>
      <w:szCs w:val="24"/>
      <w:lang w:val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1CEB"/>
    <w:pPr>
      <w:pBdr>
        <w:bottom w:val="single" w:sz="4" w:space="4" w:color="1973B8" w:themeColor="accent1"/>
      </w:pBdr>
      <w:spacing w:before="200" w:after="280"/>
      <w:ind w:left="936" w:right="936"/>
    </w:pPr>
    <w:rPr>
      <w:b/>
      <w:bCs/>
      <w:i/>
      <w:iCs/>
      <w:color w:val="1973B8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1CEB"/>
    <w:rPr>
      <w:rFonts w:asciiTheme="minorHAnsi" w:eastAsia="Times" w:hAnsiTheme="minorHAnsi"/>
      <w:b/>
      <w:bCs/>
      <w:i/>
      <w:iCs/>
      <w:color w:val="1973B8" w:themeColor="accent1"/>
      <w:sz w:val="24"/>
      <w:szCs w:val="24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781CEB"/>
    <w:rPr>
      <w:rFonts w:asciiTheme="minorHAnsi" w:hAnsiTheme="minorHAnsi"/>
      <w:smallCaps/>
      <w:color w:val="5BBEFF" w:themeColor="accent2"/>
      <w:u w:val="none"/>
    </w:rPr>
  </w:style>
  <w:style w:type="character" w:styleId="Referenciaintensa">
    <w:name w:val="Intense Reference"/>
    <w:basedOn w:val="Fuentedeprrafopredeter"/>
    <w:uiPriority w:val="32"/>
    <w:qFormat/>
    <w:rsid w:val="00781CEB"/>
    <w:rPr>
      <w:rFonts w:asciiTheme="minorHAnsi" w:hAnsiTheme="minorHAnsi"/>
      <w:b/>
      <w:bCs/>
      <w:smallCaps/>
      <w:color w:val="5BBEFF" w:themeColor="accent2"/>
      <w:spacing w:val="5"/>
      <w:u w:val="none"/>
    </w:rPr>
  </w:style>
  <w:style w:type="paragraph" w:styleId="Prrafodelista">
    <w:name w:val="List Paragraph"/>
    <w:basedOn w:val="Normal"/>
    <w:uiPriority w:val="34"/>
    <w:qFormat/>
    <w:rsid w:val="00781CEB"/>
    <w:pPr>
      <w:ind w:left="720"/>
      <w:contextualSpacing/>
    </w:pPr>
    <w:rPr>
      <w:color w:val="121212" w:themeColor="background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853"/>
    <w:rPr>
      <w:rFonts w:asciiTheme="minorHAnsi" w:eastAsia="Times" w:hAnsiTheme="minorHAnsi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F77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7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757"/>
    <w:rPr>
      <w:rFonts w:asciiTheme="minorHAnsi" w:eastAsia="Times" w:hAnsiTheme="minorHAnsi" w:cs="Arial"/>
      <w:sz w:val="20"/>
      <w:szCs w:val="20"/>
      <w:lang w:val="es-CO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7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757"/>
    <w:rPr>
      <w:rFonts w:asciiTheme="minorHAnsi" w:eastAsia="Times" w:hAnsiTheme="minorHAnsi" w:cs="Arial"/>
      <w:b/>
      <w:bCs/>
      <w:sz w:val="20"/>
      <w:szCs w:val="20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BVA Coronita">
  <a:themeElements>
    <a:clrScheme name="Coronita">
      <a:dk1>
        <a:srgbClr val="004481"/>
      </a:dk1>
      <a:lt1>
        <a:srgbClr val="FFFFFF"/>
      </a:lt1>
      <a:dk2>
        <a:srgbClr val="1464A5"/>
      </a:dk2>
      <a:lt2>
        <a:srgbClr val="121212"/>
      </a:lt2>
      <a:accent1>
        <a:srgbClr val="1973B8"/>
      </a:accent1>
      <a:accent2>
        <a:srgbClr val="5BBEFF"/>
      </a:accent2>
      <a:accent3>
        <a:srgbClr val="2DCCCD"/>
      </a:accent3>
      <a:accent4>
        <a:srgbClr val="072146"/>
      </a:accent4>
      <a:accent5>
        <a:srgbClr val="D8BE75"/>
      </a:accent5>
      <a:accent6>
        <a:srgbClr val="F7893B"/>
      </a:accent6>
      <a:hlink>
        <a:srgbClr val="004481"/>
      </a:hlink>
      <a:folHlink>
        <a:srgbClr val="072146"/>
      </a:folHlink>
    </a:clrScheme>
    <a:fontScheme name="Coronita New">
      <a:majorFont>
        <a:latin typeface="BBVABentonSans"/>
        <a:ea typeface=""/>
        <a:cs typeface=""/>
      </a:majorFont>
      <a:minorFont>
        <a:latin typeface="BBVABentonSans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</a:spPr>
      <a:bodyPr wrap="none" lIns="0" tIns="0" rIns="0" bIns="0" rtlCol="0" anchor="ctr">
        <a:noAutofit/>
      </a:bodyPr>
      <a:lstStyle>
        <a:defPPr algn="ctr">
          <a:defRPr u="none" dirty="0">
            <a:solidFill>
              <a:schemeClr val="bg1"/>
            </a:solidFill>
            <a:latin typeface="+mj-lt"/>
          </a:defRPr>
        </a:defPPr>
      </a:lstStyle>
    </a:spDef>
    <a:lnDef>
      <a:spPr>
        <a:ln w="3175">
          <a:solidFill>
            <a:srgbClr val="A6AAA8"/>
          </a:solidFill>
          <a:miter lim="400000"/>
        </a:ln>
      </a:spPr>
      <a:bodyPr/>
      <a:lstStyle/>
    </a:lnDef>
    <a:txDef>
      <a:spPr>
        <a:noFill/>
      </a:spPr>
      <a:bodyPr wrap="square" lIns="0" tIns="0" rIns="0" bIns="0" rtlCol="0">
        <a:noAutofit/>
      </a:bodyPr>
      <a:lstStyle>
        <a:defPPr>
          <a:defRPr sz="2000" u="none" dirty="0">
            <a:solidFill>
              <a:schemeClr val="tx2"/>
            </a:solidFill>
            <a:latin typeface="+mn-lt"/>
          </a:defRPr>
        </a:defPPr>
      </a:lstStyle>
    </a:txDef>
  </a:objectDefaults>
  <a:extraClrSchemeLst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2">
        <a:dk1>
          <a:srgbClr val="094FA4"/>
        </a:dk1>
        <a:lt1>
          <a:srgbClr val="FFFFFF"/>
        </a:lt1>
        <a:dk2>
          <a:srgbClr val="89D1F3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C8175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5_Tema de Office 3">
        <a:dk1>
          <a:srgbClr val="094FA4"/>
        </a:dk1>
        <a:lt1>
          <a:srgbClr val="FFFFFF"/>
        </a:lt1>
        <a:dk2>
          <a:srgbClr val="88D1F2"/>
        </a:dk2>
        <a:lt2>
          <a:srgbClr val="FDBD2C"/>
        </a:lt2>
        <a:accent1>
          <a:srgbClr val="009EE5"/>
        </a:accent1>
        <a:accent2>
          <a:srgbClr val="F6891E"/>
        </a:accent2>
        <a:accent3>
          <a:srgbClr val="FFFFFF"/>
        </a:accent3>
        <a:accent4>
          <a:srgbClr val="06428B"/>
        </a:accent4>
        <a:accent5>
          <a:srgbClr val="AACCF0"/>
        </a:accent5>
        <a:accent6>
          <a:srgbClr val="DF7C1A"/>
        </a:accent6>
        <a:hlink>
          <a:srgbClr val="86C82D"/>
        </a:hlink>
        <a:folHlink>
          <a:srgbClr val="3EB6B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Vg/Jw8oCG6sG5MZnq2ed4THUg==">AMUW2mVrst4pN2b2Eq5cEUAXP6C+kcK7ix69TwmwLFMjCC8IQuR7/VxS6VJWmhG2B+6DUDH2IWNryDWnlvMajsYg8DAI70UN2XNdXZ2cOPMLQFgd5OflTpRW7u3Ozuxz9ahgImgJe4q2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DDD589-E3C4-4167-8E7A-F6A151AF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 CANFRANC, MIGUEL</dc:creator>
  <cp:lastModifiedBy>MARIA CAROLINA RAMIREZ BONILLA</cp:lastModifiedBy>
  <cp:revision>3</cp:revision>
  <dcterms:created xsi:type="dcterms:W3CDTF">2021-07-08T12:22:00Z</dcterms:created>
  <dcterms:modified xsi:type="dcterms:W3CDTF">2021-07-08T12:29:00Z</dcterms:modified>
</cp:coreProperties>
</file>