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38B9" w14:textId="3BA12924" w:rsidR="00BB6A88" w:rsidRDefault="00847C6A" w:rsidP="00DE54BC">
      <w:pPr>
        <w:jc w:val="center"/>
        <w:rPr>
          <w:b/>
          <w:bCs/>
          <w:sz w:val="28"/>
          <w:szCs w:val="28"/>
        </w:rPr>
      </w:pPr>
      <w:r w:rsidRPr="00847C6A">
        <w:rPr>
          <w:b/>
          <w:bCs/>
          <w:sz w:val="28"/>
          <w:szCs w:val="28"/>
        </w:rPr>
        <w:t>Moody’s destacó el desempeño</w:t>
      </w:r>
      <w:r>
        <w:rPr>
          <w:b/>
          <w:bCs/>
          <w:sz w:val="28"/>
          <w:szCs w:val="28"/>
        </w:rPr>
        <w:t xml:space="preserve"> financiero</w:t>
      </w:r>
      <w:r w:rsidRPr="00847C6A">
        <w:rPr>
          <w:b/>
          <w:bCs/>
          <w:sz w:val="28"/>
          <w:szCs w:val="28"/>
        </w:rPr>
        <w:t xml:space="preserve"> de SURA Asset Management </w:t>
      </w:r>
      <w:r>
        <w:rPr>
          <w:b/>
          <w:bCs/>
          <w:sz w:val="28"/>
          <w:szCs w:val="28"/>
        </w:rPr>
        <w:t xml:space="preserve">y </w:t>
      </w:r>
      <w:r w:rsidRPr="00847C6A">
        <w:rPr>
          <w:b/>
          <w:bCs/>
          <w:sz w:val="28"/>
          <w:szCs w:val="28"/>
        </w:rPr>
        <w:t xml:space="preserve">mantuvo su calificación </w:t>
      </w:r>
      <w:r w:rsidR="009F69FC">
        <w:rPr>
          <w:b/>
          <w:bCs/>
          <w:sz w:val="28"/>
          <w:szCs w:val="28"/>
        </w:rPr>
        <w:t>crediticia</w:t>
      </w:r>
    </w:p>
    <w:p w14:paraId="63AE431E" w14:textId="338562AA" w:rsidR="00847C6A" w:rsidRDefault="00847C6A" w:rsidP="00DE54BC">
      <w:pPr>
        <w:jc w:val="both"/>
      </w:pPr>
    </w:p>
    <w:p w14:paraId="1F26DC71" w14:textId="207F29CD" w:rsidR="009F69FC" w:rsidRPr="00DE54BC" w:rsidRDefault="00D51560" w:rsidP="00DE54BC">
      <w:pPr>
        <w:pStyle w:val="Prrafodelista"/>
        <w:numPr>
          <w:ilvl w:val="0"/>
          <w:numId w:val="1"/>
        </w:numPr>
        <w:jc w:val="both"/>
        <w:rPr>
          <w:i/>
          <w:iCs/>
          <w:sz w:val="22"/>
          <w:szCs w:val="22"/>
        </w:rPr>
      </w:pPr>
      <w:r w:rsidRPr="00DE54BC">
        <w:rPr>
          <w:i/>
          <w:iCs/>
          <w:sz w:val="22"/>
          <w:szCs w:val="22"/>
        </w:rPr>
        <w:t>La calificadora de riesgo destacó la cantidad de Activos Bajo Manejo de la Organización</w:t>
      </w:r>
      <w:r w:rsidR="0009020F" w:rsidRPr="00DE54BC">
        <w:rPr>
          <w:i/>
          <w:iCs/>
          <w:sz w:val="22"/>
          <w:szCs w:val="22"/>
        </w:rPr>
        <w:t xml:space="preserve">, motivado principalmente por ser la gestora privada de fondos de pensiones más grande de América Latina. </w:t>
      </w:r>
    </w:p>
    <w:p w14:paraId="497356B8" w14:textId="35C47B78" w:rsidR="0009020F" w:rsidRPr="00DE54BC" w:rsidRDefault="00ED1641" w:rsidP="00DE54BC">
      <w:pPr>
        <w:pStyle w:val="Prrafodelista"/>
        <w:numPr>
          <w:ilvl w:val="0"/>
          <w:numId w:val="1"/>
        </w:numPr>
        <w:jc w:val="both"/>
        <w:rPr>
          <w:i/>
          <w:iCs/>
          <w:sz w:val="22"/>
          <w:szCs w:val="22"/>
        </w:rPr>
      </w:pPr>
      <w:r w:rsidRPr="00DE54BC">
        <w:rPr>
          <w:i/>
          <w:iCs/>
          <w:sz w:val="22"/>
          <w:szCs w:val="22"/>
        </w:rPr>
        <w:t>De acuerdo con el informe, l</w:t>
      </w:r>
      <w:r w:rsidR="00661D26" w:rsidRPr="00DE54BC">
        <w:rPr>
          <w:i/>
          <w:iCs/>
          <w:sz w:val="22"/>
          <w:szCs w:val="22"/>
        </w:rPr>
        <w:t xml:space="preserve">a perspectiva estable refleja </w:t>
      </w:r>
      <w:r w:rsidR="00547E52" w:rsidRPr="00DE54BC">
        <w:rPr>
          <w:i/>
          <w:iCs/>
          <w:sz w:val="22"/>
          <w:szCs w:val="22"/>
        </w:rPr>
        <w:t>la capacidad de SURA Asset Management de mantener una posición de liderazgo en la mayoría de los países donde opera</w:t>
      </w:r>
      <w:r w:rsidRPr="00DE54BC">
        <w:rPr>
          <w:i/>
          <w:iCs/>
          <w:sz w:val="22"/>
          <w:szCs w:val="22"/>
        </w:rPr>
        <w:t>.</w:t>
      </w:r>
    </w:p>
    <w:p w14:paraId="284328EA" w14:textId="2062F26A" w:rsidR="009F69FC" w:rsidRPr="00DE54BC" w:rsidRDefault="004418FD" w:rsidP="00DE54BC">
      <w:pPr>
        <w:pStyle w:val="Prrafodelista"/>
        <w:numPr>
          <w:ilvl w:val="0"/>
          <w:numId w:val="1"/>
        </w:numPr>
        <w:jc w:val="both"/>
        <w:rPr>
          <w:i/>
          <w:iCs/>
          <w:sz w:val="22"/>
          <w:szCs w:val="22"/>
        </w:rPr>
      </w:pPr>
      <w:r w:rsidRPr="00DE54BC">
        <w:rPr>
          <w:i/>
          <w:iCs/>
          <w:sz w:val="22"/>
          <w:szCs w:val="22"/>
        </w:rPr>
        <w:t xml:space="preserve">Se destacó </w:t>
      </w:r>
      <w:r w:rsidR="005B5EE3" w:rsidRPr="00DE54BC">
        <w:rPr>
          <w:i/>
          <w:iCs/>
          <w:sz w:val="22"/>
          <w:szCs w:val="22"/>
        </w:rPr>
        <w:t>la</w:t>
      </w:r>
      <w:r w:rsidRPr="00DE54BC">
        <w:rPr>
          <w:i/>
          <w:iCs/>
          <w:sz w:val="22"/>
          <w:szCs w:val="22"/>
        </w:rPr>
        <w:t xml:space="preserve"> disminución en la deuda total</w:t>
      </w:r>
      <w:r w:rsidR="006814D6" w:rsidRPr="00DE54BC">
        <w:rPr>
          <w:i/>
          <w:iCs/>
          <w:sz w:val="22"/>
          <w:szCs w:val="22"/>
        </w:rPr>
        <w:t>, la cual pasó de USD 1,002 millones en Q4 de 2020 a USD 927 millones en Q1 de 2021.</w:t>
      </w:r>
      <w:r w:rsidR="005B5EE3" w:rsidRPr="00DE54BC">
        <w:rPr>
          <w:i/>
          <w:iCs/>
          <w:sz w:val="22"/>
          <w:szCs w:val="22"/>
        </w:rPr>
        <w:t xml:space="preserve"> Además, de la buena capacidad para el pago de las obligaciones</w:t>
      </w:r>
      <w:r w:rsidR="00DE54BC" w:rsidRPr="00DE54BC">
        <w:rPr>
          <w:i/>
          <w:iCs/>
          <w:sz w:val="22"/>
          <w:szCs w:val="22"/>
        </w:rPr>
        <w:t xml:space="preserve"> y buen flujo de caja.</w:t>
      </w:r>
    </w:p>
    <w:p w14:paraId="70EB9C7C" w14:textId="19DF4586" w:rsidR="00847C6A" w:rsidRDefault="00847C6A" w:rsidP="00DE54BC">
      <w:pPr>
        <w:jc w:val="both"/>
      </w:pPr>
    </w:p>
    <w:p w14:paraId="257ADE8D" w14:textId="597E43E8" w:rsidR="00847C6A" w:rsidRDefault="00847C6A" w:rsidP="00DE54BC">
      <w:pPr>
        <w:jc w:val="both"/>
      </w:pPr>
      <w:r w:rsidRPr="00D910BB">
        <w:rPr>
          <w:b/>
          <w:bCs/>
        </w:rPr>
        <w:t xml:space="preserve">Medellín, </w:t>
      </w:r>
      <w:r w:rsidR="00BF61A5">
        <w:rPr>
          <w:b/>
          <w:bCs/>
        </w:rPr>
        <w:t>1 de jul</w:t>
      </w:r>
      <w:r w:rsidRPr="00D910BB">
        <w:rPr>
          <w:b/>
          <w:bCs/>
        </w:rPr>
        <w:t>io de 2021</w:t>
      </w:r>
      <w:r>
        <w:t xml:space="preserve">. La calificadora de riesgo Moody’s mantuvo </w:t>
      </w:r>
      <w:r w:rsidR="00D910BB">
        <w:t xml:space="preserve">el </w:t>
      </w:r>
      <w:r w:rsidR="00D910BB" w:rsidRPr="000A287D">
        <w:rPr>
          <w:i/>
          <w:iCs/>
        </w:rPr>
        <w:t>rating</w:t>
      </w:r>
      <w:r w:rsidR="00D910BB">
        <w:t xml:space="preserve"> crediticio</w:t>
      </w:r>
      <w:r>
        <w:t xml:space="preserve"> de SURA Asset Management en Baa1 con perspectiva estable, en medio de</w:t>
      </w:r>
      <w:r w:rsidR="00D910BB">
        <w:t xml:space="preserve"> un entorno latinoamericano retador pues todos lo</w:t>
      </w:r>
      <w:r w:rsidR="007F2160">
        <w:t>s</w:t>
      </w:r>
      <w:bookmarkStart w:id="0" w:name="_GoBack"/>
      <w:bookmarkEnd w:id="0"/>
      <w:r w:rsidR="00D910BB">
        <w:t xml:space="preserve"> países atraviesan por coyunturas financieras complejas</w:t>
      </w:r>
      <w:r>
        <w:t xml:space="preserve"> a raíz de la pandemia por Covid-19. </w:t>
      </w:r>
    </w:p>
    <w:p w14:paraId="20910C4F" w14:textId="7792098A" w:rsidR="00847C6A" w:rsidRDefault="00847C6A" w:rsidP="00DE54BC">
      <w:pPr>
        <w:jc w:val="both"/>
      </w:pPr>
    </w:p>
    <w:p w14:paraId="3884E0FA" w14:textId="6568C97D" w:rsidR="00847C6A" w:rsidRPr="00004F50" w:rsidRDefault="00847C6A" w:rsidP="00DE54BC">
      <w:pPr>
        <w:jc w:val="both"/>
        <w:rPr>
          <w:rFonts w:eastAsia="Times New Roman"/>
        </w:rPr>
      </w:pPr>
      <w:r w:rsidRPr="007E38A0">
        <w:rPr>
          <w:i/>
          <w:iCs/>
        </w:rPr>
        <w:t>“</w:t>
      </w:r>
      <w:r w:rsidR="00D910BB">
        <w:rPr>
          <w:i/>
          <w:iCs/>
        </w:rPr>
        <w:t>Esta calificación de Moody’s es un voto de confianza a nuestra labor como gestores de inversiones.</w:t>
      </w:r>
      <w:r w:rsidR="00B40C22">
        <w:rPr>
          <w:i/>
          <w:iCs/>
        </w:rPr>
        <w:t xml:space="preserve"> </w:t>
      </w:r>
      <w:r w:rsidR="00B40C22" w:rsidRPr="00004F50">
        <w:rPr>
          <w:i/>
          <w:iCs/>
        </w:rPr>
        <w:t>Mantenemos una</w:t>
      </w:r>
      <w:r w:rsidR="00004F50" w:rsidRPr="00004F50">
        <w:rPr>
          <w:i/>
          <w:iCs/>
        </w:rPr>
        <w:t xml:space="preserve"> sólida</w:t>
      </w:r>
      <w:r w:rsidR="00B40C22" w:rsidRPr="00004F50">
        <w:rPr>
          <w:i/>
          <w:iCs/>
        </w:rPr>
        <w:t xml:space="preserve"> posición financiera gracias a que se ha mantenido el buen desempeño operativo de los negocios, a los ahorros, liquidez y estrategia de cobertura </w:t>
      </w:r>
      <w:r w:rsidR="00004F50" w:rsidRPr="00004F50">
        <w:rPr>
          <w:i/>
          <w:iCs/>
        </w:rPr>
        <w:t xml:space="preserve">que hemos hecho desde la Compañía durante los últimos años. </w:t>
      </w:r>
      <w:r w:rsidRPr="007E38A0">
        <w:rPr>
          <w:i/>
          <w:iCs/>
        </w:rPr>
        <w:t xml:space="preserve">Históricamente hemos desarrollado nuestro negocio </w:t>
      </w:r>
      <w:r w:rsidR="00D910BB">
        <w:rPr>
          <w:i/>
          <w:iCs/>
        </w:rPr>
        <w:t>desde</w:t>
      </w:r>
      <w:r w:rsidRPr="007E38A0">
        <w:rPr>
          <w:i/>
          <w:iCs/>
        </w:rPr>
        <w:t xml:space="preserve"> una visión de sostenibilidad</w:t>
      </w:r>
      <w:r w:rsidR="00D910BB">
        <w:rPr>
          <w:i/>
          <w:iCs/>
        </w:rPr>
        <w:t>, lo que nos ha llevado a diseñar</w:t>
      </w:r>
      <w:r w:rsidRPr="007E38A0">
        <w:rPr>
          <w:i/>
          <w:iCs/>
        </w:rPr>
        <w:t xml:space="preserve"> </w:t>
      </w:r>
      <w:r w:rsidR="00004F50">
        <w:rPr>
          <w:i/>
          <w:iCs/>
        </w:rPr>
        <w:t>estrategias desde la gestión financiera para estar preparos ante coyunturas como las que hoy vivimos”, e</w:t>
      </w:r>
      <w:r>
        <w:t xml:space="preserve">xplicó Ignacio Calle Cuartas, Presidente de SURA Asset Management. </w:t>
      </w:r>
    </w:p>
    <w:p w14:paraId="426780CE" w14:textId="17C53322" w:rsidR="00847C6A" w:rsidRDefault="00847C6A" w:rsidP="00DE54BC">
      <w:pPr>
        <w:jc w:val="both"/>
      </w:pPr>
    </w:p>
    <w:p w14:paraId="5575BD05" w14:textId="1B9CD482" w:rsidR="007E38A0" w:rsidRDefault="00847C6A" w:rsidP="00DE54BC">
      <w:pPr>
        <w:jc w:val="both"/>
      </w:pPr>
      <w:r>
        <w:t>En el informe presentado el pasado 22 de junio, Moody’s destacó la fortaleza del modelo de negocio de la Organización como gestor de activos, lo cual le ha permitido mantener una ventaja competitiva y una destaca</w:t>
      </w:r>
      <w:r w:rsidR="007E38A0">
        <w:t>da</w:t>
      </w:r>
      <w:r>
        <w:t xml:space="preserve"> presencia en América Latina. </w:t>
      </w:r>
    </w:p>
    <w:p w14:paraId="7F5C1AF4" w14:textId="77777777" w:rsidR="007E38A0" w:rsidRDefault="007E38A0" w:rsidP="00DE54BC">
      <w:pPr>
        <w:jc w:val="both"/>
      </w:pPr>
    </w:p>
    <w:p w14:paraId="03476018" w14:textId="1F4520B3" w:rsidR="00847C6A" w:rsidRDefault="00847C6A" w:rsidP="00DE54BC">
      <w:pPr>
        <w:jc w:val="both"/>
      </w:pPr>
      <w:r>
        <w:t xml:space="preserve">Esto cobra especial relevancia pues SURA Asset Management </w:t>
      </w:r>
      <w:r w:rsidR="00D910BB">
        <w:t>es</w:t>
      </w:r>
      <w:r>
        <w:t xml:space="preserve"> el gestor privado de fondos de pensiones más grande del continente, lo que</w:t>
      </w:r>
      <w:r w:rsidR="007E38A0">
        <w:t>, sumado a</w:t>
      </w:r>
      <w:r w:rsidR="00D910BB">
        <w:t xml:space="preserve">l diseño de soluciones de inversión para </w:t>
      </w:r>
      <w:r w:rsidR="00004F50">
        <w:t>sus más de 20 millones de clientes</w:t>
      </w:r>
      <w:r w:rsidR="007E38A0">
        <w:t>, representa,</w:t>
      </w:r>
      <w:r>
        <w:t xml:space="preserve"> </w:t>
      </w:r>
      <w:r w:rsidR="007E38A0">
        <w:t xml:space="preserve">a cierre de 2020, más de USD 153 billones de </w:t>
      </w:r>
      <w:r>
        <w:t>Activos Bajo Manejo (AUM por su</w:t>
      </w:r>
      <w:r w:rsidR="007E38A0">
        <w:t>s</w:t>
      </w:r>
      <w:r>
        <w:t xml:space="preserve"> siglas en inglés)</w:t>
      </w:r>
      <w:r w:rsidR="007E38A0">
        <w:t>, un 6% más que en diciembre de 2019, a pesar de la coyuntura generada por la pandemia de Covid-19</w:t>
      </w:r>
      <w:r w:rsidR="0038652C">
        <w:t>.</w:t>
      </w:r>
    </w:p>
    <w:p w14:paraId="1770128A" w14:textId="4183EB29" w:rsidR="007E38A0" w:rsidRDefault="007E38A0" w:rsidP="00DE54BC">
      <w:pPr>
        <w:jc w:val="both"/>
      </w:pPr>
    </w:p>
    <w:p w14:paraId="7CE1521E" w14:textId="7D003A99" w:rsidR="007E38A0" w:rsidRDefault="007E38A0" w:rsidP="00DE54BC">
      <w:pPr>
        <w:jc w:val="both"/>
      </w:pPr>
      <w:r>
        <w:t>La calificadora destacó</w:t>
      </w:r>
      <w:r w:rsidR="009F69FC">
        <w:t>,</w:t>
      </w:r>
      <w:r>
        <w:t xml:space="preserve"> entre las fortalezas crediticias de la </w:t>
      </w:r>
      <w:r w:rsidR="00D910BB">
        <w:t>O</w:t>
      </w:r>
      <w:r>
        <w:t>rganización</w:t>
      </w:r>
      <w:r w:rsidR="009F69FC">
        <w:t>,</w:t>
      </w:r>
      <w:r>
        <w:t xml:space="preserve"> l</w:t>
      </w:r>
      <w:r w:rsidR="009F69FC">
        <w:t>a cantidad de clientes, lo</w:t>
      </w:r>
      <w:r w:rsidR="00004F50">
        <w:t>s</w:t>
      </w:r>
      <w:r w:rsidR="009F69FC">
        <w:t xml:space="preserve"> cuale</w:t>
      </w:r>
      <w:r w:rsidR="00004F50">
        <w:t>s</w:t>
      </w:r>
      <w:r w:rsidR="009F69FC">
        <w:t xml:space="preserve"> </w:t>
      </w:r>
      <w:r w:rsidR="0038652C">
        <w:t>totaliza</w:t>
      </w:r>
      <w:r w:rsidR="009F69FC">
        <w:t>n</w:t>
      </w:r>
      <w:r w:rsidR="0038652C">
        <w:t xml:space="preserve"> cerca de 20 millones en México, Colombia, El Salvador, Perú, Chile y Uruguay. Esto sustentado además en una </w:t>
      </w:r>
      <w:r w:rsidR="000C5B2E">
        <w:t>importante perspectiva de recuperación y crecimiento</w:t>
      </w:r>
      <w:r w:rsidR="0086269A">
        <w:t xml:space="preserve"> en América Latina</w:t>
      </w:r>
      <w:r w:rsidR="00DE3756">
        <w:t>.</w:t>
      </w:r>
    </w:p>
    <w:p w14:paraId="295E8C7D" w14:textId="2B40572D" w:rsidR="0038652C" w:rsidRDefault="0038652C" w:rsidP="00DE54BC">
      <w:pPr>
        <w:jc w:val="both"/>
      </w:pPr>
    </w:p>
    <w:p w14:paraId="4D63E30E" w14:textId="0C0A7A30" w:rsidR="000863F7" w:rsidRDefault="000863F7" w:rsidP="00DE54BC">
      <w:pPr>
        <w:jc w:val="both"/>
      </w:pPr>
    </w:p>
    <w:p w14:paraId="39B32674" w14:textId="77777777" w:rsidR="000863F7" w:rsidRPr="007B1016" w:rsidRDefault="000863F7" w:rsidP="000863F7">
      <w:pPr>
        <w:jc w:val="both"/>
        <w:rPr>
          <w:rFonts w:cstheme="minorHAnsi"/>
          <w:sz w:val="20"/>
          <w:szCs w:val="20"/>
        </w:rPr>
      </w:pPr>
    </w:p>
    <w:p w14:paraId="68FE7B83" w14:textId="74F51F6C" w:rsidR="007E38A0" w:rsidRDefault="007E38A0" w:rsidP="00DE54BC">
      <w:pPr>
        <w:jc w:val="both"/>
        <w:rPr>
          <w:rFonts w:cstheme="minorHAnsi"/>
          <w:sz w:val="20"/>
          <w:szCs w:val="20"/>
        </w:rPr>
      </w:pPr>
    </w:p>
    <w:p w14:paraId="374381D9" w14:textId="77777777" w:rsidR="00AA75E7" w:rsidRPr="00483477" w:rsidRDefault="00AA75E7" w:rsidP="00AA75E7">
      <w:pPr>
        <w:pStyle w:val="Sinespaciado"/>
        <w:jc w:val="both"/>
        <w:rPr>
          <w:rFonts w:ascii="Arial" w:eastAsiaTheme="minorEastAsia" w:hAnsi="Arial" w:cs="Arial"/>
          <w:b/>
          <w:color w:val="000000" w:themeColor="text1"/>
          <w:sz w:val="18"/>
          <w:szCs w:val="18"/>
          <w:lang w:val="es-CL" w:eastAsia="es-CL"/>
        </w:rPr>
      </w:pPr>
      <w:r w:rsidRPr="00483477">
        <w:rPr>
          <w:rFonts w:ascii="Arial" w:eastAsiaTheme="minorEastAsia" w:hAnsi="Arial" w:cs="Arial"/>
          <w:b/>
          <w:color w:val="000000" w:themeColor="text1"/>
          <w:sz w:val="18"/>
          <w:szCs w:val="18"/>
          <w:lang w:val="es-CL" w:eastAsia="es-CL"/>
        </w:rPr>
        <w:t>Acerca de SURA Asset Management</w:t>
      </w:r>
    </w:p>
    <w:p w14:paraId="33D93C92" w14:textId="3AE86234" w:rsidR="00AA75E7" w:rsidRPr="00483477" w:rsidRDefault="00AA75E7" w:rsidP="00AA75E7">
      <w:pPr>
        <w:pStyle w:val="Sinespaciado"/>
        <w:jc w:val="both"/>
        <w:rPr>
          <w:rFonts w:ascii="Arial" w:eastAsiaTheme="minorEastAsia" w:hAnsi="Arial" w:cs="Arial"/>
          <w:i/>
          <w:color w:val="000000" w:themeColor="text1"/>
          <w:sz w:val="18"/>
          <w:szCs w:val="18"/>
          <w:lang w:val="es-CL" w:eastAsia="es-CL"/>
        </w:rPr>
      </w:pPr>
      <w:r w:rsidRPr="00483477">
        <w:rPr>
          <w:rFonts w:ascii="Arial" w:eastAsiaTheme="minorEastAsia" w:hAnsi="Arial" w:cs="Arial"/>
          <w:i/>
          <w:color w:val="000000" w:themeColor="text1"/>
          <w:sz w:val="18"/>
          <w:szCs w:val="18"/>
          <w:lang w:val="es-CL" w:eastAsia="es-CL"/>
        </w:rPr>
        <w:t>SURA Asset Management es una Compañía experta en pensiones, ahorro e inversión con presencia en Chile, México, Colombia, Perú, El Salvador y Uruguay. Es una filial de Grupo SURA, con otros accionistas de part</w:t>
      </w:r>
      <w:r w:rsidR="00BF61A5">
        <w:rPr>
          <w:rFonts w:ascii="Arial" w:eastAsiaTheme="minorEastAsia" w:hAnsi="Arial" w:cs="Arial"/>
          <w:i/>
          <w:color w:val="000000" w:themeColor="text1"/>
          <w:sz w:val="18"/>
          <w:szCs w:val="18"/>
          <w:lang w:val="es-CL" w:eastAsia="es-CL"/>
        </w:rPr>
        <w:t>icipación minoritaria. A diciem</w:t>
      </w:r>
      <w:r w:rsidRPr="00483477">
        <w:rPr>
          <w:rFonts w:ascii="Arial" w:eastAsiaTheme="minorEastAsia" w:hAnsi="Arial" w:cs="Arial"/>
          <w:i/>
          <w:color w:val="000000" w:themeColor="text1"/>
          <w:sz w:val="18"/>
          <w:szCs w:val="18"/>
          <w:lang w:val="es-CL" w:eastAsia="es-CL"/>
        </w:rPr>
        <w:t>bre de 20</w:t>
      </w:r>
      <w:r>
        <w:rPr>
          <w:rFonts w:ascii="Arial" w:eastAsiaTheme="minorEastAsia" w:hAnsi="Arial" w:cs="Arial"/>
          <w:i/>
          <w:color w:val="000000" w:themeColor="text1"/>
          <w:sz w:val="18"/>
          <w:szCs w:val="18"/>
          <w:lang w:val="es-CL" w:eastAsia="es-CL"/>
        </w:rPr>
        <w:t>20</w:t>
      </w:r>
      <w:r w:rsidRPr="00483477">
        <w:rPr>
          <w:rFonts w:ascii="Arial" w:eastAsiaTheme="minorEastAsia" w:hAnsi="Arial" w:cs="Arial"/>
          <w:i/>
          <w:color w:val="000000" w:themeColor="text1"/>
          <w:sz w:val="18"/>
          <w:szCs w:val="18"/>
          <w:lang w:val="es-CL" w:eastAsia="es-CL"/>
        </w:rPr>
        <w:t>, SURA Asset Management cuenta con USD 1</w:t>
      </w:r>
      <w:r>
        <w:rPr>
          <w:rFonts w:ascii="Arial" w:eastAsiaTheme="minorEastAsia" w:hAnsi="Arial" w:cs="Arial"/>
          <w:i/>
          <w:color w:val="000000" w:themeColor="text1"/>
          <w:sz w:val="18"/>
          <w:szCs w:val="18"/>
          <w:lang w:val="es-CL" w:eastAsia="es-CL"/>
        </w:rPr>
        <w:t>53</w:t>
      </w:r>
      <w:r w:rsidRPr="00483477">
        <w:rPr>
          <w:rFonts w:ascii="Arial" w:eastAsiaTheme="minorEastAsia" w:hAnsi="Arial" w:cs="Arial"/>
          <w:i/>
          <w:color w:val="000000" w:themeColor="text1"/>
          <w:sz w:val="18"/>
          <w:szCs w:val="18"/>
          <w:lang w:val="es-CL" w:eastAsia="es-CL"/>
        </w:rPr>
        <w:t>.0 billones en activos bajo administración pertenecientes a cerca de 20.</w:t>
      </w:r>
      <w:r w:rsidR="003F58EB">
        <w:rPr>
          <w:rFonts w:ascii="Arial" w:eastAsiaTheme="minorEastAsia" w:hAnsi="Arial" w:cs="Arial"/>
          <w:i/>
          <w:color w:val="000000" w:themeColor="text1"/>
          <w:sz w:val="18"/>
          <w:szCs w:val="18"/>
          <w:lang w:val="es-CL" w:eastAsia="es-CL"/>
        </w:rPr>
        <w:t>6</w:t>
      </w:r>
      <w:r w:rsidRPr="00483477">
        <w:rPr>
          <w:rFonts w:ascii="Arial" w:eastAsiaTheme="minorEastAsia" w:hAnsi="Arial" w:cs="Arial"/>
          <w:i/>
          <w:color w:val="000000" w:themeColor="text1"/>
          <w:sz w:val="18"/>
          <w:szCs w:val="18"/>
          <w:lang w:val="es-CL" w:eastAsia="es-CL"/>
        </w:rPr>
        <w:t xml:space="preserve"> millones de clientes en la región.</w:t>
      </w:r>
    </w:p>
    <w:p w14:paraId="2FF5859B" w14:textId="77777777" w:rsidR="00AA75E7" w:rsidRPr="00483477" w:rsidRDefault="00AA75E7" w:rsidP="00AA75E7">
      <w:pPr>
        <w:pStyle w:val="Sinespaciado"/>
        <w:jc w:val="both"/>
        <w:rPr>
          <w:rFonts w:ascii="Arial" w:eastAsiaTheme="minorEastAsia" w:hAnsi="Arial" w:cs="Arial"/>
          <w:i/>
          <w:color w:val="000000" w:themeColor="text1"/>
          <w:sz w:val="18"/>
          <w:szCs w:val="18"/>
          <w:lang w:eastAsia="es-CL"/>
        </w:rPr>
      </w:pPr>
    </w:p>
    <w:p w14:paraId="7913599B" w14:textId="77777777" w:rsidR="00AA75E7" w:rsidRPr="00483477" w:rsidRDefault="00AA75E7" w:rsidP="00AA75E7">
      <w:pPr>
        <w:pStyle w:val="Sinespaciado"/>
        <w:jc w:val="both"/>
        <w:rPr>
          <w:rFonts w:ascii="Arial" w:eastAsiaTheme="minorEastAsia" w:hAnsi="Arial" w:cs="Arial"/>
          <w:i/>
          <w:color w:val="000000" w:themeColor="text1"/>
          <w:sz w:val="18"/>
          <w:szCs w:val="18"/>
          <w:lang w:eastAsia="es-CL"/>
        </w:rPr>
      </w:pPr>
      <w:r w:rsidRPr="00483477">
        <w:rPr>
          <w:rFonts w:ascii="Arial" w:eastAsiaTheme="minorEastAsia" w:hAnsi="Arial" w:cs="Arial"/>
          <w:i/>
          <w:color w:val="000000" w:themeColor="text1"/>
          <w:sz w:val="18"/>
          <w:szCs w:val="18"/>
          <w:lang w:val="es-CL" w:eastAsia="es-CL"/>
        </w:rPr>
        <w:t>* Clientes y AUM incluyen a AFP Protección en Colombia y AFP Crecer en El Salvador, aunque no son compañías controladas, SURA AM posee una participación relevante.</w:t>
      </w:r>
    </w:p>
    <w:p w14:paraId="76618864" w14:textId="77777777" w:rsidR="00AA75E7" w:rsidRPr="00BC7DE9" w:rsidRDefault="00AA75E7" w:rsidP="00AA75E7">
      <w:pPr>
        <w:pStyle w:val="Sinespaciado"/>
        <w:jc w:val="both"/>
        <w:rPr>
          <w:rFonts w:ascii="Arial" w:eastAsiaTheme="minorEastAsia" w:hAnsi="Arial" w:cs="Arial"/>
          <w:color w:val="000000" w:themeColor="text1"/>
          <w:sz w:val="24"/>
          <w:lang w:val="es-CL" w:eastAsia="es-CL"/>
        </w:rPr>
      </w:pPr>
    </w:p>
    <w:p w14:paraId="16BA528D" w14:textId="77777777" w:rsidR="00AA75E7" w:rsidRPr="00483477" w:rsidRDefault="00AA75E7" w:rsidP="00AA75E7">
      <w:pPr>
        <w:pStyle w:val="Sinespaciado"/>
        <w:jc w:val="both"/>
        <w:rPr>
          <w:rFonts w:ascii="Trebuchet MS" w:eastAsiaTheme="minorEastAsia" w:hAnsi="Trebuchet MS" w:cs="Arial"/>
          <w:b/>
          <w:color w:val="000000" w:themeColor="text1"/>
          <w:sz w:val="20"/>
          <w:szCs w:val="20"/>
          <w:lang w:val="es-CL" w:eastAsia="es-CL"/>
        </w:rPr>
      </w:pPr>
      <w:r w:rsidRPr="00483477">
        <w:rPr>
          <w:rFonts w:ascii="Trebuchet MS" w:eastAsiaTheme="minorEastAsia" w:hAnsi="Trebuchet MS" w:cs="Arial"/>
          <w:b/>
          <w:color w:val="000000" w:themeColor="text1"/>
          <w:sz w:val="20"/>
          <w:szCs w:val="20"/>
          <w:lang w:val="es-CL" w:eastAsia="es-CL"/>
        </w:rPr>
        <w:t xml:space="preserve">Contactos de Prensa: </w:t>
      </w:r>
    </w:p>
    <w:p w14:paraId="04FDA632" w14:textId="77777777" w:rsidR="00AA75E7" w:rsidRPr="00483477" w:rsidRDefault="00AA75E7" w:rsidP="00AA75E7">
      <w:pPr>
        <w:pStyle w:val="Sinespaciado"/>
        <w:jc w:val="both"/>
        <w:rPr>
          <w:rFonts w:ascii="Trebuchet MS" w:eastAsiaTheme="minorEastAsia" w:hAnsi="Trebuchet MS" w:cs="Arial"/>
          <w:color w:val="000000" w:themeColor="text1"/>
          <w:sz w:val="20"/>
          <w:szCs w:val="20"/>
          <w:lang w:val="es-CL" w:eastAsia="es-CL"/>
        </w:rPr>
      </w:pPr>
      <w:r w:rsidRPr="00483477">
        <w:rPr>
          <w:rFonts w:ascii="Trebuchet MS" w:eastAsiaTheme="minorEastAsia" w:hAnsi="Trebuchet MS" w:cs="Arial"/>
          <w:color w:val="000000" w:themeColor="text1"/>
          <w:sz w:val="20"/>
          <w:szCs w:val="20"/>
          <w:lang w:val="es-CL" w:eastAsia="es-CL"/>
        </w:rPr>
        <w:t>Luis Felipe Posada Jiménez</w:t>
      </w:r>
    </w:p>
    <w:p w14:paraId="11DD7DC5" w14:textId="77777777" w:rsidR="00AA75E7" w:rsidRPr="00483477" w:rsidRDefault="008B05A2" w:rsidP="00AA75E7">
      <w:pPr>
        <w:pStyle w:val="Sinespaciado"/>
        <w:jc w:val="both"/>
        <w:rPr>
          <w:rFonts w:ascii="Trebuchet MS" w:eastAsiaTheme="minorEastAsia" w:hAnsi="Trebuchet MS" w:cs="Arial"/>
          <w:color w:val="000000" w:themeColor="text1"/>
          <w:sz w:val="20"/>
          <w:szCs w:val="20"/>
          <w:lang w:val="es-CL" w:eastAsia="es-CL"/>
        </w:rPr>
      </w:pPr>
      <w:hyperlink r:id="rId8" w:history="1">
        <w:r w:rsidR="00AA75E7" w:rsidRPr="00483477">
          <w:rPr>
            <w:rStyle w:val="Hipervnculo"/>
            <w:rFonts w:ascii="Trebuchet MS" w:eastAsiaTheme="minorEastAsia" w:hAnsi="Trebuchet MS" w:cs="Arial"/>
            <w:color w:val="000000" w:themeColor="text1"/>
            <w:sz w:val="20"/>
            <w:szCs w:val="20"/>
            <w:lang w:val="es-CL" w:eastAsia="es-CL"/>
          </w:rPr>
          <w:t>Luis.posada@sura-am.com</w:t>
        </w:r>
      </w:hyperlink>
    </w:p>
    <w:p w14:paraId="7AC373EF" w14:textId="554F775D" w:rsidR="00AA75E7" w:rsidRPr="00AA75E7" w:rsidRDefault="00AA75E7" w:rsidP="00AA75E7">
      <w:pPr>
        <w:pStyle w:val="Sinespaciado"/>
        <w:jc w:val="both"/>
        <w:rPr>
          <w:rFonts w:ascii="Trebuchet MS" w:eastAsiaTheme="minorEastAsia" w:hAnsi="Trebuchet MS" w:cs="Arial"/>
          <w:color w:val="000000" w:themeColor="text1"/>
          <w:sz w:val="20"/>
          <w:szCs w:val="20"/>
          <w:lang w:val="es-CL" w:eastAsia="es-CL"/>
        </w:rPr>
      </w:pPr>
      <w:r w:rsidRPr="00483477">
        <w:rPr>
          <w:rFonts w:ascii="Trebuchet MS" w:eastAsiaTheme="minorEastAsia" w:hAnsi="Trebuchet MS" w:cs="Arial"/>
          <w:color w:val="000000" w:themeColor="text1"/>
          <w:sz w:val="20"/>
          <w:szCs w:val="20"/>
          <w:lang w:val="es-CL" w:eastAsia="es-CL"/>
        </w:rPr>
        <w:t>Cel (+57) 3217000258 (Medellín, Colombia)</w:t>
      </w:r>
    </w:p>
    <w:sectPr w:rsidR="00AA75E7" w:rsidRPr="00AA75E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3A56F" w14:textId="77777777" w:rsidR="008B05A2" w:rsidRDefault="008B05A2" w:rsidP="00591106">
      <w:r>
        <w:separator/>
      </w:r>
    </w:p>
  </w:endnote>
  <w:endnote w:type="continuationSeparator" w:id="0">
    <w:p w14:paraId="413306B0" w14:textId="77777777" w:rsidR="008B05A2" w:rsidRDefault="008B05A2" w:rsidP="0059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3D789" w14:textId="77777777" w:rsidR="008B05A2" w:rsidRDefault="008B05A2" w:rsidP="00591106">
      <w:r>
        <w:separator/>
      </w:r>
    </w:p>
  </w:footnote>
  <w:footnote w:type="continuationSeparator" w:id="0">
    <w:p w14:paraId="58A7C30E" w14:textId="77777777" w:rsidR="008B05A2" w:rsidRDefault="008B05A2" w:rsidP="0059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D8F7" w14:textId="1188922B" w:rsidR="00591106" w:rsidRDefault="00591106">
    <w:pPr>
      <w:pStyle w:val="Encabezado"/>
    </w:pPr>
    <w:r>
      <w:rPr>
        <w:noProof/>
        <w:lang w:val="es-CO" w:eastAsia="es-CO"/>
      </w:rPr>
      <w:drawing>
        <wp:anchor distT="0" distB="0" distL="114300" distR="114300" simplePos="0" relativeHeight="251659264" behindDoc="0" locked="0" layoutInCell="1" allowOverlap="1" wp14:anchorId="3F5C462D" wp14:editId="62C1E657">
          <wp:simplePos x="0" y="0"/>
          <wp:positionH relativeFrom="page">
            <wp:posOffset>-24178</wp:posOffset>
          </wp:positionH>
          <wp:positionV relativeFrom="page">
            <wp:posOffset>5813</wp:posOffset>
          </wp:positionV>
          <wp:extent cx="7761600" cy="1440000"/>
          <wp:effectExtent l="0" t="0" r="0" b="8255"/>
          <wp:wrapThrough wrapText="bothSides">
            <wp:wrapPolygon edited="0">
              <wp:start x="0" y="0"/>
              <wp:lineTo x="0" y="21438"/>
              <wp:lineTo x="21526" y="21438"/>
              <wp:lineTo x="2152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illa boletín-03.png"/>
                  <pic:cNvPicPr/>
                </pic:nvPicPr>
                <pic:blipFill>
                  <a:blip r:embed="rId1">
                    <a:extLst>
                      <a:ext uri="{28A0092B-C50C-407E-A947-70E740481C1C}">
                        <a14:useLocalDpi xmlns:a14="http://schemas.microsoft.com/office/drawing/2010/main" val="0"/>
                      </a:ext>
                    </a:extLst>
                  </a:blip>
                  <a:stretch>
                    <a:fillRect/>
                  </a:stretch>
                </pic:blipFill>
                <pic:spPr>
                  <a:xfrm>
                    <a:off x="0" y="0"/>
                    <a:ext cx="7761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5F9"/>
    <w:multiLevelType w:val="hybridMultilevel"/>
    <w:tmpl w:val="D2CA4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6A"/>
    <w:rsid w:val="00004F50"/>
    <w:rsid w:val="000863F7"/>
    <w:rsid w:val="0009020F"/>
    <w:rsid w:val="000A287D"/>
    <w:rsid w:val="000C5B2E"/>
    <w:rsid w:val="001E6AC9"/>
    <w:rsid w:val="0038652C"/>
    <w:rsid w:val="003F31FE"/>
    <w:rsid w:val="003F58EB"/>
    <w:rsid w:val="004418FD"/>
    <w:rsid w:val="00547E52"/>
    <w:rsid w:val="00591106"/>
    <w:rsid w:val="005B5EE3"/>
    <w:rsid w:val="00661D26"/>
    <w:rsid w:val="006814D6"/>
    <w:rsid w:val="007E38A0"/>
    <w:rsid w:val="007F2160"/>
    <w:rsid w:val="00847C6A"/>
    <w:rsid w:val="0086269A"/>
    <w:rsid w:val="008B05A2"/>
    <w:rsid w:val="009F69FC"/>
    <w:rsid w:val="00AA75E7"/>
    <w:rsid w:val="00AF60D2"/>
    <w:rsid w:val="00B40C22"/>
    <w:rsid w:val="00BB6A88"/>
    <w:rsid w:val="00BF61A5"/>
    <w:rsid w:val="00D51560"/>
    <w:rsid w:val="00D910BB"/>
    <w:rsid w:val="00DE3756"/>
    <w:rsid w:val="00DE54BC"/>
    <w:rsid w:val="00E75B4B"/>
    <w:rsid w:val="00ED16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9FC"/>
    <w:pPr>
      <w:ind w:left="720"/>
      <w:contextualSpacing/>
    </w:pPr>
  </w:style>
  <w:style w:type="character" w:styleId="Hipervnculo">
    <w:name w:val="Hyperlink"/>
    <w:basedOn w:val="Fuentedeprrafopredeter"/>
    <w:uiPriority w:val="99"/>
    <w:unhideWhenUsed/>
    <w:rsid w:val="000863F7"/>
    <w:rPr>
      <w:color w:val="0000FF"/>
      <w:u w:val="single"/>
    </w:rPr>
  </w:style>
  <w:style w:type="paragraph" w:styleId="Encabezado">
    <w:name w:val="header"/>
    <w:basedOn w:val="Normal"/>
    <w:link w:val="EncabezadoCar"/>
    <w:uiPriority w:val="99"/>
    <w:unhideWhenUsed/>
    <w:rsid w:val="00591106"/>
    <w:pPr>
      <w:tabs>
        <w:tab w:val="center" w:pos="4252"/>
        <w:tab w:val="right" w:pos="8504"/>
      </w:tabs>
    </w:pPr>
  </w:style>
  <w:style w:type="character" w:customStyle="1" w:styleId="EncabezadoCar">
    <w:name w:val="Encabezado Car"/>
    <w:basedOn w:val="Fuentedeprrafopredeter"/>
    <w:link w:val="Encabezado"/>
    <w:uiPriority w:val="99"/>
    <w:rsid w:val="00591106"/>
    <w:rPr>
      <w:lang w:val="es-ES_tradnl"/>
    </w:rPr>
  </w:style>
  <w:style w:type="paragraph" w:styleId="Piedepgina">
    <w:name w:val="footer"/>
    <w:basedOn w:val="Normal"/>
    <w:link w:val="PiedepginaCar"/>
    <w:uiPriority w:val="99"/>
    <w:unhideWhenUsed/>
    <w:rsid w:val="00591106"/>
    <w:pPr>
      <w:tabs>
        <w:tab w:val="center" w:pos="4252"/>
        <w:tab w:val="right" w:pos="8504"/>
      </w:tabs>
    </w:pPr>
  </w:style>
  <w:style w:type="character" w:customStyle="1" w:styleId="PiedepginaCar">
    <w:name w:val="Pie de página Car"/>
    <w:basedOn w:val="Fuentedeprrafopredeter"/>
    <w:link w:val="Piedepgina"/>
    <w:uiPriority w:val="99"/>
    <w:rsid w:val="00591106"/>
    <w:rPr>
      <w:lang w:val="es-ES_tradnl"/>
    </w:rPr>
  </w:style>
  <w:style w:type="paragraph" w:styleId="Sinespaciado">
    <w:name w:val="No Spacing"/>
    <w:aliases w:val="PIE DE PÁGINA"/>
    <w:uiPriority w:val="1"/>
    <w:qFormat/>
    <w:rsid w:val="00AA75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9FC"/>
    <w:pPr>
      <w:ind w:left="720"/>
      <w:contextualSpacing/>
    </w:pPr>
  </w:style>
  <w:style w:type="character" w:styleId="Hipervnculo">
    <w:name w:val="Hyperlink"/>
    <w:basedOn w:val="Fuentedeprrafopredeter"/>
    <w:uiPriority w:val="99"/>
    <w:unhideWhenUsed/>
    <w:rsid w:val="000863F7"/>
    <w:rPr>
      <w:color w:val="0000FF"/>
      <w:u w:val="single"/>
    </w:rPr>
  </w:style>
  <w:style w:type="paragraph" w:styleId="Encabezado">
    <w:name w:val="header"/>
    <w:basedOn w:val="Normal"/>
    <w:link w:val="EncabezadoCar"/>
    <w:uiPriority w:val="99"/>
    <w:unhideWhenUsed/>
    <w:rsid w:val="00591106"/>
    <w:pPr>
      <w:tabs>
        <w:tab w:val="center" w:pos="4252"/>
        <w:tab w:val="right" w:pos="8504"/>
      </w:tabs>
    </w:pPr>
  </w:style>
  <w:style w:type="character" w:customStyle="1" w:styleId="EncabezadoCar">
    <w:name w:val="Encabezado Car"/>
    <w:basedOn w:val="Fuentedeprrafopredeter"/>
    <w:link w:val="Encabezado"/>
    <w:uiPriority w:val="99"/>
    <w:rsid w:val="00591106"/>
    <w:rPr>
      <w:lang w:val="es-ES_tradnl"/>
    </w:rPr>
  </w:style>
  <w:style w:type="paragraph" w:styleId="Piedepgina">
    <w:name w:val="footer"/>
    <w:basedOn w:val="Normal"/>
    <w:link w:val="PiedepginaCar"/>
    <w:uiPriority w:val="99"/>
    <w:unhideWhenUsed/>
    <w:rsid w:val="00591106"/>
    <w:pPr>
      <w:tabs>
        <w:tab w:val="center" w:pos="4252"/>
        <w:tab w:val="right" w:pos="8504"/>
      </w:tabs>
    </w:pPr>
  </w:style>
  <w:style w:type="character" w:customStyle="1" w:styleId="PiedepginaCar">
    <w:name w:val="Pie de página Car"/>
    <w:basedOn w:val="Fuentedeprrafopredeter"/>
    <w:link w:val="Piedepgina"/>
    <w:uiPriority w:val="99"/>
    <w:rsid w:val="00591106"/>
    <w:rPr>
      <w:lang w:val="es-ES_tradnl"/>
    </w:rPr>
  </w:style>
  <w:style w:type="paragraph" w:styleId="Sinespaciado">
    <w:name w:val="No Spacing"/>
    <w:aliases w:val="PIE DE PÁGINA"/>
    <w:uiPriority w:val="1"/>
    <w:qFormat/>
    <w:rsid w:val="00AA75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posada@sura-a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Vásquez Muñoz</dc:creator>
  <cp:lastModifiedBy>Daniela Alzate</cp:lastModifiedBy>
  <cp:revision>3</cp:revision>
  <dcterms:created xsi:type="dcterms:W3CDTF">2021-07-01T13:21:00Z</dcterms:created>
  <dcterms:modified xsi:type="dcterms:W3CDTF">2021-07-01T13:23:00Z</dcterms:modified>
</cp:coreProperties>
</file>