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D615" w14:textId="205091DE" w:rsidR="006E41A9" w:rsidRPr="003C454C" w:rsidRDefault="00D440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199"/>
        </w:tabs>
        <w:spacing w:line="240" w:lineRule="auto"/>
        <w:rPr>
          <w:rFonts w:ascii="Arial" w:eastAsia="BBVABentonSans" w:hAnsi="Arial"/>
          <w:color w:val="072146"/>
          <w:sz w:val="32"/>
          <w:szCs w:val="32"/>
        </w:rPr>
      </w:pPr>
      <w:r>
        <w:rPr>
          <w:rFonts w:ascii="Arial" w:eastAsia="BBVABentonSans" w:hAnsi="Arial"/>
          <w:color w:val="072146"/>
          <w:sz w:val="32"/>
          <w:szCs w:val="32"/>
        </w:rPr>
        <w:t>Más de 300 colaboradores del banco sumarán kilómetros este fin de semana</w:t>
      </w:r>
    </w:p>
    <w:p w14:paraId="4B1FE23C" w14:textId="0E5EFF88" w:rsidR="00D44005" w:rsidRDefault="00D44005" w:rsidP="00D44005">
      <w:pPr>
        <w:autoSpaceDE/>
        <w:autoSpaceDN/>
        <w:adjustRightInd/>
        <w:rPr>
          <w:rFonts w:ascii="Arial" w:eastAsia="BBVABentonSans" w:hAnsi="Arial"/>
          <w:color w:val="02A5A5"/>
          <w:sz w:val="48"/>
          <w:szCs w:val="48"/>
        </w:rPr>
      </w:pPr>
      <w:r w:rsidRPr="00D44005">
        <w:rPr>
          <w:rFonts w:ascii="Arial" w:eastAsia="BBVABentonSans" w:hAnsi="Arial"/>
          <w:color w:val="02A5A5"/>
          <w:sz w:val="48"/>
          <w:szCs w:val="48"/>
        </w:rPr>
        <w:t>Con una carrera virtual BBVA celebrará el día de la comunidad LGBT</w:t>
      </w:r>
    </w:p>
    <w:p w14:paraId="6CC94106" w14:textId="271490C9" w:rsidR="00D44005" w:rsidRDefault="00CB50EC" w:rsidP="00CB50EC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</w:t>
      </w:r>
      <w:r w:rsidRPr="00CB50EC">
        <w:rPr>
          <w:rFonts w:ascii="Arial" w:hAnsi="Arial"/>
          <w:color w:val="auto"/>
        </w:rPr>
        <w:t xml:space="preserve">a carrera virtual </w:t>
      </w:r>
      <w:r w:rsidRPr="00CB50EC">
        <w:rPr>
          <w:rFonts w:ascii="Arial" w:hAnsi="Arial"/>
          <w:b/>
          <w:color w:val="219899" w:themeColor="accent3" w:themeShade="BF"/>
        </w:rPr>
        <w:t>"Soy BBVA por el respeto a la diferencia"</w:t>
      </w:r>
      <w:r w:rsidRPr="00CB50EC">
        <w:rPr>
          <w:rFonts w:ascii="Arial" w:hAnsi="Arial"/>
          <w:color w:val="219899" w:themeColor="accent3" w:themeShade="BF"/>
        </w:rPr>
        <w:t xml:space="preserve"> </w:t>
      </w:r>
      <w:r>
        <w:rPr>
          <w:rFonts w:ascii="Arial" w:hAnsi="Arial"/>
          <w:color w:val="auto"/>
        </w:rPr>
        <w:t>tendrá tres</w:t>
      </w:r>
      <w:r w:rsidRPr="00CB50EC">
        <w:rPr>
          <w:rFonts w:ascii="Arial" w:hAnsi="Arial"/>
          <w:color w:val="auto"/>
        </w:rPr>
        <w:t xml:space="preserve"> recorridos de tres, cinco y 10 kilómetros.</w:t>
      </w:r>
      <w:r w:rsidR="00D44005" w:rsidRPr="00E53728">
        <w:rPr>
          <w:rFonts w:ascii="Arial" w:hAnsi="Arial"/>
          <w:color w:val="219899" w:themeColor="accent3" w:themeShade="BF"/>
        </w:rPr>
        <w:t xml:space="preserve"> </w:t>
      </w:r>
    </w:p>
    <w:p w14:paraId="2D5E24EA" w14:textId="4C57BE52" w:rsidR="00357AAA" w:rsidRDefault="0019140D" w:rsidP="00267A24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>
        <w:rPr>
          <w:rFonts w:ascii="Arial" w:hAnsi="Arial"/>
        </w:rPr>
        <w:t xml:space="preserve">La entidad adelantó </w:t>
      </w:r>
      <w:r w:rsidR="00CB50EC">
        <w:rPr>
          <w:rFonts w:ascii="Arial" w:hAnsi="Arial"/>
        </w:rPr>
        <w:t xml:space="preserve">desde hace </w:t>
      </w:r>
      <w:r>
        <w:rPr>
          <w:rFonts w:ascii="Arial" w:hAnsi="Arial"/>
          <w:b/>
          <w:color w:val="219899" w:themeColor="accent3" w:themeShade="BF"/>
        </w:rPr>
        <w:t xml:space="preserve">dos meses </w:t>
      </w:r>
      <w:r w:rsidR="00CB50EC" w:rsidRPr="00CB50EC">
        <w:rPr>
          <w:rFonts w:ascii="Arial" w:hAnsi="Arial"/>
          <w:b/>
          <w:color w:val="219899" w:themeColor="accent3" w:themeShade="BF"/>
        </w:rPr>
        <w:t>sesiones de acondicionamiento físico y teórico</w:t>
      </w:r>
      <w:r w:rsidR="00CB50EC" w:rsidRPr="00CB50EC">
        <w:rPr>
          <w:rFonts w:ascii="Arial" w:hAnsi="Arial"/>
          <w:color w:val="219899" w:themeColor="accent3" w:themeShade="BF"/>
        </w:rPr>
        <w:t xml:space="preserve"> </w:t>
      </w:r>
      <w:r w:rsidR="00CB50EC">
        <w:rPr>
          <w:rFonts w:ascii="Arial" w:hAnsi="Arial"/>
        </w:rPr>
        <w:t>sobre atletismo para los colaboradores que asistan a la carrera.</w:t>
      </w:r>
      <w:r w:rsidR="00357AAA" w:rsidRPr="00E53728">
        <w:rPr>
          <w:rFonts w:ascii="Arial" w:hAnsi="Arial"/>
          <w:color w:val="219899" w:themeColor="accent3" w:themeShade="BF"/>
        </w:rPr>
        <w:t xml:space="preserve"> </w:t>
      </w:r>
    </w:p>
    <w:p w14:paraId="1769B8D5" w14:textId="23BFE2BB" w:rsidR="00E53728" w:rsidRDefault="00CB50EC" w:rsidP="00E53728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>
        <w:rPr>
          <w:rFonts w:ascii="Arial" w:hAnsi="Arial"/>
        </w:rPr>
        <w:t>El lunes</w:t>
      </w:r>
      <w:r w:rsidRPr="00D7390E">
        <w:rPr>
          <w:rFonts w:ascii="Arial" w:hAnsi="Arial"/>
        </w:rPr>
        <w:t xml:space="preserve"> 28 de junio </w:t>
      </w:r>
      <w:r>
        <w:rPr>
          <w:rFonts w:ascii="Arial" w:hAnsi="Arial"/>
        </w:rPr>
        <w:t>se realizará una</w:t>
      </w:r>
      <w:r w:rsidRPr="00D7390E">
        <w:rPr>
          <w:rFonts w:ascii="Arial" w:hAnsi="Arial"/>
        </w:rPr>
        <w:t xml:space="preserve"> </w:t>
      </w:r>
      <w:r>
        <w:rPr>
          <w:rFonts w:ascii="Arial" w:hAnsi="Arial"/>
        </w:rPr>
        <w:t>conferencia</w:t>
      </w:r>
      <w:r w:rsidRPr="00D7390E">
        <w:rPr>
          <w:rFonts w:ascii="Arial" w:hAnsi="Arial"/>
        </w:rPr>
        <w:t xml:space="preserve"> con un aliado externo para </w:t>
      </w:r>
      <w:r w:rsidRPr="00CB50EC">
        <w:rPr>
          <w:rFonts w:ascii="Arial" w:hAnsi="Arial"/>
          <w:b/>
          <w:color w:val="219899" w:themeColor="accent3" w:themeShade="BF"/>
        </w:rPr>
        <w:t>hablar sobre la diversidad sexual y el respeto a la diferencia</w:t>
      </w:r>
      <w:r w:rsidR="0027711B" w:rsidRPr="00CB50EC">
        <w:rPr>
          <w:rFonts w:ascii="Arial" w:hAnsi="Arial"/>
          <w:b/>
          <w:color w:val="219899" w:themeColor="accent3" w:themeShade="BF"/>
        </w:rPr>
        <w:t>.</w:t>
      </w:r>
      <w:r w:rsidR="00357AAA" w:rsidRPr="00E53728">
        <w:rPr>
          <w:rFonts w:ascii="Arial" w:hAnsi="Arial"/>
          <w:color w:val="auto"/>
        </w:rPr>
        <w:t xml:space="preserve"> </w:t>
      </w:r>
    </w:p>
    <w:p w14:paraId="0FC7E557" w14:textId="45E49DFF" w:rsidR="006E41A9" w:rsidRPr="00E53728" w:rsidRDefault="00C92755" w:rsidP="00E53728">
      <w:pPr>
        <w:autoSpaceDE/>
        <w:autoSpaceDN/>
        <w:adjustRightInd/>
        <w:rPr>
          <w:rFonts w:ascii="Arial" w:hAnsi="Arial"/>
          <w:color w:val="auto"/>
        </w:rPr>
      </w:pPr>
      <w:r w:rsidRPr="00E53728">
        <w:rPr>
          <w:rFonts w:ascii="Arial" w:eastAsia="BBVABentonSans" w:hAnsi="Arial"/>
          <w:color w:val="121212"/>
        </w:rPr>
        <w:t xml:space="preserve">BBVA </w:t>
      </w:r>
      <w:r w:rsidR="00267A24" w:rsidRPr="00E53728">
        <w:rPr>
          <w:rFonts w:ascii="Arial" w:eastAsia="BBVABentonSans" w:hAnsi="Arial"/>
          <w:color w:val="121212"/>
        </w:rPr>
        <w:t xml:space="preserve">en Colombia </w:t>
      </w:r>
      <w:r w:rsidR="00D44005">
        <w:rPr>
          <w:rFonts w:ascii="Arial" w:eastAsia="BBVABentonSans" w:hAnsi="Arial"/>
          <w:color w:val="121212"/>
        </w:rPr>
        <w:t>se suma a las celebraciones mundiales</w:t>
      </w:r>
      <w:r w:rsidR="000C1BF7">
        <w:rPr>
          <w:rFonts w:ascii="Arial" w:eastAsia="BBVABentonSans" w:hAnsi="Arial"/>
          <w:color w:val="121212"/>
        </w:rPr>
        <w:t xml:space="preserve"> por el Día del O</w:t>
      </w:r>
      <w:r w:rsidR="00D44005">
        <w:rPr>
          <w:rFonts w:ascii="Arial" w:eastAsia="BBVABentonSans" w:hAnsi="Arial"/>
          <w:color w:val="121212"/>
        </w:rPr>
        <w:t xml:space="preserve">rgullo </w:t>
      </w:r>
      <w:r w:rsidR="000C1BF7">
        <w:rPr>
          <w:rFonts w:ascii="Arial" w:eastAsia="BBVABentonSans" w:hAnsi="Arial"/>
          <w:color w:val="121212"/>
        </w:rPr>
        <w:t>LGBT</w:t>
      </w:r>
      <w:r w:rsidR="00D44005">
        <w:rPr>
          <w:rFonts w:ascii="Arial" w:eastAsia="BBVABentonSans" w:hAnsi="Arial"/>
          <w:color w:val="121212"/>
        </w:rPr>
        <w:t xml:space="preserve">. Así, programó diversas actividades para sus colaboradores con el fin de </w:t>
      </w:r>
      <w:r w:rsidR="006A5D4A">
        <w:rPr>
          <w:rFonts w:ascii="Arial" w:eastAsia="BBVABentonSans" w:hAnsi="Arial"/>
          <w:color w:val="121212"/>
        </w:rPr>
        <w:t>reconocer e incluir</w:t>
      </w:r>
      <w:r w:rsidR="00D44005">
        <w:rPr>
          <w:rFonts w:ascii="Arial" w:eastAsia="BBVABentonSans" w:hAnsi="Arial"/>
          <w:color w:val="121212"/>
        </w:rPr>
        <w:t xml:space="preserve"> a la comunidad LGBT</w:t>
      </w:r>
      <w:r w:rsidR="00E045D4">
        <w:rPr>
          <w:rFonts w:ascii="Arial" w:eastAsia="BBVABentonSans" w:hAnsi="Arial"/>
          <w:color w:val="121212"/>
        </w:rPr>
        <w:t>.</w:t>
      </w:r>
      <w:r w:rsidR="00D44005">
        <w:rPr>
          <w:rFonts w:ascii="Arial" w:eastAsia="BBVABentonSans" w:hAnsi="Arial"/>
          <w:color w:val="121212"/>
        </w:rPr>
        <w:t xml:space="preserve"> </w:t>
      </w:r>
      <w:r w:rsidR="0019140D">
        <w:rPr>
          <w:rFonts w:ascii="Arial" w:eastAsia="BBVABentonSans" w:hAnsi="Arial"/>
          <w:color w:val="121212"/>
        </w:rPr>
        <w:t>De este modo, la entidad realizará e</w:t>
      </w:r>
      <w:r w:rsidR="00D44005">
        <w:rPr>
          <w:rFonts w:ascii="Arial" w:eastAsia="BBVABentonSans" w:hAnsi="Arial"/>
          <w:color w:val="121212"/>
        </w:rPr>
        <w:t xml:space="preserve">ste fin de semana, 26 y 27 de junio, la carrera virtual </w:t>
      </w:r>
      <w:r w:rsidR="00D44005" w:rsidRPr="00D44005">
        <w:rPr>
          <w:rFonts w:ascii="Arial" w:eastAsia="BBVABentonSans" w:hAnsi="Arial"/>
          <w:color w:val="121212"/>
        </w:rPr>
        <w:t>"Soy BBVA por el respeto a la diferencia"</w:t>
      </w:r>
      <w:r w:rsidR="00D44005">
        <w:rPr>
          <w:rFonts w:ascii="Arial" w:eastAsia="BBVABentonSans" w:hAnsi="Arial"/>
          <w:color w:val="121212"/>
        </w:rPr>
        <w:t xml:space="preserve"> en la que más de 300 empleados </w:t>
      </w:r>
      <w:r w:rsidR="008E6082">
        <w:rPr>
          <w:rFonts w:ascii="Arial" w:eastAsia="BBVABentonSans" w:hAnsi="Arial"/>
          <w:color w:val="121212"/>
        </w:rPr>
        <w:t>harán</w:t>
      </w:r>
      <w:r w:rsidR="00D44005">
        <w:rPr>
          <w:rFonts w:ascii="Arial" w:eastAsia="BBVABentonSans" w:hAnsi="Arial"/>
          <w:color w:val="121212"/>
        </w:rPr>
        <w:t xml:space="preserve"> recorridos de tres, cinco y 10 kilómetros. </w:t>
      </w:r>
    </w:p>
    <w:p w14:paraId="1D902CF5" w14:textId="56C08104" w:rsidR="00D44005" w:rsidRDefault="00D44005">
      <w:pPr>
        <w:rPr>
          <w:rFonts w:ascii="Arial" w:hAnsi="Arial"/>
        </w:rPr>
      </w:pPr>
      <w:r>
        <w:rPr>
          <w:rFonts w:ascii="Arial" w:hAnsi="Arial"/>
        </w:rPr>
        <w:t>Como parte de su estrategia de inclusión y respeto por la diversidad</w:t>
      </w:r>
      <w:r w:rsidR="00D7390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44005">
        <w:rPr>
          <w:rFonts w:ascii="Arial" w:hAnsi="Arial"/>
        </w:rPr>
        <w:t xml:space="preserve">BBVA </w:t>
      </w:r>
      <w:r w:rsidR="008E6082">
        <w:rPr>
          <w:rFonts w:ascii="Arial" w:hAnsi="Arial"/>
        </w:rPr>
        <w:t>diseñó algunas acciones en las que</w:t>
      </w:r>
      <w:r w:rsidRPr="00D44005">
        <w:rPr>
          <w:rFonts w:ascii="Arial" w:hAnsi="Arial"/>
        </w:rPr>
        <w:t xml:space="preserve"> varios colaboradores de la entidad voluntariamente se inscribieron para presentar una serie de iniciativas desde la perspectiva de la diversidad sexual. </w:t>
      </w:r>
    </w:p>
    <w:p w14:paraId="17113D99" w14:textId="322252D7" w:rsidR="004F693D" w:rsidRPr="003C454C" w:rsidRDefault="00D44005">
      <w:pPr>
        <w:rPr>
          <w:rFonts w:ascii="Arial" w:hAnsi="Arial"/>
        </w:rPr>
      </w:pPr>
      <w:r>
        <w:rPr>
          <w:rFonts w:ascii="Arial" w:hAnsi="Arial"/>
        </w:rPr>
        <w:t>Este año</w:t>
      </w:r>
      <w:r w:rsidR="008E6082">
        <w:rPr>
          <w:rFonts w:ascii="Arial" w:hAnsi="Arial"/>
        </w:rPr>
        <w:t>,</w:t>
      </w:r>
      <w:r>
        <w:rPr>
          <w:rFonts w:ascii="Arial" w:hAnsi="Arial"/>
        </w:rPr>
        <w:t xml:space="preserve"> se realizará entre el 26 y 27 de junio una carrera virtual en la que participarán más de 300 colaboradores en recorridos de tres, cinco y 10 kilómetros. Para ayudar a los empleados en lograr su objetivo, BBVA realizó desde hace dos meses unas sesiones de acondicionamiento f</w:t>
      </w:r>
      <w:r w:rsidR="00245D9C">
        <w:rPr>
          <w:rFonts w:ascii="Arial" w:hAnsi="Arial"/>
        </w:rPr>
        <w:t>ísico y teórico sobre atletismo</w:t>
      </w:r>
      <w:r w:rsidR="0036494A">
        <w:rPr>
          <w:rFonts w:ascii="Arial" w:hAnsi="Arial"/>
        </w:rPr>
        <w:t>.</w:t>
      </w:r>
      <w:r w:rsidR="00B549C0" w:rsidRPr="003C454C">
        <w:rPr>
          <w:rFonts w:ascii="Arial" w:hAnsi="Arial"/>
        </w:rPr>
        <w:t xml:space="preserve"> </w:t>
      </w:r>
    </w:p>
    <w:p w14:paraId="4C146A4D" w14:textId="2C56C34A" w:rsidR="00D7390E" w:rsidRDefault="00245D9C" w:rsidP="00D7390E">
      <w:pPr>
        <w:rPr>
          <w:rFonts w:ascii="Arial" w:hAnsi="Arial"/>
        </w:rPr>
      </w:pPr>
      <w:r>
        <w:rPr>
          <w:rFonts w:ascii="Arial" w:hAnsi="Arial"/>
        </w:rPr>
        <w:t>Al ser una carrera virtual, cada persona elige el lugar en el q</w:t>
      </w:r>
      <w:r w:rsidR="00D7390E">
        <w:rPr>
          <w:rFonts w:ascii="Arial" w:hAnsi="Arial"/>
        </w:rPr>
        <w:t>ue hará su recorrido y podrá hacerse</w:t>
      </w:r>
      <w:r>
        <w:rPr>
          <w:rFonts w:ascii="Arial" w:hAnsi="Arial"/>
        </w:rPr>
        <w:t xml:space="preserve"> </w:t>
      </w:r>
      <w:r w:rsidR="00D7390E">
        <w:rPr>
          <w:rFonts w:ascii="Arial" w:hAnsi="Arial"/>
        </w:rPr>
        <w:t>desde</w:t>
      </w:r>
      <w:r>
        <w:rPr>
          <w:rFonts w:ascii="Arial" w:hAnsi="Arial"/>
        </w:rPr>
        <w:t xml:space="preserve"> una máquina trotadora</w:t>
      </w:r>
      <w:r w:rsidR="00D7390E">
        <w:rPr>
          <w:rFonts w:ascii="Arial" w:hAnsi="Arial"/>
        </w:rPr>
        <w:t xml:space="preserve"> hasta una pista profesional. Una vez inicie la carrera solo tendrá que activar la aplicación </w:t>
      </w:r>
      <w:r w:rsidR="008E6082">
        <w:rPr>
          <w:rFonts w:ascii="Arial" w:hAnsi="Arial"/>
        </w:rPr>
        <w:t xml:space="preserve">de ejercicio </w:t>
      </w:r>
      <w:r w:rsidR="00D7390E">
        <w:rPr>
          <w:rFonts w:ascii="Arial" w:hAnsi="Arial"/>
        </w:rPr>
        <w:t xml:space="preserve">que desee en la que se registre la distancia recorrida y después enviar una imagen con los datos </w:t>
      </w:r>
      <w:r w:rsidR="008E6082">
        <w:rPr>
          <w:rFonts w:ascii="Arial" w:hAnsi="Arial"/>
        </w:rPr>
        <w:t>arrojados</w:t>
      </w:r>
      <w:r w:rsidR="00D7390E">
        <w:rPr>
          <w:rFonts w:ascii="Arial" w:hAnsi="Arial"/>
        </w:rPr>
        <w:t xml:space="preserve"> por la ap</w:t>
      </w:r>
      <w:r w:rsidR="008E6082">
        <w:rPr>
          <w:rFonts w:ascii="Arial" w:hAnsi="Arial"/>
        </w:rPr>
        <w:t>p</w:t>
      </w:r>
      <w:r w:rsidR="00D7390E">
        <w:rPr>
          <w:rFonts w:ascii="Arial" w:hAnsi="Arial"/>
        </w:rPr>
        <w:t>.</w:t>
      </w:r>
    </w:p>
    <w:p w14:paraId="5F1AC695" w14:textId="1432D997" w:rsidR="00D7390E" w:rsidRDefault="00D7390E" w:rsidP="00D7390E">
      <w:pPr>
        <w:rPr>
          <w:rFonts w:ascii="Arial" w:hAnsi="Arial"/>
        </w:rPr>
      </w:pPr>
      <w:r>
        <w:rPr>
          <w:rFonts w:ascii="Arial" w:hAnsi="Arial"/>
        </w:rPr>
        <w:t xml:space="preserve">Además de la carrera, </w:t>
      </w:r>
      <w:r w:rsidRPr="00D7390E">
        <w:rPr>
          <w:rFonts w:ascii="Arial" w:hAnsi="Arial"/>
        </w:rPr>
        <w:t xml:space="preserve">el día 28 de junio </w:t>
      </w:r>
      <w:r>
        <w:rPr>
          <w:rFonts w:ascii="Arial" w:hAnsi="Arial"/>
        </w:rPr>
        <w:t>se realizará una</w:t>
      </w:r>
      <w:r w:rsidRPr="00D7390E">
        <w:rPr>
          <w:rFonts w:ascii="Arial" w:hAnsi="Arial"/>
        </w:rPr>
        <w:t xml:space="preserve"> </w:t>
      </w:r>
      <w:r>
        <w:rPr>
          <w:rFonts w:ascii="Arial" w:hAnsi="Arial"/>
        </w:rPr>
        <w:t>conferencia</w:t>
      </w:r>
      <w:r w:rsidRPr="00D7390E">
        <w:rPr>
          <w:rFonts w:ascii="Arial" w:hAnsi="Arial"/>
        </w:rPr>
        <w:t xml:space="preserve"> con un aliado externo para hablar sobre la diversidad sexual y el respeto a la diferencia. En este espacio </w:t>
      </w:r>
      <w:r>
        <w:rPr>
          <w:rFonts w:ascii="Arial" w:hAnsi="Arial"/>
        </w:rPr>
        <w:t xml:space="preserve">se premiará </w:t>
      </w:r>
      <w:r w:rsidRPr="00D7390E">
        <w:rPr>
          <w:rFonts w:ascii="Arial" w:hAnsi="Arial"/>
        </w:rPr>
        <w:t xml:space="preserve">al azar a personas que participaron en la carrera con </w:t>
      </w:r>
      <w:r>
        <w:rPr>
          <w:rFonts w:ascii="Arial" w:hAnsi="Arial"/>
        </w:rPr>
        <w:t>chequeos médicos especializados</w:t>
      </w:r>
      <w:r w:rsidRPr="00D7390E">
        <w:rPr>
          <w:rFonts w:ascii="Arial" w:hAnsi="Arial"/>
        </w:rPr>
        <w:t>.</w:t>
      </w:r>
    </w:p>
    <w:p w14:paraId="116A052F" w14:textId="77777777" w:rsidR="0006454B" w:rsidRDefault="0006454B" w:rsidP="00D7390E">
      <w:pPr>
        <w:rPr>
          <w:rFonts w:ascii="Arial" w:hAnsi="Arial"/>
        </w:rPr>
      </w:pPr>
    </w:p>
    <w:p w14:paraId="5DD1D576" w14:textId="7F75D3A2" w:rsidR="00CB50EC" w:rsidRPr="00CB50EC" w:rsidRDefault="00CB50EC" w:rsidP="00D7390E">
      <w:pPr>
        <w:rPr>
          <w:rFonts w:ascii="Arial" w:hAnsi="Arial"/>
          <w:b/>
          <w:color w:val="004481" w:themeColor="text1"/>
        </w:rPr>
      </w:pPr>
      <w:r w:rsidRPr="00CB50EC">
        <w:rPr>
          <w:rFonts w:ascii="Arial" w:hAnsi="Arial"/>
          <w:b/>
          <w:color w:val="004481" w:themeColor="text1"/>
        </w:rPr>
        <w:lastRenderedPageBreak/>
        <w:t>Crear conciencia desde adentro</w:t>
      </w:r>
      <w:bookmarkStart w:id="0" w:name="_GoBack"/>
      <w:bookmarkEnd w:id="0"/>
    </w:p>
    <w:p w14:paraId="6C9E30A9" w14:textId="7D7144BD" w:rsidR="00CB50EC" w:rsidRPr="00CB50EC" w:rsidRDefault="00CB50EC" w:rsidP="00CB50EC">
      <w:pPr>
        <w:rPr>
          <w:rFonts w:ascii="Arial" w:hAnsi="Arial"/>
        </w:rPr>
      </w:pPr>
      <w:r>
        <w:rPr>
          <w:rFonts w:ascii="Arial" w:hAnsi="Arial"/>
        </w:rPr>
        <w:t>En BBVA la diversidad hace parte del trabajo diario,</w:t>
      </w:r>
      <w:r w:rsidRPr="00CB50EC">
        <w:rPr>
          <w:rFonts w:ascii="Arial" w:hAnsi="Arial"/>
        </w:rPr>
        <w:t xml:space="preserve"> por ello </w:t>
      </w:r>
      <w:r>
        <w:rPr>
          <w:rFonts w:ascii="Arial" w:hAnsi="Arial"/>
        </w:rPr>
        <w:t>se han</w:t>
      </w:r>
      <w:r w:rsidRPr="00CB50EC">
        <w:rPr>
          <w:rFonts w:ascii="Arial" w:hAnsi="Arial"/>
        </w:rPr>
        <w:t xml:space="preserve"> venido desarrollando acciones que </w:t>
      </w:r>
      <w:r>
        <w:rPr>
          <w:rFonts w:ascii="Arial" w:hAnsi="Arial"/>
        </w:rPr>
        <w:t>p</w:t>
      </w:r>
      <w:r w:rsidRPr="00CB50EC">
        <w:rPr>
          <w:rFonts w:ascii="Arial" w:hAnsi="Arial"/>
        </w:rPr>
        <w:t xml:space="preserve">ermiten ser cada vez </w:t>
      </w:r>
      <w:r w:rsidR="007C6C6D">
        <w:rPr>
          <w:rFonts w:ascii="Arial" w:hAnsi="Arial"/>
        </w:rPr>
        <w:t xml:space="preserve">más inclusivos, entre las que se cuentan: </w:t>
      </w:r>
    </w:p>
    <w:p w14:paraId="0BBDA5DB" w14:textId="47C7C2B6" w:rsidR="00CB50EC" w:rsidRDefault="00CB50EC" w:rsidP="00CB50EC">
      <w:pPr>
        <w:rPr>
          <w:rFonts w:ascii="Arial" w:hAnsi="Arial"/>
        </w:rPr>
      </w:pPr>
      <w:r w:rsidRPr="00CB50EC">
        <w:rPr>
          <w:rFonts w:ascii="Arial" w:hAnsi="Arial"/>
        </w:rPr>
        <w:t>La revisión d</w:t>
      </w:r>
      <w:r w:rsidR="007C6C6D">
        <w:rPr>
          <w:rFonts w:ascii="Arial" w:hAnsi="Arial"/>
        </w:rPr>
        <w:t xml:space="preserve">e los procesos de </w:t>
      </w:r>
      <w:r w:rsidRPr="00CB50EC">
        <w:rPr>
          <w:rFonts w:ascii="Arial" w:hAnsi="Arial"/>
        </w:rPr>
        <w:t xml:space="preserve">vinculación de clientes para garantizar </w:t>
      </w:r>
      <w:r w:rsidR="007C6C6D">
        <w:rPr>
          <w:rFonts w:ascii="Arial" w:hAnsi="Arial"/>
        </w:rPr>
        <w:t>la no existencia de s</w:t>
      </w:r>
      <w:r w:rsidRPr="00CB50EC">
        <w:rPr>
          <w:rFonts w:ascii="Arial" w:hAnsi="Arial"/>
        </w:rPr>
        <w:t>esgos inconscientes que dificulten a las personas</w:t>
      </w:r>
      <w:r w:rsidR="007C6C6D">
        <w:rPr>
          <w:rFonts w:ascii="Arial" w:hAnsi="Arial"/>
        </w:rPr>
        <w:t xml:space="preserve"> de la comunidad acceder a lo</w:t>
      </w:r>
      <w:r w:rsidRPr="00CB50EC">
        <w:rPr>
          <w:rFonts w:ascii="Arial" w:hAnsi="Arial"/>
        </w:rPr>
        <w:t xml:space="preserve">s </w:t>
      </w:r>
      <w:r w:rsidR="007C6C6D">
        <w:rPr>
          <w:rFonts w:ascii="Arial" w:hAnsi="Arial"/>
        </w:rPr>
        <w:t xml:space="preserve">diferentes </w:t>
      </w:r>
      <w:r w:rsidRPr="00CB50EC">
        <w:rPr>
          <w:rFonts w:ascii="Arial" w:hAnsi="Arial"/>
        </w:rPr>
        <w:t xml:space="preserve">productos. </w:t>
      </w:r>
    </w:p>
    <w:p w14:paraId="059069C0" w14:textId="292D26F1" w:rsidR="00CB50EC" w:rsidRPr="00CB50EC" w:rsidRDefault="007C6C6D" w:rsidP="007C6C6D">
      <w:pPr>
        <w:rPr>
          <w:rFonts w:ascii="Arial" w:hAnsi="Arial"/>
        </w:rPr>
      </w:pPr>
      <w:r>
        <w:rPr>
          <w:rFonts w:ascii="Arial" w:hAnsi="Arial"/>
        </w:rPr>
        <w:t xml:space="preserve">Así como, la expedición de un Manual </w:t>
      </w:r>
      <w:r w:rsidRPr="00CB50EC">
        <w:rPr>
          <w:rFonts w:ascii="Arial" w:hAnsi="Arial"/>
        </w:rPr>
        <w:t>para el Respeto a las Diferencias,</w:t>
      </w:r>
      <w:r>
        <w:rPr>
          <w:rFonts w:ascii="Arial" w:hAnsi="Arial"/>
        </w:rPr>
        <w:t xml:space="preserve"> con el fin de establecer lineamientos que permitan asegurar </w:t>
      </w:r>
      <w:r w:rsidR="00CB50EC" w:rsidRPr="00CB50EC">
        <w:rPr>
          <w:rFonts w:ascii="Arial" w:hAnsi="Arial"/>
        </w:rPr>
        <w:t xml:space="preserve">la inclusión </w:t>
      </w:r>
      <w:r>
        <w:rPr>
          <w:rFonts w:ascii="Arial" w:hAnsi="Arial"/>
        </w:rPr>
        <w:t xml:space="preserve">de los colaboradores pertenecientes a esta </w:t>
      </w:r>
      <w:r w:rsidR="00CB50EC" w:rsidRPr="00CB50EC">
        <w:rPr>
          <w:rFonts w:ascii="Arial" w:hAnsi="Arial"/>
        </w:rPr>
        <w:t xml:space="preserve">comunidad. </w:t>
      </w:r>
    </w:p>
    <w:p w14:paraId="7084897E" w14:textId="360B0064" w:rsidR="006E41A9" w:rsidRPr="003C454C" w:rsidRDefault="00C92755" w:rsidP="00D7390E">
      <w:pPr>
        <w:widowControl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0"/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hAnsi="Arial"/>
        </w:rPr>
        <w:br w:type="page"/>
      </w:r>
      <w:r w:rsidRPr="003C454C">
        <w:rPr>
          <w:rFonts w:ascii="Arial" w:eastAsia="BBVABentonSans" w:hAnsi="Arial"/>
          <w:color w:val="072146"/>
          <w:sz w:val="36"/>
          <w:szCs w:val="36"/>
        </w:rPr>
        <w:lastRenderedPageBreak/>
        <w:t xml:space="preserve">Acerca de BBVA </w:t>
      </w:r>
    </w:p>
    <w:p w14:paraId="279B8B54" w14:textId="77777777" w:rsidR="006E41A9" w:rsidRPr="003C454C" w:rsidRDefault="00C92755">
      <w:pPr>
        <w:widowControl/>
        <w:spacing w:before="480" w:line="240" w:lineRule="auto"/>
        <w:ind w:right="0"/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eastAsia="BBVABentonSans" w:hAnsi="Arial"/>
          <w:noProof/>
          <w:color w:val="072146"/>
          <w:sz w:val="36"/>
          <w:szCs w:val="36"/>
          <w:lang w:eastAsia="es-CO"/>
        </w:rPr>
        <w:drawing>
          <wp:inline distT="114300" distB="114300" distL="114300" distR="114300" wp14:anchorId="00DC60B7" wp14:editId="0CB647B3">
            <wp:extent cx="6203950" cy="3549650"/>
            <wp:effectExtent l="0" t="0" r="635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428" cy="355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8E82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bookmarkStart w:id="1" w:name="_heading=h.gjdgxs" w:colFirst="0" w:colLast="0"/>
      <w:bookmarkEnd w:id="1"/>
      <w:r w:rsidRPr="003D69DF">
        <w:rPr>
          <w:rFonts w:ascii="Arial" w:eastAsia="Arial" w:hAnsi="Arial"/>
          <w:color w:val="072146"/>
          <w:sz w:val="22"/>
          <w:szCs w:val="22"/>
        </w:rPr>
        <w:t>BBVA es un grupo financiero global fundado en 1857 con una visi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centrada en el cliente. Tiene una posici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liderazgo en el mercado espa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ol, es la mayor instituci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financiera de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xico y cuenta con franquicias 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der en Am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rica del Sur. Adem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s, es el primer accionista de Garanti BBVA, en Turqu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a. Su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sito es poner al alcance de todos las oportunidades de esta nueva era. Este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sito est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centrado en las necesidades reales de los clientes: proporcionar las mejores soluciones y ayudarles a tomar las mejores decisiones financieras,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una experiencia f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cil y conveniente. La entidad se asienta en unos s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lidos valores: el cliente es lo primero, pensamos en grande y somos un solo equipo. Su modelo de banca responsable aspira a lograr una sociedad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s inclusiva y sostenible.</w:t>
      </w:r>
    </w:p>
    <w:p w14:paraId="77AEB64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r w:rsidRPr="003D69DF">
        <w:rPr>
          <w:rFonts w:ascii="Arial" w:eastAsia="Arial" w:hAnsi="Arial"/>
          <w:b/>
          <w:color w:val="072146"/>
          <w:sz w:val="22"/>
          <w:szCs w:val="22"/>
        </w:rPr>
        <w:t>BBVA en Colombia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tiene presencia en todo el territorio nacional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534 oficinas y centros de atenci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1.350 cajeros autom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ticos. Al cierre de 2020, la entidad report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activos por 68,4 billones de pesos y una cartera de cr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ditos de 50,9 billones de pesos. Cuenta con una base de clientes cercana a tres millones de colombianos, de los cuales dos millones son clientes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viles. BBVA tiene una planta de 5.052 colaboradores de los cuales cerca del 60% son mujeres.  </w:t>
      </w:r>
    </w:p>
    <w:p w14:paraId="2A460772" w14:textId="47E95925" w:rsidR="006E41A9" w:rsidRPr="001F4896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lang w:val="es-419"/>
        </w:rPr>
      </w:pPr>
      <w:r w:rsidRPr="003D69DF">
        <w:rPr>
          <w:rFonts w:ascii="Arial" w:eastAsia="Arial" w:hAnsi="Arial"/>
          <w:color w:val="072146"/>
          <w:sz w:val="22"/>
          <w:szCs w:val="22"/>
        </w:rPr>
        <w:t>Gestiona iniciativas que contribuyan al desarrollo econ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mico y social del 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s de manera sostenible con foco en tres ejes: iniciativas que contribuyan a reducir la desigualdad y el apoyo a comunidades vulnerables; impulso a la educaci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promoci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la sostenibilidad. Para el primer semestre del 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 logr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operaciones por 1 bill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pesos en financiaci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sostenible.</w:t>
      </w:r>
    </w:p>
    <w:p w14:paraId="5B98680B" w14:textId="77777777" w:rsidR="006E41A9" w:rsidRPr="003C454C" w:rsidRDefault="006E41A9">
      <w:pPr>
        <w:rPr>
          <w:rFonts w:ascii="Arial" w:hAnsi="Arial"/>
        </w:rPr>
      </w:pPr>
    </w:p>
    <w:sectPr w:rsidR="006E41A9" w:rsidRPr="003C454C">
      <w:headerReference w:type="default" r:id="rId10"/>
      <w:headerReference w:type="first" r:id="rId11"/>
      <w:pgSz w:w="11900" w:h="16840"/>
      <w:pgMar w:top="3119" w:right="771" w:bottom="1134" w:left="709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2F42" w14:textId="77777777" w:rsidR="00353C74" w:rsidRDefault="00353C74">
      <w:pPr>
        <w:spacing w:after="0" w:line="240" w:lineRule="auto"/>
      </w:pPr>
      <w:r>
        <w:separator/>
      </w:r>
    </w:p>
  </w:endnote>
  <w:endnote w:type="continuationSeparator" w:id="0">
    <w:p w14:paraId="2F3D96A1" w14:textId="77777777" w:rsidR="00353C74" w:rsidRDefault="0035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BentonSansLight">
    <w:altName w:val="Courier New"/>
    <w:charset w:val="00"/>
    <w:family w:val="auto"/>
    <w:pitch w:val="variable"/>
    <w:sig w:usb0="A000007F" w:usb1="4000804B" w:usb2="00000000" w:usb3="00000000" w:csb0="00000093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VABentonSans">
    <w:altName w:val="Times New Roman"/>
    <w:charset w:val="00"/>
    <w:family w:val="auto"/>
    <w:pitch w:val="variable"/>
    <w:sig w:usb0="A00000BF" w:usb1="5000A04B" w:usb2="00000000" w:usb3="00000000" w:csb0="00000093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tag Sans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B6D4" w14:textId="77777777" w:rsidR="00353C74" w:rsidRDefault="00353C74">
      <w:pPr>
        <w:spacing w:after="0" w:line="240" w:lineRule="auto"/>
      </w:pPr>
      <w:r>
        <w:separator/>
      </w:r>
    </w:p>
  </w:footnote>
  <w:footnote w:type="continuationSeparator" w:id="0">
    <w:p w14:paraId="0D366B72" w14:textId="77777777" w:rsidR="00353C74" w:rsidRDefault="0035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CE25" w14:textId="77777777" w:rsidR="006E41A9" w:rsidRDefault="00C92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BVABentonSansLight" w:eastAsia="BBVABentonSansLight" w:hAnsi="BBVABentonSansLight" w:cs="BBVABentonSansLight"/>
        <w:color w:val="121212"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07FD3124" wp14:editId="1752DA8B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217EA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190C47DF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72E0404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B5CC44E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0E39651" w14:textId="6037DA5D" w:rsidR="006E41A9" w:rsidRPr="001F4896" w:rsidRDefault="003B23F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25</w:t>
    </w:r>
    <w:r w:rsidR="001F4896" w:rsidRPr="001F4896">
      <w:rPr>
        <w:rFonts w:ascii="Arial" w:eastAsia="BBVABentonSansLight" w:hAnsi="Arial"/>
        <w:color w:val="072146"/>
        <w:sz w:val="20"/>
        <w:szCs w:val="20"/>
      </w:rPr>
      <w:t>.06</w:t>
    </w:r>
    <w:r w:rsidR="000E4B39" w:rsidRPr="001F4896">
      <w:rPr>
        <w:rFonts w:ascii="Arial" w:eastAsia="BBVABentonSansLight" w:hAnsi="Arial"/>
        <w:color w:val="072146"/>
        <w:sz w:val="20"/>
        <w:szCs w:val="20"/>
      </w:rPr>
      <w:t>.</w:t>
    </w:r>
    <w:r w:rsidR="00FF2DC9" w:rsidRPr="001F4896">
      <w:rPr>
        <w:rFonts w:ascii="Arial" w:eastAsia="BBVABentonSansLight" w:hAnsi="Arial"/>
        <w:color w:val="072146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0960" w14:textId="77777777" w:rsidR="006E41A9" w:rsidRPr="001F4896" w:rsidRDefault="00C9275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2A5A5"/>
        <w:sz w:val="32"/>
        <w:szCs w:val="32"/>
      </w:rPr>
    </w:pPr>
    <w:r w:rsidRPr="001F4896">
      <w:rPr>
        <w:rFonts w:ascii="Arial" w:eastAsia="BBVABentonSansLight" w:hAnsi="Arial"/>
        <w:color w:val="02A5A5"/>
        <w:sz w:val="32"/>
        <w:szCs w:val="32"/>
      </w:rPr>
      <w:t>Nota de prensa</w:t>
    </w:r>
    <w:r w:rsidRPr="001F4896">
      <w:rPr>
        <w:rFonts w:ascii="Arial" w:hAnsi="Arial"/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096BD44" wp14:editId="11E7D17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B37A12" w14:textId="1D0B316C" w:rsidR="006E41A9" w:rsidRPr="001F4896" w:rsidRDefault="001F4896" w:rsidP="001F4896">
    <w:pPr>
      <w:widowControl/>
      <w:pBdr>
        <w:top w:val="nil"/>
        <w:left w:val="nil"/>
        <w:bottom w:val="nil"/>
        <w:right w:val="nil"/>
        <w:between w:val="nil"/>
      </w:pBdr>
      <w:tabs>
        <w:tab w:val="left" w:pos="7490"/>
      </w:tabs>
      <w:spacing w:after="0" w:line="240" w:lineRule="auto"/>
      <w:ind w:right="0"/>
      <w:rPr>
        <w:rFonts w:ascii="Arial" w:eastAsia="BBVABentonSansLight" w:hAnsi="Arial"/>
        <w:color w:val="072146"/>
        <w:sz w:val="20"/>
        <w:szCs w:val="20"/>
      </w:rPr>
    </w:pPr>
    <w:r w:rsidRPr="001F4896">
      <w:rPr>
        <w:rFonts w:ascii="Arial" w:eastAsia="BBVABentonSansLight" w:hAnsi="Arial"/>
        <w:color w:val="072146"/>
        <w:sz w:val="20"/>
        <w:szCs w:val="20"/>
      </w:rPr>
      <w:tab/>
    </w:r>
  </w:p>
  <w:p w14:paraId="4B5EE858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13044FB6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2772C77E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795C0676" w14:textId="6F4A4E25" w:rsidR="006E41A9" w:rsidRPr="001F4896" w:rsidRDefault="003B23F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25</w:t>
    </w:r>
    <w:r w:rsidR="001F4896" w:rsidRPr="001F4896">
      <w:rPr>
        <w:rFonts w:ascii="Arial" w:eastAsia="BBVABentonSansLight" w:hAnsi="Arial"/>
        <w:color w:val="072146"/>
        <w:sz w:val="20"/>
        <w:szCs w:val="20"/>
      </w:rPr>
      <w:t>.06</w:t>
    </w:r>
    <w:r w:rsidR="002B2C49" w:rsidRPr="001F4896">
      <w:rPr>
        <w:rFonts w:ascii="Arial" w:eastAsia="BBVABentonSansLight" w:hAnsi="Arial"/>
        <w:color w:val="072146"/>
        <w:sz w:val="20"/>
        <w:szCs w:val="20"/>
      </w:rPr>
      <w:t>.2021</w:t>
    </w:r>
  </w:p>
  <w:p w14:paraId="5A70C6F7" w14:textId="77777777" w:rsidR="002B2C49" w:rsidRPr="00C813F6" w:rsidRDefault="002B2C4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57B"/>
    <w:multiLevelType w:val="multilevel"/>
    <w:tmpl w:val="974CBE2E"/>
    <w:lvl w:ilvl="0">
      <w:start w:val="1"/>
      <w:numFmt w:val="bullet"/>
      <w:lvlText w:val="▰"/>
      <w:lvlJc w:val="left"/>
      <w:pPr>
        <w:ind w:left="360" w:hanging="360"/>
      </w:pPr>
      <w:rPr>
        <w:rFonts w:ascii="Noto Sans Symbols" w:eastAsia="Noto Sans Symbols" w:hAnsi="Noto Sans Symbols" w:cs="Noto Sans Symbols"/>
        <w:color w:val="2DCCCD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F3CFB"/>
    <w:multiLevelType w:val="multilevel"/>
    <w:tmpl w:val="3D147AB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DCCCD" w:themeColor="accent3"/>
        <w:sz w:val="40"/>
        <w:szCs w:val="16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C40EB8"/>
    <w:multiLevelType w:val="multilevel"/>
    <w:tmpl w:val="C592173C"/>
    <w:lvl w:ilvl="0">
      <w:start w:val="1"/>
      <w:numFmt w:val="decimal"/>
      <w:pStyle w:val="bulletv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9"/>
    <w:rsid w:val="00056F43"/>
    <w:rsid w:val="0006378F"/>
    <w:rsid w:val="0006454B"/>
    <w:rsid w:val="000B4C45"/>
    <w:rsid w:val="000C1BF7"/>
    <w:rsid w:val="000E4B39"/>
    <w:rsid w:val="000E6520"/>
    <w:rsid w:val="001204C4"/>
    <w:rsid w:val="0019140D"/>
    <w:rsid w:val="001F4896"/>
    <w:rsid w:val="00245D9C"/>
    <w:rsid w:val="00267A24"/>
    <w:rsid w:val="0027711B"/>
    <w:rsid w:val="002B210D"/>
    <w:rsid w:val="002B2C49"/>
    <w:rsid w:val="003074C4"/>
    <w:rsid w:val="00353C74"/>
    <w:rsid w:val="00357AAA"/>
    <w:rsid w:val="003612F1"/>
    <w:rsid w:val="00363CF0"/>
    <w:rsid w:val="0036494A"/>
    <w:rsid w:val="003B23F9"/>
    <w:rsid w:val="003C454C"/>
    <w:rsid w:val="00402173"/>
    <w:rsid w:val="00402B22"/>
    <w:rsid w:val="00410BE5"/>
    <w:rsid w:val="004B329C"/>
    <w:rsid w:val="004B3780"/>
    <w:rsid w:val="004C40FB"/>
    <w:rsid w:val="004F693D"/>
    <w:rsid w:val="00523609"/>
    <w:rsid w:val="005348A0"/>
    <w:rsid w:val="00620CA6"/>
    <w:rsid w:val="00655F4D"/>
    <w:rsid w:val="006A5D4A"/>
    <w:rsid w:val="006E41A9"/>
    <w:rsid w:val="006F2357"/>
    <w:rsid w:val="00791AE3"/>
    <w:rsid w:val="007C6C6D"/>
    <w:rsid w:val="008D2C2E"/>
    <w:rsid w:val="008E6082"/>
    <w:rsid w:val="008F7757"/>
    <w:rsid w:val="009122DD"/>
    <w:rsid w:val="00936FFD"/>
    <w:rsid w:val="0096372C"/>
    <w:rsid w:val="00987952"/>
    <w:rsid w:val="009954ED"/>
    <w:rsid w:val="00AB1985"/>
    <w:rsid w:val="00B41A02"/>
    <w:rsid w:val="00B549C0"/>
    <w:rsid w:val="00BE06A9"/>
    <w:rsid w:val="00C26D4A"/>
    <w:rsid w:val="00C813F6"/>
    <w:rsid w:val="00C92755"/>
    <w:rsid w:val="00CA160E"/>
    <w:rsid w:val="00CB50EC"/>
    <w:rsid w:val="00CC04F5"/>
    <w:rsid w:val="00CC0FFD"/>
    <w:rsid w:val="00D0177F"/>
    <w:rsid w:val="00D40BEA"/>
    <w:rsid w:val="00D41902"/>
    <w:rsid w:val="00D44005"/>
    <w:rsid w:val="00D7390E"/>
    <w:rsid w:val="00E0134C"/>
    <w:rsid w:val="00E045D4"/>
    <w:rsid w:val="00E1204E"/>
    <w:rsid w:val="00E16295"/>
    <w:rsid w:val="00E53728"/>
    <w:rsid w:val="00E63165"/>
    <w:rsid w:val="00E735F9"/>
    <w:rsid w:val="00E73778"/>
    <w:rsid w:val="00EA7A79"/>
    <w:rsid w:val="00EB4BD4"/>
    <w:rsid w:val="00ED7749"/>
    <w:rsid w:val="00EF6A91"/>
    <w:rsid w:val="00F03291"/>
    <w:rsid w:val="00F56FBB"/>
    <w:rsid w:val="00FC681E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2E62"/>
  <w15:docId w15:val="{F72381C5-459E-4BBA-9EEF-E30614D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BVABentonSansLight" w:eastAsia="BBVABentonSansLight" w:hAnsi="BBVABentonSansLight" w:cs="BBVABentonSansLight"/>
        <w:color w:val="666666"/>
        <w:sz w:val="24"/>
        <w:szCs w:val="24"/>
        <w:lang w:val="en-US" w:eastAsia="es-CO" w:bidi="ar-SA"/>
      </w:rPr>
    </w:rPrDefault>
    <w:pPrDefault>
      <w:pPr>
        <w:widowControl w:val="0"/>
        <w:spacing w:after="240" w:line="264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0"/>
    <w:pPr>
      <w:autoSpaceDE w:val="0"/>
      <w:autoSpaceDN w:val="0"/>
      <w:adjustRightInd w:val="0"/>
    </w:pPr>
    <w:rPr>
      <w:rFonts w:asciiTheme="minorHAnsi" w:eastAsia="Times" w:hAnsiTheme="minorHAnsi" w:cs="Arial"/>
      <w:lang w:val="es-CO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1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481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973B8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81CEB"/>
    <w:pPr>
      <w:pBdr>
        <w:bottom w:val="single" w:sz="8" w:space="4" w:color="1973B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81CEB"/>
    <w:pPr>
      <w:tabs>
        <w:tab w:val="center" w:pos="4252"/>
        <w:tab w:val="right" w:pos="8504"/>
      </w:tabs>
    </w:pPr>
    <w:rPr>
      <w:color w:val="121212" w:themeColor="background2"/>
    </w:rPr>
  </w:style>
  <w:style w:type="character" w:customStyle="1" w:styleId="EncabezadoCar">
    <w:name w:val="Encabezado Car"/>
    <w:basedOn w:val="Fuentedeprrafopredeter"/>
    <w:link w:val="Encabezado"/>
    <w:uiPriority w:val="99"/>
    <w:rsid w:val="00781CEB"/>
    <w:rPr>
      <w:rFonts w:asciiTheme="minorHAnsi" w:eastAsia="Times" w:hAnsiTheme="minorHAnsi"/>
      <w:color w:val="121212" w:themeColor="background2"/>
      <w:sz w:val="24"/>
      <w:szCs w:val="24"/>
      <w:lang w:val="es-ES_tradnl"/>
    </w:rPr>
  </w:style>
  <w:style w:type="paragraph" w:customStyle="1" w:styleId="Subtitulo">
    <w:name w:val="Subtitulo"/>
    <w:qFormat/>
    <w:rsid w:val="003E3D2F"/>
    <w:pPr>
      <w:spacing w:before="480"/>
    </w:pPr>
    <w:rPr>
      <w:rFonts w:asciiTheme="majorHAnsi" w:eastAsia="Times" w:hAnsiTheme="majorHAnsi"/>
      <w:color w:val="072146" w:themeColor="accent4"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8A5853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04DD"/>
    <w:rPr>
      <w:rFonts w:ascii="Lucida Grande" w:hAnsi="Lucida Grande"/>
      <w:sz w:val="18"/>
      <w:szCs w:val="18"/>
    </w:rPr>
  </w:style>
  <w:style w:type="paragraph" w:customStyle="1" w:styleId="piedepagina">
    <w:name w:val="pie de pagina"/>
    <w:basedOn w:val="Normal"/>
    <w:autoRedefine/>
    <w:rsid w:val="00781CEB"/>
    <w:pPr>
      <w:ind w:right="95"/>
      <w:jc w:val="right"/>
    </w:pPr>
    <w:rPr>
      <w:color w:val="1973B8" w:themeColor="accent1"/>
      <w:sz w:val="20"/>
      <w:lang w:val="es-ES"/>
    </w:rPr>
  </w:style>
  <w:style w:type="character" w:styleId="Hipervnculo">
    <w:name w:val="Hyperlink"/>
    <w:rsid w:val="00906762"/>
  </w:style>
  <w:style w:type="paragraph" w:customStyle="1" w:styleId="Listavistosa-nfasis11">
    <w:name w:val="Lista vistosa - Énfasis 11"/>
    <w:basedOn w:val="Normal"/>
    <w:uiPriority w:val="34"/>
    <w:qFormat/>
    <w:rsid w:val="00781CEB"/>
    <w:pPr>
      <w:ind w:left="720"/>
    </w:pPr>
    <w:rPr>
      <w:color w:val="121212" w:themeColor="background2"/>
      <w:szCs w:val="20"/>
    </w:rPr>
  </w:style>
  <w:style w:type="paragraph" w:customStyle="1" w:styleId="Fechacabecera">
    <w:name w:val="Fecha_cabecera"/>
    <w:qFormat/>
    <w:rsid w:val="00906762"/>
    <w:pPr>
      <w:jc w:val="right"/>
    </w:pPr>
    <w:rPr>
      <w:rFonts w:asciiTheme="minorHAnsi" w:eastAsia="Times" w:hAnsiTheme="minorHAnsi" w:cstheme="minorHAnsi"/>
      <w:color w:val="072146" w:themeColor="accent4"/>
      <w:lang w:val="es-ES_tradnl"/>
    </w:rPr>
  </w:style>
  <w:style w:type="paragraph" w:customStyle="1" w:styleId="Nombredoc">
    <w:name w:val="Nombre_doc"/>
    <w:qFormat/>
    <w:rsid w:val="00906762"/>
    <w:pPr>
      <w:jc w:val="right"/>
    </w:pPr>
    <w:rPr>
      <w:rFonts w:asciiTheme="minorHAnsi" w:eastAsia="Times" w:hAnsiTheme="minorHAnsi" w:cstheme="minorHAnsi"/>
      <w:noProof/>
      <w:color w:val="02A5A5"/>
      <w:sz w:val="32"/>
      <w:szCs w:val="28"/>
    </w:rPr>
  </w:style>
  <w:style w:type="paragraph" w:customStyle="1" w:styleId="Antettulo">
    <w:name w:val="Antetítulo"/>
    <w:qFormat/>
    <w:rsid w:val="00D250D5"/>
    <w:pPr>
      <w:tabs>
        <w:tab w:val="left" w:pos="426"/>
        <w:tab w:val="left" w:pos="11199"/>
      </w:tabs>
    </w:pPr>
    <w:rPr>
      <w:rFonts w:asciiTheme="majorHAnsi" w:eastAsia="Times" w:hAnsiTheme="majorHAnsi"/>
      <w:color w:val="072146" w:themeColor="accent4"/>
      <w:sz w:val="32"/>
      <w:szCs w:val="32"/>
      <w:lang w:val="es-ES_tradnl" w:eastAsia="en-US"/>
    </w:rPr>
  </w:style>
  <w:style w:type="paragraph" w:customStyle="1" w:styleId="Ttuloprincipal">
    <w:name w:val="Título_principal"/>
    <w:qFormat/>
    <w:rsid w:val="003E3D2F"/>
    <w:pPr>
      <w:tabs>
        <w:tab w:val="left" w:pos="-4111"/>
      </w:tabs>
      <w:spacing w:after="480"/>
    </w:pPr>
    <w:rPr>
      <w:rFonts w:asciiTheme="majorHAnsi" w:eastAsia="Times" w:hAnsiTheme="majorHAnsi"/>
      <w:color w:val="02A5A5"/>
      <w:sz w:val="48"/>
    </w:rPr>
  </w:style>
  <w:style w:type="character" w:styleId="nfasissutil">
    <w:name w:val="Subtle Emphasis"/>
    <w:basedOn w:val="Fuentedeprrafopredeter"/>
    <w:uiPriority w:val="19"/>
    <w:qFormat/>
    <w:rsid w:val="00781CEB"/>
    <w:rPr>
      <w:rFonts w:asciiTheme="minorHAnsi" w:hAnsiTheme="minorHAnsi"/>
      <w:i/>
      <w:iCs/>
      <w:color w:val="5BBEFF" w:themeColor="accent2"/>
    </w:rPr>
  </w:style>
  <w:style w:type="paragraph" w:customStyle="1" w:styleId="Entradilla">
    <w:name w:val="Entradilla"/>
    <w:next w:val="Normal"/>
    <w:qFormat/>
    <w:rsid w:val="003E3D2F"/>
    <w:pPr>
      <w:spacing w:before="480"/>
    </w:pPr>
    <w:rPr>
      <w:rFonts w:asciiTheme="majorHAnsi" w:eastAsia="Times" w:hAnsiTheme="majorHAnsi" w:cs="Stag Sans Book"/>
      <w:color w:val="121212" w:themeColor="background2"/>
      <w:lang w:eastAsia="es-ES_tradnl"/>
    </w:rPr>
  </w:style>
  <w:style w:type="paragraph" w:customStyle="1" w:styleId="Textonomal">
    <w:name w:val="Texto_nomal"/>
    <w:basedOn w:val="Normal"/>
    <w:qFormat/>
    <w:rsid w:val="003E3D2F"/>
  </w:style>
  <w:style w:type="paragraph" w:customStyle="1" w:styleId="Ladillo">
    <w:name w:val="Ladillo"/>
    <w:qFormat/>
    <w:rsid w:val="003E3D2F"/>
    <w:pPr>
      <w:autoSpaceDE w:val="0"/>
      <w:autoSpaceDN w:val="0"/>
      <w:adjustRightInd w:val="0"/>
      <w:spacing w:before="360" w:after="120"/>
    </w:pPr>
    <w:rPr>
      <w:rFonts w:asciiTheme="minorHAnsi" w:eastAsia="Times" w:hAnsiTheme="minorHAnsi" w:cs="Arial"/>
      <w:b/>
      <w:color w:val="004481" w:themeColor="text1"/>
      <w:lang w:val="it-IT" w:eastAsia="es-ES_tradnl"/>
    </w:rPr>
  </w:style>
  <w:style w:type="paragraph" w:customStyle="1" w:styleId="Contacto">
    <w:name w:val="Contac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Stag Sans Book"/>
      <w:b/>
      <w:color w:val="004481" w:themeColor="text1"/>
      <w:lang w:val="es-ES_tradnl" w:eastAsia="es-ES_tradnl"/>
    </w:rPr>
  </w:style>
  <w:style w:type="paragraph" w:customStyle="1" w:styleId="Nombredpto">
    <w:name w:val="Nombre_dp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Arial"/>
      <w:b/>
      <w:bCs/>
      <w:color w:val="004481" w:themeColor="text1"/>
      <w:szCs w:val="26"/>
      <w:lang w:val="es-ES_tradnl" w:eastAsia="es-ES_tradnl"/>
    </w:rPr>
  </w:style>
  <w:style w:type="paragraph" w:customStyle="1" w:styleId="datoscontacto">
    <w:name w:val="datos contacto"/>
    <w:qFormat/>
    <w:rsid w:val="00906762"/>
    <w:pPr>
      <w:spacing w:after="40"/>
    </w:pPr>
    <w:rPr>
      <w:rFonts w:asciiTheme="minorHAnsi" w:eastAsia="Times" w:hAnsiTheme="minorHAnsi" w:cs="Arial"/>
      <w:lang w:eastAsia="es-ES_tradnl"/>
    </w:rPr>
  </w:style>
  <w:style w:type="paragraph" w:customStyle="1" w:styleId="Infoadicional">
    <w:name w:val="Info_adicional"/>
    <w:basedOn w:val="Normal"/>
    <w:qFormat/>
    <w:rsid w:val="00671915"/>
    <w:pPr>
      <w:spacing w:before="240"/>
      <w:ind w:right="425"/>
    </w:pPr>
    <w:rPr>
      <w:rFonts w:cs="Calibri"/>
      <w:szCs w:val="30"/>
    </w:rPr>
  </w:style>
  <w:style w:type="paragraph" w:customStyle="1" w:styleId="Link">
    <w:name w:val="Link"/>
    <w:basedOn w:val="Normal"/>
    <w:qFormat/>
    <w:rsid w:val="00781CEB"/>
    <w:pPr>
      <w:ind w:right="425"/>
    </w:pPr>
    <w:rPr>
      <w:rFonts w:cs="Calibri"/>
      <w:color w:val="1973B8" w:themeColor="accent1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781CEB"/>
    <w:rPr>
      <w:rFonts w:asciiTheme="majorHAnsi" w:eastAsiaTheme="majorEastAsia" w:hAnsiTheme="majorHAnsi" w:cstheme="majorBidi"/>
      <w:b/>
      <w:bCs/>
      <w:color w:val="004481" w:themeColor="text1"/>
      <w:sz w:val="28"/>
      <w:szCs w:val="28"/>
      <w:lang w:val="es-ES_tradnl"/>
    </w:rPr>
  </w:style>
  <w:style w:type="paragraph" w:customStyle="1" w:styleId="Ttulointerior">
    <w:name w:val="Título interior"/>
    <w:basedOn w:val="Ttulo1"/>
    <w:qFormat/>
    <w:rsid w:val="00A74331"/>
    <w:pPr>
      <w:spacing w:after="120"/>
    </w:pPr>
    <w:rPr>
      <w:b w:val="0"/>
      <w:color w:val="072146" w:themeColor="accent4"/>
      <w:sz w:val="36"/>
    </w:rPr>
  </w:style>
  <w:style w:type="paragraph" w:customStyle="1" w:styleId="Textodestacado">
    <w:name w:val="Texto_destacado"/>
    <w:basedOn w:val="Normal"/>
    <w:qFormat/>
    <w:rsid w:val="00A74331"/>
    <w:rPr>
      <w:rFonts w:asciiTheme="majorHAnsi" w:hAnsiTheme="majorHAnsi"/>
      <w:color w:val="072146" w:themeColor="accent4"/>
      <w:sz w:val="22"/>
      <w:szCs w:val="22"/>
    </w:rPr>
  </w:style>
  <w:style w:type="paragraph" w:customStyle="1" w:styleId="bulletvieta">
    <w:name w:val="bullet viñeta"/>
    <w:qFormat/>
    <w:rsid w:val="00A74331"/>
    <w:pPr>
      <w:numPr>
        <w:numId w:val="2"/>
      </w:numPr>
      <w:spacing w:after="280"/>
      <w:ind w:left="357" w:hanging="357"/>
    </w:pPr>
    <w:rPr>
      <w:rFonts w:asciiTheme="majorHAnsi" w:eastAsiaTheme="minorHAnsi" w:hAnsiTheme="majorHAnsi" w:cstheme="minorBidi"/>
      <w:b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781CEB"/>
    <w:rPr>
      <w:rFonts w:asciiTheme="majorHAnsi" w:hAnsiTheme="majorHAnsi"/>
      <w:i/>
      <w:iCs/>
      <w:color w:val="121212" w:themeColor="background2"/>
    </w:rPr>
  </w:style>
  <w:style w:type="character" w:styleId="nfasisintenso">
    <w:name w:val="Intense Emphasis"/>
    <w:basedOn w:val="Fuentedeprrafopredeter"/>
    <w:uiPriority w:val="21"/>
    <w:qFormat/>
    <w:rsid w:val="00161CDA"/>
    <w:rPr>
      <w:rFonts w:asciiTheme="minorHAnsi" w:hAnsiTheme="minorHAnsi"/>
      <w:b/>
      <w:bCs/>
      <w:i/>
      <w:iCs/>
      <w:color w:val="1973B8" w:themeColor="accent1"/>
    </w:rPr>
  </w:style>
  <w:style w:type="character" w:styleId="Ttulodellibro">
    <w:name w:val="Book Title"/>
    <w:basedOn w:val="Fuentedeprrafopredeter"/>
    <w:uiPriority w:val="33"/>
    <w:qFormat/>
    <w:rsid w:val="00781CEB"/>
    <w:rPr>
      <w:rFonts w:asciiTheme="minorHAnsi" w:hAnsiTheme="minorHAnsi"/>
      <w:b/>
      <w:bCs/>
      <w:smallCaps/>
      <w:color w:val="121212" w:themeColor="background2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EB"/>
    <w:rPr>
      <w:rFonts w:asciiTheme="majorHAnsi" w:eastAsiaTheme="majorEastAsia" w:hAnsiTheme="majorHAnsi" w:cstheme="majorBidi"/>
      <w:b/>
      <w:bCs/>
      <w:color w:val="1973B8" w:themeColor="accent1"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81CEB"/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rPr>
      <w:rFonts w:ascii="BBVABentonSans" w:eastAsia="BBVABentonSans" w:hAnsi="BBVABentonSans" w:cs="BBVABentonSans"/>
      <w:i/>
      <w:color w:val="1973B8"/>
    </w:rPr>
  </w:style>
  <w:style w:type="character" w:customStyle="1" w:styleId="SubttuloCar">
    <w:name w:val="Subtítulo Car"/>
    <w:basedOn w:val="Fuentedeprrafopredeter"/>
    <w:link w:val="Subttulo"/>
    <w:uiPriority w:val="11"/>
    <w:rsid w:val="00781CEB"/>
    <w:rPr>
      <w:rFonts w:asciiTheme="majorHAnsi" w:eastAsiaTheme="majorEastAsia" w:hAnsiTheme="majorHAnsi" w:cstheme="majorBidi"/>
      <w:i/>
      <w:iCs/>
      <w:color w:val="1973B8" w:themeColor="accent1"/>
      <w:spacing w:val="15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781CEB"/>
    <w:rPr>
      <w:rFonts w:asciiTheme="minorHAnsi" w:hAnsiTheme="minorHAnsi"/>
      <w:b/>
      <w:bCs/>
      <w:color w:val="121212" w:themeColor="background2"/>
    </w:rPr>
  </w:style>
  <w:style w:type="paragraph" w:styleId="Cita">
    <w:name w:val="Quote"/>
    <w:basedOn w:val="Normal"/>
    <w:next w:val="Normal"/>
    <w:link w:val="CitaCar"/>
    <w:uiPriority w:val="29"/>
    <w:qFormat/>
    <w:rsid w:val="00781CEB"/>
    <w:rPr>
      <w:i/>
      <w:iCs/>
      <w:color w:val="004481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EB"/>
    <w:rPr>
      <w:rFonts w:asciiTheme="minorHAnsi" w:eastAsia="Times" w:hAnsiTheme="minorHAnsi"/>
      <w:i/>
      <w:iCs/>
      <w:color w:val="004481" w:themeColor="text1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CEB"/>
    <w:pPr>
      <w:pBdr>
        <w:bottom w:val="single" w:sz="4" w:space="4" w:color="1973B8" w:themeColor="accent1"/>
      </w:pBdr>
      <w:spacing w:before="200" w:after="280"/>
      <w:ind w:left="936" w:right="936"/>
    </w:pPr>
    <w:rPr>
      <w:b/>
      <w:bCs/>
      <w:i/>
      <w:iCs/>
      <w:color w:val="1973B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CEB"/>
    <w:rPr>
      <w:rFonts w:asciiTheme="minorHAnsi" w:eastAsia="Times" w:hAnsiTheme="minorHAnsi"/>
      <w:b/>
      <w:bCs/>
      <w:i/>
      <w:iCs/>
      <w:color w:val="1973B8" w:themeColor="accent1"/>
      <w:sz w:val="24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81CEB"/>
    <w:rPr>
      <w:rFonts w:asciiTheme="minorHAnsi" w:hAnsiTheme="minorHAnsi"/>
      <w:smallCaps/>
      <w:color w:val="5BBEFF" w:themeColor="accent2"/>
      <w:u w:val="none"/>
    </w:rPr>
  </w:style>
  <w:style w:type="character" w:styleId="Referenciaintensa">
    <w:name w:val="Intense Reference"/>
    <w:basedOn w:val="Fuentedeprrafopredeter"/>
    <w:uiPriority w:val="32"/>
    <w:qFormat/>
    <w:rsid w:val="00781CEB"/>
    <w:rPr>
      <w:rFonts w:asciiTheme="minorHAnsi" w:hAnsiTheme="minorHAnsi"/>
      <w:b/>
      <w:bCs/>
      <w:smallCaps/>
      <w:color w:val="5BBEFF" w:themeColor="accent2"/>
      <w:spacing w:val="5"/>
      <w:u w:val="none"/>
    </w:rPr>
  </w:style>
  <w:style w:type="paragraph" w:styleId="Prrafodelista">
    <w:name w:val="List Paragraph"/>
    <w:basedOn w:val="Normal"/>
    <w:uiPriority w:val="34"/>
    <w:qFormat/>
    <w:rsid w:val="00781CEB"/>
    <w:pPr>
      <w:ind w:left="720"/>
      <w:contextualSpacing/>
    </w:pPr>
    <w:rPr>
      <w:color w:val="121212" w:themeColor="background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53"/>
    <w:rPr>
      <w:rFonts w:asciiTheme="minorHAnsi" w:eastAsia="Times" w:hAnsiTheme="minorHAnsi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F7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7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757"/>
    <w:rPr>
      <w:rFonts w:asciiTheme="minorHAnsi" w:eastAsia="Times" w:hAnsiTheme="minorHAnsi" w:cs="Arial"/>
      <w:sz w:val="20"/>
      <w:szCs w:val="20"/>
      <w:lang w:val="es-C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757"/>
    <w:rPr>
      <w:rFonts w:asciiTheme="minorHAnsi" w:eastAsia="Times" w:hAnsiTheme="minorHAnsi" w:cs="Arial"/>
      <w:b/>
      <w:bCs/>
      <w:sz w:val="20"/>
      <w:szCs w:val="2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4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BVA Coronita">
  <a:themeElements>
    <a:clrScheme name="Coronita">
      <a:dk1>
        <a:srgbClr val="004481"/>
      </a:dk1>
      <a:lt1>
        <a:srgbClr val="FFFFFF"/>
      </a:lt1>
      <a:dk2>
        <a:srgbClr val="1464A5"/>
      </a:dk2>
      <a:lt2>
        <a:srgbClr val="121212"/>
      </a:lt2>
      <a:accent1>
        <a:srgbClr val="1973B8"/>
      </a:accent1>
      <a:accent2>
        <a:srgbClr val="5BBEFF"/>
      </a:accent2>
      <a:accent3>
        <a:srgbClr val="2DCCCD"/>
      </a:accent3>
      <a:accent4>
        <a:srgbClr val="072146"/>
      </a:accent4>
      <a:accent5>
        <a:srgbClr val="D8BE75"/>
      </a:accent5>
      <a:accent6>
        <a:srgbClr val="F7893B"/>
      </a:accent6>
      <a:hlink>
        <a:srgbClr val="004481"/>
      </a:hlink>
      <a:folHlink>
        <a:srgbClr val="072146"/>
      </a:folHlink>
    </a:clrScheme>
    <a:fontScheme name="Coronita New">
      <a:majorFont>
        <a:latin typeface="BBVABentonSans"/>
        <a:ea typeface=""/>
        <a:cs typeface=""/>
      </a:majorFont>
      <a:minorFont>
        <a:latin typeface="BBVABentonSans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wrap="none" lIns="0" tIns="0" rIns="0" bIns="0" rtlCol="0" anchor="ctr">
        <a:noAutofit/>
      </a:bodyPr>
      <a:lstStyle>
        <a:defPPr algn="ctr">
          <a:defRPr u="none" dirty="0">
            <a:solidFill>
              <a:schemeClr val="bg1"/>
            </a:solidFill>
            <a:latin typeface="+mj-lt"/>
          </a:defRPr>
        </a:defPPr>
      </a:lstStyle>
    </a:spDef>
    <a:lnDef>
      <a:spPr>
        <a:ln w="3175">
          <a:solidFill>
            <a:srgbClr val="A6AAA8"/>
          </a:solidFill>
          <a:miter lim="400000"/>
        </a:ln>
      </a:spPr>
      <a:bodyPr/>
      <a:lstStyle/>
    </a:lnDef>
    <a:txDef>
      <a:spPr>
        <a:noFill/>
      </a:spPr>
      <a:bodyPr wrap="square" lIns="0" tIns="0" rIns="0" bIns="0" rtlCol="0">
        <a:noAutofit/>
      </a:bodyPr>
      <a:lstStyle>
        <a:defPPr>
          <a:defRPr sz="2000" u="none" dirty="0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3">
        <a:dk1>
          <a:srgbClr val="094FA4"/>
        </a:dk1>
        <a:lt1>
          <a:srgbClr val="FFFFFF"/>
        </a:lt1>
        <a:dk2>
          <a:srgbClr val="88D1F2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3EB6B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Vg/Jw8oCG6sG5MZnq2ed4THUg==">AMUW2mVrst4pN2b2Eq5cEUAXP6C+kcK7ix69TwmwLFMjCC8IQuR7/VxS6VJWmhG2B+6DUDH2IWNryDWnlvMajsYg8DAI70UN2XNdXZ2cOPMLQFgd5OflTpRW7u3Ozuxz9ahgImgJe4q2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37FE1-D97C-4A63-B5B8-FA142749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CANFRANC, MIGUEL</dc:creator>
  <cp:lastModifiedBy>MARIA CAROLINA RAMIREZ BONILLA</cp:lastModifiedBy>
  <cp:revision>3</cp:revision>
  <dcterms:created xsi:type="dcterms:W3CDTF">2021-06-24T12:12:00Z</dcterms:created>
  <dcterms:modified xsi:type="dcterms:W3CDTF">2021-06-24T14:34:00Z</dcterms:modified>
</cp:coreProperties>
</file>