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FB70" w14:textId="4B3C8D83" w:rsidR="00525D85" w:rsidRPr="00AA17D4" w:rsidRDefault="00443B4D" w:rsidP="00525D85">
      <w:pPr>
        <w:jc w:val="left"/>
        <w:rPr>
          <w:rFonts w:cs="Arial"/>
          <w:b/>
          <w:bCs/>
          <w:i/>
          <w:iCs/>
          <w:color w:val="FF0000"/>
          <w:sz w:val="36"/>
          <w:szCs w:val="36"/>
          <w:u w:val="single"/>
        </w:rPr>
      </w:pPr>
      <w:bookmarkStart w:id="0" w:name="_Hlk57792308"/>
      <w:r>
        <w:rPr>
          <w:rFonts w:cs="Arial"/>
          <w:b/>
          <w:bCs/>
          <w:i/>
          <w:iCs/>
          <w:sz w:val="24"/>
          <w:szCs w:val="24"/>
          <w:u w:val="single"/>
        </w:rPr>
        <w:t>Energía</w:t>
      </w:r>
    </w:p>
    <w:p w14:paraId="5FE51D6E" w14:textId="77777777" w:rsidR="00C07017" w:rsidRPr="00C07017" w:rsidRDefault="00C07017" w:rsidP="00EE6A8E">
      <w:pPr>
        <w:rPr>
          <w:rFonts w:cs="Arial"/>
          <w:b/>
          <w:color w:val="FF0000"/>
          <w:sz w:val="22"/>
          <w:szCs w:val="22"/>
        </w:rPr>
      </w:pPr>
    </w:p>
    <w:p w14:paraId="5D97A408" w14:textId="14EFCFFE" w:rsidR="00C07017" w:rsidRPr="00D93135" w:rsidRDefault="00917E08" w:rsidP="00FF4E8B">
      <w:pPr>
        <w:jc w:val="center"/>
        <w:rPr>
          <w:rFonts w:cs="Arial"/>
          <w:b/>
          <w:color w:val="FF0000"/>
          <w:sz w:val="40"/>
          <w:szCs w:val="40"/>
        </w:rPr>
      </w:pPr>
      <w:bookmarkStart w:id="1" w:name="_GoBack"/>
      <w:r w:rsidRPr="00D93135">
        <w:rPr>
          <w:rFonts w:cs="Arial"/>
          <w:b/>
          <w:color w:val="FF0000"/>
          <w:sz w:val="40"/>
          <w:szCs w:val="40"/>
        </w:rPr>
        <w:t xml:space="preserve">Scotiabank Colpatria </w:t>
      </w:r>
      <w:r w:rsidR="003C206E" w:rsidRPr="00D93135">
        <w:rPr>
          <w:rFonts w:cs="Arial"/>
          <w:b/>
          <w:color w:val="FF0000"/>
          <w:sz w:val="40"/>
          <w:szCs w:val="40"/>
        </w:rPr>
        <w:t>particip</w:t>
      </w:r>
      <w:r w:rsidR="00616177" w:rsidRPr="00D93135">
        <w:rPr>
          <w:rFonts w:cs="Arial"/>
          <w:b/>
          <w:color w:val="FF0000"/>
          <w:sz w:val="40"/>
          <w:szCs w:val="40"/>
        </w:rPr>
        <w:t>ó</w:t>
      </w:r>
      <w:r w:rsidR="003C206E" w:rsidRPr="00D93135">
        <w:rPr>
          <w:rFonts w:cs="Arial"/>
          <w:b/>
          <w:color w:val="FF0000"/>
          <w:sz w:val="40"/>
          <w:szCs w:val="40"/>
        </w:rPr>
        <w:t xml:space="preserve"> en </w:t>
      </w:r>
      <w:r w:rsidR="00443B4D" w:rsidRPr="00D93135">
        <w:rPr>
          <w:rFonts w:cs="Arial"/>
          <w:b/>
          <w:color w:val="FF0000"/>
          <w:sz w:val="40"/>
          <w:szCs w:val="40"/>
        </w:rPr>
        <w:t xml:space="preserve">préstamo </w:t>
      </w:r>
      <w:r w:rsidR="003C206E" w:rsidRPr="00D93135">
        <w:rPr>
          <w:rFonts w:cs="Arial"/>
          <w:b/>
          <w:color w:val="FF0000"/>
          <w:sz w:val="40"/>
          <w:szCs w:val="40"/>
        </w:rPr>
        <w:t>por</w:t>
      </w:r>
      <w:r w:rsidR="00616177" w:rsidRPr="00D93135">
        <w:rPr>
          <w:rFonts w:cs="Arial"/>
          <w:b/>
          <w:color w:val="FF0000"/>
          <w:sz w:val="40"/>
          <w:szCs w:val="40"/>
        </w:rPr>
        <w:t xml:space="preserve"> </w:t>
      </w:r>
      <w:r w:rsidR="00657256">
        <w:rPr>
          <w:rFonts w:cs="Arial"/>
          <w:b/>
          <w:color w:val="FF0000"/>
          <w:sz w:val="40"/>
          <w:szCs w:val="40"/>
        </w:rPr>
        <w:t xml:space="preserve">aproximadamente </w:t>
      </w:r>
      <w:r w:rsidR="005F45C8" w:rsidRPr="00D93135">
        <w:rPr>
          <w:rFonts w:cs="Arial"/>
          <w:b/>
          <w:color w:val="FF0000"/>
          <w:sz w:val="40"/>
          <w:szCs w:val="40"/>
        </w:rPr>
        <w:t>US</w:t>
      </w:r>
      <w:r w:rsidR="001B4B0F" w:rsidRPr="00D93135">
        <w:rPr>
          <w:rFonts w:cs="Arial"/>
          <w:b/>
          <w:color w:val="FF0000"/>
          <w:sz w:val="40"/>
          <w:szCs w:val="40"/>
        </w:rPr>
        <w:t>D</w:t>
      </w:r>
      <w:r w:rsidR="005F45C8" w:rsidRPr="00D93135">
        <w:rPr>
          <w:rFonts w:cs="Arial"/>
          <w:b/>
          <w:color w:val="FF0000"/>
          <w:sz w:val="40"/>
          <w:szCs w:val="40"/>
        </w:rPr>
        <w:t xml:space="preserve"> 100 millones </w:t>
      </w:r>
      <w:r w:rsidR="003C206E" w:rsidRPr="00D93135">
        <w:rPr>
          <w:rFonts w:cs="Arial"/>
          <w:b/>
          <w:color w:val="FF0000"/>
          <w:sz w:val="40"/>
          <w:szCs w:val="40"/>
        </w:rPr>
        <w:t xml:space="preserve">para </w:t>
      </w:r>
      <w:r w:rsidR="00DA7910" w:rsidRPr="00D93135">
        <w:rPr>
          <w:rFonts w:cs="Arial"/>
          <w:b/>
          <w:color w:val="FF0000"/>
          <w:sz w:val="40"/>
          <w:szCs w:val="40"/>
        </w:rPr>
        <w:t>inversión sostenible</w:t>
      </w:r>
    </w:p>
    <w:bookmarkEnd w:id="1"/>
    <w:p w14:paraId="1279AFF9" w14:textId="77777777" w:rsidR="00C07017" w:rsidRPr="00C07017" w:rsidRDefault="00C07017" w:rsidP="00FF4E8B">
      <w:pPr>
        <w:jc w:val="center"/>
        <w:rPr>
          <w:rFonts w:cs="Arial"/>
          <w:b/>
          <w:color w:val="FF0000"/>
          <w:sz w:val="22"/>
          <w:szCs w:val="22"/>
        </w:rPr>
      </w:pPr>
    </w:p>
    <w:p w14:paraId="7C9B6D4A" w14:textId="044372F3" w:rsidR="009628C6" w:rsidRPr="009628C6" w:rsidRDefault="009628C6" w:rsidP="009628C6">
      <w:pPr>
        <w:pStyle w:val="Sinespaciado"/>
        <w:numPr>
          <w:ilvl w:val="0"/>
          <w:numId w:val="6"/>
        </w:numPr>
        <w:ind w:right="567"/>
        <w:rPr>
          <w:b/>
          <w:bCs/>
          <w:i/>
          <w:iCs/>
          <w:sz w:val="22"/>
          <w:szCs w:val="22"/>
        </w:rPr>
      </w:pPr>
      <w:r w:rsidRPr="009628C6">
        <w:rPr>
          <w:i/>
          <w:iCs/>
          <w:sz w:val="22"/>
          <w:szCs w:val="22"/>
        </w:rPr>
        <w:t>El préstamo, en el que Scotiabank intervino con un 50 %, incluye recursos para la construcción del Parque Solar San Fernando en el departamento del Meta por aproximadamente USD 35 millones.</w:t>
      </w:r>
    </w:p>
    <w:p w14:paraId="6E65DD28" w14:textId="77777777" w:rsidR="009628C6" w:rsidRDefault="009628C6" w:rsidP="002666A1">
      <w:pPr>
        <w:rPr>
          <w:rFonts w:cs="Arial"/>
          <w:b/>
          <w:bCs/>
          <w:sz w:val="24"/>
          <w:szCs w:val="24"/>
        </w:rPr>
      </w:pPr>
    </w:p>
    <w:p w14:paraId="765C2645" w14:textId="533A6E4D" w:rsidR="005F45C8" w:rsidRDefault="00B235B3" w:rsidP="002666A1">
      <w:pPr>
        <w:rPr>
          <w:rFonts w:cs="Arial"/>
          <w:sz w:val="24"/>
          <w:szCs w:val="24"/>
        </w:rPr>
      </w:pPr>
      <w:r w:rsidRPr="00C101DB">
        <w:rPr>
          <w:rFonts w:cs="Arial"/>
          <w:b/>
          <w:bCs/>
          <w:sz w:val="24"/>
          <w:szCs w:val="24"/>
        </w:rPr>
        <w:t>Nacional</w:t>
      </w:r>
      <w:r w:rsidR="001B62F1">
        <w:rPr>
          <w:rFonts w:cs="Arial"/>
          <w:b/>
          <w:bCs/>
          <w:sz w:val="24"/>
          <w:szCs w:val="24"/>
        </w:rPr>
        <w:t>.</w:t>
      </w:r>
      <w:r w:rsidRPr="00C101DB">
        <w:rPr>
          <w:rFonts w:cs="Arial"/>
          <w:b/>
          <w:bCs/>
          <w:sz w:val="24"/>
          <w:szCs w:val="24"/>
        </w:rPr>
        <w:t xml:space="preserve"> </w:t>
      </w:r>
      <w:r w:rsidR="002062AE">
        <w:rPr>
          <w:rFonts w:cs="Arial"/>
          <w:b/>
          <w:bCs/>
          <w:sz w:val="24"/>
          <w:szCs w:val="24"/>
        </w:rPr>
        <w:t xml:space="preserve">Junio </w:t>
      </w:r>
      <w:r w:rsidR="004C70F5">
        <w:rPr>
          <w:rFonts w:cs="Arial"/>
          <w:b/>
          <w:bCs/>
          <w:sz w:val="24"/>
          <w:szCs w:val="24"/>
        </w:rPr>
        <w:t>2</w:t>
      </w:r>
      <w:r w:rsidR="00C87BE0">
        <w:rPr>
          <w:rFonts w:cs="Arial"/>
          <w:b/>
          <w:bCs/>
          <w:sz w:val="24"/>
          <w:szCs w:val="24"/>
        </w:rPr>
        <w:t>1</w:t>
      </w:r>
      <w:r w:rsidR="004C70F5">
        <w:rPr>
          <w:rFonts w:cs="Arial"/>
          <w:b/>
          <w:bCs/>
          <w:sz w:val="24"/>
          <w:szCs w:val="24"/>
        </w:rPr>
        <w:t xml:space="preserve"> </w:t>
      </w:r>
      <w:r w:rsidRPr="00C101DB">
        <w:rPr>
          <w:rFonts w:cs="Arial"/>
          <w:b/>
          <w:bCs/>
          <w:sz w:val="24"/>
          <w:szCs w:val="24"/>
        </w:rPr>
        <w:t>de 2021.</w:t>
      </w:r>
      <w:r w:rsidR="00952DEB" w:rsidRPr="00C101DB">
        <w:rPr>
          <w:rFonts w:cs="Arial"/>
          <w:b/>
          <w:bCs/>
          <w:sz w:val="24"/>
          <w:szCs w:val="24"/>
        </w:rPr>
        <w:t xml:space="preserve"> </w:t>
      </w:r>
      <w:r w:rsidR="00DA7910" w:rsidRPr="00DA7910">
        <w:rPr>
          <w:rFonts w:cs="Arial"/>
          <w:sz w:val="24"/>
          <w:szCs w:val="24"/>
        </w:rPr>
        <w:t>Scotiabank, con el apoyo de su afiliada Scotiabank Colpatria S.A.</w:t>
      </w:r>
      <w:r w:rsidR="00DA7910">
        <w:rPr>
          <w:rFonts w:cs="Arial"/>
          <w:sz w:val="24"/>
          <w:szCs w:val="24"/>
        </w:rPr>
        <w:t xml:space="preserve">, participó en el otorgamiento de un crédito ‘club </w:t>
      </w:r>
      <w:proofErr w:type="spellStart"/>
      <w:r w:rsidR="00DA7910">
        <w:rPr>
          <w:rFonts w:cs="Arial"/>
          <w:sz w:val="24"/>
          <w:szCs w:val="24"/>
        </w:rPr>
        <w:t>deal</w:t>
      </w:r>
      <w:proofErr w:type="spellEnd"/>
      <w:r w:rsidR="00DA7910">
        <w:rPr>
          <w:rFonts w:cs="Arial"/>
          <w:sz w:val="24"/>
          <w:szCs w:val="24"/>
        </w:rPr>
        <w:t xml:space="preserve">’ de largo plazo </w:t>
      </w:r>
      <w:r w:rsidR="002666A1">
        <w:rPr>
          <w:rFonts w:cs="Arial"/>
          <w:sz w:val="24"/>
          <w:szCs w:val="24"/>
        </w:rPr>
        <w:t>por</w:t>
      </w:r>
      <w:r w:rsidR="00657256">
        <w:rPr>
          <w:rFonts w:cs="Arial"/>
          <w:sz w:val="24"/>
          <w:szCs w:val="24"/>
        </w:rPr>
        <w:t xml:space="preserve"> aproximadamente</w:t>
      </w:r>
      <w:r w:rsidR="002666A1">
        <w:rPr>
          <w:rFonts w:cs="Arial"/>
          <w:sz w:val="24"/>
          <w:szCs w:val="24"/>
        </w:rPr>
        <w:t xml:space="preserve"> </w:t>
      </w:r>
      <w:r w:rsidR="005F45C8">
        <w:rPr>
          <w:rFonts w:cs="Arial"/>
          <w:sz w:val="24"/>
          <w:szCs w:val="24"/>
        </w:rPr>
        <w:t>U</w:t>
      </w:r>
      <w:r w:rsidR="00CD64AF">
        <w:rPr>
          <w:rFonts w:cs="Arial"/>
          <w:sz w:val="24"/>
          <w:szCs w:val="24"/>
        </w:rPr>
        <w:t>S</w:t>
      </w:r>
      <w:r w:rsidR="001B4B0F">
        <w:rPr>
          <w:rFonts w:cs="Arial"/>
          <w:sz w:val="24"/>
          <w:szCs w:val="24"/>
        </w:rPr>
        <w:t>D</w:t>
      </w:r>
      <w:r w:rsidR="005F45C8">
        <w:rPr>
          <w:rFonts w:cs="Arial"/>
          <w:sz w:val="24"/>
          <w:szCs w:val="24"/>
        </w:rPr>
        <w:t xml:space="preserve"> 100 millones </w:t>
      </w:r>
      <w:r w:rsidR="00DA7910">
        <w:rPr>
          <w:rFonts w:cs="Arial"/>
          <w:sz w:val="24"/>
          <w:szCs w:val="24"/>
        </w:rPr>
        <w:t xml:space="preserve">para la empresa de energía colombiana AES </w:t>
      </w:r>
      <w:r w:rsidR="00733B1F">
        <w:rPr>
          <w:rFonts w:cs="Arial"/>
          <w:sz w:val="24"/>
          <w:szCs w:val="24"/>
        </w:rPr>
        <w:t>C</w:t>
      </w:r>
      <w:r w:rsidR="0013024B">
        <w:rPr>
          <w:rFonts w:cs="Arial"/>
          <w:sz w:val="24"/>
          <w:szCs w:val="24"/>
        </w:rPr>
        <w:t>o</w:t>
      </w:r>
      <w:r w:rsidR="00733B1F">
        <w:rPr>
          <w:rFonts w:cs="Arial"/>
          <w:sz w:val="24"/>
          <w:szCs w:val="24"/>
        </w:rPr>
        <w:t>lombia</w:t>
      </w:r>
      <w:r w:rsidR="002666A1">
        <w:rPr>
          <w:rFonts w:cs="Arial"/>
          <w:sz w:val="24"/>
          <w:szCs w:val="24"/>
        </w:rPr>
        <w:t>, apoyando a esta compañía en el</w:t>
      </w:r>
      <w:r w:rsidR="002666A1" w:rsidRPr="002666A1">
        <w:rPr>
          <w:rFonts w:cs="Arial"/>
          <w:sz w:val="24"/>
          <w:szCs w:val="24"/>
        </w:rPr>
        <w:t xml:space="preserve"> desarrollo de sus proyectos</w:t>
      </w:r>
      <w:r w:rsidR="002666A1">
        <w:rPr>
          <w:rFonts w:cs="Arial"/>
          <w:sz w:val="24"/>
          <w:szCs w:val="24"/>
        </w:rPr>
        <w:t xml:space="preserve"> </w:t>
      </w:r>
      <w:r w:rsidR="002666A1" w:rsidRPr="002666A1">
        <w:rPr>
          <w:rFonts w:cs="Arial"/>
          <w:sz w:val="24"/>
          <w:szCs w:val="24"/>
        </w:rPr>
        <w:t>de energía renovable en el país.</w:t>
      </w:r>
    </w:p>
    <w:p w14:paraId="39C9BB0E" w14:textId="77777777" w:rsidR="005F45C8" w:rsidRDefault="005F45C8" w:rsidP="002666A1">
      <w:pPr>
        <w:rPr>
          <w:rFonts w:cs="Arial"/>
          <w:sz w:val="24"/>
          <w:szCs w:val="24"/>
        </w:rPr>
      </w:pPr>
    </w:p>
    <w:p w14:paraId="274FB6F3" w14:textId="30B9C990" w:rsidR="00AE29F2" w:rsidRPr="009628C6" w:rsidRDefault="005F45C8" w:rsidP="00AE29F2">
      <w:pPr>
        <w:rPr>
          <w:rFonts w:cs="Arial"/>
          <w:sz w:val="24"/>
          <w:szCs w:val="24"/>
        </w:rPr>
      </w:pPr>
      <w:r w:rsidRPr="009628C6">
        <w:rPr>
          <w:rFonts w:cs="Arial"/>
          <w:sz w:val="24"/>
          <w:szCs w:val="24"/>
        </w:rPr>
        <w:t>“</w:t>
      </w:r>
      <w:r w:rsidR="00AE29F2" w:rsidRPr="009628C6">
        <w:rPr>
          <w:rFonts w:cs="Arial"/>
          <w:sz w:val="24"/>
          <w:szCs w:val="24"/>
        </w:rPr>
        <w:t xml:space="preserve">Nos sentimos muy orgullosos de acompañar a AES </w:t>
      </w:r>
      <w:r w:rsidR="00733B1F" w:rsidRPr="009628C6">
        <w:rPr>
          <w:rFonts w:cs="Arial"/>
          <w:sz w:val="24"/>
          <w:szCs w:val="24"/>
        </w:rPr>
        <w:t>Colombia</w:t>
      </w:r>
      <w:r w:rsidR="00AE29F2" w:rsidRPr="009628C6">
        <w:rPr>
          <w:rFonts w:cs="Arial"/>
          <w:sz w:val="24"/>
          <w:szCs w:val="24"/>
        </w:rPr>
        <w:t xml:space="preserve"> en el desarrollo de sus proyectos estratégicos, a través de la financiación y el otorgamiento de soluciones</w:t>
      </w:r>
      <w:r w:rsidR="00D50000" w:rsidRPr="009628C6">
        <w:rPr>
          <w:rFonts w:cs="Arial"/>
          <w:sz w:val="24"/>
          <w:szCs w:val="24"/>
        </w:rPr>
        <w:t xml:space="preserve"> financieras</w:t>
      </w:r>
      <w:r w:rsidR="00AE29F2" w:rsidRPr="009628C6">
        <w:rPr>
          <w:rFonts w:cs="Arial"/>
          <w:sz w:val="24"/>
          <w:szCs w:val="24"/>
        </w:rPr>
        <w:t xml:space="preserve"> en las cuales hemos puesto a </w:t>
      </w:r>
      <w:r w:rsidR="00D50000" w:rsidRPr="009628C6">
        <w:rPr>
          <w:rFonts w:cs="Arial"/>
          <w:sz w:val="24"/>
          <w:szCs w:val="24"/>
        </w:rPr>
        <w:t xml:space="preserve">su </w:t>
      </w:r>
      <w:r w:rsidR="00AE29F2" w:rsidRPr="009628C6">
        <w:rPr>
          <w:rFonts w:cs="Arial"/>
          <w:sz w:val="24"/>
          <w:szCs w:val="24"/>
        </w:rPr>
        <w:t>disposición el conocimiento del sector energético de Scotiabank y nuestro portafolio diversificado</w:t>
      </w:r>
      <w:r w:rsidR="00D50000" w:rsidRPr="009628C6">
        <w:rPr>
          <w:rFonts w:cs="Arial"/>
          <w:sz w:val="24"/>
          <w:szCs w:val="24"/>
        </w:rPr>
        <w:t xml:space="preserve"> de servicios</w:t>
      </w:r>
      <w:r w:rsidR="00AE29F2" w:rsidRPr="009628C6">
        <w:rPr>
          <w:rFonts w:cs="Arial"/>
          <w:sz w:val="24"/>
          <w:szCs w:val="24"/>
        </w:rPr>
        <w:t xml:space="preserve">”, aseguró </w:t>
      </w:r>
      <w:r w:rsidR="00476655" w:rsidRPr="009628C6">
        <w:rPr>
          <w:rFonts w:cs="Arial"/>
          <w:sz w:val="24"/>
          <w:szCs w:val="24"/>
        </w:rPr>
        <w:t>Antonio</w:t>
      </w:r>
      <w:r w:rsidR="00CD64AF" w:rsidRPr="009628C6">
        <w:rPr>
          <w:rFonts w:cs="Arial"/>
          <w:sz w:val="24"/>
          <w:szCs w:val="24"/>
        </w:rPr>
        <w:t xml:space="preserve"> </w:t>
      </w:r>
      <w:r w:rsidR="009008FE" w:rsidRPr="009628C6">
        <w:rPr>
          <w:rFonts w:cs="Arial"/>
          <w:sz w:val="24"/>
          <w:szCs w:val="24"/>
        </w:rPr>
        <w:t>Gutiérrez</w:t>
      </w:r>
      <w:r w:rsidR="00AE29F2" w:rsidRPr="009628C6">
        <w:rPr>
          <w:rFonts w:cs="Arial"/>
          <w:sz w:val="24"/>
          <w:szCs w:val="24"/>
        </w:rPr>
        <w:t>,</w:t>
      </w:r>
      <w:r w:rsidR="00476655" w:rsidRPr="009628C6">
        <w:rPr>
          <w:rFonts w:cs="Arial"/>
          <w:sz w:val="24"/>
          <w:szCs w:val="24"/>
        </w:rPr>
        <w:t xml:space="preserve"> </w:t>
      </w:r>
      <w:r w:rsidR="00263044" w:rsidRPr="009628C6">
        <w:rPr>
          <w:rFonts w:cs="Arial"/>
          <w:sz w:val="24"/>
          <w:szCs w:val="24"/>
        </w:rPr>
        <w:t xml:space="preserve">Head </w:t>
      </w:r>
      <w:r w:rsidR="00657256">
        <w:rPr>
          <w:rFonts w:cs="Arial"/>
          <w:sz w:val="24"/>
          <w:szCs w:val="24"/>
        </w:rPr>
        <w:t xml:space="preserve">de </w:t>
      </w:r>
      <w:r w:rsidR="00476655" w:rsidRPr="009628C6">
        <w:rPr>
          <w:rFonts w:cs="Arial"/>
          <w:sz w:val="24"/>
          <w:szCs w:val="24"/>
        </w:rPr>
        <w:t>Banca Corporativa de</w:t>
      </w:r>
      <w:r w:rsidR="00AE29F2" w:rsidRPr="009628C6">
        <w:rPr>
          <w:rFonts w:cs="Arial"/>
          <w:sz w:val="24"/>
          <w:szCs w:val="24"/>
        </w:rPr>
        <w:t xml:space="preserve"> Scotiabank Colpatria. </w:t>
      </w:r>
    </w:p>
    <w:p w14:paraId="4C11756F" w14:textId="77777777" w:rsidR="00AE29F2" w:rsidRDefault="00AE29F2" w:rsidP="00AE29F2">
      <w:pPr>
        <w:rPr>
          <w:rFonts w:cs="Arial"/>
          <w:sz w:val="24"/>
          <w:szCs w:val="24"/>
        </w:rPr>
      </w:pPr>
    </w:p>
    <w:p w14:paraId="27BE1C65" w14:textId="6E096F36" w:rsidR="00AE29F2" w:rsidRDefault="00AE29F2" w:rsidP="00AE29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préstamo</w:t>
      </w:r>
      <w:r w:rsidR="00CD64A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en el que Scotiabank </w:t>
      </w:r>
      <w:r w:rsidR="007736B8">
        <w:rPr>
          <w:rFonts w:cs="Arial"/>
          <w:sz w:val="24"/>
          <w:szCs w:val="24"/>
        </w:rPr>
        <w:t>intervino con</w:t>
      </w:r>
      <w:r>
        <w:rPr>
          <w:rFonts w:cs="Arial"/>
          <w:sz w:val="24"/>
          <w:szCs w:val="24"/>
        </w:rPr>
        <w:t xml:space="preserve"> un 50 </w:t>
      </w:r>
      <w:r w:rsidR="007736B8">
        <w:rPr>
          <w:rFonts w:cs="Arial"/>
          <w:sz w:val="24"/>
          <w:szCs w:val="24"/>
        </w:rPr>
        <w:t>%, incluye recursos para la construcción del Parque Solar San Fernando en el departamento del Meta por</w:t>
      </w:r>
      <w:r w:rsidR="007A29B3">
        <w:rPr>
          <w:rFonts w:cs="Arial"/>
          <w:sz w:val="24"/>
          <w:szCs w:val="24"/>
        </w:rPr>
        <w:t xml:space="preserve"> aproximadamente</w:t>
      </w:r>
      <w:r w:rsidR="007736B8">
        <w:rPr>
          <w:rFonts w:cs="Arial"/>
          <w:sz w:val="24"/>
          <w:szCs w:val="24"/>
        </w:rPr>
        <w:t xml:space="preserve"> US</w:t>
      </w:r>
      <w:r w:rsidR="001B4B0F">
        <w:rPr>
          <w:rFonts w:cs="Arial"/>
          <w:sz w:val="24"/>
          <w:szCs w:val="24"/>
        </w:rPr>
        <w:t>D</w:t>
      </w:r>
      <w:r w:rsidR="007736B8">
        <w:rPr>
          <w:rFonts w:cs="Arial"/>
          <w:sz w:val="24"/>
          <w:szCs w:val="24"/>
        </w:rPr>
        <w:t xml:space="preserve"> 35 millones, refinanciación de deuda por </w:t>
      </w:r>
      <w:r w:rsidR="007A29B3">
        <w:rPr>
          <w:rFonts w:cs="Arial"/>
          <w:sz w:val="24"/>
          <w:szCs w:val="24"/>
        </w:rPr>
        <w:t xml:space="preserve">cerca de </w:t>
      </w:r>
      <w:r w:rsidR="007736B8">
        <w:rPr>
          <w:rFonts w:cs="Arial"/>
          <w:sz w:val="24"/>
          <w:szCs w:val="24"/>
        </w:rPr>
        <w:t>US</w:t>
      </w:r>
      <w:r w:rsidR="001B4B0F">
        <w:rPr>
          <w:rFonts w:cs="Arial"/>
          <w:sz w:val="24"/>
          <w:szCs w:val="24"/>
        </w:rPr>
        <w:t>D</w:t>
      </w:r>
      <w:r w:rsidR="007736B8">
        <w:rPr>
          <w:rFonts w:cs="Arial"/>
          <w:sz w:val="24"/>
          <w:szCs w:val="24"/>
        </w:rPr>
        <w:t xml:space="preserve"> 45 millones y soluciones financieras para el capital de trabajo de AES Chivor por </w:t>
      </w:r>
      <w:r w:rsidR="007A29B3">
        <w:rPr>
          <w:rFonts w:cs="Arial"/>
          <w:sz w:val="24"/>
          <w:szCs w:val="24"/>
        </w:rPr>
        <w:t xml:space="preserve">alrededor de </w:t>
      </w:r>
      <w:r w:rsidR="007736B8">
        <w:rPr>
          <w:rFonts w:cs="Arial"/>
          <w:sz w:val="24"/>
          <w:szCs w:val="24"/>
        </w:rPr>
        <w:t>US</w:t>
      </w:r>
      <w:r w:rsidR="001B4B0F">
        <w:rPr>
          <w:rFonts w:cs="Arial"/>
          <w:sz w:val="24"/>
          <w:szCs w:val="24"/>
        </w:rPr>
        <w:t>D</w:t>
      </w:r>
      <w:r w:rsidR="007736B8">
        <w:rPr>
          <w:rFonts w:cs="Arial"/>
          <w:sz w:val="24"/>
          <w:szCs w:val="24"/>
        </w:rPr>
        <w:t xml:space="preserve"> 20 millones. </w:t>
      </w:r>
    </w:p>
    <w:p w14:paraId="69EA5DF9" w14:textId="53E178A3" w:rsidR="007736B8" w:rsidRDefault="007736B8" w:rsidP="00AE29F2">
      <w:pPr>
        <w:rPr>
          <w:rFonts w:cs="Arial"/>
          <w:sz w:val="24"/>
          <w:szCs w:val="24"/>
        </w:rPr>
      </w:pPr>
    </w:p>
    <w:p w14:paraId="2038A3EB" w14:textId="66EDCA7C" w:rsidR="002779D0" w:rsidRPr="009628C6" w:rsidRDefault="007736B8" w:rsidP="00476655">
      <w:pPr>
        <w:rPr>
          <w:rFonts w:cs="Arial"/>
          <w:sz w:val="24"/>
          <w:szCs w:val="24"/>
        </w:rPr>
      </w:pPr>
      <w:r w:rsidRPr="009628C6">
        <w:rPr>
          <w:rFonts w:cs="Arial"/>
          <w:sz w:val="24"/>
          <w:szCs w:val="24"/>
        </w:rPr>
        <w:t>“</w:t>
      </w:r>
      <w:r w:rsidR="002779D0" w:rsidRPr="009628C6">
        <w:rPr>
          <w:rFonts w:cs="Arial"/>
          <w:sz w:val="24"/>
          <w:szCs w:val="24"/>
        </w:rPr>
        <w:t>Con e</w:t>
      </w:r>
      <w:r w:rsidRPr="009628C6">
        <w:rPr>
          <w:rFonts w:cs="Arial"/>
          <w:sz w:val="24"/>
          <w:szCs w:val="24"/>
        </w:rPr>
        <w:t>sta transacción</w:t>
      </w:r>
      <w:r w:rsidR="002779D0" w:rsidRPr="009628C6">
        <w:rPr>
          <w:rFonts w:cs="Arial"/>
          <w:sz w:val="24"/>
          <w:szCs w:val="24"/>
        </w:rPr>
        <w:t xml:space="preserve"> hemos trabajado para que</w:t>
      </w:r>
      <w:r w:rsidRPr="009628C6">
        <w:rPr>
          <w:rFonts w:cs="Arial"/>
          <w:sz w:val="24"/>
          <w:szCs w:val="24"/>
        </w:rPr>
        <w:t xml:space="preserve"> AES </w:t>
      </w:r>
      <w:r w:rsidR="00733B1F" w:rsidRPr="009628C6">
        <w:rPr>
          <w:rFonts w:cs="Arial"/>
          <w:sz w:val="24"/>
          <w:szCs w:val="24"/>
        </w:rPr>
        <w:t>Colombia</w:t>
      </w:r>
      <w:r w:rsidRPr="009628C6">
        <w:rPr>
          <w:rFonts w:cs="Arial"/>
          <w:sz w:val="24"/>
          <w:szCs w:val="24"/>
        </w:rPr>
        <w:t xml:space="preserve"> c</w:t>
      </w:r>
      <w:r w:rsidR="002779D0" w:rsidRPr="009628C6">
        <w:rPr>
          <w:rFonts w:cs="Arial"/>
          <w:sz w:val="24"/>
          <w:szCs w:val="24"/>
        </w:rPr>
        <w:t>uente</w:t>
      </w:r>
      <w:r w:rsidRPr="009628C6">
        <w:rPr>
          <w:rFonts w:cs="Arial"/>
          <w:sz w:val="24"/>
          <w:szCs w:val="24"/>
        </w:rPr>
        <w:t xml:space="preserve"> con un</w:t>
      </w:r>
      <w:r w:rsidR="00263044" w:rsidRPr="009628C6">
        <w:rPr>
          <w:rFonts w:cs="Arial"/>
          <w:sz w:val="24"/>
          <w:szCs w:val="24"/>
        </w:rPr>
        <w:t xml:space="preserve"> </w:t>
      </w:r>
      <w:r w:rsidR="007A29B3" w:rsidRPr="009628C6">
        <w:rPr>
          <w:rFonts w:cs="Arial"/>
          <w:sz w:val="24"/>
          <w:szCs w:val="24"/>
        </w:rPr>
        <w:t>c</w:t>
      </w:r>
      <w:r w:rsidR="00263044" w:rsidRPr="009628C6">
        <w:rPr>
          <w:rFonts w:cs="Arial"/>
          <w:sz w:val="24"/>
          <w:szCs w:val="24"/>
        </w:rPr>
        <w:t xml:space="preserve">rédito </w:t>
      </w:r>
      <w:r w:rsidRPr="009628C6">
        <w:rPr>
          <w:rFonts w:cs="Arial"/>
          <w:sz w:val="24"/>
          <w:szCs w:val="24"/>
        </w:rPr>
        <w:t>verde</w:t>
      </w:r>
      <w:r w:rsidR="00263044" w:rsidRPr="009628C6">
        <w:rPr>
          <w:rFonts w:cs="Arial"/>
          <w:sz w:val="24"/>
          <w:szCs w:val="24"/>
        </w:rPr>
        <w:t xml:space="preserve"> </w:t>
      </w:r>
      <w:r w:rsidR="009628C6">
        <w:rPr>
          <w:rFonts w:cs="Arial"/>
          <w:sz w:val="24"/>
          <w:szCs w:val="24"/>
        </w:rPr>
        <w:t>'</w:t>
      </w:r>
      <w:proofErr w:type="spellStart"/>
      <w:r w:rsidR="00263044" w:rsidRPr="009628C6">
        <w:rPr>
          <w:rFonts w:cs="Arial"/>
          <w:sz w:val="24"/>
          <w:szCs w:val="24"/>
        </w:rPr>
        <w:t>green</w:t>
      </w:r>
      <w:proofErr w:type="spellEnd"/>
      <w:r w:rsidR="00263044" w:rsidRPr="009628C6">
        <w:rPr>
          <w:rFonts w:cs="Arial"/>
          <w:sz w:val="24"/>
          <w:szCs w:val="24"/>
        </w:rPr>
        <w:t xml:space="preserve"> loan</w:t>
      </w:r>
      <w:r w:rsidR="009628C6">
        <w:rPr>
          <w:rFonts w:cs="Arial"/>
          <w:sz w:val="24"/>
          <w:szCs w:val="24"/>
        </w:rPr>
        <w:t>'</w:t>
      </w:r>
      <w:r w:rsidRPr="009628C6">
        <w:rPr>
          <w:rFonts w:cs="Arial"/>
          <w:sz w:val="24"/>
          <w:szCs w:val="24"/>
        </w:rPr>
        <w:t>, ali</w:t>
      </w:r>
      <w:r w:rsidR="002779D0" w:rsidRPr="009628C6">
        <w:rPr>
          <w:rFonts w:cs="Arial"/>
          <w:sz w:val="24"/>
          <w:szCs w:val="24"/>
        </w:rPr>
        <w:t>nead</w:t>
      </w:r>
      <w:r w:rsidR="00263044" w:rsidRPr="009628C6">
        <w:rPr>
          <w:rFonts w:cs="Arial"/>
          <w:sz w:val="24"/>
          <w:szCs w:val="24"/>
        </w:rPr>
        <w:t>o</w:t>
      </w:r>
      <w:r w:rsidR="002779D0" w:rsidRPr="009628C6">
        <w:rPr>
          <w:rFonts w:cs="Arial"/>
          <w:sz w:val="24"/>
          <w:szCs w:val="24"/>
        </w:rPr>
        <w:t xml:space="preserve"> con la estrategia de desarrollo de energías renovables </w:t>
      </w:r>
      <w:r w:rsidR="001B4B0F" w:rsidRPr="009628C6">
        <w:rPr>
          <w:rFonts w:cs="Arial"/>
          <w:sz w:val="24"/>
          <w:szCs w:val="24"/>
        </w:rPr>
        <w:t>en el país</w:t>
      </w:r>
      <w:r w:rsidR="00C54B2E" w:rsidRPr="009628C6">
        <w:rPr>
          <w:rFonts w:cs="Arial"/>
          <w:sz w:val="24"/>
          <w:szCs w:val="24"/>
        </w:rPr>
        <w:t xml:space="preserve"> y</w:t>
      </w:r>
      <w:r w:rsidR="001B4B0F" w:rsidRPr="009628C6">
        <w:rPr>
          <w:rFonts w:cs="Arial"/>
          <w:sz w:val="24"/>
          <w:szCs w:val="24"/>
        </w:rPr>
        <w:t xml:space="preserve"> </w:t>
      </w:r>
      <w:r w:rsidR="00D50000" w:rsidRPr="009628C6">
        <w:rPr>
          <w:rFonts w:cs="Arial"/>
          <w:sz w:val="24"/>
          <w:szCs w:val="24"/>
        </w:rPr>
        <w:t xml:space="preserve">seguimos trabajando por consolidarnos como una de las entidades más importantes en el financiamiento </w:t>
      </w:r>
      <w:r w:rsidR="00263044" w:rsidRPr="009628C6">
        <w:rPr>
          <w:rFonts w:cs="Arial"/>
          <w:sz w:val="24"/>
          <w:szCs w:val="24"/>
        </w:rPr>
        <w:t xml:space="preserve">verde y </w:t>
      </w:r>
      <w:r w:rsidR="00D50000" w:rsidRPr="009628C6">
        <w:rPr>
          <w:rFonts w:cs="Arial"/>
          <w:sz w:val="24"/>
          <w:szCs w:val="24"/>
        </w:rPr>
        <w:t xml:space="preserve">sostenible en </w:t>
      </w:r>
      <w:r w:rsidR="00733B1F" w:rsidRPr="009628C6">
        <w:rPr>
          <w:rFonts w:cs="Arial"/>
          <w:sz w:val="24"/>
          <w:szCs w:val="24"/>
        </w:rPr>
        <w:t>la región</w:t>
      </w:r>
      <w:r w:rsidR="002779D0" w:rsidRPr="009628C6">
        <w:rPr>
          <w:rFonts w:cs="Arial"/>
          <w:sz w:val="24"/>
          <w:szCs w:val="24"/>
        </w:rPr>
        <w:t xml:space="preserve">”, recalcó </w:t>
      </w:r>
      <w:r w:rsidR="00263044" w:rsidRPr="009628C6">
        <w:rPr>
          <w:rFonts w:cs="Arial"/>
          <w:sz w:val="24"/>
          <w:szCs w:val="24"/>
        </w:rPr>
        <w:t>Antonio</w:t>
      </w:r>
      <w:r w:rsidR="000D1341" w:rsidRPr="009628C6">
        <w:rPr>
          <w:rFonts w:cs="Arial"/>
          <w:sz w:val="24"/>
          <w:szCs w:val="24"/>
        </w:rPr>
        <w:t xml:space="preserve"> </w:t>
      </w:r>
      <w:r w:rsidR="00263044" w:rsidRPr="009628C6">
        <w:rPr>
          <w:rFonts w:cs="Arial"/>
          <w:sz w:val="24"/>
          <w:szCs w:val="24"/>
        </w:rPr>
        <w:t>Gutiérrez</w:t>
      </w:r>
      <w:r w:rsidR="00476655" w:rsidRPr="009628C6">
        <w:rPr>
          <w:rFonts w:cs="Arial"/>
          <w:sz w:val="24"/>
          <w:szCs w:val="24"/>
        </w:rPr>
        <w:t>.</w:t>
      </w:r>
    </w:p>
    <w:p w14:paraId="525FA7A9" w14:textId="77777777" w:rsidR="002779D0" w:rsidRDefault="002779D0" w:rsidP="00AE29F2">
      <w:pPr>
        <w:rPr>
          <w:rFonts w:cs="Arial"/>
          <w:sz w:val="24"/>
          <w:szCs w:val="24"/>
        </w:rPr>
      </w:pPr>
    </w:p>
    <w:p w14:paraId="0AC9C771" w14:textId="490B9F3A" w:rsidR="00AE29F2" w:rsidRDefault="001B4B0F" w:rsidP="00AE29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la actualidad </w:t>
      </w:r>
      <w:r w:rsidR="00345DBD">
        <w:rPr>
          <w:sz w:val="24"/>
          <w:szCs w:val="24"/>
          <w:lang w:val="es-MX"/>
        </w:rPr>
        <w:t xml:space="preserve">Scotiabank apoya a AES en toda la región </w:t>
      </w:r>
      <w:r w:rsidR="00263044">
        <w:rPr>
          <w:sz w:val="24"/>
          <w:szCs w:val="24"/>
          <w:lang w:val="es-MX"/>
        </w:rPr>
        <w:t xml:space="preserve">a través de </w:t>
      </w:r>
      <w:r w:rsidR="00345DBD">
        <w:rPr>
          <w:sz w:val="24"/>
          <w:szCs w:val="24"/>
          <w:lang w:val="es-MX"/>
        </w:rPr>
        <w:t>diferentes soluciones</w:t>
      </w:r>
      <w:r w:rsidR="00263044">
        <w:rPr>
          <w:sz w:val="24"/>
          <w:szCs w:val="24"/>
          <w:lang w:val="es-MX"/>
        </w:rPr>
        <w:t xml:space="preserve"> financieras</w:t>
      </w:r>
      <w:r w:rsidR="007A29B3">
        <w:rPr>
          <w:sz w:val="24"/>
          <w:szCs w:val="24"/>
          <w:lang w:val="es-MX"/>
        </w:rPr>
        <w:t>.</w:t>
      </w:r>
      <w:r w:rsidR="00263044">
        <w:rPr>
          <w:sz w:val="24"/>
          <w:szCs w:val="24"/>
          <w:lang w:val="es-MX"/>
        </w:rPr>
        <w:t xml:space="preserve"> AES </w:t>
      </w:r>
      <w:r w:rsidR="00345DBD">
        <w:rPr>
          <w:rFonts w:cs="Arial"/>
          <w:sz w:val="24"/>
          <w:szCs w:val="24"/>
        </w:rPr>
        <w:t>e</w:t>
      </w:r>
      <w:r w:rsidR="00263044">
        <w:rPr>
          <w:rFonts w:cs="Arial"/>
          <w:sz w:val="24"/>
          <w:szCs w:val="24"/>
        </w:rPr>
        <w:t>s</w:t>
      </w:r>
      <w:r w:rsidR="00345DBD">
        <w:rPr>
          <w:rFonts w:cs="Arial"/>
          <w:sz w:val="24"/>
          <w:szCs w:val="24"/>
        </w:rPr>
        <w:t xml:space="preserve"> un </w:t>
      </w:r>
      <w:r>
        <w:rPr>
          <w:rFonts w:cs="Arial"/>
          <w:sz w:val="24"/>
          <w:szCs w:val="24"/>
        </w:rPr>
        <w:t xml:space="preserve">jugador </w:t>
      </w:r>
      <w:r w:rsidR="00263044">
        <w:rPr>
          <w:rFonts w:cs="Arial"/>
          <w:sz w:val="24"/>
          <w:szCs w:val="24"/>
        </w:rPr>
        <w:t>muy relevante</w:t>
      </w:r>
      <w:r>
        <w:rPr>
          <w:rFonts w:cs="Arial"/>
          <w:sz w:val="24"/>
          <w:szCs w:val="24"/>
        </w:rPr>
        <w:t xml:space="preserve"> en </w:t>
      </w:r>
      <w:r w:rsidR="0094444B">
        <w:rPr>
          <w:rFonts w:cs="Arial"/>
          <w:sz w:val="24"/>
          <w:szCs w:val="24"/>
        </w:rPr>
        <w:t>Latinoamérica</w:t>
      </w:r>
      <w:r w:rsidR="00657256">
        <w:rPr>
          <w:rFonts w:cs="Arial"/>
          <w:sz w:val="24"/>
          <w:szCs w:val="24"/>
        </w:rPr>
        <w:t xml:space="preserve"> y tiene</w:t>
      </w:r>
      <w:r>
        <w:rPr>
          <w:rFonts w:cs="Arial"/>
          <w:sz w:val="24"/>
          <w:szCs w:val="24"/>
        </w:rPr>
        <w:t xml:space="preserve"> presencia en 14 países</w:t>
      </w:r>
      <w:r w:rsidR="000D1341">
        <w:rPr>
          <w:rFonts w:cs="Arial"/>
          <w:sz w:val="24"/>
          <w:szCs w:val="24"/>
        </w:rPr>
        <w:t xml:space="preserve"> globalmente</w:t>
      </w:r>
      <w:r>
        <w:rPr>
          <w:rFonts w:cs="Arial"/>
          <w:sz w:val="24"/>
          <w:szCs w:val="24"/>
        </w:rPr>
        <w:t>, con una capacidad instalada de 30.</w:t>
      </w:r>
      <w:r w:rsidR="008D105F">
        <w:rPr>
          <w:rFonts w:cs="Arial"/>
          <w:sz w:val="24"/>
          <w:szCs w:val="24"/>
        </w:rPr>
        <w:t>21</w:t>
      </w:r>
      <w:r w:rsidR="000D134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MW </w:t>
      </w:r>
      <w:r w:rsidR="000473B1">
        <w:rPr>
          <w:rFonts w:cs="Arial"/>
          <w:sz w:val="24"/>
          <w:szCs w:val="24"/>
        </w:rPr>
        <w:t xml:space="preserve">y con proyectos de construcción que aportarán </w:t>
      </w:r>
      <w:r w:rsidR="008D105F">
        <w:rPr>
          <w:rFonts w:cs="Arial"/>
          <w:sz w:val="24"/>
          <w:szCs w:val="24"/>
        </w:rPr>
        <w:t>2.57</w:t>
      </w:r>
      <w:r w:rsidR="000D1341">
        <w:rPr>
          <w:rFonts w:cs="Arial"/>
          <w:sz w:val="24"/>
          <w:szCs w:val="24"/>
        </w:rPr>
        <w:t>6</w:t>
      </w:r>
      <w:r w:rsidR="000473B1">
        <w:rPr>
          <w:rFonts w:cs="Arial"/>
          <w:sz w:val="24"/>
          <w:szCs w:val="24"/>
        </w:rPr>
        <w:t xml:space="preserve"> MW </w:t>
      </w:r>
      <w:r w:rsidR="00617CD5">
        <w:rPr>
          <w:rFonts w:cs="Arial"/>
          <w:sz w:val="24"/>
          <w:szCs w:val="24"/>
        </w:rPr>
        <w:t xml:space="preserve">adicionales </w:t>
      </w:r>
      <w:r w:rsidR="00911A6C">
        <w:rPr>
          <w:rFonts w:cs="Arial"/>
          <w:sz w:val="24"/>
          <w:szCs w:val="24"/>
        </w:rPr>
        <w:t>de</w:t>
      </w:r>
      <w:r w:rsidR="000473B1">
        <w:rPr>
          <w:rFonts w:cs="Arial"/>
          <w:sz w:val="24"/>
          <w:szCs w:val="24"/>
        </w:rPr>
        <w:t xml:space="preserve"> capacidad</w:t>
      </w:r>
      <w:r w:rsidR="00911A6C">
        <w:rPr>
          <w:rFonts w:cs="Arial"/>
          <w:sz w:val="24"/>
          <w:szCs w:val="24"/>
        </w:rPr>
        <w:t xml:space="preserve"> en los próximos años</w:t>
      </w:r>
      <w:r w:rsidR="000473B1">
        <w:rPr>
          <w:rFonts w:cs="Arial"/>
          <w:sz w:val="24"/>
          <w:szCs w:val="24"/>
        </w:rPr>
        <w:t>.</w:t>
      </w:r>
      <w:r w:rsidR="007A29B3">
        <w:rPr>
          <w:rFonts w:cs="Arial"/>
          <w:sz w:val="24"/>
          <w:szCs w:val="24"/>
        </w:rPr>
        <w:t xml:space="preserve"> </w:t>
      </w:r>
      <w:r w:rsidR="007A29B3">
        <w:rPr>
          <w:sz w:val="24"/>
          <w:szCs w:val="24"/>
          <w:lang w:val="es-MX"/>
        </w:rPr>
        <w:t>Scotiabank</w:t>
      </w:r>
      <w:r w:rsidR="00657256">
        <w:rPr>
          <w:sz w:val="24"/>
          <w:szCs w:val="24"/>
          <w:lang w:val="es-MX"/>
        </w:rPr>
        <w:t xml:space="preserve"> </w:t>
      </w:r>
      <w:r w:rsidR="00345DBD">
        <w:rPr>
          <w:rFonts w:cs="Arial"/>
          <w:sz w:val="24"/>
          <w:szCs w:val="24"/>
        </w:rPr>
        <w:t xml:space="preserve">apoya </w:t>
      </w:r>
      <w:r w:rsidR="00BE6B27">
        <w:rPr>
          <w:rFonts w:cs="Arial"/>
          <w:sz w:val="24"/>
          <w:szCs w:val="24"/>
        </w:rPr>
        <w:t xml:space="preserve">a AES en </w:t>
      </w:r>
      <w:r w:rsidR="00345DBD">
        <w:rPr>
          <w:rFonts w:cs="Arial"/>
          <w:sz w:val="24"/>
          <w:szCs w:val="24"/>
        </w:rPr>
        <w:t xml:space="preserve">diferentes </w:t>
      </w:r>
      <w:r w:rsidR="000473B1">
        <w:rPr>
          <w:rFonts w:cs="Arial"/>
          <w:sz w:val="24"/>
          <w:szCs w:val="24"/>
        </w:rPr>
        <w:t xml:space="preserve">transacciones de crédito y asesorías para emisiones de bonos y derivados, entre otras </w:t>
      </w:r>
      <w:r w:rsidR="00345DBD">
        <w:rPr>
          <w:rFonts w:cs="Arial"/>
          <w:sz w:val="24"/>
          <w:szCs w:val="24"/>
        </w:rPr>
        <w:t xml:space="preserve">operaciones </w:t>
      </w:r>
      <w:r w:rsidR="006E7467">
        <w:rPr>
          <w:rFonts w:cs="Arial"/>
          <w:sz w:val="24"/>
          <w:szCs w:val="24"/>
        </w:rPr>
        <w:t>financieras en</w:t>
      </w:r>
      <w:r w:rsidR="00BE6B27">
        <w:rPr>
          <w:rFonts w:cs="Arial"/>
          <w:sz w:val="24"/>
          <w:szCs w:val="24"/>
        </w:rPr>
        <w:t xml:space="preserve"> los países donde</w:t>
      </w:r>
      <w:r w:rsidR="007A29B3">
        <w:rPr>
          <w:sz w:val="24"/>
          <w:szCs w:val="24"/>
          <w:lang w:val="es-MX"/>
        </w:rPr>
        <w:t xml:space="preserve"> </w:t>
      </w:r>
      <w:r w:rsidR="006E7467">
        <w:rPr>
          <w:rFonts w:cs="Arial"/>
          <w:sz w:val="24"/>
          <w:szCs w:val="24"/>
        </w:rPr>
        <w:t>tiene</w:t>
      </w:r>
      <w:r w:rsidR="00BE6B27">
        <w:rPr>
          <w:rFonts w:cs="Arial"/>
          <w:sz w:val="24"/>
          <w:szCs w:val="24"/>
        </w:rPr>
        <w:t xml:space="preserve"> presencia</w:t>
      </w:r>
      <w:r w:rsidR="000473B1">
        <w:rPr>
          <w:rFonts w:cs="Arial"/>
          <w:sz w:val="24"/>
          <w:szCs w:val="24"/>
        </w:rPr>
        <w:t xml:space="preserve">.  </w:t>
      </w:r>
    </w:p>
    <w:p w14:paraId="1B11B71D" w14:textId="12B680E4" w:rsidR="00DA7910" w:rsidRDefault="00DA7910" w:rsidP="00DA7910">
      <w:pPr>
        <w:rPr>
          <w:rFonts w:cs="Arial"/>
          <w:sz w:val="24"/>
          <w:szCs w:val="24"/>
        </w:rPr>
      </w:pPr>
    </w:p>
    <w:p w14:paraId="7E7B70E2" w14:textId="77777777" w:rsidR="00D93135" w:rsidRPr="00FF4E8B" w:rsidRDefault="00D93135" w:rsidP="00DA7910">
      <w:pPr>
        <w:rPr>
          <w:rFonts w:cs="Arial"/>
          <w:sz w:val="24"/>
          <w:szCs w:val="24"/>
        </w:rPr>
      </w:pPr>
    </w:p>
    <w:p w14:paraId="3FBF5070" w14:textId="77777777" w:rsidR="00CD64AF" w:rsidRDefault="00CD64AF" w:rsidP="00CD64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91820"/>
          <w:sz w:val="20"/>
          <w:szCs w:val="20"/>
        </w:rPr>
      </w:pPr>
      <w:bookmarkStart w:id="2" w:name="_Hlk64983218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Acerca de Scotiabank Colpatria </w:t>
      </w:r>
    </w:p>
    <w:p w14:paraId="297DB6F3" w14:textId="77777777" w:rsidR="00CD64AF" w:rsidRDefault="00CD64AF" w:rsidP="00CD64AF">
      <w:pPr>
        <w:rPr>
          <w:rFonts w:cs="Arial"/>
        </w:rPr>
      </w:pPr>
      <w:r>
        <w:rPr>
          <w:rFonts w:cs="Arial"/>
          <w:b/>
          <w:bCs/>
        </w:rPr>
        <w:lastRenderedPageBreak/>
        <w:t>Scotiabank Colpatria</w:t>
      </w:r>
      <w:r>
        <w:rPr>
          <w:rFonts w:cs="Arial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propios a nivel nacional. Para acceder al variado portafolio de productos se puede consultar la página web: </w:t>
      </w:r>
      <w:hyperlink r:id="rId8" w:history="1">
        <w:r>
          <w:rPr>
            <w:rStyle w:val="Hipervnculo"/>
            <w:rFonts w:cs="Arial"/>
          </w:rPr>
          <w:t>www.scotiabankcolpatria.com</w:t>
        </w:r>
      </w:hyperlink>
      <w:r>
        <w:rPr>
          <w:rFonts w:cs="Arial"/>
        </w:rPr>
        <w:t>, con la fuerza comercial en las sucursales o en la línea de atención en Bogotá 756 1616 y a nivel nacional 01 8000 522222.</w:t>
      </w:r>
    </w:p>
    <w:p w14:paraId="56E04F15" w14:textId="77777777" w:rsidR="00CD64AF" w:rsidRDefault="00CD64AF" w:rsidP="00CD64AF">
      <w:pPr>
        <w:rPr>
          <w:rFonts w:cs="Arial"/>
          <w:b/>
          <w:bCs/>
          <w:u w:val="single"/>
          <w:lang w:val="es-CO"/>
        </w:rPr>
      </w:pPr>
    </w:p>
    <w:p w14:paraId="7646CB6B" w14:textId="77777777" w:rsidR="00CD64AF" w:rsidRPr="008E0BA9" w:rsidRDefault="00CD64AF" w:rsidP="00CD64AF">
      <w:pPr>
        <w:rPr>
          <w:rFonts w:cs="Arial"/>
          <w:b/>
          <w:bCs/>
          <w:u w:val="single"/>
          <w:lang w:val="es-CO"/>
        </w:rPr>
      </w:pPr>
      <w:r w:rsidRPr="008E0BA9">
        <w:rPr>
          <w:rFonts w:cs="Arial"/>
          <w:b/>
          <w:bCs/>
          <w:u w:val="single"/>
          <w:lang w:val="es-CO"/>
        </w:rPr>
        <w:t>Acerca de Scotiabank</w:t>
      </w:r>
    </w:p>
    <w:bookmarkEnd w:id="2"/>
    <w:p w14:paraId="14F6AC34" w14:textId="45C43236" w:rsidR="00CD64AF" w:rsidRDefault="00CD64AF" w:rsidP="00CD64AF">
      <w:pPr>
        <w:rPr>
          <w:rFonts w:cs="Arial"/>
          <w:b/>
          <w:bCs/>
          <w:u w:val="single"/>
          <w:lang w:val="es-CO"/>
        </w:rPr>
      </w:pPr>
      <w:r w:rsidRPr="006E7333">
        <w:rPr>
          <w:rFonts w:cs="Arial"/>
          <w:lang w:val="es-419"/>
        </w:rPr>
        <w:t xml:space="preserve"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</w:t>
      </w:r>
      <w:proofErr w:type="spellStart"/>
      <w:r w:rsidRPr="006E7333">
        <w:rPr>
          <w:rFonts w:cs="Arial"/>
          <w:lang w:val="es-419"/>
        </w:rPr>
        <w:t>inversi</w:t>
      </w:r>
      <w:proofErr w:type="spellEnd"/>
      <w:r w:rsidR="00B37CD2">
        <w:rPr>
          <w:rFonts w:cs="Arial"/>
          <w:lang w:val="es-419"/>
        </w:rPr>
        <w:tab/>
      </w:r>
      <w:proofErr w:type="spellStart"/>
      <w:r w:rsidRPr="006E7333">
        <w:rPr>
          <w:rFonts w:cs="Arial"/>
          <w:lang w:val="es-419"/>
        </w:rPr>
        <w:t>ón</w:t>
      </w:r>
      <w:proofErr w:type="spellEnd"/>
      <w:r w:rsidRPr="006E7333">
        <w:rPr>
          <w:rFonts w:cs="Arial"/>
          <w:lang w:val="es-419"/>
        </w:rPr>
        <w:t>, y mercados de capital. Con un equipo de aproximadamente 90,000 empleados y alrededor de $1.1 billones en activos (al 30 de abril de 2021), Scotiabank cotiza sus acciones en la Bolsa de Valores de Toronto (TSX: BNS) y la Bolsa de Valores de Nueva York (NYSE: BNS). Para obtener más información, visite http://www.scotiabank.com y síganos en Twitter @</w:t>
      </w:r>
      <w:proofErr w:type="spellStart"/>
      <w:r w:rsidRPr="006E7333">
        <w:rPr>
          <w:rFonts w:cs="Arial"/>
          <w:lang w:val="es-419"/>
        </w:rPr>
        <w:t>ScotiabankViews</w:t>
      </w:r>
      <w:proofErr w:type="spellEnd"/>
      <w:r w:rsidRPr="006E7333">
        <w:rPr>
          <w:rFonts w:cs="Arial"/>
          <w:lang w:val="es-419"/>
        </w:rPr>
        <w:t>.</w:t>
      </w:r>
    </w:p>
    <w:p w14:paraId="14F0B4EF" w14:textId="1A2CB242" w:rsidR="00375674" w:rsidRPr="001B62F1" w:rsidRDefault="00375674" w:rsidP="00CD64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lang w:val="es-419"/>
        </w:rPr>
      </w:pPr>
    </w:p>
    <w:sectPr w:rsidR="00375674" w:rsidRPr="001B62F1" w:rsidSect="00452B4B">
      <w:headerReference w:type="default" r:id="rId9"/>
      <w:footerReference w:type="even" r:id="rId10"/>
      <w:footerReference w:type="default" r:id="rId11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0E45" w14:textId="77777777" w:rsidR="009A0296" w:rsidRDefault="009A0296">
      <w:r>
        <w:separator/>
      </w:r>
    </w:p>
  </w:endnote>
  <w:endnote w:type="continuationSeparator" w:id="0">
    <w:p w14:paraId="7D2B0212" w14:textId="77777777" w:rsidR="009A0296" w:rsidRDefault="009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ia">
    <w:panose1 w:val="020B0503020203020204"/>
    <w:charset w:val="00"/>
    <w:family w:val="swiss"/>
    <w:pitch w:val="variable"/>
    <w:sig w:usb0="A000006F" w:usb1="0200005B" w:usb2="00000000" w:usb3="00000000" w:csb0="00000013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28A5" w14:textId="77777777" w:rsidR="00246076" w:rsidRPr="00B84BA6" w:rsidRDefault="009A0296" w:rsidP="00B84BA6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15A8" w14:textId="77777777" w:rsidR="00616044" w:rsidRDefault="006F54A9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14:paraId="5D2F6ED9" w14:textId="77777777" w:rsidR="00931E97" w:rsidRDefault="009A0296">
    <w:pPr>
      <w:pStyle w:val="Piedepgina"/>
      <w:rPr>
        <w:sz w:val="14"/>
      </w:rPr>
    </w:pPr>
  </w:p>
  <w:p w14:paraId="7FBC6A19" w14:textId="77777777" w:rsidR="00167D9A" w:rsidRPr="00167D9A" w:rsidRDefault="009A0296" w:rsidP="00931E97">
    <w:pPr>
      <w:pStyle w:val="Piedepgina"/>
      <w:rPr>
        <w:b/>
        <w:color w:val="FF0000"/>
        <w:sz w:val="18"/>
        <w:szCs w:val="18"/>
      </w:rPr>
    </w:pPr>
    <w:hyperlink r:id="rId1" w:history="1">
      <w:r w:rsidR="006F54A9" w:rsidRPr="00167D9A">
        <w:rPr>
          <w:rStyle w:val="Hipervnculo"/>
          <w:b/>
          <w:color w:val="FF0000"/>
          <w:sz w:val="18"/>
          <w:szCs w:val="18"/>
        </w:rPr>
        <w:t>https://www.scotiabankcolpatria.com/sala-de-prensa</w:t>
      </w:r>
    </w:hyperlink>
  </w:p>
  <w:p w14:paraId="7A3F372A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 Bogotá, Colombia.</w:t>
    </w:r>
  </w:p>
  <w:p w14:paraId="663450A6" w14:textId="77777777" w:rsidR="00167D9A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Línea de atención: +57 (1)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745 6300 </w:t>
    </w:r>
  </w:p>
  <w:p w14:paraId="0006DD08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14:paraId="225A1E86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14:paraId="7651D15F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Iván Sánchez – Cel: 311 5265428</w:t>
    </w:r>
  </w:p>
  <w:p w14:paraId="3BDA170F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Camilo Hurtado – Cel: 316 2732345 </w:t>
    </w:r>
  </w:p>
  <w:p w14:paraId="38B36381" w14:textId="77777777" w:rsidR="00931E97" w:rsidRDefault="009A0296">
    <w:pPr>
      <w:pStyle w:val="Piedepgina"/>
    </w:pPr>
  </w:p>
  <w:p w14:paraId="54FD2986" w14:textId="77777777" w:rsidR="00246076" w:rsidRPr="00784925" w:rsidRDefault="009A0296" w:rsidP="00784925">
    <w:pPr>
      <w:pStyle w:val="Piedepgina"/>
      <w:jc w:val="right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619A" w14:textId="77777777" w:rsidR="009A0296" w:rsidRDefault="009A0296">
      <w:r>
        <w:separator/>
      </w:r>
    </w:p>
  </w:footnote>
  <w:footnote w:type="continuationSeparator" w:id="0">
    <w:p w14:paraId="16C9BCE1" w14:textId="77777777" w:rsidR="009A0296" w:rsidRDefault="009A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ED9E" w14:textId="77777777" w:rsidR="00246076" w:rsidRPr="00CE5D2D" w:rsidRDefault="006F54A9" w:rsidP="006C758A">
    <w:pPr>
      <w:pStyle w:val="Encabezado"/>
      <w:jc w:val="right"/>
    </w:pPr>
    <w:r w:rsidRPr="006C020A">
      <w:rPr>
        <w:rFonts w:ascii="Scotia" w:hAnsi="Scotia"/>
        <w:noProof/>
        <w:color w:val="404040" w:themeColor="text1" w:themeTint="BF"/>
        <w:lang w:val="es-CO" w:eastAsia="es-CO"/>
      </w:rPr>
      <w:drawing>
        <wp:anchor distT="0" distB="0" distL="114300" distR="114300" simplePos="0" relativeHeight="251659264" behindDoc="0" locked="1" layoutInCell="1" allowOverlap="1" wp14:anchorId="5C00C5C8" wp14:editId="24B07C4C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7620"/>
          <wp:wrapNone/>
          <wp:docPr id="11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/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219D4601" wp14:editId="29935866">
          <wp:extent cx="2705100" cy="358775"/>
          <wp:effectExtent l="0" t="0" r="0" b="0"/>
          <wp:docPr id="12" name="Imagen 12" descr="C:\Users\morenogn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nogn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/>
                </pic:blipFill>
                <pic:spPr bwMode="auto">
                  <a:xfrm>
                    <a:off x="0" y="0"/>
                    <a:ext cx="27051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282"/>
    <w:multiLevelType w:val="hybridMultilevel"/>
    <w:tmpl w:val="CE063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608A"/>
    <w:multiLevelType w:val="hybridMultilevel"/>
    <w:tmpl w:val="E4C05F9A"/>
    <w:lvl w:ilvl="0" w:tplc="950C8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63D"/>
    <w:multiLevelType w:val="hybridMultilevel"/>
    <w:tmpl w:val="A7A04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0768"/>
    <w:multiLevelType w:val="hybridMultilevel"/>
    <w:tmpl w:val="976A4D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74B2"/>
    <w:multiLevelType w:val="hybridMultilevel"/>
    <w:tmpl w:val="48F44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6D68"/>
    <w:multiLevelType w:val="hybridMultilevel"/>
    <w:tmpl w:val="18A27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B3"/>
    <w:rsid w:val="000021EC"/>
    <w:rsid w:val="00004CC4"/>
    <w:rsid w:val="0002203A"/>
    <w:rsid w:val="00024F72"/>
    <w:rsid w:val="00026A3E"/>
    <w:rsid w:val="00032601"/>
    <w:rsid w:val="0004377C"/>
    <w:rsid w:val="000473B1"/>
    <w:rsid w:val="00065F97"/>
    <w:rsid w:val="00073121"/>
    <w:rsid w:val="00074794"/>
    <w:rsid w:val="000807DF"/>
    <w:rsid w:val="0009122B"/>
    <w:rsid w:val="00091788"/>
    <w:rsid w:val="000B009A"/>
    <w:rsid w:val="000B2B2B"/>
    <w:rsid w:val="000B69D6"/>
    <w:rsid w:val="000D11B1"/>
    <w:rsid w:val="000D1341"/>
    <w:rsid w:val="000F6E28"/>
    <w:rsid w:val="0011509A"/>
    <w:rsid w:val="0012560C"/>
    <w:rsid w:val="0013024B"/>
    <w:rsid w:val="0013435A"/>
    <w:rsid w:val="0015234B"/>
    <w:rsid w:val="001B4B0F"/>
    <w:rsid w:val="001B62F1"/>
    <w:rsid w:val="001D4078"/>
    <w:rsid w:val="00201249"/>
    <w:rsid w:val="002062AE"/>
    <w:rsid w:val="0022367F"/>
    <w:rsid w:val="00227E26"/>
    <w:rsid w:val="00237AE5"/>
    <w:rsid w:val="002451B5"/>
    <w:rsid w:val="00263044"/>
    <w:rsid w:val="002666A1"/>
    <w:rsid w:val="002779D0"/>
    <w:rsid w:val="002A1234"/>
    <w:rsid w:val="002C5F62"/>
    <w:rsid w:val="002F7E20"/>
    <w:rsid w:val="003267D9"/>
    <w:rsid w:val="00335B08"/>
    <w:rsid w:val="00345DBD"/>
    <w:rsid w:val="00367FB5"/>
    <w:rsid w:val="00372BD1"/>
    <w:rsid w:val="00375674"/>
    <w:rsid w:val="00380609"/>
    <w:rsid w:val="003837B5"/>
    <w:rsid w:val="003A7DB9"/>
    <w:rsid w:val="003C206E"/>
    <w:rsid w:val="003C7425"/>
    <w:rsid w:val="003D429E"/>
    <w:rsid w:val="003F091E"/>
    <w:rsid w:val="004208DB"/>
    <w:rsid w:val="00426716"/>
    <w:rsid w:val="00432D62"/>
    <w:rsid w:val="00443B4D"/>
    <w:rsid w:val="0044794A"/>
    <w:rsid w:val="00462CF9"/>
    <w:rsid w:val="00476655"/>
    <w:rsid w:val="004B1D00"/>
    <w:rsid w:val="004C70F5"/>
    <w:rsid w:val="004E08C6"/>
    <w:rsid w:val="004E2C98"/>
    <w:rsid w:val="00523981"/>
    <w:rsid w:val="00525D85"/>
    <w:rsid w:val="00536930"/>
    <w:rsid w:val="00575751"/>
    <w:rsid w:val="005A7597"/>
    <w:rsid w:val="005B6603"/>
    <w:rsid w:val="005B785F"/>
    <w:rsid w:val="005C588D"/>
    <w:rsid w:val="005C7842"/>
    <w:rsid w:val="005F45C8"/>
    <w:rsid w:val="005F5900"/>
    <w:rsid w:val="00616177"/>
    <w:rsid w:val="00617CD5"/>
    <w:rsid w:val="006267C4"/>
    <w:rsid w:val="0064066B"/>
    <w:rsid w:val="00646BB6"/>
    <w:rsid w:val="00653E83"/>
    <w:rsid w:val="00657256"/>
    <w:rsid w:val="0067057E"/>
    <w:rsid w:val="006810FE"/>
    <w:rsid w:val="006A4275"/>
    <w:rsid w:val="006B6781"/>
    <w:rsid w:val="006D36FE"/>
    <w:rsid w:val="006D45EC"/>
    <w:rsid w:val="006E267D"/>
    <w:rsid w:val="006E7001"/>
    <w:rsid w:val="006E7467"/>
    <w:rsid w:val="006F54A9"/>
    <w:rsid w:val="007038E3"/>
    <w:rsid w:val="00726458"/>
    <w:rsid w:val="00733B1F"/>
    <w:rsid w:val="00745B3B"/>
    <w:rsid w:val="00760D1A"/>
    <w:rsid w:val="007736B8"/>
    <w:rsid w:val="0077574A"/>
    <w:rsid w:val="00775A0A"/>
    <w:rsid w:val="00796B08"/>
    <w:rsid w:val="007A164E"/>
    <w:rsid w:val="007A29B3"/>
    <w:rsid w:val="007B5BB0"/>
    <w:rsid w:val="007C1C15"/>
    <w:rsid w:val="007C7B94"/>
    <w:rsid w:val="007E04AD"/>
    <w:rsid w:val="007F760F"/>
    <w:rsid w:val="00835907"/>
    <w:rsid w:val="00840016"/>
    <w:rsid w:val="00860854"/>
    <w:rsid w:val="00866341"/>
    <w:rsid w:val="00874192"/>
    <w:rsid w:val="00880673"/>
    <w:rsid w:val="00887F53"/>
    <w:rsid w:val="00891464"/>
    <w:rsid w:val="00891D6D"/>
    <w:rsid w:val="008D105F"/>
    <w:rsid w:val="008E1F0C"/>
    <w:rsid w:val="009008FE"/>
    <w:rsid w:val="00901BA5"/>
    <w:rsid w:val="00911A6C"/>
    <w:rsid w:val="00914200"/>
    <w:rsid w:val="00917E08"/>
    <w:rsid w:val="0092466F"/>
    <w:rsid w:val="00935179"/>
    <w:rsid w:val="0094444B"/>
    <w:rsid w:val="00944FE2"/>
    <w:rsid w:val="00950392"/>
    <w:rsid w:val="0095078D"/>
    <w:rsid w:val="00952DEB"/>
    <w:rsid w:val="009628C6"/>
    <w:rsid w:val="0097340B"/>
    <w:rsid w:val="0099208B"/>
    <w:rsid w:val="009A0296"/>
    <w:rsid w:val="009B6D6C"/>
    <w:rsid w:val="009C6280"/>
    <w:rsid w:val="00A0746A"/>
    <w:rsid w:val="00A12712"/>
    <w:rsid w:val="00A12C78"/>
    <w:rsid w:val="00A1532C"/>
    <w:rsid w:val="00A27051"/>
    <w:rsid w:val="00A3137B"/>
    <w:rsid w:val="00AA038C"/>
    <w:rsid w:val="00AB325D"/>
    <w:rsid w:val="00AC7CF1"/>
    <w:rsid w:val="00AD46B9"/>
    <w:rsid w:val="00AD759C"/>
    <w:rsid w:val="00AE29F2"/>
    <w:rsid w:val="00AF2022"/>
    <w:rsid w:val="00AF22BD"/>
    <w:rsid w:val="00AF3CB2"/>
    <w:rsid w:val="00B05A87"/>
    <w:rsid w:val="00B06680"/>
    <w:rsid w:val="00B06912"/>
    <w:rsid w:val="00B12F1A"/>
    <w:rsid w:val="00B20D2A"/>
    <w:rsid w:val="00B2107B"/>
    <w:rsid w:val="00B235B3"/>
    <w:rsid w:val="00B36EE0"/>
    <w:rsid w:val="00B37CD2"/>
    <w:rsid w:val="00B453C9"/>
    <w:rsid w:val="00B46C9F"/>
    <w:rsid w:val="00B50811"/>
    <w:rsid w:val="00B64FE4"/>
    <w:rsid w:val="00B66105"/>
    <w:rsid w:val="00B765B6"/>
    <w:rsid w:val="00BC6CCE"/>
    <w:rsid w:val="00BD4AED"/>
    <w:rsid w:val="00BD69B9"/>
    <w:rsid w:val="00BE001A"/>
    <w:rsid w:val="00BE1930"/>
    <w:rsid w:val="00BE6B27"/>
    <w:rsid w:val="00BE6CF6"/>
    <w:rsid w:val="00C00C60"/>
    <w:rsid w:val="00C07017"/>
    <w:rsid w:val="00C101DB"/>
    <w:rsid w:val="00C50564"/>
    <w:rsid w:val="00C54B2E"/>
    <w:rsid w:val="00C87BE0"/>
    <w:rsid w:val="00CC226C"/>
    <w:rsid w:val="00CD64AF"/>
    <w:rsid w:val="00CE7900"/>
    <w:rsid w:val="00D43E86"/>
    <w:rsid w:val="00D43FFF"/>
    <w:rsid w:val="00D50000"/>
    <w:rsid w:val="00D55EBE"/>
    <w:rsid w:val="00D659A7"/>
    <w:rsid w:val="00D75833"/>
    <w:rsid w:val="00D867B5"/>
    <w:rsid w:val="00D93135"/>
    <w:rsid w:val="00DA5191"/>
    <w:rsid w:val="00DA7910"/>
    <w:rsid w:val="00DE774A"/>
    <w:rsid w:val="00E306B0"/>
    <w:rsid w:val="00E43227"/>
    <w:rsid w:val="00E820ED"/>
    <w:rsid w:val="00E95034"/>
    <w:rsid w:val="00EA14D6"/>
    <w:rsid w:val="00EB12A8"/>
    <w:rsid w:val="00EB385C"/>
    <w:rsid w:val="00EB4470"/>
    <w:rsid w:val="00ED3837"/>
    <w:rsid w:val="00ED4F48"/>
    <w:rsid w:val="00EE6A58"/>
    <w:rsid w:val="00EE6A8E"/>
    <w:rsid w:val="00F56A9A"/>
    <w:rsid w:val="00F8460C"/>
    <w:rsid w:val="00FA1C31"/>
    <w:rsid w:val="00FC745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AAEF"/>
  <w15:chartTrackingRefBased/>
  <w15:docId w15:val="{EA1031F7-E6D9-4E4E-8007-0CE5F9B4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5B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5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5B3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5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5B3"/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235B3"/>
    <w:rPr>
      <w:color w:val="0563C1" w:themeColor="hyperlink"/>
      <w:u w:val="single"/>
    </w:rPr>
  </w:style>
  <w:style w:type="character" w:customStyle="1" w:styleId="topfootercolumn-text">
    <w:name w:val="topfooter__column-text"/>
    <w:basedOn w:val="Fuentedeprrafopredeter"/>
    <w:rsid w:val="00B235B3"/>
  </w:style>
  <w:style w:type="paragraph" w:styleId="NormalWeb">
    <w:name w:val="Normal (Web)"/>
    <w:basedOn w:val="Normal"/>
    <w:uiPriority w:val="99"/>
    <w:unhideWhenUsed/>
    <w:rsid w:val="00B235B3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35B0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A9A"/>
    <w:rPr>
      <w:rFonts w:ascii="Segoe UI" w:eastAsia="Times New Roman" w:hAnsi="Segoe UI" w:cs="Segoe UI"/>
      <w:spacing w:val="-5"/>
      <w:sz w:val="18"/>
      <w:szCs w:val="18"/>
      <w:lang w:val="es-ES"/>
    </w:rPr>
  </w:style>
  <w:style w:type="paragraph" w:styleId="Sinespaciado">
    <w:name w:val="No Spacing"/>
    <w:uiPriority w:val="1"/>
    <w:qFormat/>
    <w:rsid w:val="0077574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F4E8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161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17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177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1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177"/>
    <w:rPr>
      <w:rFonts w:ascii="Arial" w:eastAsia="Times New Roman" w:hAnsi="Arial" w:cs="Times New Roman"/>
      <w:b/>
      <w:bCs/>
      <w:spacing w:val="-5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iabankcolpatr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4DD0-AC73-4A8D-B0F9-1B678034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 Romero, Camilo</dc:creator>
  <cp:keywords/>
  <dc:description/>
  <cp:lastModifiedBy>Hurtado Romero, Camilo</cp:lastModifiedBy>
  <cp:revision>2</cp:revision>
  <dcterms:created xsi:type="dcterms:W3CDTF">2021-06-21T14:05:00Z</dcterms:created>
  <dcterms:modified xsi:type="dcterms:W3CDTF">2021-06-21T14:05:00Z</dcterms:modified>
</cp:coreProperties>
</file>