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055" w:rsidRDefault="008C1055" w:rsidP="008C1055">
      <w:pPr>
        <w:pStyle w:val="Prrafodelista"/>
        <w:spacing w:after="0" w:line="240" w:lineRule="auto"/>
        <w:contextualSpacing w:val="0"/>
        <w:jc w:val="center"/>
        <w:rPr>
          <w:rFonts w:ascii="Arial" w:hAnsi="Arial" w:cs="Arial"/>
          <w:b/>
          <w:color w:val="2E74B5" w:themeColor="accent5" w:themeShade="BF"/>
          <w:sz w:val="28"/>
          <w:szCs w:val="28"/>
          <w:shd w:val="clear" w:color="auto" w:fill="FFFFFF"/>
        </w:rPr>
      </w:pPr>
      <w:r w:rsidRPr="000F57F3">
        <w:rPr>
          <w:rFonts w:ascii="Arial" w:hAnsi="Arial" w:cs="Arial"/>
          <w:b/>
          <w:color w:val="2E74B5" w:themeColor="accent5" w:themeShade="BF"/>
          <w:sz w:val="28"/>
          <w:szCs w:val="28"/>
          <w:shd w:val="clear" w:color="auto" w:fill="FFFFFF"/>
        </w:rPr>
        <w:t xml:space="preserve">Con el uso de analítica de datos, Banco de Bogotá avanza hacia la consolidación de un modelo de campañas y </w:t>
      </w:r>
      <w:proofErr w:type="spellStart"/>
      <w:r w:rsidRPr="000F57F3">
        <w:rPr>
          <w:rFonts w:ascii="Arial" w:hAnsi="Arial" w:cs="Arial"/>
          <w:b/>
          <w:color w:val="2E74B5" w:themeColor="accent5" w:themeShade="BF"/>
          <w:sz w:val="28"/>
          <w:szCs w:val="28"/>
          <w:shd w:val="clear" w:color="auto" w:fill="FFFFFF"/>
        </w:rPr>
        <w:t>microsegmentación</w:t>
      </w:r>
      <w:proofErr w:type="spellEnd"/>
      <w:r w:rsidRPr="000F57F3">
        <w:rPr>
          <w:rFonts w:ascii="Arial" w:hAnsi="Arial" w:cs="Arial"/>
          <w:b/>
          <w:color w:val="2E74B5" w:themeColor="accent5" w:themeShade="BF"/>
          <w:sz w:val="28"/>
          <w:szCs w:val="28"/>
          <w:shd w:val="clear" w:color="auto" w:fill="FFFFFF"/>
        </w:rPr>
        <w:t xml:space="preserve"> 100% digital</w:t>
      </w:r>
    </w:p>
    <w:p w:rsidR="008C1055" w:rsidRDefault="008C1055" w:rsidP="008C1055">
      <w:pPr>
        <w:pStyle w:val="Prrafodelista"/>
        <w:spacing w:after="0" w:line="240" w:lineRule="auto"/>
        <w:contextualSpacing w:val="0"/>
        <w:jc w:val="center"/>
        <w:rPr>
          <w:rFonts w:ascii="Arial" w:hAnsi="Arial" w:cs="Arial"/>
          <w:b/>
          <w:color w:val="2E74B5" w:themeColor="accent5" w:themeShade="BF"/>
          <w:sz w:val="28"/>
          <w:szCs w:val="28"/>
          <w:shd w:val="clear" w:color="auto" w:fill="FFFFFF"/>
        </w:rPr>
      </w:pPr>
    </w:p>
    <w:p w:rsidR="008C1055" w:rsidRPr="000F57F3" w:rsidRDefault="008C1055" w:rsidP="008C1055">
      <w:pPr>
        <w:pStyle w:val="Prrafodelista"/>
        <w:spacing w:after="0" w:line="240" w:lineRule="auto"/>
        <w:contextualSpacing w:val="0"/>
        <w:jc w:val="center"/>
        <w:rPr>
          <w:rFonts w:ascii="Arial" w:hAnsi="Arial" w:cs="Arial"/>
          <w:b/>
          <w:color w:val="2E74B5" w:themeColor="accent5" w:themeShade="BF"/>
          <w:sz w:val="28"/>
          <w:szCs w:val="28"/>
          <w:shd w:val="clear" w:color="auto" w:fill="FFFFFF"/>
        </w:rPr>
      </w:pPr>
    </w:p>
    <w:p w:rsidR="00656AA0" w:rsidRPr="00656AA0" w:rsidRDefault="00656AA0" w:rsidP="00656AA0">
      <w:pPr>
        <w:spacing w:after="0" w:line="276" w:lineRule="auto"/>
        <w:ind w:left="720"/>
        <w:jc w:val="both"/>
        <w:rPr>
          <w:rFonts w:eastAsia="Times New Roman" w:cs="Calibri"/>
          <w:lang w:val="es-CO" w:eastAsia="es-CO"/>
        </w:rPr>
      </w:pPr>
      <w:r w:rsidRPr="00656AA0">
        <w:rPr>
          <w:rFonts w:ascii="Symbol" w:eastAsia="Times New Roman" w:hAnsi="Symbol" w:cs="Calibri"/>
          <w:color w:val="000000"/>
          <w:sz w:val="20"/>
          <w:szCs w:val="20"/>
          <w:lang w:eastAsia="es-CO"/>
        </w:rPr>
        <w:t></w:t>
      </w:r>
      <w:r w:rsidRPr="00656AA0">
        <w:rPr>
          <w:rFonts w:ascii="Times New Roman" w:eastAsia="Times New Roman" w:hAnsi="Times New Roman"/>
          <w:color w:val="000000"/>
          <w:sz w:val="14"/>
          <w:szCs w:val="14"/>
          <w:lang w:eastAsia="es-CO"/>
        </w:rPr>
        <w:t xml:space="preserve">         </w:t>
      </w:r>
      <w:r w:rsidRPr="00656AA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 xml:space="preserve">En alianza con Oracle, el banco ha avanzado </w:t>
      </w:r>
      <w:r w:rsidRPr="00656AA0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en capacidad de automatización de campañas y </w:t>
      </w:r>
      <w:proofErr w:type="spellStart"/>
      <w:r w:rsidRPr="00656AA0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microsegmentación</w:t>
      </w:r>
      <w:proofErr w:type="spellEnd"/>
      <w:r w:rsidRPr="00656AA0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 de sus clientes.</w:t>
      </w:r>
    </w:p>
    <w:p w:rsidR="00656AA0" w:rsidRPr="00656AA0" w:rsidRDefault="00656AA0" w:rsidP="00656AA0">
      <w:pPr>
        <w:spacing w:after="0" w:line="276" w:lineRule="auto"/>
        <w:ind w:left="720"/>
        <w:jc w:val="both"/>
        <w:rPr>
          <w:rFonts w:eastAsia="Times New Roman" w:cs="Calibri"/>
          <w:lang w:val="es-CO" w:eastAsia="es-CO"/>
        </w:rPr>
      </w:pPr>
      <w:r w:rsidRPr="00656AA0">
        <w:rPr>
          <w:rFonts w:ascii="Symbol" w:eastAsia="Times New Roman" w:hAnsi="Symbol" w:cs="Calibri"/>
          <w:sz w:val="20"/>
          <w:szCs w:val="20"/>
          <w:lang w:eastAsia="es-CO"/>
        </w:rPr>
        <w:t></w:t>
      </w:r>
      <w:r w:rsidRPr="00656AA0">
        <w:rPr>
          <w:rFonts w:ascii="Times New Roman" w:eastAsia="Times New Roman" w:hAnsi="Times New Roman"/>
          <w:sz w:val="14"/>
          <w:szCs w:val="14"/>
          <w:lang w:eastAsia="es-CO"/>
        </w:rPr>
        <w:t xml:space="preserve">         </w:t>
      </w:r>
      <w:r w:rsidRPr="00656AA0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El 70% de clientes con un producto nuevo recibe un </w:t>
      </w:r>
      <w:proofErr w:type="spellStart"/>
      <w:r w:rsidRPr="00656AA0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onboarding</w:t>
      </w:r>
      <w:proofErr w:type="spellEnd"/>
      <w:r w:rsidRPr="00656AA0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 digital y automático con guías sobre el uso de sus productos o nuevas ofertas adaptadas a sus necesidades.</w:t>
      </w:r>
    </w:p>
    <w:p w:rsidR="00656AA0" w:rsidRPr="00656AA0" w:rsidRDefault="00656AA0" w:rsidP="00656AA0">
      <w:pPr>
        <w:spacing w:after="0" w:line="276" w:lineRule="auto"/>
        <w:ind w:left="720"/>
        <w:jc w:val="both"/>
        <w:rPr>
          <w:rFonts w:eastAsia="Times New Roman" w:cs="Calibri"/>
          <w:lang w:val="es-CO" w:eastAsia="es-CO"/>
        </w:rPr>
      </w:pPr>
      <w:r w:rsidRPr="00656AA0">
        <w:rPr>
          <w:rFonts w:ascii="Symbol" w:eastAsia="Times New Roman" w:hAnsi="Symbol" w:cs="Calibri"/>
          <w:sz w:val="20"/>
          <w:szCs w:val="20"/>
          <w:lang w:eastAsia="es-CO"/>
        </w:rPr>
        <w:t></w:t>
      </w:r>
      <w:r w:rsidRPr="00656AA0">
        <w:rPr>
          <w:rFonts w:ascii="Times New Roman" w:eastAsia="Times New Roman" w:hAnsi="Times New Roman"/>
          <w:sz w:val="14"/>
          <w:szCs w:val="14"/>
          <w:lang w:eastAsia="es-CO"/>
        </w:rPr>
        <w:t>       </w:t>
      </w:r>
      <w:r w:rsidRPr="00656AA0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El 100% de la base contable recibe permanentemente comunicación digital comercial y de servicio, de manera personalizada para apoyar sus necesidades.</w:t>
      </w:r>
    </w:p>
    <w:p w:rsidR="00656AA0" w:rsidRPr="00656AA0" w:rsidRDefault="00656AA0" w:rsidP="00656AA0">
      <w:pPr>
        <w:spacing w:after="0" w:line="276" w:lineRule="auto"/>
        <w:ind w:left="720"/>
        <w:jc w:val="both"/>
        <w:rPr>
          <w:rFonts w:eastAsia="Times New Roman" w:cs="Calibri"/>
          <w:lang w:val="es-CO" w:eastAsia="es-CO"/>
        </w:rPr>
      </w:pPr>
      <w:r w:rsidRPr="00656AA0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 </w:t>
      </w:r>
    </w:p>
    <w:p w:rsidR="00656AA0" w:rsidRPr="00656AA0" w:rsidRDefault="00656AA0" w:rsidP="00656AA0">
      <w:pPr>
        <w:spacing w:after="0" w:line="276" w:lineRule="auto"/>
        <w:jc w:val="both"/>
        <w:rPr>
          <w:rFonts w:eastAsia="Times New Roman" w:cs="Calibri"/>
          <w:lang w:val="es-CO" w:eastAsia="es-CO"/>
        </w:rPr>
      </w:pPr>
    </w:p>
    <w:p w:rsidR="00656AA0" w:rsidRPr="00656AA0" w:rsidRDefault="00656AA0" w:rsidP="00656AA0">
      <w:pPr>
        <w:spacing w:after="0" w:line="276" w:lineRule="auto"/>
        <w:jc w:val="both"/>
        <w:rPr>
          <w:rFonts w:eastAsia="Times New Roman" w:cs="Calibri"/>
          <w:lang w:val="es-CO" w:eastAsia="es-CO"/>
        </w:rPr>
      </w:pPr>
      <w:r w:rsidRPr="00656AA0">
        <w:rPr>
          <w:rFonts w:ascii="Arial" w:eastAsia="Times New Roman" w:hAnsi="Arial" w:cs="Arial"/>
          <w:b/>
          <w:bCs/>
          <w:lang w:eastAsia="es-CO"/>
        </w:rPr>
        <w:t>Bogotá, junio de 2021</w:t>
      </w:r>
      <w:r w:rsidRPr="00656AA0">
        <w:rPr>
          <w:rFonts w:ascii="Arial" w:eastAsia="Times New Roman" w:hAnsi="Arial" w:cs="Arial"/>
          <w:lang w:eastAsia="es-CO"/>
        </w:rPr>
        <w:t>. El Banco de Bogotá, como parte de su estrategia de digitalización, ha consolidado la Analítica de Datos como una herramienta fundamental para transformar la experiencia de sus clientes, aplicando tecnología a los procesos de negocio.</w:t>
      </w:r>
    </w:p>
    <w:p w:rsidR="00656AA0" w:rsidRPr="00656AA0" w:rsidRDefault="00656AA0" w:rsidP="00656AA0">
      <w:pPr>
        <w:spacing w:after="0" w:line="276" w:lineRule="auto"/>
        <w:jc w:val="both"/>
        <w:rPr>
          <w:rFonts w:eastAsia="Times New Roman" w:cs="Calibri"/>
          <w:lang w:val="es-CO" w:eastAsia="es-CO"/>
        </w:rPr>
      </w:pPr>
      <w:r w:rsidRPr="00656AA0">
        <w:rPr>
          <w:rFonts w:ascii="Arial" w:eastAsia="Times New Roman" w:hAnsi="Arial" w:cs="Arial"/>
          <w:lang w:eastAsia="es-CO"/>
        </w:rPr>
        <w:t> </w:t>
      </w:r>
    </w:p>
    <w:p w:rsidR="00656AA0" w:rsidRPr="00656AA0" w:rsidRDefault="00656AA0" w:rsidP="00656AA0">
      <w:pPr>
        <w:spacing w:after="0" w:line="276" w:lineRule="auto"/>
        <w:jc w:val="both"/>
        <w:rPr>
          <w:rFonts w:eastAsia="Times New Roman" w:cs="Calibri"/>
          <w:lang w:val="es-CO" w:eastAsia="es-CO"/>
        </w:rPr>
      </w:pPr>
      <w:r w:rsidRPr="00656AA0">
        <w:rPr>
          <w:rFonts w:ascii="Arial" w:eastAsia="Times New Roman" w:hAnsi="Arial" w:cs="Arial"/>
          <w:lang w:eastAsia="es-CO"/>
        </w:rPr>
        <w:t xml:space="preserve">Así, la entidad ha robustecido los modelos de comunicación con los clientes para ofrecer servicios más digitales. En alianza con Oracle, ha adoptado la herramienta Marketing Cloud que permite realizar interacciones personalizadas y automáticas para crear relaciones más cercanas con los clientes. Con dicha herramienta, el banco desarrolla más de 95 campañas en promedio al mes, beneficiando cerca de 3 millones de clientes. Se destacan las ofertas en línea de Tarjeta de Crédito y Créditos Libre Destino para los clientes que visitan las oficinas, los cuales a partir de la interacción con el </w:t>
      </w:r>
      <w:proofErr w:type="spellStart"/>
      <w:r w:rsidRPr="00656AA0">
        <w:rPr>
          <w:rFonts w:ascii="Arial" w:eastAsia="Times New Roman" w:hAnsi="Arial" w:cs="Arial"/>
          <w:lang w:eastAsia="es-CO"/>
        </w:rPr>
        <w:t>wifi</w:t>
      </w:r>
      <w:proofErr w:type="spellEnd"/>
      <w:r w:rsidRPr="00656AA0">
        <w:rPr>
          <w:rFonts w:ascii="Arial" w:eastAsia="Times New Roman" w:hAnsi="Arial" w:cs="Arial"/>
          <w:lang w:eastAsia="es-CO"/>
        </w:rPr>
        <w:t xml:space="preserve"> y </w:t>
      </w:r>
      <w:proofErr w:type="spellStart"/>
      <w:r w:rsidRPr="00656AA0">
        <w:rPr>
          <w:rFonts w:ascii="Arial" w:eastAsia="Times New Roman" w:hAnsi="Arial" w:cs="Arial"/>
          <w:lang w:eastAsia="es-CO"/>
        </w:rPr>
        <w:t>digiturnos</w:t>
      </w:r>
      <w:proofErr w:type="spellEnd"/>
      <w:r w:rsidRPr="00656AA0">
        <w:rPr>
          <w:rFonts w:ascii="Arial" w:eastAsia="Times New Roman" w:hAnsi="Arial" w:cs="Arial"/>
          <w:lang w:eastAsia="es-CO"/>
        </w:rPr>
        <w:t xml:space="preserve"> del banco, reciben ofertas de valor diferenciales.</w:t>
      </w:r>
    </w:p>
    <w:p w:rsidR="00656AA0" w:rsidRPr="00656AA0" w:rsidRDefault="00656AA0" w:rsidP="00656AA0">
      <w:pPr>
        <w:spacing w:after="0" w:line="276" w:lineRule="auto"/>
        <w:jc w:val="both"/>
        <w:rPr>
          <w:rFonts w:eastAsia="Times New Roman" w:cs="Calibri"/>
          <w:lang w:val="es-CO" w:eastAsia="es-CO"/>
        </w:rPr>
      </w:pPr>
      <w:r w:rsidRPr="00656AA0">
        <w:rPr>
          <w:rFonts w:ascii="Arial" w:eastAsia="Times New Roman" w:hAnsi="Arial" w:cs="Arial"/>
          <w:lang w:eastAsia="es-CO"/>
        </w:rPr>
        <w:t> </w:t>
      </w:r>
    </w:p>
    <w:p w:rsidR="00656AA0" w:rsidRPr="00656AA0" w:rsidRDefault="00656AA0" w:rsidP="00656AA0">
      <w:pPr>
        <w:spacing w:after="0" w:line="276" w:lineRule="auto"/>
        <w:jc w:val="both"/>
        <w:rPr>
          <w:rFonts w:eastAsia="Times New Roman" w:cs="Calibri"/>
          <w:lang w:val="es-CO" w:eastAsia="es-CO"/>
        </w:rPr>
      </w:pPr>
      <w:r w:rsidRPr="00656AA0">
        <w:rPr>
          <w:rFonts w:ascii="Arial" w:eastAsia="Times New Roman" w:hAnsi="Arial" w:cs="Arial"/>
          <w:lang w:eastAsia="es-CO"/>
        </w:rPr>
        <w:t xml:space="preserve">“Gracias a nuestra estrategia de Analítica pasamos de realizar campañas de manera manual y con frecuencia semanal a campañas automáticas y en línea, que reducen la manualidad y el riesgo operativo y, sobre todo nos ha permitido micro segmentar a los clientes para llegar a cada uno con las ofertas más personalizadas” afirmó </w:t>
      </w:r>
      <w:r w:rsidRPr="00656AA0">
        <w:rPr>
          <w:rFonts w:ascii="Arial" w:eastAsia="Times New Roman" w:hAnsi="Arial" w:cs="Arial"/>
          <w:b/>
          <w:bCs/>
          <w:lang w:eastAsia="es-CO"/>
        </w:rPr>
        <w:t xml:space="preserve">Alejandro </w:t>
      </w:r>
      <w:proofErr w:type="spellStart"/>
      <w:r w:rsidRPr="00656AA0">
        <w:rPr>
          <w:rFonts w:ascii="Arial" w:eastAsia="Times New Roman" w:hAnsi="Arial" w:cs="Arial"/>
          <w:b/>
          <w:bCs/>
          <w:lang w:eastAsia="es-CO"/>
        </w:rPr>
        <w:t>Esguerra</w:t>
      </w:r>
      <w:proofErr w:type="spellEnd"/>
      <w:r w:rsidRPr="00656AA0">
        <w:rPr>
          <w:rFonts w:ascii="Arial" w:eastAsia="Times New Roman" w:hAnsi="Arial" w:cs="Arial"/>
          <w:b/>
          <w:bCs/>
          <w:lang w:eastAsia="es-CO"/>
        </w:rPr>
        <w:t>, Director de Estrategia Digital del Banco de Bogotá</w:t>
      </w:r>
    </w:p>
    <w:p w:rsidR="008C1055" w:rsidRPr="00656AA0" w:rsidRDefault="008C1055" w:rsidP="008C1055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2C315D" w:rsidRPr="00170E5F" w:rsidRDefault="002C315D" w:rsidP="002C44ED">
      <w:pPr>
        <w:spacing w:after="0" w:line="240" w:lineRule="auto"/>
        <w:jc w:val="both"/>
        <w:rPr>
          <w:rFonts w:ascii="Arial" w:eastAsia="Times New Roman" w:hAnsi="Arial" w:cs="Arial"/>
          <w:color w:val="222222"/>
          <w:lang w:val="es-CO" w:eastAsia="es-CO"/>
        </w:rPr>
      </w:pPr>
      <w:bookmarkStart w:id="0" w:name="_GoBack"/>
      <w:bookmarkEnd w:id="0"/>
    </w:p>
    <w:sectPr w:rsidR="002C315D" w:rsidRPr="00170E5F" w:rsidSect="00232990">
      <w:headerReference w:type="default" r:id="rId8"/>
      <w:footerReference w:type="default" r:id="rId9"/>
      <w:pgSz w:w="12240" w:h="15840"/>
      <w:pgMar w:top="1440" w:right="1041" w:bottom="1440" w:left="993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66E" w:rsidRDefault="0068366E" w:rsidP="008338D0">
      <w:pPr>
        <w:spacing w:after="0" w:line="240" w:lineRule="auto"/>
      </w:pPr>
      <w:r>
        <w:separator/>
      </w:r>
    </w:p>
  </w:endnote>
  <w:endnote w:type="continuationSeparator" w:id="0">
    <w:p w:rsidR="0068366E" w:rsidRDefault="0068366E" w:rsidP="0083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9E" w:rsidRDefault="00A7639E" w:rsidP="00AE11F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66E" w:rsidRDefault="0068366E" w:rsidP="008338D0">
      <w:pPr>
        <w:spacing w:after="0" w:line="240" w:lineRule="auto"/>
      </w:pPr>
      <w:r>
        <w:separator/>
      </w:r>
    </w:p>
  </w:footnote>
  <w:footnote w:type="continuationSeparator" w:id="0">
    <w:p w:rsidR="0068366E" w:rsidRDefault="0068366E" w:rsidP="00833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8D0" w:rsidRDefault="00376289" w:rsidP="00605BC0">
    <w:pPr>
      <w:pStyle w:val="Encabezado"/>
      <w:jc w:val="right"/>
    </w:pPr>
    <w:r w:rsidRPr="009C0F43">
      <w:rPr>
        <w:noProof/>
        <w:lang w:val="es-CO" w:eastAsia="es-CO"/>
      </w:rPr>
      <w:drawing>
        <wp:inline distT="0" distB="0" distL="0" distR="0">
          <wp:extent cx="2152650" cy="436245"/>
          <wp:effectExtent l="0" t="0" r="0" b="0"/>
          <wp:docPr id="1" name="Imagen 8" descr="Imagen que contiene Interfaz de usuario gráfic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Imagen que contiene Interfaz de usuario gráfica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803" b="57259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358E"/>
    <w:multiLevelType w:val="multilevel"/>
    <w:tmpl w:val="6C86ED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E2C51"/>
    <w:multiLevelType w:val="hybridMultilevel"/>
    <w:tmpl w:val="B37E5980"/>
    <w:lvl w:ilvl="0" w:tplc="02980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E28F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EA72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4A03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A40B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1C5D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7A23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D0DC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8A33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37C045A"/>
    <w:multiLevelType w:val="multilevel"/>
    <w:tmpl w:val="25C4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6D1172"/>
    <w:multiLevelType w:val="multilevel"/>
    <w:tmpl w:val="E91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3E4B49"/>
    <w:multiLevelType w:val="hybridMultilevel"/>
    <w:tmpl w:val="71C8A5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6769F"/>
    <w:multiLevelType w:val="hybridMultilevel"/>
    <w:tmpl w:val="C3DA1C98"/>
    <w:lvl w:ilvl="0" w:tplc="8886F19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B23DD"/>
    <w:multiLevelType w:val="multilevel"/>
    <w:tmpl w:val="322E6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5D4B9E"/>
    <w:multiLevelType w:val="hybridMultilevel"/>
    <w:tmpl w:val="A2342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66E6D"/>
    <w:multiLevelType w:val="hybridMultilevel"/>
    <w:tmpl w:val="57D850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1649C4"/>
    <w:multiLevelType w:val="hybridMultilevel"/>
    <w:tmpl w:val="32CE96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16CA1"/>
    <w:multiLevelType w:val="hybridMultilevel"/>
    <w:tmpl w:val="6FC0951C"/>
    <w:lvl w:ilvl="0" w:tplc="E0B404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5E0AC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7189B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85227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292BA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AFA6D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96095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72CF2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B2EFD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B7"/>
    <w:rsid w:val="00015FA6"/>
    <w:rsid w:val="00037560"/>
    <w:rsid w:val="000900E6"/>
    <w:rsid w:val="0009794D"/>
    <w:rsid w:val="000A1AF5"/>
    <w:rsid w:val="000A1F18"/>
    <w:rsid w:val="000A3033"/>
    <w:rsid w:val="000C0CBD"/>
    <w:rsid w:val="000D25EE"/>
    <w:rsid w:val="000D4F0A"/>
    <w:rsid w:val="000E255E"/>
    <w:rsid w:val="000E4CD9"/>
    <w:rsid w:val="00100C4C"/>
    <w:rsid w:val="00130398"/>
    <w:rsid w:val="0013260B"/>
    <w:rsid w:val="00134CD7"/>
    <w:rsid w:val="00151363"/>
    <w:rsid w:val="00162BB9"/>
    <w:rsid w:val="00163EB7"/>
    <w:rsid w:val="00170E5F"/>
    <w:rsid w:val="00193FA2"/>
    <w:rsid w:val="00195468"/>
    <w:rsid w:val="001F7E7F"/>
    <w:rsid w:val="00202785"/>
    <w:rsid w:val="0020318C"/>
    <w:rsid w:val="00204C37"/>
    <w:rsid w:val="0020648E"/>
    <w:rsid w:val="00210308"/>
    <w:rsid w:val="002148EF"/>
    <w:rsid w:val="00232990"/>
    <w:rsid w:val="00232FA3"/>
    <w:rsid w:val="002416B5"/>
    <w:rsid w:val="002C315D"/>
    <w:rsid w:val="002C44ED"/>
    <w:rsid w:val="002C4E8A"/>
    <w:rsid w:val="002E6F77"/>
    <w:rsid w:val="002F0AD1"/>
    <w:rsid w:val="003165E4"/>
    <w:rsid w:val="003176AD"/>
    <w:rsid w:val="00325C63"/>
    <w:rsid w:val="0034445B"/>
    <w:rsid w:val="003654B1"/>
    <w:rsid w:val="00376289"/>
    <w:rsid w:val="00386855"/>
    <w:rsid w:val="003A3ED2"/>
    <w:rsid w:val="003A7A9F"/>
    <w:rsid w:val="003E15CE"/>
    <w:rsid w:val="003E61C7"/>
    <w:rsid w:val="003F7C36"/>
    <w:rsid w:val="00402CDE"/>
    <w:rsid w:val="00407E7A"/>
    <w:rsid w:val="00421E67"/>
    <w:rsid w:val="00426208"/>
    <w:rsid w:val="00432217"/>
    <w:rsid w:val="0044458B"/>
    <w:rsid w:val="00471AC7"/>
    <w:rsid w:val="00474DB7"/>
    <w:rsid w:val="00493478"/>
    <w:rsid w:val="004A0DCD"/>
    <w:rsid w:val="004D082F"/>
    <w:rsid w:val="004E274E"/>
    <w:rsid w:val="004E6CB9"/>
    <w:rsid w:val="00501379"/>
    <w:rsid w:val="00501746"/>
    <w:rsid w:val="00504FA6"/>
    <w:rsid w:val="00506E08"/>
    <w:rsid w:val="00507FE1"/>
    <w:rsid w:val="005312EB"/>
    <w:rsid w:val="00532211"/>
    <w:rsid w:val="00555891"/>
    <w:rsid w:val="00571DCC"/>
    <w:rsid w:val="00582A74"/>
    <w:rsid w:val="0058566F"/>
    <w:rsid w:val="00587C3E"/>
    <w:rsid w:val="00587DF0"/>
    <w:rsid w:val="005916B7"/>
    <w:rsid w:val="0059496D"/>
    <w:rsid w:val="00594D32"/>
    <w:rsid w:val="005963DE"/>
    <w:rsid w:val="005972CF"/>
    <w:rsid w:val="005C2F70"/>
    <w:rsid w:val="005D5D2C"/>
    <w:rsid w:val="005D5FB5"/>
    <w:rsid w:val="005F08D3"/>
    <w:rsid w:val="00604C85"/>
    <w:rsid w:val="00605BC0"/>
    <w:rsid w:val="00605FAA"/>
    <w:rsid w:val="00624913"/>
    <w:rsid w:val="00627FBD"/>
    <w:rsid w:val="00653FC2"/>
    <w:rsid w:val="00656AA0"/>
    <w:rsid w:val="006627A1"/>
    <w:rsid w:val="006650F1"/>
    <w:rsid w:val="0068366E"/>
    <w:rsid w:val="006963C8"/>
    <w:rsid w:val="006B71D2"/>
    <w:rsid w:val="006C68C5"/>
    <w:rsid w:val="006C701E"/>
    <w:rsid w:val="006E38DB"/>
    <w:rsid w:val="0071431B"/>
    <w:rsid w:val="0072139B"/>
    <w:rsid w:val="0075531C"/>
    <w:rsid w:val="007627E5"/>
    <w:rsid w:val="00792817"/>
    <w:rsid w:val="00792FCD"/>
    <w:rsid w:val="00794F08"/>
    <w:rsid w:val="007A40E3"/>
    <w:rsid w:val="007B6F2D"/>
    <w:rsid w:val="007C072A"/>
    <w:rsid w:val="007E5112"/>
    <w:rsid w:val="007F0767"/>
    <w:rsid w:val="00803F9E"/>
    <w:rsid w:val="00814B14"/>
    <w:rsid w:val="00825105"/>
    <w:rsid w:val="00831252"/>
    <w:rsid w:val="008317CF"/>
    <w:rsid w:val="008338D0"/>
    <w:rsid w:val="0084032F"/>
    <w:rsid w:val="00856E8A"/>
    <w:rsid w:val="00865039"/>
    <w:rsid w:val="008721DE"/>
    <w:rsid w:val="008B23D7"/>
    <w:rsid w:val="008C1055"/>
    <w:rsid w:val="008C555D"/>
    <w:rsid w:val="008D3BD8"/>
    <w:rsid w:val="008F1091"/>
    <w:rsid w:val="0091503F"/>
    <w:rsid w:val="00931209"/>
    <w:rsid w:val="009629E7"/>
    <w:rsid w:val="0097134C"/>
    <w:rsid w:val="009823A8"/>
    <w:rsid w:val="009B1A62"/>
    <w:rsid w:val="009C0B40"/>
    <w:rsid w:val="009C0F43"/>
    <w:rsid w:val="009E408E"/>
    <w:rsid w:val="00A17840"/>
    <w:rsid w:val="00A3047C"/>
    <w:rsid w:val="00A35A8A"/>
    <w:rsid w:val="00A43275"/>
    <w:rsid w:val="00A43F6E"/>
    <w:rsid w:val="00A5369C"/>
    <w:rsid w:val="00A65575"/>
    <w:rsid w:val="00A7639E"/>
    <w:rsid w:val="00A81EA4"/>
    <w:rsid w:val="00AA65B0"/>
    <w:rsid w:val="00AB4DBF"/>
    <w:rsid w:val="00AC0738"/>
    <w:rsid w:val="00AC477B"/>
    <w:rsid w:val="00AC59B4"/>
    <w:rsid w:val="00AE11F0"/>
    <w:rsid w:val="00AF1A92"/>
    <w:rsid w:val="00B1463D"/>
    <w:rsid w:val="00B22D8D"/>
    <w:rsid w:val="00B238BD"/>
    <w:rsid w:val="00B240AE"/>
    <w:rsid w:val="00B5285D"/>
    <w:rsid w:val="00B608FE"/>
    <w:rsid w:val="00B818B1"/>
    <w:rsid w:val="00BA786B"/>
    <w:rsid w:val="00BD29E8"/>
    <w:rsid w:val="00BE32EA"/>
    <w:rsid w:val="00C10E51"/>
    <w:rsid w:val="00C12FD8"/>
    <w:rsid w:val="00C2292A"/>
    <w:rsid w:val="00C31C2E"/>
    <w:rsid w:val="00C36ED9"/>
    <w:rsid w:val="00C3766E"/>
    <w:rsid w:val="00C67117"/>
    <w:rsid w:val="00C67FC9"/>
    <w:rsid w:val="00C7641A"/>
    <w:rsid w:val="00C81E6A"/>
    <w:rsid w:val="00CA11D8"/>
    <w:rsid w:val="00CC22A3"/>
    <w:rsid w:val="00CE6DD8"/>
    <w:rsid w:val="00D30C6E"/>
    <w:rsid w:val="00D31E24"/>
    <w:rsid w:val="00D430D4"/>
    <w:rsid w:val="00D55A7E"/>
    <w:rsid w:val="00D6659C"/>
    <w:rsid w:val="00DA48C3"/>
    <w:rsid w:val="00DC08DA"/>
    <w:rsid w:val="00DC0E97"/>
    <w:rsid w:val="00DD1C16"/>
    <w:rsid w:val="00DD46C5"/>
    <w:rsid w:val="00E025CF"/>
    <w:rsid w:val="00E153B7"/>
    <w:rsid w:val="00E2545E"/>
    <w:rsid w:val="00E54936"/>
    <w:rsid w:val="00E71FB3"/>
    <w:rsid w:val="00E8044A"/>
    <w:rsid w:val="00E91F69"/>
    <w:rsid w:val="00E9328E"/>
    <w:rsid w:val="00E97EC7"/>
    <w:rsid w:val="00EA60FD"/>
    <w:rsid w:val="00EA6C95"/>
    <w:rsid w:val="00EC04A6"/>
    <w:rsid w:val="00ED2941"/>
    <w:rsid w:val="00EE0F72"/>
    <w:rsid w:val="00EF0AB6"/>
    <w:rsid w:val="00EF62AD"/>
    <w:rsid w:val="00F050F4"/>
    <w:rsid w:val="00F07058"/>
    <w:rsid w:val="00F2273A"/>
    <w:rsid w:val="00F23FCC"/>
    <w:rsid w:val="00F26200"/>
    <w:rsid w:val="00F4287A"/>
    <w:rsid w:val="00F540E0"/>
    <w:rsid w:val="00F61ED4"/>
    <w:rsid w:val="00F659C7"/>
    <w:rsid w:val="00F92B18"/>
    <w:rsid w:val="00F97DD0"/>
    <w:rsid w:val="00FB30F4"/>
    <w:rsid w:val="00FC191E"/>
    <w:rsid w:val="00FD6CF6"/>
    <w:rsid w:val="00FF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828E20-8111-0B49-9ED1-70F60C27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2E"/>
    <w:pPr>
      <w:spacing w:after="160" w:line="259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503F"/>
    <w:pPr>
      <w:ind w:left="720"/>
      <w:contextualSpacing/>
    </w:pPr>
  </w:style>
  <w:style w:type="character" w:styleId="Hipervnculo">
    <w:name w:val="Hyperlink"/>
    <w:uiPriority w:val="99"/>
    <w:unhideWhenUsed/>
    <w:rsid w:val="008338D0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8338D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338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8D0"/>
  </w:style>
  <w:style w:type="paragraph" w:styleId="Piedepgina">
    <w:name w:val="footer"/>
    <w:basedOn w:val="Normal"/>
    <w:link w:val="PiedepginaCar"/>
    <w:uiPriority w:val="99"/>
    <w:unhideWhenUsed/>
    <w:rsid w:val="008338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8D0"/>
  </w:style>
  <w:style w:type="paragraph" w:styleId="Textodeglobo">
    <w:name w:val="Balloon Text"/>
    <w:basedOn w:val="Normal"/>
    <w:link w:val="TextodegloboCar"/>
    <w:uiPriority w:val="99"/>
    <w:semiHidden/>
    <w:unhideWhenUsed/>
    <w:rsid w:val="00504FA6"/>
    <w:pPr>
      <w:spacing w:after="0" w:line="240" w:lineRule="auto"/>
    </w:pPr>
    <w:rPr>
      <w:rFonts w:ascii="Times New Roman" w:hAnsi="Times New Roman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504FA6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713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styleId="Refdecomentario">
    <w:name w:val="annotation reference"/>
    <w:uiPriority w:val="99"/>
    <w:semiHidden/>
    <w:unhideWhenUsed/>
    <w:rsid w:val="00402C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2CDE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402CD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2CD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02CDE"/>
    <w:rPr>
      <w:b/>
      <w:bCs/>
      <w:lang w:eastAsia="en-US"/>
    </w:rPr>
  </w:style>
  <w:style w:type="paragraph" w:customStyle="1" w:styleId="gmail-msolistparagraph">
    <w:name w:val="gmail-msolistparagraph"/>
    <w:basedOn w:val="Normal"/>
    <w:rsid w:val="00656A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30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5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4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330B5-B104-4F51-9D04-E387CAE0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Bogota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Mendez Montes, Clara Jose</dc:creator>
  <cp:keywords/>
  <cp:lastModifiedBy>Fabiola Morera Comun</cp:lastModifiedBy>
  <cp:revision>3</cp:revision>
  <cp:lastPrinted>2020-12-15T16:11:00Z</cp:lastPrinted>
  <dcterms:created xsi:type="dcterms:W3CDTF">2021-06-10T21:44:00Z</dcterms:created>
  <dcterms:modified xsi:type="dcterms:W3CDTF">2021-06-10T22:00:00Z</dcterms:modified>
</cp:coreProperties>
</file>