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4835" w14:textId="77777777" w:rsidR="00CE1E7B" w:rsidRPr="005B33CA" w:rsidRDefault="00CE1E7B">
      <w:pPr>
        <w:spacing w:line="240" w:lineRule="auto"/>
        <w:jc w:val="center"/>
        <w:rPr>
          <w:rFonts w:ascii="ApexSansBookT" w:hAnsi="ApexSansBookT"/>
          <w:b/>
          <w:sz w:val="24"/>
          <w:szCs w:val="24"/>
        </w:rPr>
      </w:pPr>
    </w:p>
    <w:p w14:paraId="3D952A0B" w14:textId="300EDE0E" w:rsidR="00A216D9" w:rsidRPr="00A216D9" w:rsidRDefault="00AC40E1" w:rsidP="00A216D9">
      <w:pPr>
        <w:spacing w:line="240" w:lineRule="auto"/>
        <w:ind w:left="142"/>
        <w:jc w:val="center"/>
        <w:rPr>
          <w:rFonts w:ascii="ApexSansBookT" w:hAnsi="ApexSansBookT"/>
          <w:i/>
          <w:iCs/>
        </w:rPr>
      </w:pPr>
      <w:r w:rsidRPr="71A40D3A">
        <w:rPr>
          <w:rFonts w:ascii="ApexSansBookT" w:hAnsi="ApexSansBookT"/>
          <w:b/>
          <w:bCs/>
          <w:sz w:val="36"/>
          <w:szCs w:val="36"/>
        </w:rPr>
        <w:t>Negocio</w:t>
      </w:r>
      <w:r w:rsidR="00081971" w:rsidRPr="71A40D3A">
        <w:rPr>
          <w:rFonts w:ascii="ApexSansBookT" w:hAnsi="ApexSansBookT"/>
          <w:b/>
          <w:bCs/>
          <w:sz w:val="36"/>
          <w:szCs w:val="36"/>
        </w:rPr>
        <w:t>s Abiertos</w:t>
      </w:r>
      <w:r w:rsidRPr="71A40D3A">
        <w:rPr>
          <w:rFonts w:ascii="ApexSansBookT" w:hAnsi="ApexSansBookT"/>
          <w:b/>
          <w:bCs/>
          <w:sz w:val="36"/>
          <w:szCs w:val="36"/>
        </w:rPr>
        <w:t>,</w:t>
      </w:r>
      <w:r w:rsidR="00D61965" w:rsidRPr="71A40D3A">
        <w:rPr>
          <w:rFonts w:ascii="ApexSansBookT" w:hAnsi="ApexSansBookT"/>
          <w:b/>
          <w:bCs/>
          <w:sz w:val="36"/>
          <w:szCs w:val="36"/>
        </w:rPr>
        <w:t xml:space="preserve"> </w:t>
      </w:r>
      <w:r w:rsidR="006E0CFE" w:rsidRPr="71A40D3A">
        <w:rPr>
          <w:rFonts w:ascii="ApexSansBookT" w:hAnsi="ApexSansBookT"/>
          <w:b/>
          <w:bCs/>
          <w:sz w:val="36"/>
          <w:szCs w:val="36"/>
        </w:rPr>
        <w:t xml:space="preserve">la </w:t>
      </w:r>
      <w:r w:rsidR="00E62974">
        <w:rPr>
          <w:rFonts w:ascii="ApexSansBookT" w:hAnsi="ApexSansBookT"/>
          <w:b/>
          <w:bCs/>
          <w:sz w:val="36"/>
          <w:szCs w:val="36"/>
        </w:rPr>
        <w:t xml:space="preserve">iniciativa de CredibanCo que </w:t>
      </w:r>
      <w:r w:rsidR="008D58E9">
        <w:rPr>
          <w:rFonts w:ascii="ApexSansBookT" w:hAnsi="ApexSansBookT"/>
          <w:b/>
          <w:bCs/>
          <w:sz w:val="36"/>
          <w:szCs w:val="36"/>
        </w:rPr>
        <w:t>busca abrir y evolucionar los negocios</w:t>
      </w:r>
      <w:r w:rsidR="003B56BC">
        <w:rPr>
          <w:rFonts w:ascii="ApexSansBookT" w:hAnsi="ApexSansBookT"/>
          <w:b/>
          <w:bCs/>
          <w:sz w:val="36"/>
          <w:szCs w:val="36"/>
        </w:rPr>
        <w:t xml:space="preserve"> colombianos</w:t>
      </w:r>
      <w:r w:rsidR="00B157DD">
        <w:rPr>
          <w:rFonts w:ascii="ApexSansBookT" w:hAnsi="ApexSansBookT"/>
          <w:b/>
          <w:bCs/>
          <w:sz w:val="36"/>
          <w:szCs w:val="36"/>
        </w:rPr>
        <w:t xml:space="preserve"> en la reactivación de</w:t>
      </w:r>
      <w:r w:rsidR="00C17C8F">
        <w:rPr>
          <w:rFonts w:ascii="ApexSansBookT" w:hAnsi="ApexSansBookT"/>
          <w:b/>
          <w:bCs/>
          <w:sz w:val="36"/>
          <w:szCs w:val="36"/>
        </w:rPr>
        <w:t>l país</w:t>
      </w:r>
    </w:p>
    <w:p w14:paraId="64ECB19D" w14:textId="77777777" w:rsidR="00A216D9" w:rsidRPr="00A216D9" w:rsidRDefault="00A216D9" w:rsidP="00A216D9">
      <w:pPr>
        <w:spacing w:line="240" w:lineRule="auto"/>
        <w:ind w:left="142"/>
        <w:rPr>
          <w:rFonts w:ascii="ApexSansBookT" w:hAnsi="ApexSansBookT"/>
          <w:i/>
          <w:iCs/>
        </w:rPr>
      </w:pPr>
    </w:p>
    <w:p w14:paraId="28E34327" w14:textId="0AFE7582" w:rsidR="00F67882" w:rsidRPr="008A212B" w:rsidRDefault="00B157DD" w:rsidP="71A40D3A">
      <w:pPr>
        <w:numPr>
          <w:ilvl w:val="0"/>
          <w:numId w:val="1"/>
        </w:numPr>
        <w:spacing w:line="240" w:lineRule="auto"/>
        <w:ind w:left="142" w:hanging="426"/>
        <w:jc w:val="center"/>
        <w:rPr>
          <w:rFonts w:ascii="ApexSansBookT" w:hAnsi="ApexSansBookT"/>
          <w:i/>
          <w:iCs/>
        </w:rPr>
      </w:pPr>
      <w:r>
        <w:rPr>
          <w:rFonts w:ascii="ApexSansBookT" w:hAnsi="ApexSansBookT"/>
          <w:i/>
          <w:iCs/>
          <w:lang w:val="es-ES"/>
        </w:rPr>
        <w:t>La Compañía</w:t>
      </w:r>
      <w:r w:rsidR="003B56BC">
        <w:rPr>
          <w:rFonts w:ascii="ApexSansBookT" w:hAnsi="ApexSansBookT"/>
          <w:i/>
          <w:iCs/>
          <w:lang w:val="es-ES"/>
        </w:rPr>
        <w:t xml:space="preserve"> reitera su compromiso con apoyar a los </w:t>
      </w:r>
      <w:r w:rsidR="00F232EE" w:rsidRPr="71A40D3A">
        <w:rPr>
          <w:rFonts w:ascii="ApexSansBookT" w:hAnsi="ApexSansBookT"/>
          <w:i/>
          <w:iCs/>
          <w:lang w:val="es-ES"/>
        </w:rPr>
        <w:t xml:space="preserve">comercios </w:t>
      </w:r>
      <w:r w:rsidR="00F970B8" w:rsidRPr="71A40D3A">
        <w:rPr>
          <w:rFonts w:ascii="ApexSansBookT" w:hAnsi="ApexSansBookT"/>
          <w:i/>
          <w:iCs/>
          <w:lang w:val="es-ES"/>
        </w:rPr>
        <w:t>colombianos</w:t>
      </w:r>
      <w:r w:rsidR="00F232EE" w:rsidRPr="71A40D3A">
        <w:rPr>
          <w:rFonts w:ascii="ApexSansBookT" w:hAnsi="ApexSansBookT"/>
          <w:i/>
          <w:iCs/>
          <w:lang w:val="es-ES"/>
        </w:rPr>
        <w:t xml:space="preserve">, </w:t>
      </w:r>
      <w:r w:rsidR="00FB66DA" w:rsidRPr="71A40D3A">
        <w:rPr>
          <w:rFonts w:ascii="ApexSansBookT" w:hAnsi="ApexSansBookT"/>
          <w:i/>
          <w:iCs/>
          <w:lang w:val="es-ES"/>
        </w:rPr>
        <w:t>renovando</w:t>
      </w:r>
      <w:r w:rsidR="00F232EE" w:rsidRPr="71A40D3A">
        <w:rPr>
          <w:rFonts w:ascii="ApexSansBookT" w:hAnsi="ApexSansBookT"/>
          <w:i/>
          <w:iCs/>
          <w:lang w:val="es-ES"/>
        </w:rPr>
        <w:t xml:space="preserve"> esfuerzos con INNPULSA,</w:t>
      </w:r>
      <w:r w:rsidR="00FB66DA" w:rsidRPr="71A40D3A">
        <w:rPr>
          <w:rFonts w:ascii="ApexSansBookT" w:hAnsi="ApexSansBookT"/>
          <w:i/>
          <w:iCs/>
          <w:lang w:val="es-ES"/>
        </w:rPr>
        <w:t xml:space="preserve"> </w:t>
      </w:r>
      <w:r w:rsidR="00BE7BD7" w:rsidRPr="71A40D3A">
        <w:rPr>
          <w:rFonts w:ascii="ApexSansBookT" w:hAnsi="ApexSansBookT"/>
          <w:i/>
          <w:iCs/>
          <w:lang w:val="es-ES"/>
        </w:rPr>
        <w:t>Visa,</w:t>
      </w:r>
      <w:r w:rsidR="00BE7BD7">
        <w:t xml:space="preserve"> </w:t>
      </w:r>
      <w:r w:rsidR="00BE7BD7" w:rsidRPr="71A40D3A">
        <w:rPr>
          <w:rFonts w:ascii="ApexSansBookT" w:hAnsi="ApexSansBookT"/>
          <w:i/>
          <w:iCs/>
          <w:lang w:val="es-ES"/>
        </w:rPr>
        <w:t>Ministerio de Comercio, Industria y Turismo (MinCIT),</w:t>
      </w:r>
      <w:r w:rsidR="4B6D6109" w:rsidRPr="71A40D3A">
        <w:rPr>
          <w:rFonts w:ascii="ApexSansBookT" w:hAnsi="ApexSansBookT"/>
          <w:i/>
          <w:iCs/>
          <w:lang w:val="es-ES"/>
        </w:rPr>
        <w:t xml:space="preserve"> </w:t>
      </w:r>
      <w:r w:rsidR="00BE7BD7" w:rsidRPr="71A40D3A">
        <w:rPr>
          <w:rFonts w:ascii="ApexSansBookT" w:hAnsi="ApexSansBookT"/>
          <w:i/>
          <w:iCs/>
          <w:lang w:val="es-ES"/>
        </w:rPr>
        <w:t xml:space="preserve"> Cámara Colombiana de Comercio Electrónico (CCCE), </w:t>
      </w:r>
      <w:r w:rsidR="008A212B" w:rsidRPr="71A40D3A">
        <w:rPr>
          <w:rFonts w:ascii="ApexSansBookT" w:hAnsi="ApexSansBookT"/>
          <w:i/>
          <w:iCs/>
          <w:lang w:val="es-ES"/>
        </w:rPr>
        <w:t>entre otros aliados,</w:t>
      </w:r>
      <w:r w:rsidR="009B2871" w:rsidRPr="71A40D3A">
        <w:rPr>
          <w:rFonts w:ascii="ApexSansBookT" w:hAnsi="ApexSansBookT"/>
          <w:i/>
          <w:iCs/>
          <w:lang w:val="es-ES"/>
        </w:rPr>
        <w:t xml:space="preserve"> para </w:t>
      </w:r>
      <w:r w:rsidR="00FB72B1" w:rsidRPr="71A40D3A">
        <w:rPr>
          <w:rFonts w:ascii="ApexSansBookT" w:hAnsi="ApexSansBookT"/>
          <w:i/>
          <w:iCs/>
          <w:lang w:val="es-ES"/>
        </w:rPr>
        <w:t>apoyar a l</w:t>
      </w:r>
      <w:r w:rsidR="00363D51" w:rsidRPr="71A40D3A">
        <w:rPr>
          <w:rFonts w:ascii="ApexSansBookT" w:hAnsi="ApexSansBookT"/>
          <w:i/>
          <w:iCs/>
          <w:lang w:val="es-ES"/>
        </w:rPr>
        <w:t xml:space="preserve">as empresas, especialmente </w:t>
      </w:r>
      <w:r w:rsidR="00C17C8F">
        <w:rPr>
          <w:rFonts w:ascii="ApexSansBookT" w:hAnsi="ApexSansBookT"/>
          <w:i/>
          <w:iCs/>
          <w:lang w:val="es-ES"/>
        </w:rPr>
        <w:t xml:space="preserve">a </w:t>
      </w:r>
      <w:r w:rsidR="00363D51" w:rsidRPr="71A40D3A">
        <w:rPr>
          <w:rFonts w:ascii="ApexSansBookT" w:hAnsi="ApexSansBookT"/>
          <w:i/>
          <w:iCs/>
          <w:lang w:val="es-ES"/>
        </w:rPr>
        <w:t>las pequeñas</w:t>
      </w:r>
      <w:r w:rsidR="001C5C8E" w:rsidRPr="71A40D3A">
        <w:rPr>
          <w:rFonts w:ascii="ApexSansBookT" w:hAnsi="ApexSansBookT"/>
          <w:i/>
          <w:iCs/>
          <w:lang w:val="es-ES"/>
        </w:rPr>
        <w:t xml:space="preserve"> y medianas</w:t>
      </w:r>
      <w:r w:rsidR="000A2E37" w:rsidRPr="71A40D3A">
        <w:rPr>
          <w:rFonts w:ascii="ApexSansBookT" w:hAnsi="ApexSansBookT"/>
          <w:i/>
          <w:iCs/>
          <w:lang w:val="es-ES"/>
        </w:rPr>
        <w:t xml:space="preserve">, </w:t>
      </w:r>
      <w:r w:rsidR="00C17C8F">
        <w:rPr>
          <w:rFonts w:ascii="ApexSansBookT" w:hAnsi="ApexSansBookT"/>
          <w:i/>
          <w:iCs/>
          <w:lang w:val="es-ES"/>
        </w:rPr>
        <w:t xml:space="preserve">mediante </w:t>
      </w:r>
      <w:r w:rsidR="005354F7">
        <w:rPr>
          <w:rFonts w:ascii="ApexSansBookT" w:hAnsi="ApexSansBookT"/>
          <w:i/>
          <w:iCs/>
          <w:lang w:val="es-ES"/>
        </w:rPr>
        <w:t xml:space="preserve">soluciones </w:t>
      </w:r>
      <w:r w:rsidR="00C17C8F">
        <w:rPr>
          <w:rFonts w:ascii="ApexSansBookT" w:hAnsi="ApexSansBookT"/>
          <w:i/>
          <w:iCs/>
          <w:lang w:val="es-ES"/>
        </w:rPr>
        <w:t>que les permitan seguir</w:t>
      </w:r>
      <w:r w:rsidR="005354F7">
        <w:rPr>
          <w:rFonts w:ascii="ApexSansBookT" w:hAnsi="ApexSansBookT"/>
          <w:i/>
          <w:iCs/>
          <w:lang w:val="es-ES"/>
        </w:rPr>
        <w:t xml:space="preserve"> abiert</w:t>
      </w:r>
      <w:r w:rsidR="00C17C8F">
        <w:rPr>
          <w:rFonts w:ascii="ApexSansBookT" w:hAnsi="ApexSansBookT"/>
          <w:i/>
          <w:iCs/>
          <w:lang w:val="es-ES"/>
        </w:rPr>
        <w:t>a</w:t>
      </w:r>
      <w:r w:rsidR="005354F7">
        <w:rPr>
          <w:rFonts w:ascii="ApexSansBookT" w:hAnsi="ApexSansBookT"/>
          <w:i/>
          <w:iCs/>
          <w:lang w:val="es-ES"/>
        </w:rPr>
        <w:t>s y ab</w:t>
      </w:r>
      <w:r w:rsidR="00C17C8F">
        <w:rPr>
          <w:rFonts w:ascii="ApexSansBookT" w:hAnsi="ApexSansBookT"/>
          <w:i/>
          <w:iCs/>
          <w:lang w:val="es-ES"/>
        </w:rPr>
        <w:t>rir nuevas</w:t>
      </w:r>
    </w:p>
    <w:p w14:paraId="6DFEC52E" w14:textId="07B0E8E5" w:rsidR="00F970B8" w:rsidRPr="008A212B" w:rsidRDefault="00F05023" w:rsidP="00F970B8">
      <w:pPr>
        <w:spacing w:line="240" w:lineRule="auto"/>
        <w:ind w:left="142"/>
        <w:rPr>
          <w:rFonts w:ascii="ApexSansBookT" w:hAnsi="ApexSansBookT"/>
          <w:i/>
        </w:rPr>
      </w:pPr>
      <w:r w:rsidRPr="008A212B">
        <w:rPr>
          <w:rFonts w:ascii="ApexSansBookT" w:hAnsi="ApexSansBookT"/>
          <w:i/>
          <w:iCs/>
          <w:lang w:val="es-ES"/>
        </w:rPr>
        <w:t xml:space="preserve"> </w:t>
      </w:r>
    </w:p>
    <w:p w14:paraId="5A7E4369" w14:textId="27DE1F64" w:rsidR="00971390" w:rsidRPr="008A212B" w:rsidRDefault="00A705F1" w:rsidP="004E417C">
      <w:pPr>
        <w:numPr>
          <w:ilvl w:val="0"/>
          <w:numId w:val="1"/>
        </w:numPr>
        <w:spacing w:line="240" w:lineRule="auto"/>
        <w:ind w:left="142" w:hanging="426"/>
        <w:jc w:val="center"/>
        <w:rPr>
          <w:rFonts w:ascii="ApexSansBookT" w:hAnsi="ApexSansBookT"/>
          <w:i/>
        </w:rPr>
      </w:pPr>
      <w:r>
        <w:rPr>
          <w:rFonts w:ascii="ApexSansBookT" w:hAnsi="ApexSansBookT"/>
          <w:i/>
          <w:iCs/>
          <w:lang w:val="es-ES"/>
        </w:rPr>
        <w:t>Negocios abiertos beneficiar</w:t>
      </w:r>
      <w:r w:rsidR="006662A0">
        <w:rPr>
          <w:rFonts w:ascii="ApexSansBookT" w:hAnsi="ApexSansBookT"/>
          <w:i/>
          <w:iCs/>
          <w:lang w:val="es-ES"/>
        </w:rPr>
        <w:t>á</w:t>
      </w:r>
      <w:r>
        <w:rPr>
          <w:rFonts w:ascii="ApexSansBookT" w:hAnsi="ApexSansBookT"/>
          <w:i/>
          <w:iCs/>
          <w:lang w:val="es-ES"/>
        </w:rPr>
        <w:t xml:space="preserve"> a miles de comercios en diferentes regiones </w:t>
      </w:r>
      <w:r w:rsidR="006662A0">
        <w:rPr>
          <w:rFonts w:ascii="ApexSansBookT" w:hAnsi="ApexSansBookT"/>
          <w:i/>
          <w:iCs/>
          <w:lang w:val="es-ES"/>
        </w:rPr>
        <w:t xml:space="preserve">para que </w:t>
      </w:r>
      <w:r>
        <w:rPr>
          <w:rFonts w:ascii="ApexSansBookT" w:hAnsi="ApexSansBookT"/>
          <w:i/>
          <w:iCs/>
          <w:lang w:val="es-ES"/>
        </w:rPr>
        <w:t>acced</w:t>
      </w:r>
      <w:r w:rsidR="006662A0">
        <w:rPr>
          <w:rFonts w:ascii="ApexSansBookT" w:hAnsi="ApexSansBookT"/>
          <w:i/>
          <w:iCs/>
          <w:lang w:val="es-ES"/>
        </w:rPr>
        <w:t xml:space="preserve">an, </w:t>
      </w:r>
      <w:r>
        <w:rPr>
          <w:rFonts w:ascii="ApexSansBookT" w:hAnsi="ApexSansBookT"/>
          <w:i/>
          <w:iCs/>
          <w:lang w:val="es-ES"/>
        </w:rPr>
        <w:t>de forma fácil y rápida</w:t>
      </w:r>
      <w:r w:rsidR="006662A0">
        <w:rPr>
          <w:rFonts w:ascii="ApexSansBookT" w:hAnsi="ApexSansBookT"/>
          <w:i/>
          <w:iCs/>
          <w:lang w:val="es-ES"/>
        </w:rPr>
        <w:t>,</w:t>
      </w:r>
      <w:r>
        <w:rPr>
          <w:rFonts w:ascii="ApexSansBookT" w:hAnsi="ApexSansBookT"/>
          <w:i/>
          <w:iCs/>
          <w:lang w:val="es-ES"/>
        </w:rPr>
        <w:t xml:space="preserve"> a diferentes medios de pago con tarifas especiales</w:t>
      </w:r>
      <w:r w:rsidR="006662A0">
        <w:rPr>
          <w:rFonts w:ascii="ApexSansBookT" w:hAnsi="ApexSansBookT"/>
          <w:i/>
          <w:iCs/>
          <w:lang w:val="es-ES"/>
        </w:rPr>
        <w:t xml:space="preserve"> y a una </w:t>
      </w:r>
      <w:r w:rsidR="00F67882" w:rsidRPr="008A212B">
        <w:rPr>
          <w:rFonts w:ascii="ApexSansBookT" w:hAnsi="ApexSansBookT"/>
          <w:i/>
          <w:iCs/>
          <w:lang w:val="es-ES"/>
        </w:rPr>
        <w:t>plataforma</w:t>
      </w:r>
      <w:r w:rsidR="0072499B" w:rsidRPr="008A212B">
        <w:rPr>
          <w:rFonts w:ascii="ApexSansBookT" w:hAnsi="ApexSansBookT"/>
          <w:i/>
          <w:iCs/>
          <w:lang w:val="es-ES"/>
        </w:rPr>
        <w:t xml:space="preserve"> </w:t>
      </w:r>
      <w:r w:rsidR="006662A0">
        <w:rPr>
          <w:rFonts w:ascii="ApexSansBookT" w:hAnsi="ApexSansBookT"/>
          <w:i/>
          <w:iCs/>
          <w:lang w:val="es-ES"/>
        </w:rPr>
        <w:t xml:space="preserve">con un </w:t>
      </w:r>
      <w:proofErr w:type="gramStart"/>
      <w:r w:rsidR="00F67882" w:rsidRPr="008A212B">
        <w:rPr>
          <w:rFonts w:ascii="ApexSansBookT" w:hAnsi="ApexSansBookT"/>
          <w:i/>
          <w:iCs/>
          <w:lang w:val="es-ES"/>
        </w:rPr>
        <w:t>hub</w:t>
      </w:r>
      <w:proofErr w:type="gramEnd"/>
      <w:r w:rsidR="00F67882" w:rsidRPr="008A212B">
        <w:rPr>
          <w:rFonts w:ascii="ApexSansBookT" w:hAnsi="ApexSansBookT"/>
          <w:i/>
          <w:iCs/>
          <w:lang w:val="es-ES"/>
        </w:rPr>
        <w:t xml:space="preserve"> de</w:t>
      </w:r>
      <w:r w:rsidR="006662A0">
        <w:rPr>
          <w:rFonts w:ascii="ApexSansBookT" w:hAnsi="ApexSansBookT"/>
          <w:i/>
          <w:iCs/>
          <w:lang w:val="es-ES"/>
        </w:rPr>
        <w:t xml:space="preserve"> soluciones que les ayudará a </w:t>
      </w:r>
      <w:r w:rsidR="00F67882" w:rsidRPr="008A212B">
        <w:rPr>
          <w:rFonts w:ascii="ApexSansBookT" w:hAnsi="ApexSansBookT"/>
          <w:i/>
        </w:rPr>
        <w:t xml:space="preserve">desarrollar sus negocios, vender más, llegar a nuevas audiencias y </w:t>
      </w:r>
      <w:r w:rsidR="001C5C8E" w:rsidRPr="008A212B">
        <w:rPr>
          <w:rFonts w:ascii="ApexSansBookT" w:hAnsi="ApexSansBookT"/>
          <w:i/>
        </w:rPr>
        <w:t xml:space="preserve">aprovechar al máximo el contexto de reactivación </w:t>
      </w:r>
      <w:r w:rsidR="00E954A2">
        <w:rPr>
          <w:rFonts w:ascii="ApexSansBookT" w:hAnsi="ApexSansBookT"/>
          <w:i/>
        </w:rPr>
        <w:t>de Colombia</w:t>
      </w:r>
    </w:p>
    <w:p w14:paraId="4AFB700F" w14:textId="77777777" w:rsidR="00CE1E7B" w:rsidRPr="00F310A6" w:rsidRDefault="00CE1E7B" w:rsidP="00F310A6">
      <w:pPr>
        <w:rPr>
          <w:rFonts w:ascii="ApexSansBookT" w:hAnsi="ApexSansBookT"/>
          <w:b/>
          <w:sz w:val="20"/>
          <w:szCs w:val="20"/>
        </w:rPr>
      </w:pPr>
      <w:bookmarkStart w:id="0" w:name="_heading=h.30j0zll" w:colFirst="0" w:colLast="0"/>
      <w:bookmarkEnd w:id="0"/>
    </w:p>
    <w:p w14:paraId="2717D5E3" w14:textId="70AD6A33" w:rsidR="008D58E9" w:rsidRDefault="00AC40E1" w:rsidP="008A212B">
      <w:pPr>
        <w:spacing w:line="240" w:lineRule="auto"/>
        <w:jc w:val="both"/>
        <w:rPr>
          <w:rFonts w:ascii="ApexSansBookT" w:hAnsi="ApexSansBookT"/>
          <w:sz w:val="24"/>
          <w:szCs w:val="24"/>
        </w:rPr>
      </w:pPr>
      <w:r w:rsidRPr="008A212B">
        <w:rPr>
          <w:rFonts w:ascii="ApexSansBookT" w:hAnsi="ApexSansBookT"/>
          <w:b/>
          <w:sz w:val="24"/>
          <w:szCs w:val="24"/>
        </w:rPr>
        <w:t xml:space="preserve">Bogotá, Colombia, </w:t>
      </w:r>
      <w:r w:rsidR="00F6342F">
        <w:rPr>
          <w:rFonts w:ascii="ApexSansBookT" w:hAnsi="ApexSansBookT"/>
          <w:b/>
          <w:sz w:val="24"/>
          <w:szCs w:val="24"/>
        </w:rPr>
        <w:t>junio</w:t>
      </w:r>
      <w:r w:rsidRPr="008A212B">
        <w:rPr>
          <w:rFonts w:ascii="ApexSansBookT" w:hAnsi="ApexSansBookT"/>
          <w:b/>
          <w:sz w:val="24"/>
          <w:szCs w:val="24"/>
        </w:rPr>
        <w:t xml:space="preserve"> de 202</w:t>
      </w:r>
      <w:r w:rsidR="00D63E86" w:rsidRPr="008A212B">
        <w:rPr>
          <w:rFonts w:ascii="ApexSansBookT" w:hAnsi="ApexSansBookT"/>
          <w:b/>
          <w:sz w:val="24"/>
          <w:szCs w:val="24"/>
        </w:rPr>
        <w:t>1</w:t>
      </w:r>
      <w:r w:rsidRPr="008A212B">
        <w:rPr>
          <w:rFonts w:ascii="ApexSansBookT" w:hAnsi="ApexSansBookT"/>
          <w:b/>
          <w:sz w:val="24"/>
          <w:szCs w:val="24"/>
        </w:rPr>
        <w:t xml:space="preserve"> </w:t>
      </w:r>
      <w:r w:rsidR="001C6CFF" w:rsidRPr="008A212B">
        <w:rPr>
          <w:rFonts w:ascii="ApexSansBookT" w:hAnsi="ApexSansBookT"/>
          <w:b/>
          <w:sz w:val="24"/>
          <w:szCs w:val="24"/>
        </w:rPr>
        <w:t>–</w:t>
      </w:r>
      <w:r w:rsidRPr="008A212B">
        <w:rPr>
          <w:rFonts w:ascii="ApexSansBookT" w:hAnsi="ApexSansBookT"/>
          <w:b/>
          <w:sz w:val="24"/>
          <w:szCs w:val="24"/>
        </w:rPr>
        <w:t xml:space="preserve"> </w:t>
      </w:r>
      <w:r w:rsidR="0029110B" w:rsidRPr="008A212B">
        <w:rPr>
          <w:rFonts w:ascii="ApexSansBookT" w:hAnsi="ApexSansBookT"/>
          <w:sz w:val="24"/>
          <w:szCs w:val="24"/>
        </w:rPr>
        <w:t xml:space="preserve">A </w:t>
      </w:r>
      <w:r w:rsidR="00F310A6">
        <w:rPr>
          <w:rFonts w:ascii="ApexSansBookT" w:hAnsi="ApexSansBookT"/>
          <w:sz w:val="24"/>
          <w:szCs w:val="24"/>
        </w:rPr>
        <w:t>más de un</w:t>
      </w:r>
      <w:r w:rsidR="0029110B" w:rsidRPr="008A212B">
        <w:rPr>
          <w:rFonts w:ascii="ApexSansBookT" w:hAnsi="ApexSansBookT"/>
          <w:sz w:val="24"/>
          <w:szCs w:val="24"/>
        </w:rPr>
        <w:t xml:space="preserve"> año de </w:t>
      </w:r>
      <w:r w:rsidR="00016748" w:rsidRPr="008A212B">
        <w:rPr>
          <w:rFonts w:ascii="ApexSansBookT" w:hAnsi="ApexSansBookT"/>
          <w:sz w:val="24"/>
          <w:szCs w:val="24"/>
        </w:rPr>
        <w:t>convivir</w:t>
      </w:r>
      <w:r w:rsidR="0029110B" w:rsidRPr="008A212B">
        <w:rPr>
          <w:rFonts w:ascii="ApexSansBookT" w:hAnsi="ApexSansBookT"/>
          <w:sz w:val="24"/>
          <w:szCs w:val="24"/>
        </w:rPr>
        <w:t xml:space="preserve"> con la </w:t>
      </w:r>
      <w:r w:rsidR="00F229AB" w:rsidRPr="008A212B">
        <w:rPr>
          <w:rFonts w:ascii="ApexSansBookT" w:hAnsi="ApexSansBookT"/>
          <w:sz w:val="24"/>
          <w:szCs w:val="24"/>
        </w:rPr>
        <w:t>contingencia de salud pública y económica producto del</w:t>
      </w:r>
      <w:r w:rsidR="0029110B" w:rsidRPr="008A212B">
        <w:rPr>
          <w:rFonts w:ascii="ApexSansBookT" w:hAnsi="ApexSansBookT"/>
          <w:sz w:val="24"/>
          <w:szCs w:val="24"/>
        </w:rPr>
        <w:t xml:space="preserve"> </w:t>
      </w:r>
      <w:r w:rsidR="0090159C" w:rsidRPr="008A212B">
        <w:rPr>
          <w:rFonts w:ascii="ApexSansBookT" w:hAnsi="ApexSansBookT"/>
          <w:sz w:val="24"/>
          <w:szCs w:val="24"/>
        </w:rPr>
        <w:t>COVID</w:t>
      </w:r>
      <w:r w:rsidR="0029110B" w:rsidRPr="008A212B">
        <w:rPr>
          <w:rFonts w:ascii="ApexSansBookT" w:hAnsi="ApexSansBookT"/>
          <w:sz w:val="24"/>
          <w:szCs w:val="24"/>
        </w:rPr>
        <w:t>-19</w:t>
      </w:r>
      <w:r w:rsidR="005354F7">
        <w:rPr>
          <w:rFonts w:ascii="ApexSansBookT" w:hAnsi="ApexSansBookT"/>
          <w:sz w:val="24"/>
          <w:szCs w:val="24"/>
        </w:rPr>
        <w:t xml:space="preserve"> </w:t>
      </w:r>
      <w:r w:rsidR="00E62974">
        <w:rPr>
          <w:rFonts w:ascii="ApexSansBookT" w:hAnsi="ApexSansBookT"/>
          <w:sz w:val="24"/>
          <w:szCs w:val="24"/>
        </w:rPr>
        <w:t>y dando continuidad a la exitosa iniciativa de CredibanCo #YoMeQuedoEnMiNegocio</w:t>
      </w:r>
      <w:r w:rsidR="00F310A6">
        <w:rPr>
          <w:rFonts w:ascii="ApexSansBookT" w:hAnsi="ApexSansBookT"/>
          <w:sz w:val="24"/>
          <w:szCs w:val="24"/>
        </w:rPr>
        <w:t>,</w:t>
      </w:r>
      <w:r w:rsidR="00E62974">
        <w:rPr>
          <w:rFonts w:ascii="ApexSansBookT" w:hAnsi="ApexSansBookT"/>
          <w:sz w:val="24"/>
          <w:szCs w:val="24"/>
        </w:rPr>
        <w:t xml:space="preserve"> la cual entreg</w:t>
      </w:r>
      <w:r w:rsidR="00F310A6">
        <w:rPr>
          <w:rFonts w:ascii="ApexSansBookT" w:hAnsi="ApexSansBookT"/>
          <w:sz w:val="24"/>
          <w:szCs w:val="24"/>
        </w:rPr>
        <w:t>ó</w:t>
      </w:r>
      <w:r w:rsidR="00E62974">
        <w:rPr>
          <w:rFonts w:ascii="ApexSansBookT" w:hAnsi="ApexSansBookT"/>
          <w:sz w:val="24"/>
          <w:szCs w:val="24"/>
        </w:rPr>
        <w:t xml:space="preserve"> más de 48</w:t>
      </w:r>
      <w:r w:rsidR="00473950">
        <w:rPr>
          <w:rFonts w:ascii="ApexSansBookT" w:hAnsi="ApexSansBookT"/>
          <w:sz w:val="24"/>
          <w:szCs w:val="24"/>
        </w:rPr>
        <w:t xml:space="preserve"> </w:t>
      </w:r>
      <w:r w:rsidR="00E62974">
        <w:rPr>
          <w:rFonts w:ascii="ApexSansBookT" w:hAnsi="ApexSansBookT"/>
          <w:sz w:val="24"/>
          <w:szCs w:val="24"/>
        </w:rPr>
        <w:t>mil productos a emprendedores y microempresarios</w:t>
      </w:r>
      <w:r w:rsidR="00473950">
        <w:rPr>
          <w:rFonts w:ascii="ApexSansBookT" w:hAnsi="ApexSansBookT"/>
          <w:sz w:val="24"/>
          <w:szCs w:val="24"/>
        </w:rPr>
        <w:t xml:space="preserve"> </w:t>
      </w:r>
      <w:r w:rsidR="00E62974">
        <w:rPr>
          <w:rFonts w:ascii="ApexSansBookT" w:hAnsi="ApexSansBookT"/>
          <w:sz w:val="24"/>
          <w:szCs w:val="24"/>
        </w:rPr>
        <w:t xml:space="preserve">para habilitarlos en esquemas de ventas a domicilio </w:t>
      </w:r>
      <w:r w:rsidR="00473950">
        <w:rPr>
          <w:rFonts w:ascii="ApexSansBookT" w:hAnsi="ApexSansBookT"/>
          <w:sz w:val="24"/>
          <w:szCs w:val="24"/>
        </w:rPr>
        <w:t xml:space="preserve">y </w:t>
      </w:r>
      <w:r w:rsidR="00E62974">
        <w:rPr>
          <w:rFonts w:ascii="ApexSansBookT" w:hAnsi="ApexSansBookT"/>
          <w:sz w:val="24"/>
          <w:szCs w:val="24"/>
        </w:rPr>
        <w:t>comercio electrónico</w:t>
      </w:r>
      <w:r w:rsidR="00473950">
        <w:rPr>
          <w:rFonts w:ascii="ApexSansBookT" w:hAnsi="ApexSansBookT"/>
          <w:sz w:val="24"/>
          <w:szCs w:val="24"/>
        </w:rPr>
        <w:t>, llega</w:t>
      </w:r>
      <w:r w:rsidR="00E62974">
        <w:rPr>
          <w:rFonts w:ascii="ApexSansBookT" w:hAnsi="ApexSansBookT"/>
          <w:sz w:val="24"/>
          <w:szCs w:val="24"/>
        </w:rPr>
        <w:t xml:space="preserve"> Negocios Abiertos</w:t>
      </w:r>
      <w:r w:rsidR="00473950">
        <w:rPr>
          <w:rFonts w:ascii="ApexSansBookT" w:hAnsi="ApexSansBookT"/>
          <w:sz w:val="24"/>
          <w:szCs w:val="24"/>
        </w:rPr>
        <w:t>, movimiento que</w:t>
      </w:r>
      <w:r w:rsidR="00E62974">
        <w:rPr>
          <w:rFonts w:ascii="ApexSansBookT" w:hAnsi="ApexSansBookT"/>
          <w:sz w:val="24"/>
          <w:szCs w:val="24"/>
        </w:rPr>
        <w:t xml:space="preserve"> enriqu</w:t>
      </w:r>
      <w:r w:rsidR="008D58E9">
        <w:rPr>
          <w:rFonts w:ascii="ApexSansBookT" w:hAnsi="ApexSansBookT"/>
          <w:sz w:val="24"/>
          <w:szCs w:val="24"/>
        </w:rPr>
        <w:t>ec</w:t>
      </w:r>
      <w:r w:rsidR="00473950">
        <w:rPr>
          <w:rFonts w:ascii="ApexSansBookT" w:hAnsi="ApexSansBookT"/>
          <w:sz w:val="24"/>
          <w:szCs w:val="24"/>
        </w:rPr>
        <w:t>erá</w:t>
      </w:r>
      <w:r w:rsidR="008D58E9">
        <w:rPr>
          <w:rFonts w:ascii="ApexSansBookT" w:hAnsi="ApexSansBookT"/>
          <w:sz w:val="24"/>
          <w:szCs w:val="24"/>
        </w:rPr>
        <w:t xml:space="preserve"> la propuesta</w:t>
      </w:r>
      <w:r w:rsidR="00473950">
        <w:rPr>
          <w:rFonts w:ascii="ApexSansBookT" w:hAnsi="ApexSansBookT"/>
          <w:sz w:val="24"/>
          <w:szCs w:val="24"/>
        </w:rPr>
        <w:t xml:space="preserve"> de valor</w:t>
      </w:r>
      <w:r w:rsidR="003375CF">
        <w:rPr>
          <w:rFonts w:ascii="ApexSansBookT" w:hAnsi="ApexSansBookT"/>
          <w:sz w:val="24"/>
          <w:szCs w:val="24"/>
        </w:rPr>
        <w:t xml:space="preserve"> del sector financiero</w:t>
      </w:r>
      <w:r w:rsidR="008D58E9">
        <w:rPr>
          <w:rFonts w:ascii="ApexSansBookT" w:hAnsi="ApexSansBookT"/>
          <w:sz w:val="24"/>
          <w:szCs w:val="24"/>
        </w:rPr>
        <w:t xml:space="preserve"> para contribuir </w:t>
      </w:r>
      <w:r w:rsidR="00473950">
        <w:rPr>
          <w:rFonts w:ascii="ApexSansBookT" w:hAnsi="ApexSansBookT"/>
          <w:sz w:val="24"/>
          <w:szCs w:val="24"/>
        </w:rPr>
        <w:t>con</w:t>
      </w:r>
      <w:r w:rsidR="008D58E9">
        <w:rPr>
          <w:rFonts w:ascii="ApexSansBookT" w:hAnsi="ApexSansBookT"/>
          <w:sz w:val="24"/>
          <w:szCs w:val="24"/>
        </w:rPr>
        <w:t xml:space="preserve"> la reactivación de la economía</w:t>
      </w:r>
      <w:r w:rsidR="00473950">
        <w:rPr>
          <w:rFonts w:ascii="ApexSansBookT" w:hAnsi="ApexSansBookT"/>
          <w:sz w:val="24"/>
          <w:szCs w:val="24"/>
        </w:rPr>
        <w:t xml:space="preserve"> nacional.</w:t>
      </w:r>
    </w:p>
    <w:p w14:paraId="1FA0E358" w14:textId="77777777" w:rsidR="008D58E9" w:rsidRDefault="008D58E9" w:rsidP="008A212B">
      <w:pPr>
        <w:spacing w:line="240" w:lineRule="auto"/>
        <w:jc w:val="both"/>
        <w:rPr>
          <w:rFonts w:ascii="ApexSansBookT" w:hAnsi="ApexSansBookT"/>
          <w:sz w:val="24"/>
          <w:szCs w:val="24"/>
        </w:rPr>
      </w:pPr>
    </w:p>
    <w:p w14:paraId="6A75A13E" w14:textId="38075851" w:rsidR="00BE7BD7" w:rsidRPr="008A212B" w:rsidRDefault="00A6363E" w:rsidP="00A6363E">
      <w:pPr>
        <w:spacing w:line="240" w:lineRule="auto"/>
        <w:jc w:val="both"/>
        <w:rPr>
          <w:rFonts w:ascii="ApexSansBookT" w:hAnsi="ApexSansBookT"/>
          <w:b/>
          <w:sz w:val="24"/>
          <w:szCs w:val="24"/>
        </w:rPr>
      </w:pPr>
      <w:r>
        <w:rPr>
          <w:rFonts w:ascii="ApexSansBookT" w:hAnsi="ApexSansBookT"/>
          <w:sz w:val="24"/>
          <w:szCs w:val="24"/>
        </w:rPr>
        <w:t xml:space="preserve">En </w:t>
      </w:r>
      <w:r w:rsidR="008D58E9">
        <w:rPr>
          <w:rFonts w:ascii="ApexSansBookT" w:hAnsi="ApexSansBookT"/>
          <w:sz w:val="24"/>
          <w:szCs w:val="24"/>
        </w:rPr>
        <w:t>Negocios Abiertos</w:t>
      </w:r>
      <w:r>
        <w:rPr>
          <w:rFonts w:ascii="ApexSansBookT" w:hAnsi="ApexSansBookT"/>
          <w:sz w:val="24"/>
          <w:szCs w:val="24"/>
        </w:rPr>
        <w:t xml:space="preserve"> convergen esfuerzos del s</w:t>
      </w:r>
      <w:r w:rsidR="00016748" w:rsidRPr="008A212B">
        <w:rPr>
          <w:rFonts w:ascii="ApexSansBookT" w:hAnsi="ApexSansBookT"/>
          <w:sz w:val="24"/>
          <w:szCs w:val="24"/>
        </w:rPr>
        <w:t xml:space="preserve">ector público y privado </w:t>
      </w:r>
      <w:r w:rsidR="0090159C" w:rsidRPr="008A212B">
        <w:rPr>
          <w:rFonts w:ascii="ApexSansBookT" w:hAnsi="ApexSansBookT"/>
          <w:sz w:val="24"/>
          <w:szCs w:val="24"/>
        </w:rPr>
        <w:t xml:space="preserve">a </w:t>
      </w:r>
      <w:r w:rsidR="00016748" w:rsidRPr="008A212B">
        <w:rPr>
          <w:rFonts w:ascii="ApexSansBookT" w:hAnsi="ApexSansBookT"/>
          <w:sz w:val="24"/>
          <w:szCs w:val="24"/>
        </w:rPr>
        <w:t xml:space="preserve">través de múltiples </w:t>
      </w:r>
      <w:r>
        <w:rPr>
          <w:rFonts w:ascii="ApexSansBookT" w:hAnsi="ApexSansBookT"/>
          <w:sz w:val="24"/>
          <w:szCs w:val="24"/>
        </w:rPr>
        <w:t xml:space="preserve">soluciones y </w:t>
      </w:r>
      <w:r w:rsidR="008D58E9">
        <w:rPr>
          <w:rFonts w:ascii="ApexSansBookT" w:hAnsi="ApexSansBookT"/>
          <w:sz w:val="24"/>
          <w:szCs w:val="24"/>
        </w:rPr>
        <w:t>beneficios</w:t>
      </w:r>
      <w:r>
        <w:rPr>
          <w:rFonts w:ascii="ApexSansBookT" w:hAnsi="ApexSansBookT"/>
          <w:sz w:val="24"/>
          <w:szCs w:val="24"/>
        </w:rPr>
        <w:t xml:space="preserve"> que brinden </w:t>
      </w:r>
      <w:r w:rsidR="000063CA" w:rsidRPr="008A212B">
        <w:rPr>
          <w:rFonts w:ascii="ApexSansBookT" w:hAnsi="ApexSansBookT"/>
          <w:sz w:val="24"/>
          <w:szCs w:val="24"/>
        </w:rPr>
        <w:t>estabilidad al tejido empresarial</w:t>
      </w:r>
      <w:r w:rsidR="00736514" w:rsidRPr="008A212B">
        <w:rPr>
          <w:rFonts w:ascii="ApexSansBookT" w:hAnsi="ApexSansBookT"/>
          <w:sz w:val="24"/>
          <w:szCs w:val="24"/>
        </w:rPr>
        <w:t>,</w:t>
      </w:r>
      <w:r w:rsidR="000063CA" w:rsidRPr="008A212B">
        <w:rPr>
          <w:rFonts w:ascii="ApexSansBookT" w:hAnsi="ApexSansBookT"/>
          <w:sz w:val="24"/>
          <w:szCs w:val="24"/>
        </w:rPr>
        <w:t xml:space="preserve"> especialmente</w:t>
      </w:r>
      <w:r>
        <w:rPr>
          <w:rFonts w:ascii="ApexSansBookT" w:hAnsi="ApexSansBookT"/>
          <w:sz w:val="24"/>
          <w:szCs w:val="24"/>
        </w:rPr>
        <w:t xml:space="preserve"> a</w:t>
      </w:r>
      <w:r w:rsidR="00736514" w:rsidRPr="008A212B">
        <w:rPr>
          <w:rFonts w:ascii="ApexSansBookT" w:hAnsi="ApexSansBookT"/>
          <w:sz w:val="24"/>
          <w:szCs w:val="24"/>
        </w:rPr>
        <w:t xml:space="preserve"> emprendedores y pequeños </w:t>
      </w:r>
      <w:r w:rsidR="00000C37" w:rsidRPr="008A212B">
        <w:rPr>
          <w:rFonts w:ascii="ApexSansBookT" w:hAnsi="ApexSansBookT"/>
          <w:sz w:val="24"/>
          <w:szCs w:val="24"/>
        </w:rPr>
        <w:t>empresarios</w:t>
      </w:r>
      <w:r>
        <w:rPr>
          <w:rFonts w:ascii="ApexSansBookT" w:hAnsi="ApexSansBookT"/>
          <w:sz w:val="24"/>
          <w:szCs w:val="24"/>
        </w:rPr>
        <w:t xml:space="preserve"> </w:t>
      </w:r>
      <w:r w:rsidR="000063CA" w:rsidRPr="008A212B">
        <w:rPr>
          <w:rFonts w:ascii="ApexSansBookT" w:hAnsi="ApexSansBookT"/>
          <w:sz w:val="24"/>
          <w:szCs w:val="24"/>
        </w:rPr>
        <w:t>q</w:t>
      </w:r>
      <w:r>
        <w:rPr>
          <w:rFonts w:ascii="ApexSansBookT" w:hAnsi="ApexSansBookT"/>
          <w:sz w:val="24"/>
          <w:szCs w:val="24"/>
        </w:rPr>
        <w:t>uienes</w:t>
      </w:r>
      <w:r w:rsidR="000063CA" w:rsidRPr="008A212B">
        <w:rPr>
          <w:rFonts w:ascii="ApexSansBookT" w:hAnsi="ApexSansBookT"/>
          <w:sz w:val="24"/>
          <w:szCs w:val="24"/>
        </w:rPr>
        <w:t xml:space="preserve"> se ha</w:t>
      </w:r>
      <w:r>
        <w:rPr>
          <w:rFonts w:ascii="ApexSansBookT" w:hAnsi="ApexSansBookT"/>
          <w:sz w:val="24"/>
          <w:szCs w:val="24"/>
        </w:rPr>
        <w:t>n</w:t>
      </w:r>
      <w:r w:rsidR="000063CA" w:rsidRPr="008A212B">
        <w:rPr>
          <w:rFonts w:ascii="ApexSansBookT" w:hAnsi="ApexSansBookT"/>
          <w:sz w:val="24"/>
          <w:szCs w:val="24"/>
        </w:rPr>
        <w:t xml:space="preserve"> visto</w:t>
      </w:r>
      <w:r>
        <w:rPr>
          <w:rFonts w:ascii="ApexSansBookT" w:hAnsi="ApexSansBookT"/>
          <w:sz w:val="24"/>
          <w:szCs w:val="24"/>
        </w:rPr>
        <w:t xml:space="preserve"> considerablemente </w:t>
      </w:r>
      <w:r w:rsidR="000063CA" w:rsidRPr="008A212B">
        <w:rPr>
          <w:rFonts w:ascii="ApexSansBookT" w:hAnsi="ApexSansBookT"/>
          <w:sz w:val="24"/>
          <w:szCs w:val="24"/>
        </w:rPr>
        <w:t>afectado</w:t>
      </w:r>
      <w:r>
        <w:rPr>
          <w:rFonts w:ascii="ApexSansBookT" w:hAnsi="ApexSansBookT"/>
          <w:sz w:val="24"/>
          <w:szCs w:val="24"/>
        </w:rPr>
        <w:t>s,</w:t>
      </w:r>
      <w:r w:rsidR="000063CA" w:rsidRPr="008A212B">
        <w:rPr>
          <w:rFonts w:ascii="ApexSansBookT" w:hAnsi="ApexSansBookT"/>
          <w:sz w:val="24"/>
          <w:szCs w:val="24"/>
        </w:rPr>
        <w:t xml:space="preserve"> y</w:t>
      </w:r>
      <w:r w:rsidR="00000C37" w:rsidRPr="008A212B">
        <w:rPr>
          <w:rFonts w:ascii="ApexSansBookT" w:hAnsi="ApexSansBookT"/>
          <w:sz w:val="24"/>
          <w:szCs w:val="24"/>
        </w:rPr>
        <w:t xml:space="preserve"> </w:t>
      </w:r>
      <w:r w:rsidR="00D93179">
        <w:rPr>
          <w:rFonts w:ascii="ApexSansBookT" w:hAnsi="ApexSansBookT"/>
          <w:sz w:val="24"/>
          <w:szCs w:val="24"/>
        </w:rPr>
        <w:t xml:space="preserve">democraticen el acceso </w:t>
      </w:r>
      <w:r w:rsidR="008D58E9">
        <w:rPr>
          <w:rFonts w:ascii="ApexSansBookT" w:hAnsi="ApexSansBookT"/>
          <w:sz w:val="24"/>
          <w:szCs w:val="24"/>
        </w:rPr>
        <w:t>a medios de pago seguros</w:t>
      </w:r>
      <w:r w:rsidR="00D93179">
        <w:rPr>
          <w:rFonts w:ascii="ApexSansBookT" w:hAnsi="ApexSansBookT"/>
          <w:sz w:val="24"/>
          <w:szCs w:val="24"/>
        </w:rPr>
        <w:t>, prácticos</w:t>
      </w:r>
      <w:r w:rsidR="008605BA">
        <w:rPr>
          <w:rFonts w:ascii="ApexSansBookT" w:hAnsi="ApexSansBookT"/>
          <w:sz w:val="24"/>
          <w:szCs w:val="24"/>
        </w:rPr>
        <w:t>, intuitivos y de última generación</w:t>
      </w:r>
      <w:r w:rsidR="008D58E9">
        <w:rPr>
          <w:rFonts w:ascii="ApexSansBookT" w:hAnsi="ApexSansBookT"/>
          <w:sz w:val="24"/>
          <w:szCs w:val="24"/>
        </w:rPr>
        <w:t xml:space="preserve"> </w:t>
      </w:r>
      <w:r w:rsidR="00D93179">
        <w:rPr>
          <w:rFonts w:ascii="ApexSansBookT" w:hAnsi="ApexSansBookT"/>
          <w:sz w:val="24"/>
          <w:szCs w:val="24"/>
        </w:rPr>
        <w:t xml:space="preserve">con el fin de </w:t>
      </w:r>
      <w:r w:rsidR="008D58E9">
        <w:rPr>
          <w:rFonts w:ascii="ApexSansBookT" w:hAnsi="ApexSansBookT"/>
          <w:sz w:val="24"/>
          <w:szCs w:val="24"/>
        </w:rPr>
        <w:t>llegar a</w:t>
      </w:r>
      <w:r w:rsidR="00D93179">
        <w:rPr>
          <w:rFonts w:ascii="ApexSansBookT" w:hAnsi="ApexSansBookT"/>
          <w:sz w:val="24"/>
          <w:szCs w:val="24"/>
        </w:rPr>
        <w:t xml:space="preserve"> cada vez</w:t>
      </w:r>
      <w:r w:rsidR="008D58E9">
        <w:rPr>
          <w:rFonts w:ascii="ApexSansBookT" w:hAnsi="ApexSansBookT"/>
          <w:sz w:val="24"/>
          <w:szCs w:val="24"/>
        </w:rPr>
        <w:t xml:space="preserve"> más colombianos, </w:t>
      </w:r>
      <w:r w:rsidR="0065384F" w:rsidRPr="008A212B">
        <w:rPr>
          <w:rFonts w:ascii="ApexSansBookT" w:hAnsi="ApexSansBookT"/>
          <w:sz w:val="24"/>
          <w:szCs w:val="24"/>
        </w:rPr>
        <w:t>tecnificar</w:t>
      </w:r>
      <w:r w:rsidR="00D93179">
        <w:rPr>
          <w:rFonts w:ascii="ApexSansBookT" w:hAnsi="ApexSansBookT"/>
          <w:sz w:val="24"/>
          <w:szCs w:val="24"/>
        </w:rPr>
        <w:t xml:space="preserve"> los negocios</w:t>
      </w:r>
      <w:r w:rsidR="00B90411">
        <w:rPr>
          <w:rFonts w:ascii="ApexSansBookT" w:hAnsi="ApexSansBookT"/>
          <w:sz w:val="24"/>
          <w:szCs w:val="24"/>
        </w:rPr>
        <w:t xml:space="preserve">, </w:t>
      </w:r>
      <w:r w:rsidR="00D93179">
        <w:rPr>
          <w:rFonts w:ascii="ApexSansBookT" w:hAnsi="ApexSansBookT"/>
          <w:sz w:val="24"/>
          <w:szCs w:val="24"/>
        </w:rPr>
        <w:t xml:space="preserve">aumentar su rentabilidad </w:t>
      </w:r>
      <w:r w:rsidR="00E12A2B" w:rsidRPr="008A212B">
        <w:rPr>
          <w:rFonts w:ascii="ApexSansBookT" w:hAnsi="ApexSansBookT"/>
          <w:sz w:val="24"/>
          <w:szCs w:val="24"/>
        </w:rPr>
        <w:t xml:space="preserve">y </w:t>
      </w:r>
      <w:r w:rsidR="0065384F" w:rsidRPr="008A212B">
        <w:rPr>
          <w:rFonts w:ascii="ApexSansBookT" w:hAnsi="ApexSansBookT"/>
          <w:sz w:val="24"/>
          <w:szCs w:val="24"/>
        </w:rPr>
        <w:t>desarrollarse para evolucionar</w:t>
      </w:r>
      <w:r w:rsidR="00D93179">
        <w:rPr>
          <w:rFonts w:ascii="ApexSansBookT" w:hAnsi="ApexSansBookT"/>
          <w:sz w:val="24"/>
          <w:szCs w:val="24"/>
        </w:rPr>
        <w:t xml:space="preserve">. Todo esto </w:t>
      </w:r>
      <w:r w:rsidR="00B90411">
        <w:rPr>
          <w:rFonts w:ascii="ApexSansBookT" w:hAnsi="ApexSansBookT"/>
          <w:sz w:val="24"/>
          <w:szCs w:val="24"/>
        </w:rPr>
        <w:t xml:space="preserve">con </w:t>
      </w:r>
      <w:r w:rsidR="00D93179">
        <w:rPr>
          <w:rFonts w:ascii="ApexSansBookT" w:hAnsi="ApexSansBookT"/>
          <w:sz w:val="24"/>
          <w:szCs w:val="24"/>
        </w:rPr>
        <w:t xml:space="preserve">un solo </w:t>
      </w:r>
      <w:r w:rsidR="00B90411">
        <w:rPr>
          <w:rFonts w:ascii="ApexSansBookT" w:hAnsi="ApexSansBookT"/>
          <w:sz w:val="24"/>
          <w:szCs w:val="24"/>
        </w:rPr>
        <w:t>propósito</w:t>
      </w:r>
      <w:r w:rsidR="00D93179">
        <w:rPr>
          <w:rFonts w:ascii="ApexSansBookT" w:hAnsi="ApexSansBookT"/>
          <w:sz w:val="24"/>
          <w:szCs w:val="24"/>
        </w:rPr>
        <w:t>:</w:t>
      </w:r>
      <w:r w:rsidR="00B90411">
        <w:rPr>
          <w:rFonts w:ascii="ApexSansBookT" w:hAnsi="ApexSansBookT"/>
          <w:sz w:val="24"/>
          <w:szCs w:val="24"/>
        </w:rPr>
        <w:t xml:space="preserve"> </w:t>
      </w:r>
      <w:r w:rsidR="00D93179">
        <w:rPr>
          <w:rFonts w:ascii="ApexSansBookT" w:hAnsi="ApexSansBookT"/>
          <w:sz w:val="24"/>
          <w:szCs w:val="24"/>
        </w:rPr>
        <w:t>Tener,</w:t>
      </w:r>
      <w:r w:rsidR="00B90411">
        <w:rPr>
          <w:rFonts w:ascii="ApexSansBookT" w:hAnsi="ApexSansBookT"/>
          <w:sz w:val="24"/>
          <w:szCs w:val="24"/>
        </w:rPr>
        <w:t xml:space="preserve"> cada día</w:t>
      </w:r>
      <w:r w:rsidR="00D93179">
        <w:rPr>
          <w:rFonts w:ascii="ApexSansBookT" w:hAnsi="ApexSansBookT"/>
          <w:sz w:val="24"/>
          <w:szCs w:val="24"/>
        </w:rPr>
        <w:t>,</w:t>
      </w:r>
      <w:r w:rsidR="00B90411">
        <w:rPr>
          <w:rFonts w:ascii="ApexSansBookT" w:hAnsi="ApexSansBookT"/>
          <w:sz w:val="24"/>
          <w:szCs w:val="24"/>
        </w:rPr>
        <w:t xml:space="preserve"> más Negocios Abiertos.</w:t>
      </w:r>
    </w:p>
    <w:p w14:paraId="7F2C5123" w14:textId="102D299A" w:rsidR="00CE1E7B" w:rsidRPr="008A212B" w:rsidRDefault="00CE1E7B" w:rsidP="008A212B">
      <w:pPr>
        <w:spacing w:line="240" w:lineRule="auto"/>
        <w:jc w:val="both"/>
        <w:rPr>
          <w:rFonts w:ascii="ApexSansBookT" w:hAnsi="ApexSansBookT"/>
          <w:sz w:val="24"/>
          <w:szCs w:val="24"/>
        </w:rPr>
      </w:pPr>
      <w:bookmarkStart w:id="1" w:name="_heading=h.gjdgxs" w:colFirst="0" w:colLast="0"/>
      <w:bookmarkStart w:id="2" w:name="_heading=h.v6mldefn5v5d" w:colFirst="0" w:colLast="0"/>
      <w:bookmarkEnd w:id="1"/>
      <w:bookmarkEnd w:id="2"/>
    </w:p>
    <w:p w14:paraId="2FA1C1A1" w14:textId="01FCC82A" w:rsidR="009C5763" w:rsidRDefault="00D96BA6" w:rsidP="008A212B">
      <w:pPr>
        <w:spacing w:line="240" w:lineRule="auto"/>
        <w:jc w:val="both"/>
        <w:rPr>
          <w:rFonts w:ascii="ApexSansBookT" w:hAnsi="ApexSansBookT"/>
          <w:b/>
          <w:sz w:val="24"/>
          <w:szCs w:val="24"/>
        </w:rPr>
      </w:pPr>
      <w:r w:rsidRPr="008A212B">
        <w:rPr>
          <w:rFonts w:ascii="ApexSansBookT" w:hAnsi="ApexSansBookT"/>
          <w:i/>
          <w:iCs/>
          <w:sz w:val="24"/>
          <w:szCs w:val="24"/>
        </w:rPr>
        <w:t>“</w:t>
      </w:r>
      <w:r w:rsidR="00BF6D43" w:rsidRPr="00BF6D43">
        <w:rPr>
          <w:rFonts w:ascii="ApexSansBookT" w:hAnsi="ApexSansBookT"/>
          <w:i/>
          <w:iCs/>
          <w:sz w:val="24"/>
          <w:szCs w:val="24"/>
        </w:rPr>
        <w:t>En CredibanCo seguimos firmes en nuestro propósito de apoyar con acciones</w:t>
      </w:r>
      <w:r w:rsidR="00753D8C">
        <w:rPr>
          <w:rFonts w:ascii="ApexSansBookT" w:hAnsi="ApexSansBookT"/>
          <w:i/>
          <w:iCs/>
          <w:sz w:val="24"/>
          <w:szCs w:val="24"/>
        </w:rPr>
        <w:t xml:space="preserve"> tangibles y de alto impacto</w:t>
      </w:r>
      <w:r w:rsidR="00BF6D43" w:rsidRPr="00BF6D43">
        <w:rPr>
          <w:rFonts w:ascii="ApexSansBookT" w:hAnsi="ApexSansBookT"/>
          <w:i/>
          <w:iCs/>
          <w:sz w:val="24"/>
          <w:szCs w:val="24"/>
        </w:rPr>
        <w:t xml:space="preserve"> la reactivación </w:t>
      </w:r>
      <w:r w:rsidR="00BF6D43" w:rsidRPr="00BF6D43">
        <w:rPr>
          <w:rFonts w:ascii="ApexSansBookT" w:hAnsi="ApexSansBookT"/>
          <w:i/>
          <w:sz w:val="24"/>
          <w:szCs w:val="24"/>
        </w:rPr>
        <w:t>de las empresas</w:t>
      </w:r>
      <w:r w:rsidR="00BF6D43" w:rsidRPr="00BF6D43">
        <w:rPr>
          <w:rFonts w:ascii="ApexSansBookT" w:hAnsi="ApexSansBookT"/>
          <w:i/>
          <w:iCs/>
          <w:sz w:val="24"/>
          <w:szCs w:val="24"/>
        </w:rPr>
        <w:t xml:space="preserve"> y </w:t>
      </w:r>
      <w:r w:rsidR="00BF6D43" w:rsidRPr="00BF6D43">
        <w:rPr>
          <w:rFonts w:ascii="ApexSansBookT" w:hAnsi="ApexSansBookT"/>
          <w:i/>
          <w:sz w:val="24"/>
          <w:szCs w:val="24"/>
        </w:rPr>
        <w:t xml:space="preserve">comercios colombianos y, a su vez, </w:t>
      </w:r>
      <w:r w:rsidR="00BF6D43" w:rsidRPr="00BF6D43">
        <w:rPr>
          <w:rFonts w:ascii="ApexSansBookT" w:hAnsi="ApexSansBookT"/>
          <w:i/>
          <w:iCs/>
          <w:sz w:val="24"/>
          <w:szCs w:val="24"/>
        </w:rPr>
        <w:t>de la economía</w:t>
      </w:r>
      <w:r w:rsidR="00BF6D43" w:rsidRPr="00BF6D43">
        <w:rPr>
          <w:rFonts w:ascii="ApexSansBookT" w:hAnsi="ApexSansBookT"/>
          <w:i/>
          <w:sz w:val="24"/>
          <w:szCs w:val="24"/>
        </w:rPr>
        <w:t xml:space="preserve"> nacional</w:t>
      </w:r>
      <w:r w:rsidR="00BF6D43" w:rsidRPr="00BF6D43">
        <w:rPr>
          <w:rFonts w:ascii="ApexSansBookT" w:hAnsi="ApexSansBookT"/>
          <w:i/>
          <w:iCs/>
          <w:sz w:val="24"/>
          <w:szCs w:val="24"/>
        </w:rPr>
        <w:t xml:space="preserve">. </w:t>
      </w:r>
      <w:r w:rsidR="00B90411">
        <w:rPr>
          <w:rFonts w:ascii="ApexSansBookT" w:hAnsi="ApexSansBookT"/>
          <w:i/>
          <w:iCs/>
          <w:sz w:val="24"/>
          <w:szCs w:val="24"/>
        </w:rPr>
        <w:t>Identificamos</w:t>
      </w:r>
      <w:r w:rsidR="00BF6D43" w:rsidRPr="00BF6D43">
        <w:rPr>
          <w:rFonts w:ascii="ApexSansBookT" w:hAnsi="ApexSansBookT"/>
          <w:i/>
          <w:iCs/>
          <w:sz w:val="24"/>
          <w:szCs w:val="24"/>
        </w:rPr>
        <w:t xml:space="preserve"> que </w:t>
      </w:r>
      <w:r w:rsidR="00BF6D43" w:rsidRPr="00BF6D43">
        <w:rPr>
          <w:rFonts w:ascii="ApexSansBookT" w:hAnsi="ApexSansBookT"/>
          <w:i/>
          <w:sz w:val="24"/>
          <w:szCs w:val="24"/>
        </w:rPr>
        <w:t>el acceso a pagos electrónicos y digitales y la</w:t>
      </w:r>
      <w:r w:rsidR="00BF6D43" w:rsidRPr="00BF6D43">
        <w:rPr>
          <w:rFonts w:ascii="ApexSansBookT" w:hAnsi="ApexSansBookT"/>
          <w:i/>
          <w:iCs/>
          <w:sz w:val="24"/>
          <w:szCs w:val="24"/>
        </w:rPr>
        <w:t xml:space="preserve"> formalización de los comercios impacta de manera muy importante en </w:t>
      </w:r>
      <w:r w:rsidR="00753D8C">
        <w:rPr>
          <w:rFonts w:ascii="ApexSansBookT" w:hAnsi="ApexSansBookT"/>
          <w:i/>
          <w:iCs/>
          <w:sz w:val="24"/>
          <w:szCs w:val="24"/>
        </w:rPr>
        <w:t xml:space="preserve">la </w:t>
      </w:r>
      <w:r w:rsidR="00BF6D43" w:rsidRPr="00BF6D43">
        <w:rPr>
          <w:rFonts w:ascii="ApexSansBookT" w:hAnsi="ApexSansBookT"/>
          <w:i/>
          <w:iCs/>
          <w:sz w:val="24"/>
          <w:szCs w:val="24"/>
        </w:rPr>
        <w:t xml:space="preserve">reapertura y recuperación </w:t>
      </w:r>
      <w:r w:rsidR="00BF6D43" w:rsidRPr="00BF6D43">
        <w:rPr>
          <w:rFonts w:ascii="ApexSansBookT" w:hAnsi="ApexSansBookT"/>
          <w:i/>
          <w:sz w:val="24"/>
          <w:szCs w:val="24"/>
        </w:rPr>
        <w:t>de las empresas</w:t>
      </w:r>
      <w:r w:rsidR="00BF6D43" w:rsidRPr="00BF6D43">
        <w:rPr>
          <w:rFonts w:ascii="ApexSansBookT" w:hAnsi="ApexSansBookT"/>
          <w:i/>
          <w:iCs/>
          <w:sz w:val="24"/>
          <w:szCs w:val="24"/>
        </w:rPr>
        <w:t xml:space="preserve">, puesto que les ayuda </w:t>
      </w:r>
      <w:r w:rsidR="00BF6D43" w:rsidRPr="00BF6D43">
        <w:rPr>
          <w:rFonts w:ascii="ApexSansBookT" w:hAnsi="ApexSansBookT"/>
          <w:i/>
          <w:sz w:val="24"/>
          <w:szCs w:val="24"/>
        </w:rPr>
        <w:t>a</w:t>
      </w:r>
      <w:r w:rsidR="00BF6D43" w:rsidRPr="00BF6D43">
        <w:rPr>
          <w:rFonts w:ascii="ApexSansBookT" w:hAnsi="ApexSansBookT"/>
          <w:i/>
          <w:iCs/>
          <w:sz w:val="24"/>
          <w:szCs w:val="24"/>
        </w:rPr>
        <w:t xml:space="preserve"> crecer y adaptarse a las nuevas dinámicas</w:t>
      </w:r>
      <w:r w:rsidR="00BF6D43" w:rsidRPr="00BF6D43">
        <w:rPr>
          <w:rFonts w:ascii="ApexSansBookT" w:hAnsi="ApexSansBookT"/>
          <w:i/>
          <w:sz w:val="24"/>
          <w:szCs w:val="24"/>
        </w:rPr>
        <w:t>, necesidades</w:t>
      </w:r>
      <w:r w:rsidR="00753D8C">
        <w:rPr>
          <w:rFonts w:ascii="ApexSansBookT" w:hAnsi="ApexSansBookT"/>
          <w:i/>
          <w:sz w:val="24"/>
          <w:szCs w:val="24"/>
        </w:rPr>
        <w:t xml:space="preserve"> e</w:t>
      </w:r>
      <w:r w:rsidR="00BF6D43" w:rsidRPr="00BF6D43">
        <w:rPr>
          <w:rFonts w:ascii="ApexSansBookT" w:hAnsi="ApexSansBookT"/>
          <w:i/>
          <w:sz w:val="24"/>
          <w:szCs w:val="24"/>
        </w:rPr>
        <w:t xml:space="preserve"> intereses de sus audiencias. </w:t>
      </w:r>
      <w:r w:rsidR="00753D8C">
        <w:rPr>
          <w:rFonts w:ascii="ApexSansBookT" w:hAnsi="ApexSansBookT"/>
          <w:i/>
          <w:sz w:val="24"/>
          <w:szCs w:val="24"/>
        </w:rPr>
        <w:t xml:space="preserve">Esta es la razón </w:t>
      </w:r>
      <w:r w:rsidR="00BF6D43" w:rsidRPr="00BF6D43">
        <w:rPr>
          <w:rFonts w:ascii="ApexSansBookT" w:hAnsi="ApexSansBookT"/>
          <w:i/>
          <w:sz w:val="24"/>
          <w:szCs w:val="24"/>
        </w:rPr>
        <w:t>de ser de</w:t>
      </w:r>
      <w:r w:rsidR="00BF6D43">
        <w:rPr>
          <w:rFonts w:ascii="ApexSansBookT" w:hAnsi="ApexSansBookT"/>
          <w:i/>
          <w:sz w:val="24"/>
          <w:szCs w:val="24"/>
        </w:rPr>
        <w:t xml:space="preserve"> </w:t>
      </w:r>
      <w:r w:rsidR="00BF6D43" w:rsidRPr="00BF6D43">
        <w:rPr>
          <w:rFonts w:ascii="ApexSansBookT" w:hAnsi="ApexSansBookT"/>
          <w:i/>
          <w:sz w:val="24"/>
          <w:szCs w:val="24"/>
        </w:rPr>
        <w:t>Negocios Abiertos</w:t>
      </w:r>
      <w:r w:rsidR="00753D8C">
        <w:rPr>
          <w:rFonts w:ascii="ApexSansBookT" w:hAnsi="ApexSansBookT"/>
          <w:i/>
          <w:sz w:val="24"/>
          <w:szCs w:val="24"/>
        </w:rPr>
        <w:t>, convertirse en</w:t>
      </w:r>
      <w:r w:rsidR="00BF6D43" w:rsidRPr="00BF6D43">
        <w:rPr>
          <w:rFonts w:ascii="ApexSansBookT" w:hAnsi="ApexSansBookT"/>
          <w:i/>
          <w:sz w:val="24"/>
          <w:szCs w:val="24"/>
        </w:rPr>
        <w:t xml:space="preserve"> el puente</w:t>
      </w:r>
      <w:r w:rsidR="00753D8C">
        <w:rPr>
          <w:rFonts w:ascii="ApexSansBookT" w:hAnsi="ApexSansBookT"/>
          <w:i/>
          <w:sz w:val="24"/>
          <w:szCs w:val="24"/>
        </w:rPr>
        <w:t>, como</w:t>
      </w:r>
      <w:r w:rsidR="00BF6D43" w:rsidRPr="00BF6D43">
        <w:rPr>
          <w:rFonts w:ascii="ApexSansBookT" w:hAnsi="ApexSansBookT"/>
          <w:i/>
          <w:sz w:val="24"/>
          <w:szCs w:val="24"/>
        </w:rPr>
        <w:t xml:space="preserve"> plataforma facilitadora de procesos</w:t>
      </w:r>
      <w:r w:rsidR="00753D8C">
        <w:rPr>
          <w:rFonts w:ascii="ApexSansBookT" w:hAnsi="ApexSansBookT"/>
          <w:i/>
          <w:sz w:val="24"/>
          <w:szCs w:val="24"/>
        </w:rPr>
        <w:t xml:space="preserve"> con una oferta de valor única,</w:t>
      </w:r>
      <w:r w:rsidR="00BF6D43" w:rsidRPr="00BF6D43">
        <w:rPr>
          <w:rFonts w:ascii="ApexSansBookT" w:hAnsi="ApexSansBookT"/>
          <w:i/>
          <w:sz w:val="24"/>
          <w:szCs w:val="24"/>
        </w:rPr>
        <w:t xml:space="preserve"> </w:t>
      </w:r>
      <w:r w:rsidR="00753D8C">
        <w:rPr>
          <w:rFonts w:ascii="ApexSansBookT" w:hAnsi="ApexSansBookT"/>
          <w:i/>
          <w:sz w:val="24"/>
          <w:szCs w:val="24"/>
        </w:rPr>
        <w:t>que</w:t>
      </w:r>
      <w:r w:rsidR="00D4001A">
        <w:rPr>
          <w:rFonts w:ascii="ApexSansBookT" w:hAnsi="ApexSansBookT"/>
          <w:i/>
          <w:sz w:val="24"/>
          <w:szCs w:val="24"/>
        </w:rPr>
        <w:t xml:space="preserve"> brinde acceso e</w:t>
      </w:r>
      <w:r w:rsidR="00753D8C">
        <w:rPr>
          <w:rFonts w:ascii="ApexSansBookT" w:hAnsi="ApexSansBookT"/>
          <w:i/>
          <w:sz w:val="24"/>
          <w:szCs w:val="24"/>
        </w:rPr>
        <w:t xml:space="preserve"> integre las</w:t>
      </w:r>
      <w:r w:rsidR="00BF6D43" w:rsidRPr="00BF6D43">
        <w:rPr>
          <w:rFonts w:ascii="ApexSansBookT" w:hAnsi="ApexSansBookT"/>
          <w:i/>
          <w:sz w:val="24"/>
          <w:szCs w:val="24"/>
        </w:rPr>
        <w:t xml:space="preserve"> soluciones innovadoras</w:t>
      </w:r>
      <w:r w:rsidR="00BE2DB9">
        <w:rPr>
          <w:rFonts w:ascii="ApexSansBookT" w:hAnsi="ApexSansBookT"/>
          <w:i/>
          <w:sz w:val="24"/>
          <w:szCs w:val="24"/>
        </w:rPr>
        <w:t xml:space="preserve"> para beneficiar</w:t>
      </w:r>
      <w:r w:rsidR="00D4001A">
        <w:rPr>
          <w:rFonts w:ascii="ApexSansBookT" w:hAnsi="ApexSansBookT"/>
          <w:i/>
          <w:sz w:val="24"/>
          <w:szCs w:val="24"/>
        </w:rPr>
        <w:t xml:space="preserve"> </w:t>
      </w:r>
      <w:r w:rsidR="00753D8C">
        <w:rPr>
          <w:rFonts w:ascii="ApexSansBookT" w:hAnsi="ApexSansBookT"/>
          <w:i/>
          <w:sz w:val="24"/>
          <w:szCs w:val="24"/>
        </w:rPr>
        <w:t>a</w:t>
      </w:r>
      <w:r w:rsidR="00BF6D43" w:rsidRPr="00BF6D43">
        <w:rPr>
          <w:rFonts w:ascii="ApexSansBookT" w:hAnsi="ApexSansBookT"/>
          <w:i/>
          <w:sz w:val="24"/>
          <w:szCs w:val="24"/>
        </w:rPr>
        <w:t xml:space="preserve"> todas</w:t>
      </w:r>
      <w:r w:rsidR="00753D8C">
        <w:rPr>
          <w:rFonts w:ascii="ApexSansBookT" w:hAnsi="ApexSansBookT"/>
          <w:i/>
          <w:sz w:val="24"/>
          <w:szCs w:val="24"/>
        </w:rPr>
        <w:t xml:space="preserve"> las</w:t>
      </w:r>
      <w:r w:rsidR="00BF6D43" w:rsidRPr="00BF6D43">
        <w:rPr>
          <w:rFonts w:ascii="ApexSansBookT" w:hAnsi="ApexSansBookT"/>
          <w:i/>
          <w:sz w:val="24"/>
          <w:szCs w:val="24"/>
        </w:rPr>
        <w:t xml:space="preserve"> empresas, sin importar la industria o sector a la que pertenezcan</w:t>
      </w:r>
      <w:r w:rsidR="005857D3" w:rsidRPr="008A212B">
        <w:rPr>
          <w:rFonts w:ascii="ApexSansBookT" w:hAnsi="ApexSansBookT"/>
          <w:i/>
          <w:sz w:val="24"/>
          <w:szCs w:val="24"/>
        </w:rPr>
        <w:t>”,</w:t>
      </w:r>
      <w:r w:rsidR="005857D3" w:rsidRPr="008A212B">
        <w:rPr>
          <w:rFonts w:ascii="ApexSansBookT" w:hAnsi="ApexSansBookT"/>
          <w:sz w:val="24"/>
          <w:szCs w:val="24"/>
        </w:rPr>
        <w:t xml:space="preserve"> asegura </w:t>
      </w:r>
      <w:r w:rsidR="005857D3" w:rsidRPr="008A212B">
        <w:rPr>
          <w:rFonts w:ascii="ApexSansBookT" w:hAnsi="ApexSansBookT"/>
          <w:b/>
          <w:sz w:val="24"/>
          <w:szCs w:val="24"/>
        </w:rPr>
        <w:t>Gustavo Leaño</w:t>
      </w:r>
      <w:r w:rsidR="008A212B">
        <w:rPr>
          <w:rFonts w:ascii="ApexSansBookT" w:hAnsi="ApexSansBookT"/>
          <w:b/>
          <w:sz w:val="24"/>
          <w:szCs w:val="24"/>
        </w:rPr>
        <w:t xml:space="preserve"> Concha</w:t>
      </w:r>
      <w:r w:rsidR="005857D3" w:rsidRPr="008A212B">
        <w:rPr>
          <w:rFonts w:ascii="ApexSansBookT" w:hAnsi="ApexSansBookT"/>
          <w:b/>
          <w:sz w:val="24"/>
          <w:szCs w:val="24"/>
        </w:rPr>
        <w:t>, Presidente de CredibanCo.</w:t>
      </w:r>
    </w:p>
    <w:p w14:paraId="43522934" w14:textId="42037726" w:rsidR="007B6EDA" w:rsidRDefault="007B6EDA" w:rsidP="008A212B">
      <w:pPr>
        <w:spacing w:line="240" w:lineRule="auto"/>
        <w:jc w:val="both"/>
        <w:rPr>
          <w:rFonts w:ascii="ApexSansBookT" w:hAnsi="ApexSansBookT"/>
          <w:b/>
          <w:sz w:val="24"/>
          <w:szCs w:val="24"/>
        </w:rPr>
      </w:pPr>
    </w:p>
    <w:p w14:paraId="19FEBCAE" w14:textId="5566E483" w:rsidR="007B6EDA" w:rsidRDefault="007B6EDA" w:rsidP="008A212B">
      <w:pPr>
        <w:spacing w:line="240" w:lineRule="auto"/>
        <w:jc w:val="both"/>
        <w:rPr>
          <w:rFonts w:ascii="ApexSansBookT" w:hAnsi="ApexSansBookT"/>
          <w:b/>
          <w:sz w:val="24"/>
          <w:szCs w:val="24"/>
        </w:rPr>
      </w:pPr>
      <w:r>
        <w:rPr>
          <w:rFonts w:ascii="ApexSansBookT" w:hAnsi="ApexSansBookT"/>
          <w:b/>
          <w:sz w:val="24"/>
          <w:szCs w:val="24"/>
        </w:rPr>
        <w:t>En negocios abiertos los comercios podrán encontrar:</w:t>
      </w:r>
    </w:p>
    <w:p w14:paraId="6759562C" w14:textId="694BB4FE" w:rsidR="007B6EDA" w:rsidRDefault="007B6EDA" w:rsidP="008A212B">
      <w:pPr>
        <w:spacing w:line="240" w:lineRule="auto"/>
        <w:jc w:val="both"/>
        <w:rPr>
          <w:rFonts w:ascii="ApexSansBookT" w:hAnsi="ApexSansBookT"/>
          <w:b/>
          <w:sz w:val="24"/>
          <w:szCs w:val="24"/>
        </w:rPr>
      </w:pPr>
    </w:p>
    <w:p w14:paraId="186B5A67" w14:textId="7CDA7A19" w:rsidR="007B6EDA" w:rsidRDefault="007B6EDA" w:rsidP="007B6EDA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pexSansBookT" w:hAnsi="ApexSansBookT"/>
          <w:sz w:val="24"/>
          <w:szCs w:val="24"/>
        </w:rPr>
      </w:pPr>
      <w:r>
        <w:rPr>
          <w:rFonts w:ascii="ApexSansBookT" w:hAnsi="ApexSansBookT"/>
          <w:sz w:val="24"/>
          <w:szCs w:val="24"/>
        </w:rPr>
        <w:t>Afiliación en línea y asesoría para adqui</w:t>
      </w:r>
      <w:r w:rsidR="00AA6797">
        <w:rPr>
          <w:rFonts w:ascii="ApexSansBookT" w:hAnsi="ApexSansBookT"/>
          <w:sz w:val="24"/>
          <w:szCs w:val="24"/>
        </w:rPr>
        <w:t>sición de</w:t>
      </w:r>
      <w:r>
        <w:rPr>
          <w:rFonts w:ascii="ApexSansBookT" w:hAnsi="ApexSansBookT"/>
          <w:sz w:val="24"/>
          <w:szCs w:val="24"/>
        </w:rPr>
        <w:t xml:space="preserve"> medios de pago electrónicos </w:t>
      </w:r>
      <w:r w:rsidR="00AA6797">
        <w:rPr>
          <w:rFonts w:ascii="ApexSansBookT" w:hAnsi="ApexSansBookT"/>
          <w:sz w:val="24"/>
          <w:szCs w:val="24"/>
        </w:rPr>
        <w:t xml:space="preserve">con </w:t>
      </w:r>
      <w:r>
        <w:rPr>
          <w:rFonts w:ascii="ApexSansBookT" w:hAnsi="ApexSansBookT"/>
          <w:sz w:val="24"/>
          <w:szCs w:val="24"/>
        </w:rPr>
        <w:t xml:space="preserve">tarifas especiales. </w:t>
      </w:r>
    </w:p>
    <w:p w14:paraId="18A2CD1A" w14:textId="5BE74AB5" w:rsidR="007B6EDA" w:rsidRDefault="007B6EDA" w:rsidP="007B6EDA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pexSansBookT" w:hAnsi="ApexSansBookT"/>
          <w:sz w:val="24"/>
          <w:szCs w:val="24"/>
        </w:rPr>
      </w:pPr>
      <w:r>
        <w:rPr>
          <w:rFonts w:ascii="ApexSansBookT" w:hAnsi="ApexSansBookT"/>
          <w:sz w:val="24"/>
          <w:szCs w:val="24"/>
        </w:rPr>
        <w:lastRenderedPageBreak/>
        <w:t xml:space="preserve">Conocimiento </w:t>
      </w:r>
      <w:r w:rsidR="00AA6797">
        <w:rPr>
          <w:rFonts w:ascii="ApexSansBookT" w:hAnsi="ApexSansBookT"/>
          <w:sz w:val="24"/>
          <w:szCs w:val="24"/>
        </w:rPr>
        <w:t xml:space="preserve">general y segmentado </w:t>
      </w:r>
      <w:r>
        <w:rPr>
          <w:rFonts w:ascii="ApexSansBookT" w:hAnsi="ApexSansBookT"/>
          <w:sz w:val="24"/>
          <w:szCs w:val="24"/>
        </w:rPr>
        <w:t>del comportamiento de la industria</w:t>
      </w:r>
      <w:r w:rsidR="00AA6797">
        <w:rPr>
          <w:rFonts w:ascii="ApexSansBookT" w:hAnsi="ApexSansBookT"/>
          <w:sz w:val="24"/>
          <w:szCs w:val="24"/>
        </w:rPr>
        <w:t xml:space="preserve">, consumo </w:t>
      </w:r>
      <w:r w:rsidR="00F858F7">
        <w:rPr>
          <w:rFonts w:ascii="ApexSansBookT" w:hAnsi="ApexSansBookT"/>
          <w:sz w:val="24"/>
          <w:szCs w:val="24"/>
        </w:rPr>
        <w:t>de los colombianos</w:t>
      </w:r>
      <w:r w:rsidR="00AA6797">
        <w:rPr>
          <w:rFonts w:ascii="ApexSansBookT" w:hAnsi="ApexSansBookT"/>
          <w:sz w:val="24"/>
          <w:szCs w:val="24"/>
        </w:rPr>
        <w:t>, entre otros,</w:t>
      </w:r>
      <w:r>
        <w:rPr>
          <w:rFonts w:ascii="ApexSansBookT" w:hAnsi="ApexSansBookT"/>
          <w:sz w:val="24"/>
          <w:szCs w:val="24"/>
        </w:rPr>
        <w:t xml:space="preserve"> para la toma de </w:t>
      </w:r>
      <w:r w:rsidR="008C5500">
        <w:rPr>
          <w:rFonts w:ascii="ApexSansBookT" w:hAnsi="ApexSansBookT"/>
          <w:sz w:val="24"/>
          <w:szCs w:val="24"/>
        </w:rPr>
        <w:t>decisiones</w:t>
      </w:r>
      <w:r>
        <w:rPr>
          <w:rFonts w:ascii="ApexSansBookT" w:hAnsi="ApexSansBookT"/>
          <w:sz w:val="24"/>
          <w:szCs w:val="24"/>
        </w:rPr>
        <w:t xml:space="preserve"> basada en datos</w:t>
      </w:r>
      <w:r w:rsidR="00017325">
        <w:rPr>
          <w:rFonts w:ascii="ApexSansBookT" w:hAnsi="ApexSansBookT"/>
          <w:sz w:val="24"/>
          <w:szCs w:val="24"/>
        </w:rPr>
        <w:t>.</w:t>
      </w:r>
    </w:p>
    <w:p w14:paraId="39776D6C" w14:textId="77777777" w:rsidR="00AA6797" w:rsidRDefault="00AA6797" w:rsidP="00AA6797">
      <w:pPr>
        <w:pStyle w:val="Prrafodelista"/>
        <w:spacing w:line="240" w:lineRule="auto"/>
        <w:jc w:val="both"/>
        <w:rPr>
          <w:rFonts w:ascii="ApexSansBookT" w:hAnsi="ApexSansBookT"/>
          <w:sz w:val="24"/>
          <w:szCs w:val="24"/>
        </w:rPr>
      </w:pPr>
    </w:p>
    <w:p w14:paraId="67E2191C" w14:textId="42E4FCA6" w:rsidR="007B6EDA" w:rsidRDefault="007B6EDA" w:rsidP="007B6EDA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pexSansBookT" w:hAnsi="ApexSansBookT"/>
          <w:sz w:val="24"/>
          <w:szCs w:val="24"/>
        </w:rPr>
      </w:pPr>
      <w:r>
        <w:rPr>
          <w:rFonts w:ascii="ApexSansBookT" w:hAnsi="ApexSansBookT"/>
          <w:sz w:val="24"/>
          <w:szCs w:val="24"/>
        </w:rPr>
        <w:t>Fortalecimiento de</w:t>
      </w:r>
      <w:r w:rsidR="00AA6797">
        <w:rPr>
          <w:rFonts w:ascii="ApexSansBookT" w:hAnsi="ApexSansBookT"/>
          <w:sz w:val="24"/>
          <w:szCs w:val="24"/>
        </w:rPr>
        <w:t xml:space="preserve"> los negocios</w:t>
      </w:r>
      <w:r>
        <w:rPr>
          <w:rFonts w:ascii="ApexSansBookT" w:hAnsi="ApexSansBookT"/>
          <w:sz w:val="24"/>
          <w:szCs w:val="24"/>
        </w:rPr>
        <w:t xml:space="preserve"> con el </w:t>
      </w:r>
      <w:r w:rsidR="00AA6797">
        <w:rPr>
          <w:rFonts w:ascii="ApexSansBookT" w:hAnsi="ApexSansBookT"/>
          <w:sz w:val="24"/>
          <w:szCs w:val="24"/>
        </w:rPr>
        <w:t xml:space="preserve">innovador </w:t>
      </w:r>
      <w:r>
        <w:rPr>
          <w:rFonts w:ascii="ApexSansBookT" w:hAnsi="ApexSansBookT"/>
          <w:sz w:val="24"/>
          <w:szCs w:val="24"/>
        </w:rPr>
        <w:t xml:space="preserve">portafolio de beneficios en </w:t>
      </w:r>
      <w:r w:rsidR="00AA6797">
        <w:rPr>
          <w:rFonts w:ascii="ApexSansBookT" w:hAnsi="ApexSansBookT"/>
          <w:sz w:val="24"/>
          <w:szCs w:val="24"/>
        </w:rPr>
        <w:t xml:space="preserve">materia de </w:t>
      </w:r>
      <w:r>
        <w:rPr>
          <w:rFonts w:ascii="ApexSansBookT" w:hAnsi="ApexSansBookT"/>
          <w:sz w:val="24"/>
          <w:szCs w:val="24"/>
        </w:rPr>
        <w:t xml:space="preserve">formación, innovación, </w:t>
      </w:r>
      <w:r w:rsidR="008C5500">
        <w:rPr>
          <w:rFonts w:ascii="ApexSansBookT" w:hAnsi="ApexSansBookT"/>
          <w:sz w:val="24"/>
          <w:szCs w:val="24"/>
        </w:rPr>
        <w:t>financiación</w:t>
      </w:r>
      <w:r>
        <w:rPr>
          <w:rFonts w:ascii="ApexSansBookT" w:hAnsi="ApexSansBookT"/>
          <w:sz w:val="24"/>
          <w:szCs w:val="24"/>
        </w:rPr>
        <w:t xml:space="preserve"> y eventos</w:t>
      </w:r>
      <w:r w:rsidR="00F858F7">
        <w:rPr>
          <w:rFonts w:ascii="ApexSansBookT" w:hAnsi="ApexSansBookT"/>
          <w:sz w:val="24"/>
          <w:szCs w:val="24"/>
        </w:rPr>
        <w:t xml:space="preserve"> de CredibanCo.</w:t>
      </w:r>
    </w:p>
    <w:p w14:paraId="137BBD64" w14:textId="77777777" w:rsidR="00AA6797" w:rsidRDefault="00AA6797" w:rsidP="00AA6797">
      <w:pPr>
        <w:pStyle w:val="Prrafodelista"/>
        <w:spacing w:line="240" w:lineRule="auto"/>
        <w:jc w:val="both"/>
        <w:rPr>
          <w:rFonts w:ascii="ApexSansBookT" w:hAnsi="ApexSansBookT"/>
          <w:sz w:val="24"/>
          <w:szCs w:val="24"/>
        </w:rPr>
      </w:pPr>
    </w:p>
    <w:p w14:paraId="57E57955" w14:textId="7BFF5986" w:rsidR="007B6EDA" w:rsidRPr="000C667B" w:rsidRDefault="00AA6797" w:rsidP="000C667B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pexSansBookT" w:hAnsi="ApexSansBookT"/>
          <w:sz w:val="24"/>
          <w:szCs w:val="24"/>
        </w:rPr>
      </w:pPr>
      <w:r>
        <w:rPr>
          <w:rFonts w:ascii="ApexSansBookT" w:hAnsi="ApexSansBookT"/>
          <w:sz w:val="24"/>
          <w:szCs w:val="24"/>
        </w:rPr>
        <w:t>Exposición</w:t>
      </w:r>
      <w:r w:rsidR="007B6EDA">
        <w:rPr>
          <w:rFonts w:ascii="ApexSansBookT" w:hAnsi="ApexSansBookT"/>
          <w:sz w:val="24"/>
          <w:szCs w:val="24"/>
        </w:rPr>
        <w:t xml:space="preserve"> </w:t>
      </w:r>
      <w:r>
        <w:rPr>
          <w:rFonts w:ascii="ApexSansBookT" w:hAnsi="ApexSansBookT"/>
          <w:sz w:val="24"/>
          <w:szCs w:val="24"/>
        </w:rPr>
        <w:t>de los</w:t>
      </w:r>
      <w:r w:rsidR="007B6EDA">
        <w:rPr>
          <w:rFonts w:ascii="ApexSansBookT" w:hAnsi="ApexSansBookT"/>
          <w:sz w:val="24"/>
          <w:szCs w:val="24"/>
        </w:rPr>
        <w:t xml:space="preserve"> negocio</w:t>
      </w:r>
      <w:r>
        <w:rPr>
          <w:rFonts w:ascii="ApexSansBookT" w:hAnsi="ApexSansBookT"/>
          <w:sz w:val="24"/>
          <w:szCs w:val="24"/>
        </w:rPr>
        <w:t>s</w:t>
      </w:r>
      <w:r w:rsidR="007B6EDA">
        <w:rPr>
          <w:rFonts w:ascii="ApexSansBookT" w:hAnsi="ApexSansBookT"/>
          <w:sz w:val="24"/>
          <w:szCs w:val="24"/>
        </w:rPr>
        <w:t xml:space="preserve"> a través de </w:t>
      </w:r>
      <w:r w:rsidR="008C5500">
        <w:rPr>
          <w:rFonts w:ascii="ApexSansBookT" w:hAnsi="ApexSansBookT"/>
          <w:sz w:val="24"/>
          <w:szCs w:val="24"/>
        </w:rPr>
        <w:t>Clapper</w:t>
      </w:r>
      <w:r w:rsidR="00F858F7">
        <w:rPr>
          <w:rFonts w:ascii="ApexSansBookT" w:hAnsi="ApexSansBookT"/>
          <w:sz w:val="24"/>
          <w:szCs w:val="24"/>
        </w:rPr>
        <w:t>, solución de CredibanCo,</w:t>
      </w:r>
      <w:r w:rsidR="007B6EDA">
        <w:rPr>
          <w:rFonts w:ascii="ApexSansBookT" w:hAnsi="ApexSansBookT"/>
          <w:sz w:val="24"/>
          <w:szCs w:val="24"/>
        </w:rPr>
        <w:t xml:space="preserve"> y</w:t>
      </w:r>
      <w:r w:rsidR="00F858F7">
        <w:rPr>
          <w:rFonts w:ascii="ApexSansBookT" w:hAnsi="ApexSansBookT"/>
          <w:sz w:val="24"/>
          <w:szCs w:val="24"/>
        </w:rPr>
        <w:t>, de esta forma, tener</w:t>
      </w:r>
      <w:r w:rsidR="007B6EDA">
        <w:rPr>
          <w:rFonts w:ascii="ApexSansBookT" w:hAnsi="ApexSansBookT"/>
          <w:sz w:val="24"/>
          <w:szCs w:val="24"/>
        </w:rPr>
        <w:t xml:space="preserve"> mayo</w:t>
      </w:r>
      <w:r w:rsidR="008C5500">
        <w:rPr>
          <w:rFonts w:ascii="ApexSansBookT" w:hAnsi="ApexSansBookT"/>
          <w:sz w:val="24"/>
          <w:szCs w:val="24"/>
        </w:rPr>
        <w:t>r visibilidad</w:t>
      </w:r>
      <w:r w:rsidR="00F858F7">
        <w:rPr>
          <w:rFonts w:ascii="ApexSansBookT" w:hAnsi="ApexSansBookT"/>
          <w:sz w:val="24"/>
          <w:szCs w:val="24"/>
        </w:rPr>
        <w:t xml:space="preserve"> con las audiencias,</w:t>
      </w:r>
      <w:r w:rsidR="008C5500">
        <w:rPr>
          <w:rFonts w:ascii="ApexSansBookT" w:hAnsi="ApexSansBookT"/>
          <w:sz w:val="24"/>
          <w:szCs w:val="24"/>
        </w:rPr>
        <w:t xml:space="preserve"> realizando domicilios y vendiendo online</w:t>
      </w:r>
      <w:r w:rsidR="00F858F7">
        <w:rPr>
          <w:rFonts w:ascii="ApexSansBookT" w:hAnsi="ApexSansBookT"/>
          <w:sz w:val="24"/>
          <w:szCs w:val="24"/>
        </w:rPr>
        <w:t>.</w:t>
      </w:r>
    </w:p>
    <w:p w14:paraId="5481BC99" w14:textId="77777777" w:rsidR="009C5763" w:rsidRPr="008A212B" w:rsidRDefault="009C5763" w:rsidP="008A212B">
      <w:pPr>
        <w:spacing w:line="240" w:lineRule="auto"/>
        <w:jc w:val="both"/>
        <w:rPr>
          <w:rFonts w:ascii="ApexSansBookT" w:hAnsi="ApexSansBookT"/>
          <w:sz w:val="24"/>
          <w:szCs w:val="24"/>
        </w:rPr>
      </w:pPr>
      <w:bookmarkStart w:id="3" w:name="_heading=h.xj738iz7car4" w:colFirst="0" w:colLast="0"/>
      <w:bookmarkEnd w:id="3"/>
    </w:p>
    <w:p w14:paraId="28DC0E41" w14:textId="28CEEAFE" w:rsidR="00CE1E7B" w:rsidRPr="008A212B" w:rsidRDefault="00D1478E" w:rsidP="008A212B">
      <w:pPr>
        <w:spacing w:line="240" w:lineRule="auto"/>
        <w:jc w:val="both"/>
        <w:rPr>
          <w:rFonts w:ascii="ApexSansBookT" w:hAnsi="ApexSansBookT"/>
          <w:b/>
          <w:sz w:val="24"/>
          <w:szCs w:val="24"/>
        </w:rPr>
      </w:pPr>
      <w:r>
        <w:rPr>
          <w:rFonts w:ascii="ApexSansBookT" w:hAnsi="ApexSansBookT"/>
          <w:sz w:val="24"/>
          <w:szCs w:val="24"/>
        </w:rPr>
        <w:t>Negocios abiertos</w:t>
      </w:r>
      <w:r w:rsidR="008C5500">
        <w:rPr>
          <w:rFonts w:ascii="ApexSansBookT" w:hAnsi="ApexSansBookT"/>
          <w:sz w:val="24"/>
          <w:szCs w:val="24"/>
        </w:rPr>
        <w:t xml:space="preserve"> </w:t>
      </w:r>
      <w:r>
        <w:rPr>
          <w:rFonts w:ascii="ApexSansBookT" w:hAnsi="ApexSansBookT"/>
          <w:sz w:val="24"/>
          <w:szCs w:val="24"/>
        </w:rPr>
        <w:t>estará acompañando la feria virtual y gira</w:t>
      </w:r>
      <w:r w:rsidR="00033D1C">
        <w:rPr>
          <w:rFonts w:ascii="ApexSansBookT" w:hAnsi="ApexSansBookT"/>
          <w:sz w:val="24"/>
          <w:szCs w:val="24"/>
        </w:rPr>
        <w:t>,</w:t>
      </w:r>
      <w:r>
        <w:rPr>
          <w:rFonts w:ascii="ApexSansBookT" w:hAnsi="ApexSansBookT"/>
          <w:sz w:val="24"/>
          <w:szCs w:val="24"/>
        </w:rPr>
        <w:t xml:space="preserve"> a nivel nacional</w:t>
      </w:r>
      <w:r w:rsidR="00033D1C">
        <w:rPr>
          <w:rFonts w:ascii="ApexSansBookT" w:hAnsi="ApexSansBookT"/>
          <w:sz w:val="24"/>
          <w:szCs w:val="24"/>
        </w:rPr>
        <w:t>,</w:t>
      </w:r>
      <w:r>
        <w:rPr>
          <w:rFonts w:ascii="ApexSansBookT" w:hAnsi="ApexSansBookT"/>
          <w:sz w:val="24"/>
          <w:szCs w:val="24"/>
        </w:rPr>
        <w:t xml:space="preserve"> de</w:t>
      </w:r>
      <w:r w:rsidR="00B90411">
        <w:rPr>
          <w:rFonts w:ascii="ApexSansBookT" w:hAnsi="ApexSansBookT"/>
          <w:sz w:val="24"/>
          <w:szCs w:val="24"/>
        </w:rPr>
        <w:t xml:space="preserve"> </w:t>
      </w:r>
      <w:r w:rsidR="000A2E37">
        <w:rPr>
          <w:rFonts w:ascii="ApexSansBookT" w:hAnsi="ApexSansBookT"/>
          <w:sz w:val="24"/>
          <w:szCs w:val="24"/>
        </w:rPr>
        <w:t xml:space="preserve">ReactivaTECH-Negocios Abiertos, la iniciativa recientemente presentada </w:t>
      </w:r>
      <w:r>
        <w:rPr>
          <w:rFonts w:ascii="ApexSansBookT" w:hAnsi="ApexSansBookT"/>
          <w:sz w:val="24"/>
          <w:szCs w:val="24"/>
        </w:rPr>
        <w:t xml:space="preserve">por el Ministerio de  Comercio, Industria y Turismo, </w:t>
      </w:r>
      <w:r w:rsidR="000A2E37">
        <w:rPr>
          <w:rFonts w:ascii="ApexSansBookT" w:hAnsi="ApexSansBookT"/>
          <w:sz w:val="24"/>
          <w:szCs w:val="24"/>
        </w:rPr>
        <w:t xml:space="preserve">e </w:t>
      </w:r>
      <w:r w:rsidR="00B90411">
        <w:rPr>
          <w:rFonts w:ascii="ApexSansBookT" w:hAnsi="ApexSansBookT"/>
          <w:sz w:val="24"/>
          <w:szCs w:val="24"/>
        </w:rPr>
        <w:t>i</w:t>
      </w:r>
      <w:r w:rsidR="00C06D0C" w:rsidRPr="008A212B">
        <w:rPr>
          <w:rFonts w:ascii="ApexSansBookT" w:hAnsi="ApexSansBookT"/>
          <w:sz w:val="24"/>
          <w:szCs w:val="24"/>
        </w:rPr>
        <w:t>NNPULSA</w:t>
      </w:r>
      <w:r w:rsidR="00B90411">
        <w:rPr>
          <w:rFonts w:ascii="ApexSansBookT" w:hAnsi="ApexSansBookT"/>
          <w:sz w:val="24"/>
          <w:szCs w:val="24"/>
        </w:rPr>
        <w:t xml:space="preserve"> Colombia y su </w:t>
      </w:r>
      <w:r>
        <w:rPr>
          <w:rFonts w:ascii="ApexSansBookT" w:hAnsi="ApexSansBookT"/>
          <w:sz w:val="24"/>
          <w:szCs w:val="24"/>
        </w:rPr>
        <w:t>iniciativa</w:t>
      </w:r>
      <w:r w:rsidR="00B90411">
        <w:rPr>
          <w:rFonts w:ascii="ApexSansBookT" w:hAnsi="ApexSansBookT"/>
          <w:sz w:val="24"/>
          <w:szCs w:val="24"/>
        </w:rPr>
        <w:t xml:space="preserve"> CEmprende</w:t>
      </w:r>
      <w:r>
        <w:rPr>
          <w:rFonts w:ascii="ApexSansBookT" w:hAnsi="ApexSansBookT"/>
          <w:sz w:val="24"/>
          <w:szCs w:val="24"/>
        </w:rPr>
        <w:t>, Facebook, Ministerio de Tecnologías de la Información y Comunicaciones y distintos aliados del sector privado en todo el país</w:t>
      </w:r>
      <w:r w:rsidR="00B90411">
        <w:rPr>
          <w:rFonts w:ascii="ApexSansBookT" w:hAnsi="ApexSansBookT"/>
          <w:sz w:val="24"/>
          <w:szCs w:val="24"/>
        </w:rPr>
        <w:t xml:space="preserve"> </w:t>
      </w:r>
      <w:r>
        <w:rPr>
          <w:rFonts w:ascii="ApexSansBookT" w:hAnsi="ApexSansBookT"/>
          <w:sz w:val="24"/>
          <w:szCs w:val="24"/>
        </w:rPr>
        <w:t xml:space="preserve">para activar y fortalecer las </w:t>
      </w:r>
      <w:r w:rsidR="00033D1C">
        <w:rPr>
          <w:rFonts w:ascii="ApexSansBookT" w:hAnsi="ApexSansBookT"/>
          <w:sz w:val="24"/>
          <w:szCs w:val="24"/>
        </w:rPr>
        <w:t>MiPymes</w:t>
      </w:r>
      <w:r>
        <w:rPr>
          <w:rFonts w:ascii="ApexSansBookT" w:hAnsi="ApexSansBookT"/>
          <w:sz w:val="24"/>
          <w:szCs w:val="24"/>
        </w:rPr>
        <w:t>, co</w:t>
      </w:r>
      <w:r w:rsidR="007B6EDA">
        <w:rPr>
          <w:rFonts w:ascii="ApexSansBookT" w:hAnsi="ApexSansBookT"/>
          <w:sz w:val="24"/>
          <w:szCs w:val="24"/>
        </w:rPr>
        <w:t>n</w:t>
      </w:r>
      <w:r>
        <w:rPr>
          <w:rFonts w:ascii="ApexSansBookT" w:hAnsi="ApexSansBookT"/>
          <w:sz w:val="24"/>
          <w:szCs w:val="24"/>
        </w:rPr>
        <w:t>tando con una plataforma en línea</w:t>
      </w:r>
      <w:r w:rsidR="007B6EDA">
        <w:rPr>
          <w:rFonts w:ascii="ApexSansBookT" w:hAnsi="ApexSansBookT"/>
          <w:sz w:val="24"/>
          <w:szCs w:val="24"/>
        </w:rPr>
        <w:t xml:space="preserve"> que dispondrá de herramientas digitales, ventas online, rutas de formalización, alternativas de financiación, capacitaciones, medios de pago electrónicos, entre </w:t>
      </w:r>
      <w:r w:rsidR="00033D1C">
        <w:rPr>
          <w:rFonts w:ascii="ApexSansBookT" w:hAnsi="ApexSansBookT"/>
          <w:sz w:val="24"/>
          <w:szCs w:val="24"/>
        </w:rPr>
        <w:t>múltiples servicios y beneficios.</w:t>
      </w:r>
    </w:p>
    <w:p w14:paraId="23E9FCD4" w14:textId="686DD435" w:rsidR="00454AC2" w:rsidRPr="008A212B" w:rsidRDefault="00454AC2" w:rsidP="00290083">
      <w:pPr>
        <w:spacing w:line="240" w:lineRule="auto"/>
        <w:jc w:val="both"/>
        <w:rPr>
          <w:rFonts w:ascii="ApexSansBookT" w:hAnsi="ApexSansBookT"/>
          <w:sz w:val="24"/>
          <w:szCs w:val="24"/>
        </w:rPr>
      </w:pPr>
      <w:bookmarkStart w:id="4" w:name="_heading=h.fw2dyl8ixbed" w:colFirst="0" w:colLast="0"/>
      <w:bookmarkEnd w:id="4"/>
    </w:p>
    <w:p w14:paraId="0D0C1EBF" w14:textId="59E1E6C0" w:rsidR="00CE1E7B" w:rsidRDefault="003B56BC" w:rsidP="00290083">
      <w:pPr>
        <w:spacing w:line="240" w:lineRule="auto"/>
        <w:jc w:val="both"/>
        <w:rPr>
          <w:rFonts w:ascii="ApexSansBookT" w:hAnsi="ApexSansBookT"/>
          <w:sz w:val="24"/>
          <w:szCs w:val="24"/>
        </w:rPr>
      </w:pPr>
      <w:r w:rsidRPr="00290083">
        <w:rPr>
          <w:rFonts w:ascii="ApexSansBookT" w:hAnsi="ApexSansBookT"/>
          <w:sz w:val="24"/>
          <w:szCs w:val="24"/>
        </w:rPr>
        <w:t xml:space="preserve">Los interesados en hacer parte y apoyar Negocios Abiertos </w:t>
      </w:r>
      <w:r w:rsidR="00033D1C">
        <w:rPr>
          <w:rFonts w:ascii="ApexSansBookT" w:hAnsi="ApexSansBookT"/>
          <w:sz w:val="24"/>
          <w:szCs w:val="24"/>
        </w:rPr>
        <w:t xml:space="preserve">conocerán </w:t>
      </w:r>
      <w:r w:rsidRPr="00290083">
        <w:rPr>
          <w:rFonts w:ascii="ApexSansBookT" w:hAnsi="ApexSansBookT"/>
          <w:sz w:val="24"/>
          <w:szCs w:val="24"/>
        </w:rPr>
        <w:t xml:space="preserve">los detalles visitando la página: </w:t>
      </w:r>
      <w:hyperlink r:id="rId11" w:history="1">
        <w:r w:rsidR="00290083" w:rsidRPr="00290083">
          <w:rPr>
            <w:rFonts w:ascii="ApexSansBookT" w:hAnsi="ApexSansBookT"/>
            <w:b/>
            <w:bCs/>
            <w:sz w:val="24"/>
            <w:szCs w:val="24"/>
          </w:rPr>
          <w:t>www.negociosabiertos.co</w:t>
        </w:r>
      </w:hyperlink>
      <w:r w:rsidR="00290083">
        <w:rPr>
          <w:rFonts w:ascii="ApexSansBookT" w:hAnsi="ApexSansBookT"/>
          <w:sz w:val="24"/>
          <w:szCs w:val="24"/>
        </w:rPr>
        <w:t xml:space="preserve"> </w:t>
      </w:r>
    </w:p>
    <w:p w14:paraId="0D239056" w14:textId="2864FE66" w:rsidR="00290083" w:rsidRDefault="00290083" w:rsidP="00290083">
      <w:pPr>
        <w:spacing w:line="240" w:lineRule="auto"/>
        <w:jc w:val="both"/>
        <w:rPr>
          <w:rFonts w:ascii="ApexSansBookT" w:hAnsi="ApexSansBookT"/>
          <w:sz w:val="24"/>
          <w:szCs w:val="24"/>
        </w:rPr>
      </w:pPr>
    </w:p>
    <w:p w14:paraId="458049A6" w14:textId="55128B85" w:rsidR="00290083" w:rsidRPr="00290083" w:rsidRDefault="00290083" w:rsidP="00290083">
      <w:pPr>
        <w:spacing w:line="240" w:lineRule="auto"/>
        <w:jc w:val="center"/>
        <w:rPr>
          <w:rFonts w:ascii="ApexSansBookT" w:hAnsi="ApexSansBookT"/>
          <w:sz w:val="24"/>
          <w:szCs w:val="24"/>
        </w:rPr>
      </w:pPr>
      <w:r>
        <w:rPr>
          <w:rFonts w:ascii="ApexSansBookT" w:hAnsi="ApexSansBookT"/>
          <w:sz w:val="24"/>
          <w:szCs w:val="24"/>
        </w:rPr>
        <w:t>***</w:t>
      </w:r>
    </w:p>
    <w:p w14:paraId="66030DF5" w14:textId="77777777" w:rsidR="00290083" w:rsidRPr="00290083" w:rsidRDefault="00290083" w:rsidP="00290083">
      <w:pPr>
        <w:rPr>
          <w:rFonts w:ascii="ApexSansBookT" w:hAnsi="ApexSansBookT"/>
          <w:b/>
          <w:sz w:val="20"/>
          <w:szCs w:val="20"/>
        </w:rPr>
      </w:pPr>
    </w:p>
    <w:p w14:paraId="250445C1" w14:textId="77777777" w:rsidR="00CE1E7B" w:rsidRPr="003C32C6" w:rsidRDefault="00AC40E1">
      <w:pPr>
        <w:spacing w:line="240" w:lineRule="auto"/>
        <w:jc w:val="both"/>
        <w:rPr>
          <w:rFonts w:ascii="ApexSansBookT" w:hAnsi="ApexSansBookT"/>
          <w:b/>
          <w:sz w:val="20"/>
          <w:szCs w:val="20"/>
        </w:rPr>
      </w:pPr>
      <w:r w:rsidRPr="003C32C6">
        <w:rPr>
          <w:rFonts w:ascii="ApexSansBookT" w:hAnsi="ApexSansBookT"/>
          <w:b/>
          <w:sz w:val="20"/>
          <w:szCs w:val="20"/>
        </w:rPr>
        <w:t>Acerca de CredibanCo</w:t>
      </w:r>
    </w:p>
    <w:p w14:paraId="2FF4B1B7" w14:textId="77777777" w:rsidR="00CE1E7B" w:rsidRPr="00A3351A" w:rsidRDefault="00CE1E7B">
      <w:pPr>
        <w:spacing w:line="240" w:lineRule="auto"/>
        <w:jc w:val="both"/>
        <w:rPr>
          <w:b/>
          <w:sz w:val="18"/>
          <w:szCs w:val="20"/>
        </w:rPr>
      </w:pPr>
    </w:p>
    <w:p w14:paraId="63D58E4F" w14:textId="77777777" w:rsidR="00EF75B1" w:rsidRPr="003C32C6" w:rsidRDefault="00EF75B1" w:rsidP="00EF75B1">
      <w:pPr>
        <w:pStyle w:val="Normal1"/>
        <w:spacing w:after="0" w:line="240" w:lineRule="auto"/>
        <w:jc w:val="both"/>
        <w:rPr>
          <w:rFonts w:ascii="ApexSansBookT" w:eastAsia="Arial" w:hAnsi="ApexSansBookT" w:cs="Arial"/>
          <w:sz w:val="20"/>
          <w:szCs w:val="20"/>
          <w:lang w:val="es-CO" w:eastAsia="zh-CN"/>
        </w:rPr>
      </w:pPr>
      <w:r w:rsidRPr="003C32C6">
        <w:rPr>
          <w:rFonts w:ascii="ApexSansBookT" w:eastAsia="Arial" w:hAnsi="ApexSansBookT" w:cs="Arial"/>
          <w:sz w:val="20"/>
          <w:szCs w:val="20"/>
          <w:lang w:val="es-CO" w:eastAsia="zh-CN"/>
        </w:rPr>
        <w:t xml:space="preserve">CredibanCo es una empresa colombiana vigilada por la Superintendencia Financiera con más de 50 años de experiencia en la administración y desarrollo de sistemas de pago de bajo valor. Promueve los pagos electrónicos en el país a través de una estructuración de negocio que sustituye el uso del dinero en efectivo, favoreciendo la formalización, inclusión financiera y el incremento de las ventas a través de medios de pago ágiles, innovadores y seguros. </w:t>
      </w:r>
    </w:p>
    <w:p w14:paraId="12C1638A" w14:textId="77777777" w:rsidR="00EF75B1" w:rsidRPr="003C32C6" w:rsidRDefault="00EF75B1" w:rsidP="00EF75B1">
      <w:pPr>
        <w:pStyle w:val="Normal1"/>
        <w:spacing w:after="0" w:line="240" w:lineRule="auto"/>
        <w:jc w:val="both"/>
        <w:rPr>
          <w:rFonts w:ascii="ApexSansBookT" w:eastAsia="Arial" w:hAnsi="ApexSansBookT" w:cs="Arial"/>
          <w:sz w:val="20"/>
          <w:szCs w:val="20"/>
          <w:lang w:val="es-CO" w:eastAsia="zh-CN"/>
        </w:rPr>
      </w:pPr>
    </w:p>
    <w:p w14:paraId="20145BC2" w14:textId="77777777" w:rsidR="00EF75B1" w:rsidRPr="003C32C6" w:rsidRDefault="00EF75B1" w:rsidP="00EF75B1">
      <w:pPr>
        <w:pStyle w:val="Normal1"/>
        <w:spacing w:after="0" w:line="240" w:lineRule="auto"/>
        <w:jc w:val="both"/>
        <w:rPr>
          <w:rFonts w:ascii="ApexSansBookT" w:eastAsia="Arial" w:hAnsi="ApexSansBookT" w:cs="Arial"/>
          <w:sz w:val="20"/>
          <w:szCs w:val="20"/>
          <w:lang w:val="es-CO" w:eastAsia="zh-CN"/>
        </w:rPr>
      </w:pPr>
      <w:r w:rsidRPr="003C32C6">
        <w:rPr>
          <w:rFonts w:ascii="ApexSansBookT" w:eastAsia="Arial" w:hAnsi="ApexSansBookT" w:cs="Arial"/>
          <w:sz w:val="20"/>
          <w:szCs w:val="20"/>
          <w:lang w:val="es-CO" w:eastAsia="zh-CN"/>
        </w:rPr>
        <w:t>CredibanCo ha logrado acercar a los colombianos al mundo de los negocios y transacciones online, consolidándose como la red de pagos más segura del país, obteniendo en el año 2006 la certificación PCI DSS y en el 2018 la rectificación actualizada PCI DSS 3.2.1 y PCI Security PIN Versión 2.0 con vigencia a 2021, esta distinción es otorgada a las organizaciones que cumplen con los rigurosos estándares de seguridad encaminados a proteger los datos y evitar los fraudes.</w:t>
      </w:r>
    </w:p>
    <w:p w14:paraId="4810E4E9" w14:textId="77777777" w:rsidR="00EF75B1" w:rsidRDefault="00EF75B1" w:rsidP="00EF75B1">
      <w:pPr>
        <w:pStyle w:val="Normal1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4B2AAAC4" w14:textId="77777777" w:rsidR="00EF75B1" w:rsidRDefault="00EF75B1" w:rsidP="00290083">
      <w:pPr>
        <w:pStyle w:val="Normal1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EE5FF2A" w14:textId="77777777" w:rsidR="00EF75B1" w:rsidRPr="00BE7BD7" w:rsidRDefault="00EF75B1" w:rsidP="00290083">
      <w:pPr>
        <w:pStyle w:val="Normal1"/>
        <w:spacing w:after="0" w:line="240" w:lineRule="auto"/>
        <w:rPr>
          <w:rFonts w:ascii="ApexSansBookT" w:eastAsia="Arial" w:hAnsi="ApexSansBookT" w:cs="Arial"/>
          <w:b/>
          <w:sz w:val="20"/>
          <w:szCs w:val="20"/>
          <w:lang w:val="pt-BR" w:eastAsia="zh-CN"/>
        </w:rPr>
      </w:pPr>
      <w:r w:rsidRPr="00BE7BD7">
        <w:rPr>
          <w:rFonts w:ascii="ApexSansBookT" w:eastAsia="Arial" w:hAnsi="ApexSansBookT" w:cs="Arial"/>
          <w:b/>
          <w:sz w:val="20"/>
          <w:szCs w:val="20"/>
          <w:lang w:val="pt-BR" w:eastAsia="zh-CN"/>
        </w:rPr>
        <w:t>Contacto de prensa:</w:t>
      </w:r>
    </w:p>
    <w:p w14:paraId="7713D20A" w14:textId="77777777" w:rsidR="00EF75B1" w:rsidRPr="00BE7BD7" w:rsidRDefault="00EF75B1" w:rsidP="00290083">
      <w:pPr>
        <w:pStyle w:val="Normal1"/>
        <w:spacing w:after="0" w:line="240" w:lineRule="auto"/>
        <w:jc w:val="both"/>
        <w:rPr>
          <w:rFonts w:ascii="ApexSansBookT" w:eastAsia="Arial" w:hAnsi="ApexSansBookT" w:cs="Arial"/>
          <w:sz w:val="20"/>
          <w:szCs w:val="20"/>
          <w:lang w:val="pt-BR" w:eastAsia="zh-CN"/>
        </w:rPr>
      </w:pPr>
    </w:p>
    <w:p w14:paraId="17E5DECF" w14:textId="3557F0EB" w:rsidR="006404F2" w:rsidRPr="00BE7BD7" w:rsidRDefault="006404F2" w:rsidP="00290083">
      <w:pPr>
        <w:pStyle w:val="Normal1"/>
        <w:spacing w:after="0" w:line="240" w:lineRule="auto"/>
        <w:jc w:val="both"/>
        <w:rPr>
          <w:rFonts w:ascii="ApexSansBookT" w:eastAsia="Arial" w:hAnsi="ApexSansBookT" w:cs="Arial"/>
          <w:sz w:val="20"/>
          <w:szCs w:val="20"/>
          <w:lang w:val="pt-BR" w:eastAsia="zh-CN"/>
        </w:rPr>
      </w:pPr>
      <w:r w:rsidRPr="00BE7BD7">
        <w:rPr>
          <w:rFonts w:ascii="ApexSansBookT" w:eastAsia="Arial" w:hAnsi="ApexSansBookT" w:cs="Arial"/>
          <w:sz w:val="20"/>
          <w:szCs w:val="20"/>
          <w:lang w:val="pt-BR" w:eastAsia="zh-CN"/>
        </w:rPr>
        <w:t>Sara Rodríguez</w:t>
      </w:r>
    </w:p>
    <w:p w14:paraId="09C23CCB" w14:textId="66E96B79" w:rsidR="006404F2" w:rsidRPr="00BE7BD7" w:rsidRDefault="00E30D41" w:rsidP="00290083">
      <w:pPr>
        <w:pStyle w:val="Normal1"/>
        <w:spacing w:after="0" w:line="240" w:lineRule="auto"/>
        <w:jc w:val="both"/>
        <w:rPr>
          <w:rFonts w:ascii="ApexSansBookT" w:eastAsia="Arial" w:hAnsi="ApexSansBookT" w:cs="Arial"/>
          <w:sz w:val="20"/>
          <w:szCs w:val="20"/>
          <w:lang w:val="pt-BR" w:eastAsia="zh-CN"/>
        </w:rPr>
      </w:pPr>
      <w:hyperlink r:id="rId12" w:history="1">
        <w:r w:rsidR="000A2E37" w:rsidRPr="007B5644">
          <w:rPr>
            <w:rStyle w:val="Hipervnculo"/>
            <w:rFonts w:ascii="ApexSansBookT" w:eastAsia="Arial" w:hAnsi="ApexSansBookT" w:cs="Arial"/>
            <w:sz w:val="20"/>
            <w:szCs w:val="20"/>
            <w:lang w:val="pt-BR" w:eastAsia="zh-CN"/>
          </w:rPr>
          <w:t>Sara.rodriguez@bcw-global.com</w:t>
        </w:r>
      </w:hyperlink>
      <w:r w:rsidR="006404F2" w:rsidRPr="00BE7BD7">
        <w:rPr>
          <w:rFonts w:ascii="ApexSansBookT" w:eastAsia="Arial" w:hAnsi="ApexSansBookT" w:cs="Arial"/>
          <w:sz w:val="20"/>
          <w:szCs w:val="20"/>
          <w:lang w:val="pt-BR" w:eastAsia="zh-CN"/>
        </w:rPr>
        <w:t xml:space="preserve"> </w:t>
      </w:r>
    </w:p>
    <w:p w14:paraId="68A16065" w14:textId="77777777" w:rsidR="006404F2" w:rsidRPr="00BE7BD7" w:rsidRDefault="006404F2" w:rsidP="00290083">
      <w:pPr>
        <w:pStyle w:val="Normal1"/>
        <w:spacing w:after="0" w:line="240" w:lineRule="auto"/>
        <w:jc w:val="both"/>
        <w:rPr>
          <w:rFonts w:ascii="ApexSansBookT" w:eastAsia="Arial" w:hAnsi="ApexSansBookT" w:cs="Arial"/>
          <w:sz w:val="20"/>
          <w:szCs w:val="20"/>
          <w:lang w:val="en-US" w:eastAsia="zh-CN"/>
        </w:rPr>
      </w:pPr>
      <w:r w:rsidRPr="00BE7BD7">
        <w:rPr>
          <w:rFonts w:ascii="ApexSansBookT" w:eastAsia="Arial" w:hAnsi="ApexSansBookT" w:cs="Arial"/>
          <w:sz w:val="20"/>
          <w:szCs w:val="20"/>
          <w:lang w:val="en-US" w:eastAsia="zh-CN"/>
        </w:rPr>
        <w:t xml:space="preserve">BCW | Burson Cohn &amp; Wolfe </w:t>
      </w:r>
    </w:p>
    <w:p w14:paraId="11FC018C" w14:textId="1F8E68D2" w:rsidR="006404F2" w:rsidRPr="00BE7BD7" w:rsidRDefault="006404F2" w:rsidP="00290083">
      <w:pPr>
        <w:pStyle w:val="Normal1"/>
        <w:spacing w:after="0" w:line="240" w:lineRule="auto"/>
        <w:jc w:val="both"/>
        <w:rPr>
          <w:rFonts w:ascii="ApexSansBookT" w:eastAsia="Arial" w:hAnsi="ApexSansBookT" w:cs="Arial"/>
          <w:sz w:val="20"/>
          <w:szCs w:val="20"/>
          <w:lang w:val="en-US" w:eastAsia="zh-CN"/>
        </w:rPr>
      </w:pPr>
      <w:r w:rsidRPr="00BE7BD7">
        <w:rPr>
          <w:rFonts w:ascii="ApexSansBookT" w:eastAsia="Arial" w:hAnsi="ApexSansBookT" w:cs="Arial"/>
          <w:sz w:val="20"/>
          <w:szCs w:val="20"/>
          <w:lang w:val="en-US" w:eastAsia="zh-CN"/>
        </w:rPr>
        <w:t>Cel.: 317 285 44 83</w:t>
      </w:r>
    </w:p>
    <w:p w14:paraId="63BD71A4" w14:textId="77777777" w:rsidR="006404F2" w:rsidRPr="00BE7BD7" w:rsidRDefault="006404F2" w:rsidP="00290083">
      <w:pPr>
        <w:pStyle w:val="Normal1"/>
        <w:spacing w:after="0" w:line="240" w:lineRule="auto"/>
        <w:jc w:val="both"/>
        <w:rPr>
          <w:rFonts w:ascii="ApexSansBookT" w:eastAsia="Arial" w:hAnsi="ApexSansBookT" w:cs="Arial"/>
          <w:sz w:val="20"/>
          <w:szCs w:val="20"/>
          <w:lang w:val="en-US" w:eastAsia="zh-CN"/>
        </w:rPr>
      </w:pPr>
    </w:p>
    <w:p w14:paraId="4E6DC4D0" w14:textId="7341B040" w:rsidR="00EF75B1" w:rsidRDefault="006404F2" w:rsidP="00290083">
      <w:pPr>
        <w:pStyle w:val="Normal1"/>
        <w:spacing w:after="0" w:line="240" w:lineRule="auto"/>
        <w:jc w:val="both"/>
        <w:rPr>
          <w:rFonts w:ascii="ApexSansBookT" w:eastAsia="Arial" w:hAnsi="ApexSansBookT" w:cs="Arial"/>
          <w:sz w:val="20"/>
          <w:szCs w:val="20"/>
          <w:lang w:val="es-CO" w:eastAsia="zh-CN"/>
        </w:rPr>
      </w:pPr>
      <w:r>
        <w:rPr>
          <w:rFonts w:ascii="ApexSansBookT" w:eastAsia="Arial" w:hAnsi="ApexSansBookT" w:cs="Arial"/>
          <w:sz w:val="20"/>
          <w:szCs w:val="20"/>
          <w:lang w:val="es-CO" w:eastAsia="zh-CN"/>
        </w:rPr>
        <w:t>Alejandra Hernández</w:t>
      </w:r>
    </w:p>
    <w:p w14:paraId="3A1387AE" w14:textId="54B36EAE" w:rsidR="006404F2" w:rsidRPr="006404F2" w:rsidRDefault="00E30D41" w:rsidP="00290083">
      <w:pPr>
        <w:pStyle w:val="Normal1"/>
        <w:spacing w:after="0" w:line="240" w:lineRule="auto"/>
        <w:jc w:val="both"/>
        <w:rPr>
          <w:rFonts w:ascii="ApexSansBookT" w:eastAsia="Arial" w:hAnsi="ApexSansBookT" w:cs="Arial"/>
          <w:sz w:val="20"/>
          <w:szCs w:val="20"/>
          <w:lang w:val="es-CO" w:eastAsia="zh-CN"/>
        </w:rPr>
      </w:pPr>
      <w:hyperlink r:id="rId13" w:history="1">
        <w:r w:rsidR="006404F2" w:rsidRPr="00490302">
          <w:rPr>
            <w:rStyle w:val="Hipervnculo"/>
            <w:rFonts w:ascii="ApexSansBookT" w:eastAsia="Arial" w:hAnsi="ApexSansBookT" w:cs="Arial"/>
            <w:sz w:val="20"/>
            <w:szCs w:val="20"/>
            <w:lang w:val="es-CO" w:eastAsia="zh-CN"/>
          </w:rPr>
          <w:t>Alejandra.hernandez@bcw-global.com</w:t>
        </w:r>
      </w:hyperlink>
      <w:r w:rsidR="006404F2" w:rsidRPr="006404F2">
        <w:rPr>
          <w:rFonts w:ascii="ApexSansBookT" w:eastAsia="Arial" w:hAnsi="ApexSansBookT" w:cs="Arial"/>
          <w:sz w:val="20"/>
          <w:szCs w:val="20"/>
          <w:lang w:val="es-CO" w:eastAsia="zh-CN"/>
        </w:rPr>
        <w:t xml:space="preserve"> </w:t>
      </w:r>
    </w:p>
    <w:p w14:paraId="64245114" w14:textId="77777777" w:rsidR="00EF75B1" w:rsidRPr="006404F2" w:rsidRDefault="00EF75B1" w:rsidP="00290083">
      <w:pPr>
        <w:pStyle w:val="Normal1"/>
        <w:spacing w:after="0" w:line="240" w:lineRule="auto"/>
        <w:jc w:val="both"/>
        <w:rPr>
          <w:rFonts w:ascii="ApexSansBookT" w:eastAsia="Arial" w:hAnsi="ApexSansBookT" w:cs="Arial"/>
          <w:sz w:val="20"/>
          <w:szCs w:val="20"/>
          <w:lang w:val="en-US" w:eastAsia="zh-CN"/>
        </w:rPr>
      </w:pPr>
      <w:r w:rsidRPr="006404F2">
        <w:rPr>
          <w:rFonts w:ascii="ApexSansBookT" w:eastAsia="Arial" w:hAnsi="ApexSansBookT" w:cs="Arial"/>
          <w:sz w:val="20"/>
          <w:szCs w:val="20"/>
          <w:lang w:val="en-US" w:eastAsia="zh-CN"/>
        </w:rPr>
        <w:t xml:space="preserve">BCW | Burson Cohn &amp; Wolfe </w:t>
      </w:r>
    </w:p>
    <w:p w14:paraId="60474D39" w14:textId="57CC02A4" w:rsidR="00EF75B1" w:rsidRPr="006404F2" w:rsidRDefault="00EF75B1" w:rsidP="00290083">
      <w:pPr>
        <w:pStyle w:val="Normal1"/>
        <w:spacing w:after="0" w:line="240" w:lineRule="auto"/>
        <w:jc w:val="both"/>
        <w:rPr>
          <w:rFonts w:ascii="ApexSansBookT" w:eastAsia="Arial" w:hAnsi="ApexSansBookT" w:cs="Arial"/>
          <w:sz w:val="20"/>
          <w:szCs w:val="20"/>
          <w:lang w:val="en-US" w:eastAsia="zh-CN"/>
        </w:rPr>
      </w:pPr>
      <w:r w:rsidRPr="006404F2">
        <w:rPr>
          <w:rFonts w:ascii="ApexSansBookT" w:eastAsia="Arial" w:hAnsi="ApexSansBookT" w:cs="Arial"/>
          <w:sz w:val="20"/>
          <w:szCs w:val="20"/>
          <w:lang w:val="en-US" w:eastAsia="zh-CN"/>
        </w:rPr>
        <w:t xml:space="preserve">Cel.: </w:t>
      </w:r>
      <w:r w:rsidR="006404F2" w:rsidRPr="006404F2">
        <w:rPr>
          <w:rFonts w:ascii="ApexSansBookT" w:eastAsia="Arial" w:hAnsi="ApexSansBookT" w:cs="Arial"/>
          <w:sz w:val="20"/>
          <w:szCs w:val="20"/>
          <w:lang w:val="en-US" w:eastAsia="zh-CN"/>
        </w:rPr>
        <w:t>301 502 0940</w:t>
      </w:r>
    </w:p>
    <w:p w14:paraId="3D02BCCE" w14:textId="77777777" w:rsidR="00CE1E7B" w:rsidRPr="006404F2" w:rsidRDefault="00CE1E7B">
      <w:pPr>
        <w:jc w:val="both"/>
        <w:rPr>
          <w:sz w:val="24"/>
          <w:szCs w:val="24"/>
          <w:lang w:val="en-US"/>
        </w:rPr>
      </w:pPr>
    </w:p>
    <w:sectPr w:rsidR="00CE1E7B" w:rsidRPr="006404F2">
      <w:headerReference w:type="default" r:id="rId1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40E84" w14:textId="77777777" w:rsidR="00BA22AF" w:rsidRDefault="00BA22AF">
      <w:pPr>
        <w:spacing w:line="240" w:lineRule="auto"/>
      </w:pPr>
      <w:r>
        <w:separator/>
      </w:r>
    </w:p>
  </w:endnote>
  <w:endnote w:type="continuationSeparator" w:id="0">
    <w:p w14:paraId="6103CE33" w14:textId="77777777" w:rsidR="00BA22AF" w:rsidRDefault="00BA22AF">
      <w:pPr>
        <w:spacing w:line="240" w:lineRule="auto"/>
      </w:pPr>
      <w:r>
        <w:continuationSeparator/>
      </w:r>
    </w:p>
  </w:endnote>
  <w:endnote w:type="continuationNotice" w:id="1">
    <w:p w14:paraId="2C362A96" w14:textId="77777777" w:rsidR="00BA22AF" w:rsidRDefault="00BA22A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exSansBook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9DD1C" w14:textId="77777777" w:rsidR="00BA22AF" w:rsidRDefault="00BA22AF">
      <w:pPr>
        <w:spacing w:line="240" w:lineRule="auto"/>
      </w:pPr>
      <w:r>
        <w:separator/>
      </w:r>
    </w:p>
  </w:footnote>
  <w:footnote w:type="continuationSeparator" w:id="0">
    <w:p w14:paraId="0FA14C1A" w14:textId="77777777" w:rsidR="00BA22AF" w:rsidRDefault="00BA22AF">
      <w:pPr>
        <w:spacing w:line="240" w:lineRule="auto"/>
      </w:pPr>
      <w:r>
        <w:continuationSeparator/>
      </w:r>
    </w:p>
  </w:footnote>
  <w:footnote w:type="continuationNotice" w:id="1">
    <w:p w14:paraId="76FAE2B8" w14:textId="77777777" w:rsidR="00BA22AF" w:rsidRDefault="00BA22A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B1506" w14:textId="77777777" w:rsidR="00CE1E7B" w:rsidRDefault="00AC40E1">
    <w:pPr>
      <w:jc w:val="center"/>
    </w:pPr>
    <w:r>
      <w:rPr>
        <w:b/>
        <w:noProof/>
        <w:lang w:val="es-ES_tradnl" w:eastAsia="es-ES_tradnl"/>
      </w:rPr>
      <w:drawing>
        <wp:inline distT="114300" distB="114300" distL="114300" distR="114300" wp14:anchorId="4437E617" wp14:editId="2F82D686">
          <wp:extent cx="1857375" cy="657225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31793" b="32820"/>
                  <a:stretch>
                    <a:fillRect/>
                  </a:stretch>
                </pic:blipFill>
                <pic:spPr>
                  <a:xfrm>
                    <a:off x="0" y="0"/>
                    <a:ext cx="185737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D2F78"/>
    <w:multiLevelType w:val="hybridMultilevel"/>
    <w:tmpl w:val="AB52FE0C"/>
    <w:lvl w:ilvl="0" w:tplc="240A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33C1225E"/>
    <w:multiLevelType w:val="multilevel"/>
    <w:tmpl w:val="698A6A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A511BE"/>
    <w:multiLevelType w:val="hybridMultilevel"/>
    <w:tmpl w:val="F3C69C8C"/>
    <w:lvl w:ilvl="0" w:tplc="700020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E1BA7"/>
    <w:multiLevelType w:val="hybridMultilevel"/>
    <w:tmpl w:val="1A6A98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20109"/>
    <w:multiLevelType w:val="multilevel"/>
    <w:tmpl w:val="B8984E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18B4110"/>
    <w:multiLevelType w:val="multilevel"/>
    <w:tmpl w:val="6F06BC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E7B"/>
    <w:rsid w:val="00000C37"/>
    <w:rsid w:val="000042E9"/>
    <w:rsid w:val="00004938"/>
    <w:rsid w:val="000063CA"/>
    <w:rsid w:val="00007709"/>
    <w:rsid w:val="00016748"/>
    <w:rsid w:val="00017325"/>
    <w:rsid w:val="00023810"/>
    <w:rsid w:val="00033B78"/>
    <w:rsid w:val="00033D1C"/>
    <w:rsid w:val="00040DB7"/>
    <w:rsid w:val="00043279"/>
    <w:rsid w:val="000531D7"/>
    <w:rsid w:val="0006399E"/>
    <w:rsid w:val="0006402E"/>
    <w:rsid w:val="000711D5"/>
    <w:rsid w:val="00071E8B"/>
    <w:rsid w:val="00081971"/>
    <w:rsid w:val="00083C59"/>
    <w:rsid w:val="000A1244"/>
    <w:rsid w:val="000A2E37"/>
    <w:rsid w:val="000B29BA"/>
    <w:rsid w:val="000C163F"/>
    <w:rsid w:val="000C1BAD"/>
    <w:rsid w:val="000C48EC"/>
    <w:rsid w:val="000C667B"/>
    <w:rsid w:val="000D3F52"/>
    <w:rsid w:val="000E696D"/>
    <w:rsid w:val="000E77F9"/>
    <w:rsid w:val="001066C7"/>
    <w:rsid w:val="0010790D"/>
    <w:rsid w:val="00110C7E"/>
    <w:rsid w:val="0011361C"/>
    <w:rsid w:val="00126A1B"/>
    <w:rsid w:val="0013116C"/>
    <w:rsid w:val="00137F03"/>
    <w:rsid w:val="00147C80"/>
    <w:rsid w:val="0016070D"/>
    <w:rsid w:val="0016084A"/>
    <w:rsid w:val="00165C42"/>
    <w:rsid w:val="001874EF"/>
    <w:rsid w:val="00195EB1"/>
    <w:rsid w:val="001A086A"/>
    <w:rsid w:val="001A601B"/>
    <w:rsid w:val="001B293F"/>
    <w:rsid w:val="001B5357"/>
    <w:rsid w:val="001C5C8E"/>
    <w:rsid w:val="001C6CFF"/>
    <w:rsid w:val="001D202C"/>
    <w:rsid w:val="001E3143"/>
    <w:rsid w:val="001E61DA"/>
    <w:rsid w:val="002012A4"/>
    <w:rsid w:val="0023515D"/>
    <w:rsid w:val="00237A60"/>
    <w:rsid w:val="00242569"/>
    <w:rsid w:val="00242E45"/>
    <w:rsid w:val="002535D9"/>
    <w:rsid w:val="00257A0E"/>
    <w:rsid w:val="00257E23"/>
    <w:rsid w:val="0026476E"/>
    <w:rsid w:val="00270086"/>
    <w:rsid w:val="0027760D"/>
    <w:rsid w:val="00286BB6"/>
    <w:rsid w:val="00290083"/>
    <w:rsid w:val="0029110B"/>
    <w:rsid w:val="00292209"/>
    <w:rsid w:val="002B5E3F"/>
    <w:rsid w:val="002C35AC"/>
    <w:rsid w:val="002C67E8"/>
    <w:rsid w:val="002D25E3"/>
    <w:rsid w:val="002D6EC5"/>
    <w:rsid w:val="002E2728"/>
    <w:rsid w:val="002E37E2"/>
    <w:rsid w:val="002E3C6A"/>
    <w:rsid w:val="003044E7"/>
    <w:rsid w:val="003050A7"/>
    <w:rsid w:val="00322397"/>
    <w:rsid w:val="00323E2F"/>
    <w:rsid w:val="003375CF"/>
    <w:rsid w:val="00350227"/>
    <w:rsid w:val="00354392"/>
    <w:rsid w:val="00363D51"/>
    <w:rsid w:val="00364C5B"/>
    <w:rsid w:val="00365EA3"/>
    <w:rsid w:val="00366466"/>
    <w:rsid w:val="00387C8E"/>
    <w:rsid w:val="003A00E8"/>
    <w:rsid w:val="003A09A6"/>
    <w:rsid w:val="003B24B3"/>
    <w:rsid w:val="003B56BC"/>
    <w:rsid w:val="003C32C6"/>
    <w:rsid w:val="003C72CC"/>
    <w:rsid w:val="003D24EA"/>
    <w:rsid w:val="003D39FA"/>
    <w:rsid w:val="003D47BA"/>
    <w:rsid w:val="003D5014"/>
    <w:rsid w:val="003E29FB"/>
    <w:rsid w:val="003E6B5A"/>
    <w:rsid w:val="003F191B"/>
    <w:rsid w:val="0040316C"/>
    <w:rsid w:val="004133A7"/>
    <w:rsid w:val="0041378F"/>
    <w:rsid w:val="004139CB"/>
    <w:rsid w:val="00420A34"/>
    <w:rsid w:val="00454AC2"/>
    <w:rsid w:val="00462192"/>
    <w:rsid w:val="004622DB"/>
    <w:rsid w:val="00465FC7"/>
    <w:rsid w:val="00471E29"/>
    <w:rsid w:val="00471E34"/>
    <w:rsid w:val="00473950"/>
    <w:rsid w:val="004762D5"/>
    <w:rsid w:val="0047653D"/>
    <w:rsid w:val="00486CCC"/>
    <w:rsid w:val="00493DF6"/>
    <w:rsid w:val="004A03E3"/>
    <w:rsid w:val="004A073A"/>
    <w:rsid w:val="004A0DBB"/>
    <w:rsid w:val="004A4491"/>
    <w:rsid w:val="004A7414"/>
    <w:rsid w:val="004B2251"/>
    <w:rsid w:val="004B499E"/>
    <w:rsid w:val="004B5F5C"/>
    <w:rsid w:val="004E0F80"/>
    <w:rsid w:val="004E1A57"/>
    <w:rsid w:val="004E1F7F"/>
    <w:rsid w:val="004E304C"/>
    <w:rsid w:val="004E417C"/>
    <w:rsid w:val="005009DA"/>
    <w:rsid w:val="005104F3"/>
    <w:rsid w:val="00516C5B"/>
    <w:rsid w:val="005354F7"/>
    <w:rsid w:val="005374A8"/>
    <w:rsid w:val="005442F0"/>
    <w:rsid w:val="00544E8A"/>
    <w:rsid w:val="00547BEA"/>
    <w:rsid w:val="0055325E"/>
    <w:rsid w:val="005646BA"/>
    <w:rsid w:val="00565B37"/>
    <w:rsid w:val="00570117"/>
    <w:rsid w:val="005724E3"/>
    <w:rsid w:val="00583594"/>
    <w:rsid w:val="005857D3"/>
    <w:rsid w:val="0059251C"/>
    <w:rsid w:val="005B0184"/>
    <w:rsid w:val="005B0354"/>
    <w:rsid w:val="005B22A3"/>
    <w:rsid w:val="005B33CA"/>
    <w:rsid w:val="005C185C"/>
    <w:rsid w:val="005C2792"/>
    <w:rsid w:val="005C30A7"/>
    <w:rsid w:val="005C4E45"/>
    <w:rsid w:val="005D35E8"/>
    <w:rsid w:val="005D4EA9"/>
    <w:rsid w:val="005D6540"/>
    <w:rsid w:val="005D68CF"/>
    <w:rsid w:val="005D6C6C"/>
    <w:rsid w:val="005E7A0E"/>
    <w:rsid w:val="005F11BC"/>
    <w:rsid w:val="00603D2A"/>
    <w:rsid w:val="00606262"/>
    <w:rsid w:val="00607A9A"/>
    <w:rsid w:val="00612998"/>
    <w:rsid w:val="0061630D"/>
    <w:rsid w:val="00630B7C"/>
    <w:rsid w:val="00634C09"/>
    <w:rsid w:val="006404F2"/>
    <w:rsid w:val="00651668"/>
    <w:rsid w:val="0065384F"/>
    <w:rsid w:val="00654E91"/>
    <w:rsid w:val="00656D7D"/>
    <w:rsid w:val="006662A0"/>
    <w:rsid w:val="00671133"/>
    <w:rsid w:val="006812F6"/>
    <w:rsid w:val="006947C5"/>
    <w:rsid w:val="006A7F16"/>
    <w:rsid w:val="006D1CB5"/>
    <w:rsid w:val="006E0CFE"/>
    <w:rsid w:val="006E4E60"/>
    <w:rsid w:val="006F096D"/>
    <w:rsid w:val="006F3B3D"/>
    <w:rsid w:val="00703197"/>
    <w:rsid w:val="00706260"/>
    <w:rsid w:val="00706526"/>
    <w:rsid w:val="00720343"/>
    <w:rsid w:val="0072499B"/>
    <w:rsid w:val="00726283"/>
    <w:rsid w:val="00726E68"/>
    <w:rsid w:val="00727453"/>
    <w:rsid w:val="00730309"/>
    <w:rsid w:val="0073068F"/>
    <w:rsid w:val="00736514"/>
    <w:rsid w:val="00742382"/>
    <w:rsid w:val="00746665"/>
    <w:rsid w:val="00753D8C"/>
    <w:rsid w:val="00754814"/>
    <w:rsid w:val="0076168C"/>
    <w:rsid w:val="007621AB"/>
    <w:rsid w:val="00771F79"/>
    <w:rsid w:val="0079191D"/>
    <w:rsid w:val="00794ECD"/>
    <w:rsid w:val="007A7AE6"/>
    <w:rsid w:val="007B4CB2"/>
    <w:rsid w:val="007B5257"/>
    <w:rsid w:val="007B5D31"/>
    <w:rsid w:val="007B6EDA"/>
    <w:rsid w:val="007C2F94"/>
    <w:rsid w:val="007C5879"/>
    <w:rsid w:val="007C6F7D"/>
    <w:rsid w:val="007E6CBC"/>
    <w:rsid w:val="007F09D6"/>
    <w:rsid w:val="007F7A02"/>
    <w:rsid w:val="00805D0C"/>
    <w:rsid w:val="00810C2D"/>
    <w:rsid w:val="00817AA6"/>
    <w:rsid w:val="00820B9C"/>
    <w:rsid w:val="0082318A"/>
    <w:rsid w:val="0084197F"/>
    <w:rsid w:val="00841CF0"/>
    <w:rsid w:val="00845F59"/>
    <w:rsid w:val="0084663E"/>
    <w:rsid w:val="008605BA"/>
    <w:rsid w:val="00871202"/>
    <w:rsid w:val="00874940"/>
    <w:rsid w:val="0088009D"/>
    <w:rsid w:val="00880A34"/>
    <w:rsid w:val="00883A63"/>
    <w:rsid w:val="00891E41"/>
    <w:rsid w:val="008A212B"/>
    <w:rsid w:val="008A57EA"/>
    <w:rsid w:val="008A5A20"/>
    <w:rsid w:val="008B2380"/>
    <w:rsid w:val="008B2D02"/>
    <w:rsid w:val="008B6A47"/>
    <w:rsid w:val="008C28D5"/>
    <w:rsid w:val="008C5500"/>
    <w:rsid w:val="008D1569"/>
    <w:rsid w:val="008D58E9"/>
    <w:rsid w:val="008E3962"/>
    <w:rsid w:val="008E58A5"/>
    <w:rsid w:val="008F1336"/>
    <w:rsid w:val="008F3FD8"/>
    <w:rsid w:val="008F7C82"/>
    <w:rsid w:val="0090159C"/>
    <w:rsid w:val="00904BB3"/>
    <w:rsid w:val="00905BDD"/>
    <w:rsid w:val="00910A7C"/>
    <w:rsid w:val="0091380D"/>
    <w:rsid w:val="00913CC2"/>
    <w:rsid w:val="00916E03"/>
    <w:rsid w:val="00917AFE"/>
    <w:rsid w:val="00917FB7"/>
    <w:rsid w:val="00921876"/>
    <w:rsid w:val="00924D38"/>
    <w:rsid w:val="0093375E"/>
    <w:rsid w:val="00935DD3"/>
    <w:rsid w:val="00936560"/>
    <w:rsid w:val="00966222"/>
    <w:rsid w:val="00971390"/>
    <w:rsid w:val="00974DC5"/>
    <w:rsid w:val="00975132"/>
    <w:rsid w:val="009767CB"/>
    <w:rsid w:val="00976B77"/>
    <w:rsid w:val="00977E37"/>
    <w:rsid w:val="00980027"/>
    <w:rsid w:val="00982B75"/>
    <w:rsid w:val="00984697"/>
    <w:rsid w:val="00984BE9"/>
    <w:rsid w:val="009A2977"/>
    <w:rsid w:val="009B2871"/>
    <w:rsid w:val="009B2FF9"/>
    <w:rsid w:val="009B70EA"/>
    <w:rsid w:val="009C3375"/>
    <w:rsid w:val="009C5763"/>
    <w:rsid w:val="009D15F4"/>
    <w:rsid w:val="009D5231"/>
    <w:rsid w:val="009D5DC5"/>
    <w:rsid w:val="009E2A61"/>
    <w:rsid w:val="009E7C4F"/>
    <w:rsid w:val="009F2A64"/>
    <w:rsid w:val="00A017EC"/>
    <w:rsid w:val="00A03E88"/>
    <w:rsid w:val="00A15493"/>
    <w:rsid w:val="00A20CC4"/>
    <w:rsid w:val="00A216D9"/>
    <w:rsid w:val="00A22CE4"/>
    <w:rsid w:val="00A22E50"/>
    <w:rsid w:val="00A25912"/>
    <w:rsid w:val="00A32D3C"/>
    <w:rsid w:val="00A3351A"/>
    <w:rsid w:val="00A37FC3"/>
    <w:rsid w:val="00A42607"/>
    <w:rsid w:val="00A42E1C"/>
    <w:rsid w:val="00A439EB"/>
    <w:rsid w:val="00A44B7C"/>
    <w:rsid w:val="00A45F65"/>
    <w:rsid w:val="00A560E1"/>
    <w:rsid w:val="00A6363E"/>
    <w:rsid w:val="00A6746E"/>
    <w:rsid w:val="00A67628"/>
    <w:rsid w:val="00A705F1"/>
    <w:rsid w:val="00A74169"/>
    <w:rsid w:val="00A76B14"/>
    <w:rsid w:val="00A9531E"/>
    <w:rsid w:val="00A96101"/>
    <w:rsid w:val="00AA0AA2"/>
    <w:rsid w:val="00AA6797"/>
    <w:rsid w:val="00AB40E8"/>
    <w:rsid w:val="00AB5EB5"/>
    <w:rsid w:val="00AC3266"/>
    <w:rsid w:val="00AC40E1"/>
    <w:rsid w:val="00AC48A2"/>
    <w:rsid w:val="00AD18DA"/>
    <w:rsid w:val="00AF335C"/>
    <w:rsid w:val="00B147A7"/>
    <w:rsid w:val="00B15240"/>
    <w:rsid w:val="00B157DD"/>
    <w:rsid w:val="00B15A98"/>
    <w:rsid w:val="00B17595"/>
    <w:rsid w:val="00B27D96"/>
    <w:rsid w:val="00B32856"/>
    <w:rsid w:val="00B46FCA"/>
    <w:rsid w:val="00B54B5E"/>
    <w:rsid w:val="00B5737B"/>
    <w:rsid w:val="00B57D4F"/>
    <w:rsid w:val="00B6711A"/>
    <w:rsid w:val="00B718C3"/>
    <w:rsid w:val="00B72DB8"/>
    <w:rsid w:val="00B83692"/>
    <w:rsid w:val="00B85FA8"/>
    <w:rsid w:val="00B86874"/>
    <w:rsid w:val="00B90411"/>
    <w:rsid w:val="00B94C53"/>
    <w:rsid w:val="00BA22AF"/>
    <w:rsid w:val="00BA4238"/>
    <w:rsid w:val="00BA43DE"/>
    <w:rsid w:val="00BE2DB9"/>
    <w:rsid w:val="00BE5A62"/>
    <w:rsid w:val="00BE7BD7"/>
    <w:rsid w:val="00BE7D99"/>
    <w:rsid w:val="00BF1D83"/>
    <w:rsid w:val="00BF46AD"/>
    <w:rsid w:val="00BF6D43"/>
    <w:rsid w:val="00C00333"/>
    <w:rsid w:val="00C01D6E"/>
    <w:rsid w:val="00C02C99"/>
    <w:rsid w:val="00C047DE"/>
    <w:rsid w:val="00C05F09"/>
    <w:rsid w:val="00C06D0C"/>
    <w:rsid w:val="00C07502"/>
    <w:rsid w:val="00C1055A"/>
    <w:rsid w:val="00C13DC1"/>
    <w:rsid w:val="00C1475F"/>
    <w:rsid w:val="00C157EA"/>
    <w:rsid w:val="00C17C8F"/>
    <w:rsid w:val="00C22A34"/>
    <w:rsid w:val="00C24AC9"/>
    <w:rsid w:val="00C34089"/>
    <w:rsid w:val="00C344A0"/>
    <w:rsid w:val="00C42155"/>
    <w:rsid w:val="00C44B1A"/>
    <w:rsid w:val="00C522EB"/>
    <w:rsid w:val="00C61351"/>
    <w:rsid w:val="00C63502"/>
    <w:rsid w:val="00C64C10"/>
    <w:rsid w:val="00C66C6D"/>
    <w:rsid w:val="00C67CFB"/>
    <w:rsid w:val="00C71641"/>
    <w:rsid w:val="00C738A1"/>
    <w:rsid w:val="00C73DBE"/>
    <w:rsid w:val="00C84044"/>
    <w:rsid w:val="00C86583"/>
    <w:rsid w:val="00C86C82"/>
    <w:rsid w:val="00C90D36"/>
    <w:rsid w:val="00CA120E"/>
    <w:rsid w:val="00CA342E"/>
    <w:rsid w:val="00CA3745"/>
    <w:rsid w:val="00CC7115"/>
    <w:rsid w:val="00CD7303"/>
    <w:rsid w:val="00CE1E7B"/>
    <w:rsid w:val="00CE5453"/>
    <w:rsid w:val="00CF7FC0"/>
    <w:rsid w:val="00D04921"/>
    <w:rsid w:val="00D1478E"/>
    <w:rsid w:val="00D2067B"/>
    <w:rsid w:val="00D22F17"/>
    <w:rsid w:val="00D239F5"/>
    <w:rsid w:val="00D23E02"/>
    <w:rsid w:val="00D32389"/>
    <w:rsid w:val="00D4001A"/>
    <w:rsid w:val="00D414EF"/>
    <w:rsid w:val="00D433FC"/>
    <w:rsid w:val="00D436B5"/>
    <w:rsid w:val="00D51204"/>
    <w:rsid w:val="00D51AB1"/>
    <w:rsid w:val="00D522CF"/>
    <w:rsid w:val="00D5697B"/>
    <w:rsid w:val="00D61965"/>
    <w:rsid w:val="00D63E86"/>
    <w:rsid w:val="00D72288"/>
    <w:rsid w:val="00D728C1"/>
    <w:rsid w:val="00D75D1C"/>
    <w:rsid w:val="00D76856"/>
    <w:rsid w:val="00D800F0"/>
    <w:rsid w:val="00D93179"/>
    <w:rsid w:val="00D96BA6"/>
    <w:rsid w:val="00DB03BE"/>
    <w:rsid w:val="00DB3A8C"/>
    <w:rsid w:val="00DB43FE"/>
    <w:rsid w:val="00DB4B35"/>
    <w:rsid w:val="00DB4C47"/>
    <w:rsid w:val="00DC26B5"/>
    <w:rsid w:val="00DC50EA"/>
    <w:rsid w:val="00DD28D5"/>
    <w:rsid w:val="00DD456D"/>
    <w:rsid w:val="00DE380E"/>
    <w:rsid w:val="00DF47B1"/>
    <w:rsid w:val="00E11874"/>
    <w:rsid w:val="00E12A2B"/>
    <w:rsid w:val="00E12A88"/>
    <w:rsid w:val="00E3098E"/>
    <w:rsid w:val="00E30D41"/>
    <w:rsid w:val="00E3277F"/>
    <w:rsid w:val="00E421D8"/>
    <w:rsid w:val="00E42CBB"/>
    <w:rsid w:val="00E52FE1"/>
    <w:rsid w:val="00E55C6F"/>
    <w:rsid w:val="00E56495"/>
    <w:rsid w:val="00E60BA0"/>
    <w:rsid w:val="00E62974"/>
    <w:rsid w:val="00E6513C"/>
    <w:rsid w:val="00E668FA"/>
    <w:rsid w:val="00E67CF1"/>
    <w:rsid w:val="00E70A8E"/>
    <w:rsid w:val="00E72953"/>
    <w:rsid w:val="00E86450"/>
    <w:rsid w:val="00E87807"/>
    <w:rsid w:val="00E927A1"/>
    <w:rsid w:val="00E954A2"/>
    <w:rsid w:val="00E96E6A"/>
    <w:rsid w:val="00EA6AA6"/>
    <w:rsid w:val="00EB0AF6"/>
    <w:rsid w:val="00EB60DA"/>
    <w:rsid w:val="00EE0FB6"/>
    <w:rsid w:val="00EE1E36"/>
    <w:rsid w:val="00EE4AA3"/>
    <w:rsid w:val="00EF2B12"/>
    <w:rsid w:val="00EF4027"/>
    <w:rsid w:val="00EF4906"/>
    <w:rsid w:val="00EF75B1"/>
    <w:rsid w:val="00F03087"/>
    <w:rsid w:val="00F04215"/>
    <w:rsid w:val="00F05023"/>
    <w:rsid w:val="00F17965"/>
    <w:rsid w:val="00F17DF1"/>
    <w:rsid w:val="00F229AB"/>
    <w:rsid w:val="00F232EE"/>
    <w:rsid w:val="00F310A6"/>
    <w:rsid w:val="00F319AA"/>
    <w:rsid w:val="00F37ADB"/>
    <w:rsid w:val="00F44298"/>
    <w:rsid w:val="00F47AA3"/>
    <w:rsid w:val="00F55B93"/>
    <w:rsid w:val="00F56995"/>
    <w:rsid w:val="00F6081E"/>
    <w:rsid w:val="00F612FE"/>
    <w:rsid w:val="00F6200A"/>
    <w:rsid w:val="00F62EA6"/>
    <w:rsid w:val="00F6342F"/>
    <w:rsid w:val="00F67092"/>
    <w:rsid w:val="00F6755B"/>
    <w:rsid w:val="00F67882"/>
    <w:rsid w:val="00F858F7"/>
    <w:rsid w:val="00F970B8"/>
    <w:rsid w:val="00FB063D"/>
    <w:rsid w:val="00FB66DA"/>
    <w:rsid w:val="00FB72B1"/>
    <w:rsid w:val="00FC7988"/>
    <w:rsid w:val="00FC79F6"/>
    <w:rsid w:val="00FD27B2"/>
    <w:rsid w:val="00FF05EB"/>
    <w:rsid w:val="00FF3568"/>
    <w:rsid w:val="00FF5E85"/>
    <w:rsid w:val="0CD317F0"/>
    <w:rsid w:val="26433A86"/>
    <w:rsid w:val="4B6D6109"/>
    <w:rsid w:val="623A142C"/>
    <w:rsid w:val="71A4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7C837D"/>
  <w15:docId w15:val="{D8D7C168-80DA-443B-BECA-7B40A5E7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CO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qFormat/>
    <w:rsid w:val="00EF75B1"/>
    <w:pPr>
      <w:spacing w:after="200"/>
    </w:pPr>
    <w:rPr>
      <w:rFonts w:ascii="Calibri" w:eastAsia="Calibri" w:hAnsi="Calibri" w:cs="Times New Roman"/>
      <w:lang w:val="es-ES" w:eastAsia="en-US"/>
    </w:rPr>
  </w:style>
  <w:style w:type="table" w:customStyle="1" w:styleId="TableNormal11">
    <w:name w:val="Table Normal11"/>
    <w:rsid w:val="005D6C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25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58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C44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447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447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44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4471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C4692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6928"/>
  </w:style>
  <w:style w:type="paragraph" w:styleId="Piedepgina">
    <w:name w:val="footer"/>
    <w:basedOn w:val="Normal"/>
    <w:link w:val="PiedepginaCar"/>
    <w:uiPriority w:val="99"/>
    <w:unhideWhenUsed/>
    <w:rsid w:val="00C4692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928"/>
  </w:style>
  <w:style w:type="paragraph" w:styleId="Prrafodelista">
    <w:name w:val="List Paragraph"/>
    <w:basedOn w:val="Normal"/>
    <w:uiPriority w:val="34"/>
    <w:qFormat/>
    <w:rsid w:val="00A935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440E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C440E"/>
    <w:rPr>
      <w:color w:val="605E5C"/>
      <w:shd w:val="clear" w:color="auto" w:fill="E1DFDD"/>
    </w:rPr>
  </w:style>
  <w:style w:type="table" w:customStyle="1" w:styleId="TableNormal1">
    <w:name w:val="Table Normal1"/>
    <w:rsid w:val="002C67E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2C67E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2C67E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2C67E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2C67E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rsid w:val="002C67E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rsid w:val="005D6C6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rsid w:val="005D6C6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rsid w:val="005D6C6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rsid w:val="005D6C6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rsid w:val="009767C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rsid w:val="009767C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rsid w:val="009767C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rsid w:val="009767C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cinsinresolver">
    <w:name w:val="Unresolved Mention"/>
    <w:basedOn w:val="Fuentedeprrafopredeter"/>
    <w:uiPriority w:val="99"/>
    <w:rsid w:val="00640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5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2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ejandra.hernandez@bcw-globa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ra.rodriguez@bcw-globa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egociosabiertos.c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bQbHOhRXwcRzzTe7I21FXwtyGA==">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D56CDBFAE57345845329A15F94E38F" ma:contentTypeVersion="2" ma:contentTypeDescription="Crear nuevo documento." ma:contentTypeScope="" ma:versionID="8cdb1e009aa0b70ebe8f102d4c9e62e0">
  <xsd:schema xmlns:xsd="http://www.w3.org/2001/XMLSchema" xmlns:xs="http://www.w3.org/2001/XMLSchema" xmlns:p="http://schemas.microsoft.com/office/2006/metadata/properties" xmlns:ns2="f7fca2a6-dbae-45f7-8657-0eb09d531da2" targetNamespace="http://schemas.microsoft.com/office/2006/metadata/properties" ma:root="true" ma:fieldsID="0f92d1d86b93d6ea1b8521c5a443cdc0" ns2:_="">
    <xsd:import namespace="f7fca2a6-dbae-45f7-8657-0eb09d531d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ca2a6-dbae-45f7-8657-0eb09d531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309DE64-8E37-4F2B-A732-574F365055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4B85BF-765D-4C3F-8AB1-6B7EFE5DE5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FC2EFA-4F96-45ED-9E43-D9F1D6475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ca2a6-dbae-45f7-8657-0eb09d531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4698</Characters>
  <Application>Microsoft Office Word</Application>
  <DocSecurity>4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 ANDRES QUESADA GRIMALDO</dc:creator>
  <cp:lastModifiedBy>Alejandra Hernandez</cp:lastModifiedBy>
  <cp:revision>2</cp:revision>
  <dcterms:created xsi:type="dcterms:W3CDTF">2021-06-08T16:15:00Z</dcterms:created>
  <dcterms:modified xsi:type="dcterms:W3CDTF">2021-06-08T16:15:00Z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0x01010004D56CDBFAE57345845329A15F94E38F</vt:lpwstr>
  </property>
</Properties>
</file>