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5FB70" w14:textId="0E8E2000" w:rsidR="00525D85" w:rsidRPr="00AA4E88" w:rsidRDefault="00F371DA" w:rsidP="00525D85">
      <w:pPr>
        <w:jc w:val="left"/>
        <w:rPr>
          <w:rFonts w:cs="Arial"/>
          <w:b/>
          <w:bCs/>
          <w:i/>
          <w:iCs/>
          <w:sz w:val="36"/>
          <w:szCs w:val="36"/>
          <w:u w:val="single"/>
        </w:rPr>
      </w:pPr>
      <w:bookmarkStart w:id="0" w:name="_Hlk57792308"/>
      <w:r w:rsidRPr="00AA4E88">
        <w:rPr>
          <w:rFonts w:cs="Arial"/>
          <w:b/>
          <w:bCs/>
          <w:i/>
          <w:iCs/>
          <w:sz w:val="24"/>
          <w:szCs w:val="24"/>
          <w:u w:val="single"/>
        </w:rPr>
        <w:t>Tarjeta Compartida</w:t>
      </w:r>
    </w:p>
    <w:p w14:paraId="4BE052DE" w14:textId="77777777" w:rsidR="003D429E" w:rsidRPr="00AA4E88" w:rsidRDefault="003D429E" w:rsidP="00525D85">
      <w:pPr>
        <w:jc w:val="center"/>
        <w:rPr>
          <w:rFonts w:cs="Arial"/>
          <w:b/>
          <w:sz w:val="32"/>
          <w:szCs w:val="32"/>
        </w:rPr>
      </w:pPr>
    </w:p>
    <w:p w14:paraId="3574E5EF" w14:textId="0D513FF7" w:rsidR="00A13E27" w:rsidRPr="00AA4E88" w:rsidRDefault="001849BB" w:rsidP="007F672F">
      <w:pPr>
        <w:jc w:val="center"/>
        <w:rPr>
          <w:rFonts w:cs="Arial"/>
          <w:b/>
          <w:color w:val="FF0000"/>
          <w:sz w:val="40"/>
          <w:szCs w:val="40"/>
        </w:rPr>
      </w:pPr>
      <w:bookmarkStart w:id="1" w:name="_Hlk70663051"/>
      <w:bookmarkStart w:id="2" w:name="_GoBack"/>
      <w:r w:rsidRPr="00AA4E88">
        <w:rPr>
          <w:rFonts w:cs="Arial"/>
          <w:b/>
          <w:color w:val="FF0000"/>
          <w:sz w:val="40"/>
          <w:szCs w:val="40"/>
        </w:rPr>
        <w:t>M</w:t>
      </w:r>
      <w:r w:rsidR="00923E48" w:rsidRPr="00AA4E88">
        <w:rPr>
          <w:rFonts w:cs="Arial"/>
          <w:b/>
          <w:color w:val="FF0000"/>
          <w:sz w:val="40"/>
          <w:szCs w:val="40"/>
        </w:rPr>
        <w:t xml:space="preserve">ás de </w:t>
      </w:r>
      <w:r w:rsidR="00F371DA" w:rsidRPr="00AA4E88">
        <w:rPr>
          <w:rFonts w:cs="Arial"/>
          <w:b/>
          <w:color w:val="FF0000"/>
          <w:sz w:val="40"/>
          <w:szCs w:val="40"/>
        </w:rPr>
        <w:t xml:space="preserve">5.000 </w:t>
      </w:r>
      <w:r w:rsidR="00923E48" w:rsidRPr="00AA4E88">
        <w:rPr>
          <w:rFonts w:cs="Arial"/>
          <w:b/>
          <w:color w:val="FF0000"/>
          <w:sz w:val="40"/>
          <w:szCs w:val="40"/>
        </w:rPr>
        <w:t>beneficiarios de tarjeta</w:t>
      </w:r>
      <w:r w:rsidRPr="00AA4E88">
        <w:rPr>
          <w:rFonts w:cs="Arial"/>
          <w:b/>
          <w:color w:val="FF0000"/>
          <w:sz w:val="40"/>
          <w:szCs w:val="40"/>
        </w:rPr>
        <w:t>s de crédito</w:t>
      </w:r>
      <w:r w:rsidR="00923E48" w:rsidRPr="00AA4E88">
        <w:rPr>
          <w:rFonts w:cs="Arial"/>
          <w:b/>
          <w:color w:val="FF0000"/>
          <w:sz w:val="40"/>
          <w:szCs w:val="40"/>
        </w:rPr>
        <w:t xml:space="preserve"> compartida</w:t>
      </w:r>
      <w:r w:rsidRPr="00AA4E88">
        <w:rPr>
          <w:rFonts w:cs="Arial"/>
          <w:b/>
          <w:color w:val="FF0000"/>
          <w:sz w:val="40"/>
          <w:szCs w:val="40"/>
        </w:rPr>
        <w:t>s</w:t>
      </w:r>
    </w:p>
    <w:bookmarkEnd w:id="2"/>
    <w:p w14:paraId="184822FE" w14:textId="77777777" w:rsidR="007F672F" w:rsidRPr="00AA4E88" w:rsidRDefault="007F672F" w:rsidP="00525D85">
      <w:pPr>
        <w:rPr>
          <w:rFonts w:cs="Arial"/>
          <w:b/>
          <w:bCs/>
          <w:sz w:val="24"/>
          <w:szCs w:val="24"/>
        </w:rPr>
      </w:pPr>
    </w:p>
    <w:p w14:paraId="224CFD62" w14:textId="0BBFED61" w:rsidR="00231AFF" w:rsidRPr="00231AFF" w:rsidRDefault="00231AFF" w:rsidP="00231AFF">
      <w:pPr>
        <w:pStyle w:val="Sinespaciado"/>
        <w:numPr>
          <w:ilvl w:val="0"/>
          <w:numId w:val="7"/>
        </w:numPr>
        <w:ind w:left="993" w:right="850"/>
        <w:rPr>
          <w:sz w:val="22"/>
          <w:szCs w:val="22"/>
        </w:rPr>
      </w:pPr>
      <w:r w:rsidRPr="00231AFF">
        <w:rPr>
          <w:sz w:val="22"/>
          <w:szCs w:val="22"/>
        </w:rPr>
        <w:t>Del número de tarjetas compartidas activas a la fecha, el 35 % pertenece a beneficiarios que se encuentran entre los 18 y 29 años, seguidos por un 34 % entre los 30 y 44 años.</w:t>
      </w:r>
    </w:p>
    <w:p w14:paraId="5D026C44" w14:textId="1F830046" w:rsidR="00231AFF" w:rsidRPr="00231AFF" w:rsidRDefault="00231AFF" w:rsidP="00231AFF">
      <w:pPr>
        <w:pStyle w:val="Sinespaciado"/>
        <w:ind w:left="993" w:right="850"/>
        <w:rPr>
          <w:sz w:val="22"/>
          <w:szCs w:val="22"/>
        </w:rPr>
      </w:pPr>
    </w:p>
    <w:p w14:paraId="7FAE45A8" w14:textId="3EB6ECAE" w:rsidR="00231AFF" w:rsidRPr="00231AFF" w:rsidRDefault="00231AFF" w:rsidP="00231AFF">
      <w:pPr>
        <w:pStyle w:val="Sinespaciado"/>
        <w:numPr>
          <w:ilvl w:val="0"/>
          <w:numId w:val="7"/>
        </w:numPr>
        <w:ind w:left="993" w:right="850"/>
        <w:rPr>
          <w:sz w:val="22"/>
          <w:szCs w:val="22"/>
        </w:rPr>
      </w:pPr>
      <w:r w:rsidRPr="00231AFF">
        <w:rPr>
          <w:sz w:val="22"/>
          <w:szCs w:val="22"/>
          <w:lang w:eastAsia="es-MX"/>
        </w:rPr>
        <w:t>El beneficio puede ser compartido con cualquier persona, incluyendo a menores de edad, desde los 7 años y también tiene la modalidad de solicitud a nombre propio</w:t>
      </w:r>
      <w:r w:rsidR="00AB4E73">
        <w:rPr>
          <w:sz w:val="22"/>
          <w:szCs w:val="22"/>
          <w:lang w:eastAsia="es-MX"/>
        </w:rPr>
        <w:t>.</w:t>
      </w:r>
    </w:p>
    <w:p w14:paraId="0DB6C404" w14:textId="77777777" w:rsidR="00231AFF" w:rsidRDefault="00231AFF" w:rsidP="001849BB">
      <w:pPr>
        <w:rPr>
          <w:rFonts w:cs="Arial"/>
          <w:b/>
          <w:bCs/>
          <w:sz w:val="24"/>
          <w:szCs w:val="24"/>
        </w:rPr>
      </w:pPr>
    </w:p>
    <w:p w14:paraId="404E2AC7" w14:textId="4A97AC0F" w:rsidR="00D60EFE" w:rsidRPr="00AA4E88" w:rsidRDefault="00B235B3" w:rsidP="001849BB">
      <w:pPr>
        <w:rPr>
          <w:rFonts w:cs="Arial"/>
          <w:sz w:val="24"/>
          <w:szCs w:val="24"/>
        </w:rPr>
      </w:pPr>
      <w:r w:rsidRPr="00AA4E88">
        <w:rPr>
          <w:rFonts w:cs="Arial"/>
          <w:b/>
          <w:bCs/>
          <w:sz w:val="24"/>
          <w:szCs w:val="24"/>
        </w:rPr>
        <w:t xml:space="preserve">Nacional </w:t>
      </w:r>
      <w:r w:rsidR="00F6174A" w:rsidRPr="00AA4E88">
        <w:rPr>
          <w:rFonts w:cs="Arial"/>
          <w:b/>
          <w:bCs/>
          <w:sz w:val="24"/>
          <w:szCs w:val="24"/>
        </w:rPr>
        <w:t>–</w:t>
      </w:r>
      <w:r w:rsidRPr="00AA4E88">
        <w:rPr>
          <w:rFonts w:cs="Arial"/>
          <w:b/>
          <w:bCs/>
          <w:sz w:val="24"/>
          <w:szCs w:val="24"/>
        </w:rPr>
        <w:t xml:space="preserve"> </w:t>
      </w:r>
      <w:r w:rsidR="001849BB" w:rsidRPr="00AA4E88">
        <w:rPr>
          <w:rFonts w:cs="Arial"/>
          <w:b/>
          <w:bCs/>
          <w:sz w:val="24"/>
          <w:szCs w:val="24"/>
        </w:rPr>
        <w:t>junio</w:t>
      </w:r>
      <w:r w:rsidR="00F6174A" w:rsidRPr="00AA4E88">
        <w:rPr>
          <w:rFonts w:cs="Arial"/>
          <w:b/>
          <w:bCs/>
          <w:sz w:val="24"/>
          <w:szCs w:val="24"/>
        </w:rPr>
        <w:t xml:space="preserve"> </w:t>
      </w:r>
      <w:r w:rsidR="008C39E5">
        <w:rPr>
          <w:rFonts w:cs="Arial"/>
          <w:b/>
          <w:bCs/>
          <w:sz w:val="24"/>
          <w:szCs w:val="24"/>
        </w:rPr>
        <w:t xml:space="preserve">8 </w:t>
      </w:r>
      <w:r w:rsidRPr="00AA4E88">
        <w:rPr>
          <w:rFonts w:cs="Arial"/>
          <w:b/>
          <w:bCs/>
          <w:sz w:val="24"/>
          <w:szCs w:val="24"/>
        </w:rPr>
        <w:t>de 2021.</w:t>
      </w:r>
      <w:bookmarkEnd w:id="1"/>
      <w:r w:rsidR="007147C6" w:rsidRPr="00AA4E88">
        <w:rPr>
          <w:rFonts w:cs="Arial"/>
          <w:b/>
          <w:bCs/>
          <w:sz w:val="24"/>
          <w:szCs w:val="24"/>
        </w:rPr>
        <w:t xml:space="preserve"> </w:t>
      </w:r>
      <w:r w:rsidR="00D60EFE" w:rsidRPr="00AA4E88">
        <w:rPr>
          <w:rFonts w:cs="Arial"/>
          <w:sz w:val="24"/>
          <w:szCs w:val="24"/>
        </w:rPr>
        <w:t>5.200 clientes de Scotiabank Colpatria han hecho uso de la tarjeta de crédito compartida, beneficiando a sus familiares o amigos a través de dicho producto financiero, por medio del cual el titular del plástico puede compartir su cupo disponible con cualquier persona</w:t>
      </w:r>
      <w:r w:rsidR="00AA4E88" w:rsidRPr="00AA4E88">
        <w:rPr>
          <w:rFonts w:cs="Arial"/>
          <w:sz w:val="24"/>
          <w:szCs w:val="24"/>
        </w:rPr>
        <w:t>*</w:t>
      </w:r>
      <w:r w:rsidR="00D60EFE" w:rsidRPr="00AA4E88">
        <w:rPr>
          <w:rFonts w:cs="Arial"/>
          <w:sz w:val="24"/>
          <w:szCs w:val="24"/>
        </w:rPr>
        <w:t xml:space="preserve">. </w:t>
      </w:r>
    </w:p>
    <w:p w14:paraId="3AD0AA59" w14:textId="7223EC06" w:rsidR="00D60EFE" w:rsidRPr="00AA4E88" w:rsidRDefault="00D60EFE" w:rsidP="001849BB">
      <w:pPr>
        <w:rPr>
          <w:rFonts w:cs="Arial"/>
          <w:sz w:val="24"/>
          <w:szCs w:val="24"/>
        </w:rPr>
      </w:pPr>
    </w:p>
    <w:p w14:paraId="3317EFEE" w14:textId="3B9269A2" w:rsidR="00D60EFE" w:rsidRPr="00AA4E88" w:rsidRDefault="00D60EFE" w:rsidP="001849BB">
      <w:pPr>
        <w:rPr>
          <w:rFonts w:cs="Arial"/>
          <w:sz w:val="24"/>
          <w:szCs w:val="24"/>
        </w:rPr>
      </w:pPr>
      <w:r w:rsidRPr="00AA4E88">
        <w:rPr>
          <w:rFonts w:cs="Arial"/>
          <w:sz w:val="24"/>
          <w:szCs w:val="24"/>
        </w:rPr>
        <w:t>“</w:t>
      </w:r>
      <w:r w:rsidR="005424CF" w:rsidRPr="00AA4E88">
        <w:rPr>
          <w:rFonts w:cs="Arial"/>
          <w:sz w:val="24"/>
          <w:szCs w:val="24"/>
        </w:rPr>
        <w:t>Esperamos cerrar el año con cerca de 15 mil tarjetas de crédito compartidas activas. Cabe resaltar que l</w:t>
      </w:r>
      <w:r w:rsidRPr="00AA4E88">
        <w:rPr>
          <w:rFonts w:cs="Arial"/>
          <w:sz w:val="24"/>
          <w:szCs w:val="24"/>
        </w:rPr>
        <w:t xml:space="preserve">os clientes del Banco han entendido la necesidad de extenderle los beneficios de su tarjeta de crédito a su núcleo más cercano. Muchos de los beneficiarios acceden por primera vez a un producto financiero y esta modalidad les permite ir </w:t>
      </w:r>
      <w:r w:rsidR="003D32FF" w:rsidRPr="00AA4E88">
        <w:rPr>
          <w:rFonts w:cs="Arial"/>
          <w:sz w:val="24"/>
          <w:szCs w:val="24"/>
        </w:rPr>
        <w:t>adquiriendo experiencia en</w:t>
      </w:r>
      <w:r w:rsidRPr="00AA4E88">
        <w:rPr>
          <w:rFonts w:cs="Arial"/>
          <w:sz w:val="24"/>
          <w:szCs w:val="24"/>
        </w:rPr>
        <w:t xml:space="preserve"> el manejo de sus finanzas personales”, aseguró Jaime Alberto Upegui, presidente de Scotiabank Colpatria. </w:t>
      </w:r>
    </w:p>
    <w:p w14:paraId="3E18FC3D" w14:textId="2E0D44D2" w:rsidR="00B87FD2" w:rsidRPr="00AA4E88" w:rsidRDefault="005424CF" w:rsidP="005424CF">
      <w:pPr>
        <w:spacing w:before="100" w:beforeAutospacing="1" w:after="100" w:afterAutospacing="1"/>
        <w:rPr>
          <w:rFonts w:cs="Arial"/>
          <w:sz w:val="24"/>
          <w:szCs w:val="24"/>
        </w:rPr>
      </w:pPr>
      <w:r w:rsidRPr="00AA4E88">
        <w:rPr>
          <w:rFonts w:cs="Arial"/>
          <w:sz w:val="24"/>
          <w:szCs w:val="24"/>
        </w:rPr>
        <w:t xml:space="preserve">Del número de tarjetas compartidas activas a la fecha, el 35 % pertenece a beneficiarios que se encuentran entre </w:t>
      </w:r>
      <w:r w:rsidR="00162407" w:rsidRPr="00AA4E88">
        <w:rPr>
          <w:rFonts w:cs="Arial"/>
          <w:sz w:val="24"/>
          <w:szCs w:val="24"/>
        </w:rPr>
        <w:t xml:space="preserve">los </w:t>
      </w:r>
      <w:r w:rsidRPr="00AA4E88">
        <w:rPr>
          <w:rFonts w:cs="Arial"/>
          <w:sz w:val="24"/>
          <w:szCs w:val="24"/>
        </w:rPr>
        <w:t>18 y 29 años, seguidos por un 34 % entre los 30 y 44 años; un 21 % entre 45 y 59 años y un 12 % de 60 años en adelante. Cabe recordar que los clientes pueden compartir hasta el 100 % del c</w:t>
      </w:r>
      <w:r w:rsidR="00B87FD2" w:rsidRPr="00AA4E88">
        <w:rPr>
          <w:rFonts w:cs="Arial"/>
          <w:sz w:val="24"/>
          <w:szCs w:val="24"/>
        </w:rPr>
        <w:t>upo</w:t>
      </w:r>
      <w:r w:rsidRPr="00AA4E88">
        <w:rPr>
          <w:rFonts w:cs="Arial"/>
          <w:sz w:val="24"/>
          <w:szCs w:val="24"/>
        </w:rPr>
        <w:t xml:space="preserve"> de la tarjeta de crédito principal o determinar un límite de uso mensual que va desde los $600.000</w:t>
      </w:r>
      <w:r w:rsidR="00B87FD2" w:rsidRPr="00AA4E88">
        <w:rPr>
          <w:rFonts w:cs="Arial"/>
          <w:sz w:val="24"/>
          <w:szCs w:val="24"/>
        </w:rPr>
        <w:t xml:space="preserve">, monto que será restablecido el primer día calendario de cada mes, dependiendo del cupo disponible de la tarjeta principal. </w:t>
      </w:r>
    </w:p>
    <w:p w14:paraId="4E1F2A29" w14:textId="2417898D" w:rsidR="00162407" w:rsidRPr="00AA4E88" w:rsidRDefault="00B87FD2" w:rsidP="005424CF">
      <w:pPr>
        <w:spacing w:before="100" w:beforeAutospacing="1" w:after="100" w:afterAutospacing="1"/>
        <w:rPr>
          <w:rFonts w:cs="Arial"/>
          <w:sz w:val="24"/>
          <w:szCs w:val="24"/>
          <w:lang w:val="es-CO"/>
        </w:rPr>
      </w:pPr>
      <w:r w:rsidRPr="00AA4E88">
        <w:rPr>
          <w:rFonts w:cs="Arial"/>
          <w:sz w:val="24"/>
          <w:szCs w:val="24"/>
        </w:rPr>
        <w:t xml:space="preserve">“En sólo siete meses y desde su lanzamiento, este producto cuenta con </w:t>
      </w:r>
      <w:r w:rsidR="00845D5D">
        <w:rPr>
          <w:rFonts w:cs="Arial"/>
          <w:sz w:val="24"/>
          <w:szCs w:val="24"/>
        </w:rPr>
        <w:t xml:space="preserve">una </w:t>
      </w:r>
      <w:r w:rsidRPr="00AA4E88">
        <w:rPr>
          <w:rFonts w:cs="Arial"/>
          <w:sz w:val="24"/>
          <w:szCs w:val="24"/>
          <w:lang w:val="es-CO"/>
        </w:rPr>
        <w:t xml:space="preserve">participación del 22% de la facturación de las tarjetas de crédito que tienen el beneficio de compartir el cupo, estos datos </w:t>
      </w:r>
      <w:r w:rsidR="00162407" w:rsidRPr="00AA4E88">
        <w:rPr>
          <w:rFonts w:cs="Arial"/>
          <w:sz w:val="24"/>
          <w:szCs w:val="24"/>
          <w:lang w:val="es-CO"/>
        </w:rPr>
        <w:t>reafirman nuestro interés de seguir</w:t>
      </w:r>
      <w:r w:rsidRPr="00AA4E88">
        <w:rPr>
          <w:rFonts w:cs="Arial"/>
          <w:sz w:val="24"/>
          <w:szCs w:val="24"/>
          <w:lang w:val="es-CO"/>
        </w:rPr>
        <w:t xml:space="preserve"> ofreciéndoles a nuestros clientes herramientas de valor que les permitan organizar </w:t>
      </w:r>
      <w:r w:rsidR="00162407" w:rsidRPr="00AA4E88">
        <w:rPr>
          <w:rFonts w:cs="Arial"/>
          <w:sz w:val="24"/>
          <w:szCs w:val="24"/>
          <w:lang w:val="es-CO"/>
        </w:rPr>
        <w:t>s</w:t>
      </w:r>
      <w:r w:rsidRPr="00AA4E88">
        <w:rPr>
          <w:rFonts w:cs="Arial"/>
          <w:sz w:val="24"/>
          <w:szCs w:val="24"/>
          <w:lang w:val="es-CO"/>
        </w:rPr>
        <w:t xml:space="preserve">us hábitos de </w:t>
      </w:r>
      <w:r w:rsidR="00162407" w:rsidRPr="00AA4E88">
        <w:rPr>
          <w:rFonts w:cs="Arial"/>
          <w:sz w:val="24"/>
          <w:szCs w:val="24"/>
          <w:lang w:val="es-CO"/>
        </w:rPr>
        <w:t xml:space="preserve">gastos y </w:t>
      </w:r>
      <w:r w:rsidRPr="00AA4E88">
        <w:rPr>
          <w:rFonts w:cs="Arial"/>
          <w:sz w:val="24"/>
          <w:szCs w:val="24"/>
          <w:lang w:val="es-CO"/>
        </w:rPr>
        <w:t>pago</w:t>
      </w:r>
      <w:r w:rsidR="00162407" w:rsidRPr="00AA4E88">
        <w:rPr>
          <w:rFonts w:cs="Arial"/>
          <w:sz w:val="24"/>
          <w:szCs w:val="24"/>
          <w:lang w:val="es-CO"/>
        </w:rPr>
        <w:t>s</w:t>
      </w:r>
      <w:r w:rsidRPr="00AA4E88">
        <w:rPr>
          <w:rFonts w:cs="Arial"/>
          <w:sz w:val="24"/>
          <w:szCs w:val="24"/>
          <w:lang w:val="es-CO"/>
        </w:rPr>
        <w:t xml:space="preserve"> </w:t>
      </w:r>
      <w:r w:rsidR="00162407" w:rsidRPr="00AA4E88">
        <w:rPr>
          <w:rFonts w:cs="Arial"/>
          <w:sz w:val="24"/>
          <w:szCs w:val="24"/>
          <w:lang w:val="es-CO"/>
        </w:rPr>
        <w:t>y el de sus familiares o amigos</w:t>
      </w:r>
      <w:r w:rsidRPr="00AA4E88">
        <w:rPr>
          <w:rFonts w:cs="Arial"/>
          <w:sz w:val="24"/>
          <w:szCs w:val="24"/>
          <w:lang w:val="es-CO"/>
        </w:rPr>
        <w:t>”, recalcó Upegui.</w:t>
      </w:r>
    </w:p>
    <w:p w14:paraId="4088F8B2" w14:textId="4C742E67" w:rsidR="00162407" w:rsidRPr="00AA4E88" w:rsidRDefault="00162407" w:rsidP="00162407">
      <w:pPr>
        <w:spacing w:before="100" w:beforeAutospacing="1" w:after="100" w:afterAutospacing="1"/>
        <w:rPr>
          <w:rFonts w:cs="Arial"/>
          <w:sz w:val="24"/>
          <w:szCs w:val="24"/>
          <w:lang w:eastAsia="es-MX"/>
        </w:rPr>
      </w:pPr>
      <w:r w:rsidRPr="00AA4E88">
        <w:rPr>
          <w:rFonts w:cs="Arial"/>
          <w:sz w:val="24"/>
          <w:szCs w:val="24"/>
          <w:lang w:eastAsia="es-MX"/>
        </w:rPr>
        <w:t xml:space="preserve">Es importante tener en cuenta que el beneficio puede ser compartido con cualquier persona, incluyendo a menores de edad, desde los 7 años y también tiene la modalidad de solicitud a nombre propio, para que el cliente pueda administrar sus gastos con diferentes tarjetas. En </w:t>
      </w:r>
      <w:r w:rsidRPr="00AA4E88">
        <w:rPr>
          <w:rFonts w:cs="Arial"/>
          <w:sz w:val="24"/>
          <w:szCs w:val="24"/>
          <w:lang w:eastAsia="es-MX"/>
        </w:rPr>
        <w:lastRenderedPageBreak/>
        <w:t>cuanto al pago de las obligaciones derivadas del uso de la tarjeta compartida, estos son de responsabilidad única y exclusiva del titular de la tarjeta principal, en cuanto a que el beneficiario no hace parte de la relación contractual con el Banco.</w:t>
      </w:r>
    </w:p>
    <w:p w14:paraId="46B794C5" w14:textId="5A93BB86" w:rsidR="00981397" w:rsidRPr="00AA4E88" w:rsidRDefault="00981397" w:rsidP="00981397">
      <w:pPr>
        <w:spacing w:before="100" w:beforeAutospacing="1" w:after="100" w:afterAutospacing="1"/>
        <w:rPr>
          <w:rFonts w:cs="Arial"/>
          <w:sz w:val="24"/>
          <w:szCs w:val="24"/>
          <w:lang w:eastAsia="es-MX"/>
        </w:rPr>
      </w:pPr>
      <w:r w:rsidRPr="00AA4E88">
        <w:rPr>
          <w:rFonts w:cs="Arial"/>
          <w:sz w:val="24"/>
          <w:szCs w:val="24"/>
          <w:lang w:eastAsia="es-MX"/>
        </w:rPr>
        <w:t>Las personas interesadas en compartir el cupo disponible de su tarjeta de crédito, cuentan con la facilidad de realizar su solicitud desde la Banca Virtual Web de la entidad, por medio de un proceso 100 % digital; a través de la página </w:t>
      </w:r>
      <w:hyperlink r:id="rId8" w:history="1">
        <w:r w:rsidRPr="00AA4E88">
          <w:rPr>
            <w:rFonts w:cs="Arial"/>
            <w:sz w:val="24"/>
            <w:szCs w:val="24"/>
            <w:u w:val="single"/>
            <w:lang w:eastAsia="es-MX"/>
          </w:rPr>
          <w:t>https://www.scotiabankcolpatria.com/personas/tarjetas-de-credito/tarjeta-compartida</w:t>
        </w:r>
      </w:hyperlink>
      <w:r w:rsidRPr="00AA4E88">
        <w:rPr>
          <w:rFonts w:cs="Arial"/>
          <w:sz w:val="24"/>
          <w:szCs w:val="24"/>
          <w:lang w:eastAsia="es-MX"/>
        </w:rPr>
        <w:t xml:space="preserve"> de las líneas de atención en Bogotá 756 1616 y a nivel nacional 01 8000 522222, o por medio de la sucursal bancaria más cercana.</w:t>
      </w:r>
    </w:p>
    <w:p w14:paraId="4E9A4E46" w14:textId="763769F4" w:rsidR="00981397" w:rsidRPr="00AA4E88" w:rsidRDefault="00B119E8" w:rsidP="00981397">
      <w:pPr>
        <w:spacing w:before="100" w:beforeAutospacing="1" w:after="100" w:afterAutospacing="1"/>
        <w:rPr>
          <w:rFonts w:cs="Arial"/>
          <w:sz w:val="24"/>
          <w:szCs w:val="24"/>
          <w:lang w:eastAsia="es-MX"/>
        </w:rPr>
      </w:pPr>
      <w:r w:rsidRPr="00AA4E88">
        <w:rPr>
          <w:rFonts w:cs="Arial"/>
          <w:b/>
          <w:bCs/>
          <w:sz w:val="24"/>
          <w:szCs w:val="24"/>
          <w:lang w:eastAsia="es-MX"/>
        </w:rPr>
        <w:t>Principales b</w:t>
      </w:r>
      <w:r w:rsidR="00981397" w:rsidRPr="00AA4E88">
        <w:rPr>
          <w:rFonts w:cs="Arial"/>
          <w:b/>
          <w:bCs/>
          <w:sz w:val="24"/>
          <w:szCs w:val="24"/>
          <w:lang w:eastAsia="es-MX"/>
        </w:rPr>
        <w:t>eneficios:</w:t>
      </w:r>
    </w:p>
    <w:p w14:paraId="64F2627C" w14:textId="77777777" w:rsidR="00B119E8" w:rsidRPr="00AA4E88" w:rsidRDefault="00B119E8" w:rsidP="00981397">
      <w:pPr>
        <w:numPr>
          <w:ilvl w:val="0"/>
          <w:numId w:val="5"/>
        </w:numPr>
        <w:spacing w:before="100" w:beforeAutospacing="1" w:after="100" w:afterAutospacing="1"/>
        <w:rPr>
          <w:rFonts w:cs="Arial"/>
          <w:sz w:val="24"/>
          <w:szCs w:val="24"/>
          <w:lang w:eastAsia="es-MX"/>
        </w:rPr>
      </w:pPr>
      <w:r w:rsidRPr="00AA4E88">
        <w:rPr>
          <w:rFonts w:cs="Arial"/>
          <w:sz w:val="24"/>
          <w:szCs w:val="24"/>
          <w:lang w:eastAsia="es-MX"/>
        </w:rPr>
        <w:t xml:space="preserve">Derecho a la misma tarjeta de crédito del titular (Clásica, Oro, </w:t>
      </w:r>
      <w:proofErr w:type="spellStart"/>
      <w:r w:rsidRPr="00AA4E88">
        <w:rPr>
          <w:rFonts w:cs="Arial"/>
          <w:sz w:val="24"/>
          <w:szCs w:val="24"/>
          <w:lang w:eastAsia="es-MX"/>
        </w:rPr>
        <w:t>Platinum</w:t>
      </w:r>
      <w:proofErr w:type="spellEnd"/>
      <w:r w:rsidRPr="00AA4E88">
        <w:rPr>
          <w:rFonts w:cs="Arial"/>
          <w:sz w:val="24"/>
          <w:szCs w:val="24"/>
          <w:lang w:eastAsia="es-MX"/>
        </w:rPr>
        <w:t xml:space="preserve">, Black, </w:t>
      </w:r>
      <w:proofErr w:type="spellStart"/>
      <w:r w:rsidRPr="00AA4E88">
        <w:rPr>
          <w:rFonts w:cs="Arial"/>
          <w:sz w:val="24"/>
          <w:szCs w:val="24"/>
          <w:lang w:eastAsia="es-MX"/>
        </w:rPr>
        <w:t>Infinite</w:t>
      </w:r>
      <w:proofErr w:type="spellEnd"/>
      <w:r w:rsidRPr="00AA4E88">
        <w:rPr>
          <w:rFonts w:cs="Arial"/>
          <w:sz w:val="24"/>
          <w:szCs w:val="24"/>
          <w:lang w:eastAsia="es-MX"/>
        </w:rPr>
        <w:t xml:space="preserve"> y </w:t>
      </w:r>
      <w:proofErr w:type="spellStart"/>
      <w:r w:rsidRPr="00AA4E88">
        <w:rPr>
          <w:rFonts w:cs="Arial"/>
          <w:sz w:val="24"/>
          <w:szCs w:val="24"/>
          <w:lang w:eastAsia="es-MX"/>
        </w:rPr>
        <w:t>Signature</w:t>
      </w:r>
      <w:proofErr w:type="spellEnd"/>
      <w:r w:rsidRPr="00AA4E88">
        <w:rPr>
          <w:rFonts w:cs="Arial"/>
          <w:sz w:val="24"/>
          <w:szCs w:val="24"/>
          <w:lang w:eastAsia="es-MX"/>
        </w:rPr>
        <w:t xml:space="preserve">). </w:t>
      </w:r>
    </w:p>
    <w:p w14:paraId="10B9AB8C" w14:textId="18EA05EF" w:rsidR="00981397" w:rsidRPr="00AA4E88" w:rsidRDefault="00981397" w:rsidP="00981397">
      <w:pPr>
        <w:numPr>
          <w:ilvl w:val="0"/>
          <w:numId w:val="5"/>
        </w:numPr>
        <w:spacing w:before="100" w:beforeAutospacing="1" w:after="100" w:afterAutospacing="1"/>
        <w:rPr>
          <w:rFonts w:cs="Arial"/>
          <w:sz w:val="24"/>
          <w:szCs w:val="24"/>
          <w:lang w:eastAsia="es-MX"/>
        </w:rPr>
      </w:pPr>
      <w:r w:rsidRPr="00AA4E88">
        <w:rPr>
          <w:rFonts w:cs="Arial"/>
          <w:sz w:val="24"/>
          <w:szCs w:val="24"/>
          <w:lang w:eastAsia="es-MX"/>
        </w:rPr>
        <w:t>Se pueden realizar compras presenciales y virtuales.</w:t>
      </w:r>
    </w:p>
    <w:p w14:paraId="3DF6E4B7" w14:textId="0D2A3CE4" w:rsidR="00981397" w:rsidRPr="00AA4E88" w:rsidRDefault="00981397" w:rsidP="00981397">
      <w:pPr>
        <w:numPr>
          <w:ilvl w:val="0"/>
          <w:numId w:val="5"/>
        </w:numPr>
        <w:spacing w:before="100" w:beforeAutospacing="1" w:after="100" w:afterAutospacing="1"/>
        <w:rPr>
          <w:rFonts w:cs="Arial"/>
          <w:sz w:val="24"/>
          <w:szCs w:val="24"/>
          <w:lang w:eastAsia="es-MX"/>
        </w:rPr>
      </w:pPr>
      <w:r w:rsidRPr="00AA4E88">
        <w:rPr>
          <w:rFonts w:cs="Arial"/>
          <w:sz w:val="24"/>
          <w:szCs w:val="24"/>
          <w:lang w:eastAsia="es-MX"/>
        </w:rPr>
        <w:t>Acceso a beneficios de la tarjeta principal, en términos de asistencias, coberturas, entre otros.</w:t>
      </w:r>
    </w:p>
    <w:p w14:paraId="43B10591" w14:textId="3BD7BBD4" w:rsidR="00981397" w:rsidRPr="00AA4E88" w:rsidRDefault="00981397" w:rsidP="00981397">
      <w:pPr>
        <w:numPr>
          <w:ilvl w:val="0"/>
          <w:numId w:val="5"/>
        </w:numPr>
        <w:spacing w:before="100" w:beforeAutospacing="1" w:after="100" w:afterAutospacing="1"/>
        <w:rPr>
          <w:rFonts w:cs="Arial"/>
          <w:sz w:val="24"/>
          <w:szCs w:val="24"/>
          <w:lang w:eastAsia="es-MX"/>
        </w:rPr>
      </w:pPr>
      <w:r w:rsidRPr="00AA4E88">
        <w:rPr>
          <w:rFonts w:cs="Arial"/>
          <w:sz w:val="24"/>
          <w:szCs w:val="24"/>
          <w:lang w:eastAsia="es-MX"/>
        </w:rPr>
        <w:t>El cupo compartido puede ser utilizado para hacer avances y compras a nivel nacional e internacional, dentro del cupo asignado y siempre que la tarjeta principal tenga cupo disponible.</w:t>
      </w:r>
    </w:p>
    <w:p w14:paraId="5E4D792C" w14:textId="18ACF699" w:rsidR="006214B7" w:rsidRPr="00AA4E88" w:rsidRDefault="006214B7" w:rsidP="006214B7">
      <w:pPr>
        <w:spacing w:before="100" w:beforeAutospacing="1" w:after="100" w:afterAutospacing="1"/>
        <w:rPr>
          <w:rFonts w:cs="Arial"/>
          <w:sz w:val="24"/>
          <w:szCs w:val="24"/>
          <w:lang w:eastAsia="es-MX"/>
        </w:rPr>
      </w:pPr>
      <w:r w:rsidRPr="00AA4E88">
        <w:rPr>
          <w:rFonts w:cs="Arial"/>
          <w:sz w:val="24"/>
          <w:szCs w:val="24"/>
          <w:lang w:eastAsia="es-MX"/>
        </w:rPr>
        <w:t>*Aplican términos y condiciones del producto.</w:t>
      </w:r>
    </w:p>
    <w:p w14:paraId="3B90A821" w14:textId="77777777" w:rsidR="00B235B3" w:rsidRPr="00AA4E88" w:rsidRDefault="00B235B3" w:rsidP="00525D85">
      <w:pPr>
        <w:pStyle w:val="NormalWeb"/>
        <w:shd w:val="clear" w:color="auto" w:fill="FFFFFF"/>
        <w:spacing w:before="0" w:beforeAutospacing="0" w:after="0" w:afterAutospacing="0"/>
        <w:jc w:val="both"/>
        <w:textAlignment w:val="baseline"/>
        <w:rPr>
          <w:rFonts w:ascii="Arial" w:hAnsi="Arial" w:cs="Arial"/>
          <w:sz w:val="20"/>
          <w:szCs w:val="20"/>
          <w:lang w:val="es-CO"/>
        </w:rPr>
      </w:pPr>
      <w:bookmarkStart w:id="3" w:name="_Hlk64983218"/>
      <w:bookmarkEnd w:id="0"/>
      <w:r w:rsidRPr="00AA4E88">
        <w:rPr>
          <w:rFonts w:ascii="Arial" w:hAnsi="Arial" w:cs="Arial"/>
          <w:b/>
          <w:bCs/>
          <w:sz w:val="20"/>
          <w:szCs w:val="20"/>
          <w:u w:val="single"/>
          <w:lang w:val="es-CO"/>
        </w:rPr>
        <w:t xml:space="preserve">Acerca de Scotiabank Colpatria </w:t>
      </w:r>
    </w:p>
    <w:p w14:paraId="378EBF39" w14:textId="77777777" w:rsidR="00B235B3" w:rsidRPr="00AA4E88" w:rsidRDefault="00B235B3" w:rsidP="00525D85">
      <w:pPr>
        <w:rPr>
          <w:rFonts w:cs="Arial"/>
          <w:lang w:val="es-CO"/>
        </w:rPr>
      </w:pPr>
      <w:r w:rsidRPr="00AA4E88">
        <w:rPr>
          <w:rFonts w:cs="Arial"/>
          <w:b/>
          <w:bCs/>
          <w:lang w:val="es-CO"/>
        </w:rPr>
        <w:t>Scotiabank Colpatria</w:t>
      </w:r>
      <w:r w:rsidRPr="00AA4E88">
        <w:rPr>
          <w:rFonts w:cs="Arial"/>
          <w:lang w:val="es-CO"/>
        </w:rPr>
        <w:t xml:space="preserve"> cuenta con un amplio portafolio en el cual se destacan créditos a clientes del segmento Corporativo, Empresarial y Pyme, así como crédito de consumo, préstamos hipotecarios, entre otros. Es uno de los principales emisores de tarjetas de crédito (incluidas marcas compartidas), y de crédito rotativo. Tiene presencia en 33 ciudades colombianas, una amplia red de oficinas, corresponsalía bancaria y más de 700 cajeros automáticos a nivel nacional. Para acceder al variado portafolio de productos se puede consultar la página web: </w:t>
      </w:r>
      <w:hyperlink r:id="rId9" w:history="1">
        <w:r w:rsidRPr="00AA4E88">
          <w:rPr>
            <w:rStyle w:val="Hipervnculo"/>
            <w:rFonts w:cs="Arial"/>
            <w:color w:val="auto"/>
            <w:lang w:val="es-CO"/>
          </w:rPr>
          <w:t>www.scotiabankcolpatria.com</w:t>
        </w:r>
      </w:hyperlink>
      <w:r w:rsidRPr="00AA4E88">
        <w:rPr>
          <w:rFonts w:cs="Arial"/>
          <w:lang w:val="es-CO"/>
        </w:rPr>
        <w:t xml:space="preserve">, con la fuerza comercial en las sucursales o en la línea de atención </w:t>
      </w:r>
      <w:bookmarkStart w:id="4" w:name="_Hlk73477098"/>
      <w:r w:rsidRPr="00AA4E88">
        <w:rPr>
          <w:rFonts w:cs="Arial"/>
          <w:lang w:val="es-CO"/>
        </w:rPr>
        <w:t>en Bogotá 756 1616 y a nivel nacional 01 8000 522222</w:t>
      </w:r>
      <w:bookmarkEnd w:id="4"/>
      <w:r w:rsidRPr="00AA4E88">
        <w:rPr>
          <w:rFonts w:cs="Arial"/>
          <w:lang w:val="es-CO"/>
        </w:rPr>
        <w:t>.</w:t>
      </w:r>
    </w:p>
    <w:p w14:paraId="7A4AC140" w14:textId="77777777" w:rsidR="00B235B3" w:rsidRPr="00AA4E88" w:rsidRDefault="00B235B3" w:rsidP="00525D85">
      <w:pPr>
        <w:rPr>
          <w:rFonts w:cs="Arial"/>
          <w:b/>
          <w:bCs/>
          <w:u w:val="single"/>
          <w:lang w:val="es-CO"/>
        </w:rPr>
      </w:pPr>
    </w:p>
    <w:bookmarkEnd w:id="3"/>
    <w:p w14:paraId="30848271" w14:textId="77777777" w:rsidR="001849BB" w:rsidRPr="00AA4E88" w:rsidRDefault="001849BB" w:rsidP="001849BB">
      <w:pPr>
        <w:rPr>
          <w:rFonts w:cs="Arial"/>
          <w:b/>
          <w:bCs/>
          <w:spacing w:val="0"/>
          <w:u w:val="single"/>
          <w:lang w:val="es-CO"/>
        </w:rPr>
      </w:pPr>
      <w:r w:rsidRPr="00AA4E88">
        <w:rPr>
          <w:rFonts w:cs="Arial"/>
          <w:b/>
          <w:bCs/>
          <w:u w:val="single"/>
          <w:lang w:val="es-CO"/>
        </w:rPr>
        <w:t>Acerca de Scotiabank</w:t>
      </w:r>
    </w:p>
    <w:p w14:paraId="668CF5B3" w14:textId="77777777" w:rsidR="001849BB" w:rsidRPr="00AA4E88" w:rsidRDefault="001849BB" w:rsidP="001849BB">
      <w:pPr>
        <w:rPr>
          <w:rFonts w:ascii="Calibri" w:hAnsi="Calibri" w:cs="Calibri"/>
          <w:sz w:val="22"/>
          <w:szCs w:val="22"/>
          <w:lang w:val="es-CO"/>
        </w:rPr>
      </w:pPr>
      <w:r w:rsidRPr="00AA4E88">
        <w:rPr>
          <w:rFonts w:cs="Arial"/>
          <w:lang w:val="es-419"/>
        </w:rPr>
        <w:t xml:space="preserve">Scotiabank es un banco líder en las Américas. Inspirándonos en nuestro propósito corporativo, “por nuestro futuro”, ayudamos a nuestros clientes, sus familias y sus comunidades a lograr el éxito a través de una completa gama de asesoría, productos y servicios en los sectores de banca personal y comercial, gestión patrimonial, banca privada, corporativa y de inversión, y mercados de capital. Con un equipo de aproximadamente 90,000 empleados y alrededor de $1.1 billones en activos (al 30 de abril de 2021), Scotiabank cotiza sus acciones en la Bolsa de Valores de Toronto (TSX: BNS) y la Bolsa de Valores de Nueva York (NYSE: BNS). Para obtener más información, visite </w:t>
      </w:r>
      <w:hyperlink r:id="rId10" w:history="1">
        <w:r w:rsidRPr="00AA4E88">
          <w:rPr>
            <w:rStyle w:val="Hipervnculo"/>
            <w:rFonts w:cs="Arial"/>
            <w:color w:val="auto"/>
            <w:lang w:val="es-419"/>
          </w:rPr>
          <w:t>http://www.scotiabank.com</w:t>
        </w:r>
      </w:hyperlink>
      <w:r w:rsidRPr="00AA4E88">
        <w:rPr>
          <w:rFonts w:cs="Arial"/>
          <w:lang w:val="es-419"/>
        </w:rPr>
        <w:t xml:space="preserve"> y síganos en Twitter @</w:t>
      </w:r>
      <w:proofErr w:type="spellStart"/>
      <w:r w:rsidRPr="00AA4E88">
        <w:rPr>
          <w:rFonts w:cs="Arial"/>
          <w:lang w:val="es-419"/>
        </w:rPr>
        <w:t>ScotiabankViews</w:t>
      </w:r>
      <w:proofErr w:type="spellEnd"/>
      <w:r w:rsidRPr="00AA4E88">
        <w:rPr>
          <w:rFonts w:cs="Arial"/>
          <w:lang w:val="es-419"/>
        </w:rPr>
        <w:t>.</w:t>
      </w:r>
    </w:p>
    <w:p w14:paraId="14F0B4EF" w14:textId="41713ED7" w:rsidR="00375674" w:rsidRPr="00AA4E88" w:rsidRDefault="00375674" w:rsidP="001849BB">
      <w:pPr>
        <w:rPr>
          <w:rFonts w:cs="Arial"/>
          <w:sz w:val="24"/>
          <w:szCs w:val="24"/>
          <w:lang w:val="es-CO"/>
        </w:rPr>
      </w:pPr>
    </w:p>
    <w:sectPr w:rsidR="00375674" w:rsidRPr="00AA4E88" w:rsidSect="004C0E24">
      <w:headerReference w:type="default" r:id="rId11"/>
      <w:footerReference w:type="even" r:id="rId12"/>
      <w:footerReference w:type="default" r:id="rId13"/>
      <w:pgSz w:w="12240" w:h="15840"/>
      <w:pgMar w:top="108" w:right="1325" w:bottom="1440" w:left="1276"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27C2D" w14:textId="77777777" w:rsidR="00843A0C" w:rsidRDefault="00843A0C">
      <w:r>
        <w:separator/>
      </w:r>
    </w:p>
  </w:endnote>
  <w:endnote w:type="continuationSeparator" w:id="0">
    <w:p w14:paraId="46763CFC" w14:textId="77777777" w:rsidR="00843A0C" w:rsidRDefault="0084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otia">
    <w:panose1 w:val="020B0503020203020204"/>
    <w:charset w:val="00"/>
    <w:family w:val="swiss"/>
    <w:pitch w:val="variable"/>
    <w:sig w:usb0="A000006F" w:usb1="0200005B" w:usb2="00000000" w:usb3="00000000" w:csb0="00000013" w:csb1="00000000"/>
  </w:font>
  <w:font w:name="Scotia-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728A5" w14:textId="77777777" w:rsidR="004C0E24" w:rsidRPr="00B84BA6" w:rsidRDefault="004C0E24" w:rsidP="004C0E24">
    <w:pPr>
      <w:pStyle w:val="Piedepgina"/>
      <w:jc w:val="right"/>
      <w:rPr>
        <w:b/>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415A8" w14:textId="77777777" w:rsidR="004C0E24" w:rsidRDefault="006F54A9">
    <w:pPr>
      <w:pStyle w:val="Piedepgina"/>
      <w:rPr>
        <w:sz w:val="14"/>
      </w:rPr>
    </w:pPr>
    <w:r w:rsidRPr="00A40678">
      <w:rPr>
        <w:rFonts w:ascii="Scotia-Regular" w:hAnsi="Scotia-Regular" w:cs="Scotia-Regular"/>
        <w:color w:val="616060"/>
        <w:sz w:val="12"/>
        <w:szCs w:val="12"/>
      </w:rPr>
      <w:t>®</w:t>
    </w:r>
    <w:r w:rsidRPr="006C758A">
      <w:rPr>
        <w:sz w:val="14"/>
      </w:rPr>
      <w:t xml:space="preserve">Marca registrada de </w:t>
    </w:r>
    <w:proofErr w:type="spellStart"/>
    <w:r w:rsidRPr="006C758A">
      <w:rPr>
        <w:sz w:val="14"/>
      </w:rPr>
      <w:t>The</w:t>
    </w:r>
    <w:proofErr w:type="spellEnd"/>
    <w:r w:rsidRPr="006C758A">
      <w:rPr>
        <w:sz w:val="14"/>
      </w:rPr>
      <w:t xml:space="preserve"> Bank </w:t>
    </w:r>
    <w:proofErr w:type="spellStart"/>
    <w:r w:rsidRPr="006C758A">
      <w:rPr>
        <w:sz w:val="14"/>
      </w:rPr>
      <w:t>of</w:t>
    </w:r>
    <w:proofErr w:type="spellEnd"/>
    <w:r w:rsidRPr="006C758A">
      <w:rPr>
        <w:sz w:val="14"/>
      </w:rPr>
      <w:t xml:space="preserve"> Nova </w:t>
    </w:r>
    <w:proofErr w:type="spellStart"/>
    <w:r w:rsidRPr="006C758A">
      <w:rPr>
        <w:sz w:val="14"/>
      </w:rPr>
      <w:t>Scotia</w:t>
    </w:r>
    <w:proofErr w:type="spellEnd"/>
    <w:r w:rsidRPr="006C758A">
      <w:rPr>
        <w:sz w:val="14"/>
      </w:rPr>
      <w:t>, utilizada bajo licencia. Scotiabank Colpatria Establecimiento Bancario</w:t>
    </w:r>
  </w:p>
  <w:p w14:paraId="5D2F6ED9" w14:textId="77777777" w:rsidR="004C0E24" w:rsidRDefault="004C0E24">
    <w:pPr>
      <w:pStyle w:val="Piedepgina"/>
      <w:rPr>
        <w:sz w:val="14"/>
      </w:rPr>
    </w:pPr>
  </w:p>
  <w:p w14:paraId="7FBC6A19" w14:textId="77777777" w:rsidR="004C0E24" w:rsidRPr="00167D9A" w:rsidRDefault="00843A0C" w:rsidP="004C0E24">
    <w:pPr>
      <w:pStyle w:val="Piedepgina"/>
      <w:rPr>
        <w:b/>
        <w:color w:val="FF0000"/>
        <w:sz w:val="18"/>
        <w:szCs w:val="18"/>
      </w:rPr>
    </w:pPr>
    <w:hyperlink r:id="rId1" w:history="1">
      <w:r w:rsidR="006F54A9" w:rsidRPr="00167D9A">
        <w:rPr>
          <w:rStyle w:val="Hipervnculo"/>
          <w:b/>
          <w:color w:val="FF0000"/>
          <w:sz w:val="18"/>
          <w:szCs w:val="18"/>
        </w:rPr>
        <w:t>https://www.scotiabankcolpatria.com/sala-de-prensa</w:t>
      </w:r>
    </w:hyperlink>
  </w:p>
  <w:p w14:paraId="7A3F372A" w14:textId="77777777" w:rsidR="004C0E24" w:rsidRPr="00167D9A" w:rsidRDefault="006F54A9" w:rsidP="004C0E24">
    <w:pPr>
      <w:pStyle w:val="Piedepgina"/>
      <w:rPr>
        <w:b/>
        <w:color w:val="FF0000"/>
        <w:sz w:val="18"/>
        <w:szCs w:val="18"/>
      </w:rPr>
    </w:pPr>
    <w:r w:rsidRPr="00167D9A">
      <w:rPr>
        <w:b/>
        <w:color w:val="FF0000"/>
        <w:sz w:val="18"/>
        <w:szCs w:val="18"/>
      </w:rPr>
      <w:t>Carrera 7 No. 24-89 Bogotá, Colombia.</w:t>
    </w:r>
  </w:p>
  <w:p w14:paraId="663450A6" w14:textId="77777777" w:rsidR="004C0E24" w:rsidRPr="00167D9A" w:rsidRDefault="006F54A9" w:rsidP="004C0E24">
    <w:pPr>
      <w:pStyle w:val="Piedepgina"/>
      <w:rPr>
        <w:b/>
        <w:color w:val="FF0000"/>
        <w:sz w:val="18"/>
        <w:szCs w:val="18"/>
      </w:rPr>
    </w:pPr>
    <w:r w:rsidRPr="00167D9A">
      <w:rPr>
        <w:b/>
        <w:color w:val="FF0000"/>
        <w:sz w:val="18"/>
        <w:szCs w:val="18"/>
      </w:rPr>
      <w:t xml:space="preserve">Línea de atención: +57 (1) </w:t>
    </w:r>
    <w:r w:rsidRPr="00167D9A">
      <w:rPr>
        <w:rStyle w:val="topfootercolumn-text"/>
        <w:rFonts w:eastAsia="Calibri"/>
        <w:b/>
        <w:color w:val="FF0000"/>
        <w:sz w:val="18"/>
        <w:szCs w:val="18"/>
      </w:rPr>
      <w:t xml:space="preserve">745 6300 </w:t>
    </w:r>
  </w:p>
  <w:p w14:paraId="0006DD08" w14:textId="77777777" w:rsidR="004C0E24" w:rsidRPr="00167D9A" w:rsidRDefault="006F54A9" w:rsidP="004C0E24">
    <w:pPr>
      <w:pStyle w:val="Piedepgina"/>
      <w:rPr>
        <w:b/>
        <w:color w:val="FF0000"/>
        <w:sz w:val="18"/>
        <w:szCs w:val="18"/>
      </w:rPr>
    </w:pPr>
    <w:r w:rsidRPr="00167D9A">
      <w:rPr>
        <w:b/>
        <w:color w:val="FF0000"/>
        <w:sz w:val="18"/>
        <w:szCs w:val="18"/>
      </w:rPr>
      <w:t>Contacto Relaciones Públicas:</w:t>
    </w:r>
  </w:p>
  <w:p w14:paraId="225A1E86" w14:textId="77777777" w:rsidR="004C0E24" w:rsidRPr="00167D9A" w:rsidRDefault="006F54A9" w:rsidP="004C0E24">
    <w:pPr>
      <w:pStyle w:val="Piedepgina"/>
      <w:rPr>
        <w:b/>
        <w:color w:val="FF0000"/>
        <w:sz w:val="18"/>
        <w:szCs w:val="18"/>
      </w:rPr>
    </w:pPr>
    <w:r w:rsidRPr="00167D9A">
      <w:rPr>
        <w:b/>
        <w:color w:val="FF0000"/>
        <w:sz w:val="18"/>
        <w:szCs w:val="18"/>
      </w:rPr>
      <w:t>Maria Mercedes Ruiz - Cel: 320 3735194</w:t>
    </w:r>
  </w:p>
  <w:p w14:paraId="7651D15F" w14:textId="77777777" w:rsidR="004C0E24" w:rsidRPr="00167D9A" w:rsidRDefault="006F54A9" w:rsidP="004C0E24">
    <w:pPr>
      <w:pStyle w:val="Piedepgina"/>
      <w:rPr>
        <w:b/>
        <w:color w:val="FF0000"/>
        <w:sz w:val="18"/>
        <w:szCs w:val="18"/>
      </w:rPr>
    </w:pPr>
    <w:r w:rsidRPr="00167D9A">
      <w:rPr>
        <w:b/>
        <w:color w:val="FF0000"/>
        <w:sz w:val="18"/>
        <w:szCs w:val="18"/>
      </w:rPr>
      <w:t>Iván Sánchez – Cel: 311 5265428</w:t>
    </w:r>
  </w:p>
  <w:p w14:paraId="3BDA170F" w14:textId="77777777" w:rsidR="004C0E24" w:rsidRPr="00167D9A" w:rsidRDefault="006F54A9" w:rsidP="004C0E24">
    <w:pPr>
      <w:pStyle w:val="Piedepgina"/>
      <w:rPr>
        <w:b/>
        <w:color w:val="FF0000"/>
        <w:sz w:val="18"/>
        <w:szCs w:val="18"/>
      </w:rPr>
    </w:pPr>
    <w:r w:rsidRPr="00167D9A">
      <w:rPr>
        <w:b/>
        <w:color w:val="FF0000"/>
        <w:sz w:val="18"/>
        <w:szCs w:val="18"/>
      </w:rPr>
      <w:t xml:space="preserve">Camilo Hurtado – Cel: 316 2732345 </w:t>
    </w:r>
  </w:p>
  <w:p w14:paraId="38B36381" w14:textId="77777777" w:rsidR="004C0E24" w:rsidRDefault="004C0E24">
    <w:pPr>
      <w:pStyle w:val="Piedepgina"/>
    </w:pPr>
  </w:p>
  <w:p w14:paraId="54FD2986" w14:textId="77777777" w:rsidR="004C0E24" w:rsidRPr="00784925" w:rsidRDefault="004C0E24" w:rsidP="004C0E24">
    <w:pPr>
      <w:pStyle w:val="Piedepgina"/>
      <w:jc w:val="right"/>
      <w:rPr>
        <w:b/>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C5039" w14:textId="77777777" w:rsidR="00843A0C" w:rsidRDefault="00843A0C">
      <w:r>
        <w:separator/>
      </w:r>
    </w:p>
  </w:footnote>
  <w:footnote w:type="continuationSeparator" w:id="0">
    <w:p w14:paraId="3FE75D47" w14:textId="77777777" w:rsidR="00843A0C" w:rsidRDefault="00843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9ED9E" w14:textId="77777777" w:rsidR="004C0E24" w:rsidRPr="00CE5D2D" w:rsidRDefault="006F54A9" w:rsidP="004C0E24">
    <w:pPr>
      <w:pStyle w:val="Encabezado"/>
      <w:jc w:val="right"/>
    </w:pPr>
    <w:r w:rsidRPr="006C020A">
      <w:rPr>
        <w:rFonts w:ascii="Scotia" w:hAnsi="Scotia"/>
        <w:noProof/>
        <w:color w:val="404040" w:themeColor="text1" w:themeTint="BF"/>
        <w:lang w:val="es-CO" w:eastAsia="es-CO"/>
      </w:rPr>
      <w:drawing>
        <wp:anchor distT="0" distB="0" distL="114300" distR="114300" simplePos="0" relativeHeight="251659264" behindDoc="0" locked="1" layoutInCell="1" allowOverlap="1" wp14:anchorId="5C00C5C8" wp14:editId="24B07C4C">
          <wp:simplePos x="0" y="0"/>
          <wp:positionH relativeFrom="column">
            <wp:posOffset>-358140</wp:posOffset>
          </wp:positionH>
          <wp:positionV relativeFrom="page">
            <wp:posOffset>6547485</wp:posOffset>
          </wp:positionV>
          <wp:extent cx="100330" cy="1383030"/>
          <wp:effectExtent l="0" t="0" r="0" b="7620"/>
          <wp:wrapNone/>
          <wp:docPr id="112" name="Imagen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t="46852"/>
                  <a:stretch/>
                </pic:blipFill>
                <pic:spPr bwMode="auto">
                  <a:xfrm>
                    <a:off x="0" y="0"/>
                    <a:ext cx="100330" cy="1383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CO" w:eastAsia="es-CO"/>
      </w:rPr>
      <w:drawing>
        <wp:inline distT="0" distB="0" distL="0" distR="0" wp14:anchorId="219D4601" wp14:editId="29935866">
          <wp:extent cx="2705100" cy="358775"/>
          <wp:effectExtent l="0" t="0" r="0" b="0"/>
          <wp:docPr id="12" name="Imagen 12" descr="C:\Users\morenogn\AppData\Local\Microsoft\Windows\INetCache\Content.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enogn\AppData\Local\Microsoft\Windows\INetCache\Content.Word\02.png"/>
                  <pic:cNvPicPr>
                    <a:picLocks noChangeAspect="1" noChangeArrowheads="1"/>
                  </pic:cNvPicPr>
                </pic:nvPicPr>
                <pic:blipFill rotWithShape="1">
                  <a:blip r:embed="rId2">
                    <a:extLst>
                      <a:ext uri="{28A0092B-C50C-407E-A947-70E740481C1C}">
                        <a14:useLocalDpi xmlns:a14="http://schemas.microsoft.com/office/drawing/2010/main" val="0"/>
                      </a:ext>
                    </a:extLst>
                  </a:blip>
                  <a:srcRect l="9618" t="39819" r="11588" b="38242"/>
                  <a:stretch/>
                </pic:blipFill>
                <pic:spPr bwMode="auto">
                  <a:xfrm>
                    <a:off x="0" y="0"/>
                    <a:ext cx="2705100" cy="3587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50EF9"/>
    <w:multiLevelType w:val="hybridMultilevel"/>
    <w:tmpl w:val="117E4D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228163D"/>
    <w:multiLevelType w:val="hybridMultilevel"/>
    <w:tmpl w:val="A7A049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12A5F5E"/>
    <w:multiLevelType w:val="hybridMultilevel"/>
    <w:tmpl w:val="C77A43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8A874B2"/>
    <w:multiLevelType w:val="hybridMultilevel"/>
    <w:tmpl w:val="48F44E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E867D2B"/>
    <w:multiLevelType w:val="hybridMultilevel"/>
    <w:tmpl w:val="505C61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0D56D68"/>
    <w:multiLevelType w:val="hybridMultilevel"/>
    <w:tmpl w:val="18A27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727610C"/>
    <w:multiLevelType w:val="multilevel"/>
    <w:tmpl w:val="94BC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5B3"/>
    <w:rsid w:val="0002203A"/>
    <w:rsid w:val="00024F72"/>
    <w:rsid w:val="00032601"/>
    <w:rsid w:val="00071416"/>
    <w:rsid w:val="00073121"/>
    <w:rsid w:val="00074794"/>
    <w:rsid w:val="000807DF"/>
    <w:rsid w:val="0009122B"/>
    <w:rsid w:val="000B009A"/>
    <w:rsid w:val="000B2B2B"/>
    <w:rsid w:val="000B69D6"/>
    <w:rsid w:val="000D11B1"/>
    <w:rsid w:val="000E3C9A"/>
    <w:rsid w:val="000E76C7"/>
    <w:rsid w:val="000F4968"/>
    <w:rsid w:val="000F7C35"/>
    <w:rsid w:val="0011509A"/>
    <w:rsid w:val="00151654"/>
    <w:rsid w:val="00153719"/>
    <w:rsid w:val="00162407"/>
    <w:rsid w:val="0017006C"/>
    <w:rsid w:val="001849BB"/>
    <w:rsid w:val="001C5E77"/>
    <w:rsid w:val="00227E26"/>
    <w:rsid w:val="00231AFF"/>
    <w:rsid w:val="00234DE0"/>
    <w:rsid w:val="002451B5"/>
    <w:rsid w:val="002653EB"/>
    <w:rsid w:val="00267F05"/>
    <w:rsid w:val="0028021C"/>
    <w:rsid w:val="002A1234"/>
    <w:rsid w:val="002C5F62"/>
    <w:rsid w:val="002D041C"/>
    <w:rsid w:val="002D3BB0"/>
    <w:rsid w:val="002F7E20"/>
    <w:rsid w:val="003267D9"/>
    <w:rsid w:val="0033411B"/>
    <w:rsid w:val="00335B08"/>
    <w:rsid w:val="00372BD1"/>
    <w:rsid w:val="00375674"/>
    <w:rsid w:val="003A7DB9"/>
    <w:rsid w:val="003C030B"/>
    <w:rsid w:val="003C7425"/>
    <w:rsid w:val="003D32FF"/>
    <w:rsid w:val="003D429E"/>
    <w:rsid w:val="003F091E"/>
    <w:rsid w:val="003F4A28"/>
    <w:rsid w:val="0040443D"/>
    <w:rsid w:val="004208DB"/>
    <w:rsid w:val="00422895"/>
    <w:rsid w:val="004239D7"/>
    <w:rsid w:val="00432D62"/>
    <w:rsid w:val="00462CF9"/>
    <w:rsid w:val="00465B15"/>
    <w:rsid w:val="004953AD"/>
    <w:rsid w:val="004A12F3"/>
    <w:rsid w:val="004C0E24"/>
    <w:rsid w:val="004D2E03"/>
    <w:rsid w:val="004E08C6"/>
    <w:rsid w:val="004F0E8F"/>
    <w:rsid w:val="00503714"/>
    <w:rsid w:val="00523981"/>
    <w:rsid w:val="00525D85"/>
    <w:rsid w:val="0052745E"/>
    <w:rsid w:val="00536930"/>
    <w:rsid w:val="005424CF"/>
    <w:rsid w:val="00575751"/>
    <w:rsid w:val="005A7597"/>
    <w:rsid w:val="005B6603"/>
    <w:rsid w:val="005C588D"/>
    <w:rsid w:val="006214B7"/>
    <w:rsid w:val="0064066B"/>
    <w:rsid w:val="00664C19"/>
    <w:rsid w:val="0067057E"/>
    <w:rsid w:val="00690430"/>
    <w:rsid w:val="00695257"/>
    <w:rsid w:val="006A4275"/>
    <w:rsid w:val="006B1580"/>
    <w:rsid w:val="006C4764"/>
    <w:rsid w:val="006D45EC"/>
    <w:rsid w:val="006E3260"/>
    <w:rsid w:val="006E7001"/>
    <w:rsid w:val="006F54A9"/>
    <w:rsid w:val="007038E3"/>
    <w:rsid w:val="007147C6"/>
    <w:rsid w:val="007309CE"/>
    <w:rsid w:val="0077574A"/>
    <w:rsid w:val="00775A0A"/>
    <w:rsid w:val="007C1C15"/>
    <w:rsid w:val="007C7B94"/>
    <w:rsid w:val="007F5366"/>
    <w:rsid w:val="007F672F"/>
    <w:rsid w:val="007F760F"/>
    <w:rsid w:val="00821D8C"/>
    <w:rsid w:val="00835907"/>
    <w:rsid w:val="00843A0C"/>
    <w:rsid w:val="00845D5D"/>
    <w:rsid w:val="00874192"/>
    <w:rsid w:val="00880673"/>
    <w:rsid w:val="00884D26"/>
    <w:rsid w:val="00891464"/>
    <w:rsid w:val="008B02E5"/>
    <w:rsid w:val="008C39E5"/>
    <w:rsid w:val="008F77F3"/>
    <w:rsid w:val="00914200"/>
    <w:rsid w:val="00923E48"/>
    <w:rsid w:val="00923E8F"/>
    <w:rsid w:val="00935179"/>
    <w:rsid w:val="00944FE2"/>
    <w:rsid w:val="009530FD"/>
    <w:rsid w:val="00967448"/>
    <w:rsid w:val="00967B97"/>
    <w:rsid w:val="0097340B"/>
    <w:rsid w:val="00981397"/>
    <w:rsid w:val="0099208B"/>
    <w:rsid w:val="009B6D6C"/>
    <w:rsid w:val="009C6280"/>
    <w:rsid w:val="009F5AF6"/>
    <w:rsid w:val="00A13E27"/>
    <w:rsid w:val="00A1532C"/>
    <w:rsid w:val="00A2143E"/>
    <w:rsid w:val="00A27051"/>
    <w:rsid w:val="00A32D1F"/>
    <w:rsid w:val="00AA038C"/>
    <w:rsid w:val="00AA4E88"/>
    <w:rsid w:val="00AB325D"/>
    <w:rsid w:val="00AB4E73"/>
    <w:rsid w:val="00AC4D2C"/>
    <w:rsid w:val="00AD46B9"/>
    <w:rsid w:val="00AD759C"/>
    <w:rsid w:val="00AF2022"/>
    <w:rsid w:val="00AF22BD"/>
    <w:rsid w:val="00B05A87"/>
    <w:rsid w:val="00B06680"/>
    <w:rsid w:val="00B06912"/>
    <w:rsid w:val="00B119E8"/>
    <w:rsid w:val="00B12F1A"/>
    <w:rsid w:val="00B16B7E"/>
    <w:rsid w:val="00B20D2A"/>
    <w:rsid w:val="00B235B3"/>
    <w:rsid w:val="00B36EE0"/>
    <w:rsid w:val="00B46C9F"/>
    <w:rsid w:val="00B50811"/>
    <w:rsid w:val="00B63638"/>
    <w:rsid w:val="00B64FE4"/>
    <w:rsid w:val="00B66105"/>
    <w:rsid w:val="00B8466D"/>
    <w:rsid w:val="00B87FD2"/>
    <w:rsid w:val="00BC6CCE"/>
    <w:rsid w:val="00BE001A"/>
    <w:rsid w:val="00BE1930"/>
    <w:rsid w:val="00BE6CF6"/>
    <w:rsid w:val="00C00C60"/>
    <w:rsid w:val="00C03CB2"/>
    <w:rsid w:val="00CE7900"/>
    <w:rsid w:val="00CF60CC"/>
    <w:rsid w:val="00D30C03"/>
    <w:rsid w:val="00D43E86"/>
    <w:rsid w:val="00D60EFE"/>
    <w:rsid w:val="00D72E1E"/>
    <w:rsid w:val="00D75833"/>
    <w:rsid w:val="00DA0B06"/>
    <w:rsid w:val="00DA5191"/>
    <w:rsid w:val="00DB08E9"/>
    <w:rsid w:val="00E02F5D"/>
    <w:rsid w:val="00E145DB"/>
    <w:rsid w:val="00E43227"/>
    <w:rsid w:val="00E51A33"/>
    <w:rsid w:val="00E820ED"/>
    <w:rsid w:val="00E95034"/>
    <w:rsid w:val="00EB4470"/>
    <w:rsid w:val="00EC7831"/>
    <w:rsid w:val="00F263EA"/>
    <w:rsid w:val="00F371DA"/>
    <w:rsid w:val="00F56A9A"/>
    <w:rsid w:val="00F6174A"/>
    <w:rsid w:val="00F8460C"/>
    <w:rsid w:val="00FA1515"/>
    <w:rsid w:val="00FA1C31"/>
    <w:rsid w:val="00FB7818"/>
    <w:rsid w:val="00FC74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AAEF"/>
  <w15:chartTrackingRefBased/>
  <w15:docId w15:val="{E5421597-9E4B-4032-86E9-8145C249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35B3"/>
    <w:pPr>
      <w:spacing w:after="0" w:line="240" w:lineRule="auto"/>
      <w:jc w:val="both"/>
    </w:pPr>
    <w:rPr>
      <w:rFonts w:ascii="Arial" w:eastAsia="Times New Roman" w:hAnsi="Arial" w:cs="Times New Roman"/>
      <w:spacing w:val="-5"/>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5B3"/>
    <w:pPr>
      <w:tabs>
        <w:tab w:val="center" w:pos="4419"/>
        <w:tab w:val="right" w:pos="8838"/>
      </w:tabs>
    </w:pPr>
  </w:style>
  <w:style w:type="character" w:customStyle="1" w:styleId="EncabezadoCar">
    <w:name w:val="Encabezado Car"/>
    <w:basedOn w:val="Fuentedeprrafopredeter"/>
    <w:link w:val="Encabezado"/>
    <w:uiPriority w:val="99"/>
    <w:rsid w:val="00B235B3"/>
    <w:rPr>
      <w:rFonts w:ascii="Arial" w:eastAsia="Times New Roman" w:hAnsi="Arial" w:cs="Times New Roman"/>
      <w:spacing w:val="-5"/>
      <w:sz w:val="20"/>
      <w:szCs w:val="20"/>
      <w:lang w:val="es-ES"/>
    </w:rPr>
  </w:style>
  <w:style w:type="paragraph" w:styleId="Piedepgina">
    <w:name w:val="footer"/>
    <w:basedOn w:val="Normal"/>
    <w:link w:val="PiedepginaCar"/>
    <w:uiPriority w:val="99"/>
    <w:unhideWhenUsed/>
    <w:rsid w:val="00B235B3"/>
    <w:pPr>
      <w:tabs>
        <w:tab w:val="center" w:pos="4419"/>
        <w:tab w:val="right" w:pos="8838"/>
      </w:tabs>
    </w:pPr>
  </w:style>
  <w:style w:type="character" w:customStyle="1" w:styleId="PiedepginaCar">
    <w:name w:val="Pie de página Car"/>
    <w:basedOn w:val="Fuentedeprrafopredeter"/>
    <w:link w:val="Piedepgina"/>
    <w:uiPriority w:val="99"/>
    <w:rsid w:val="00B235B3"/>
    <w:rPr>
      <w:rFonts w:ascii="Arial" w:eastAsia="Times New Roman" w:hAnsi="Arial" w:cs="Times New Roman"/>
      <w:spacing w:val="-5"/>
      <w:sz w:val="20"/>
      <w:szCs w:val="20"/>
      <w:lang w:val="es-ES"/>
    </w:rPr>
  </w:style>
  <w:style w:type="character" w:styleId="Hipervnculo">
    <w:name w:val="Hyperlink"/>
    <w:basedOn w:val="Fuentedeprrafopredeter"/>
    <w:uiPriority w:val="99"/>
    <w:unhideWhenUsed/>
    <w:rsid w:val="00B235B3"/>
    <w:rPr>
      <w:color w:val="0563C1" w:themeColor="hyperlink"/>
      <w:u w:val="single"/>
    </w:rPr>
  </w:style>
  <w:style w:type="character" w:customStyle="1" w:styleId="topfootercolumn-text">
    <w:name w:val="topfooter__column-text"/>
    <w:basedOn w:val="Fuentedeprrafopredeter"/>
    <w:rsid w:val="00B235B3"/>
  </w:style>
  <w:style w:type="paragraph" w:styleId="NormalWeb">
    <w:name w:val="Normal (Web)"/>
    <w:basedOn w:val="Normal"/>
    <w:uiPriority w:val="99"/>
    <w:unhideWhenUsed/>
    <w:rsid w:val="00B235B3"/>
    <w:pPr>
      <w:spacing w:before="100" w:beforeAutospacing="1" w:after="100" w:afterAutospacing="1"/>
      <w:jc w:val="left"/>
    </w:pPr>
    <w:rPr>
      <w:rFonts w:ascii="Times New Roman" w:hAnsi="Times New Roman"/>
      <w:spacing w:val="0"/>
      <w:sz w:val="24"/>
      <w:szCs w:val="24"/>
      <w:lang w:val="es-MX" w:eastAsia="es-MX"/>
    </w:rPr>
  </w:style>
  <w:style w:type="paragraph" w:styleId="Prrafodelista">
    <w:name w:val="List Paragraph"/>
    <w:basedOn w:val="Normal"/>
    <w:uiPriority w:val="34"/>
    <w:qFormat/>
    <w:rsid w:val="00335B08"/>
    <w:pPr>
      <w:spacing w:after="160" w:line="259" w:lineRule="auto"/>
      <w:ind w:left="720"/>
      <w:contextualSpacing/>
      <w:jc w:val="left"/>
    </w:pPr>
    <w:rPr>
      <w:rFonts w:asciiTheme="minorHAnsi" w:eastAsiaTheme="minorHAnsi" w:hAnsiTheme="minorHAnsi" w:cstheme="minorBidi"/>
      <w:spacing w:val="0"/>
      <w:sz w:val="22"/>
      <w:szCs w:val="22"/>
      <w:lang w:val="es-CO"/>
    </w:rPr>
  </w:style>
  <w:style w:type="paragraph" w:styleId="Textodeglobo">
    <w:name w:val="Balloon Text"/>
    <w:basedOn w:val="Normal"/>
    <w:link w:val="TextodegloboCar"/>
    <w:uiPriority w:val="99"/>
    <w:semiHidden/>
    <w:unhideWhenUsed/>
    <w:rsid w:val="00F56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6A9A"/>
    <w:rPr>
      <w:rFonts w:ascii="Segoe UI" w:eastAsia="Times New Roman" w:hAnsi="Segoe UI" w:cs="Segoe UI"/>
      <w:spacing w:val="-5"/>
      <w:sz w:val="18"/>
      <w:szCs w:val="18"/>
      <w:lang w:val="es-ES"/>
    </w:rPr>
  </w:style>
  <w:style w:type="paragraph" w:styleId="Sinespaciado">
    <w:name w:val="No Spacing"/>
    <w:uiPriority w:val="1"/>
    <w:qFormat/>
    <w:rsid w:val="0077574A"/>
    <w:pPr>
      <w:spacing w:after="0" w:line="240" w:lineRule="auto"/>
      <w:jc w:val="both"/>
    </w:pPr>
    <w:rPr>
      <w:rFonts w:ascii="Arial" w:eastAsia="Times New Roman" w:hAnsi="Arial" w:cs="Times New Roman"/>
      <w:spacing w:val="-5"/>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9549">
      <w:bodyDiv w:val="1"/>
      <w:marLeft w:val="0"/>
      <w:marRight w:val="0"/>
      <w:marTop w:val="0"/>
      <w:marBottom w:val="0"/>
      <w:divBdr>
        <w:top w:val="none" w:sz="0" w:space="0" w:color="auto"/>
        <w:left w:val="none" w:sz="0" w:space="0" w:color="auto"/>
        <w:bottom w:val="none" w:sz="0" w:space="0" w:color="auto"/>
        <w:right w:val="none" w:sz="0" w:space="0" w:color="auto"/>
      </w:divBdr>
    </w:div>
    <w:div w:id="116143056">
      <w:bodyDiv w:val="1"/>
      <w:marLeft w:val="0"/>
      <w:marRight w:val="0"/>
      <w:marTop w:val="0"/>
      <w:marBottom w:val="0"/>
      <w:divBdr>
        <w:top w:val="none" w:sz="0" w:space="0" w:color="auto"/>
        <w:left w:val="none" w:sz="0" w:space="0" w:color="auto"/>
        <w:bottom w:val="none" w:sz="0" w:space="0" w:color="auto"/>
        <w:right w:val="none" w:sz="0" w:space="0" w:color="auto"/>
      </w:divBdr>
    </w:div>
    <w:div w:id="260769980">
      <w:bodyDiv w:val="1"/>
      <w:marLeft w:val="0"/>
      <w:marRight w:val="0"/>
      <w:marTop w:val="0"/>
      <w:marBottom w:val="0"/>
      <w:divBdr>
        <w:top w:val="none" w:sz="0" w:space="0" w:color="auto"/>
        <w:left w:val="none" w:sz="0" w:space="0" w:color="auto"/>
        <w:bottom w:val="none" w:sz="0" w:space="0" w:color="auto"/>
        <w:right w:val="none" w:sz="0" w:space="0" w:color="auto"/>
      </w:divBdr>
    </w:div>
    <w:div w:id="691340916">
      <w:bodyDiv w:val="1"/>
      <w:marLeft w:val="0"/>
      <w:marRight w:val="0"/>
      <w:marTop w:val="0"/>
      <w:marBottom w:val="0"/>
      <w:divBdr>
        <w:top w:val="none" w:sz="0" w:space="0" w:color="auto"/>
        <w:left w:val="none" w:sz="0" w:space="0" w:color="auto"/>
        <w:bottom w:val="none" w:sz="0" w:space="0" w:color="auto"/>
        <w:right w:val="none" w:sz="0" w:space="0" w:color="auto"/>
      </w:divBdr>
    </w:div>
    <w:div w:id="836572778">
      <w:bodyDiv w:val="1"/>
      <w:marLeft w:val="0"/>
      <w:marRight w:val="0"/>
      <w:marTop w:val="0"/>
      <w:marBottom w:val="0"/>
      <w:divBdr>
        <w:top w:val="none" w:sz="0" w:space="0" w:color="auto"/>
        <w:left w:val="none" w:sz="0" w:space="0" w:color="auto"/>
        <w:bottom w:val="none" w:sz="0" w:space="0" w:color="auto"/>
        <w:right w:val="none" w:sz="0" w:space="0" w:color="auto"/>
      </w:divBdr>
    </w:div>
    <w:div w:id="1278024811">
      <w:bodyDiv w:val="1"/>
      <w:marLeft w:val="0"/>
      <w:marRight w:val="0"/>
      <w:marTop w:val="0"/>
      <w:marBottom w:val="0"/>
      <w:divBdr>
        <w:top w:val="none" w:sz="0" w:space="0" w:color="auto"/>
        <w:left w:val="none" w:sz="0" w:space="0" w:color="auto"/>
        <w:bottom w:val="none" w:sz="0" w:space="0" w:color="auto"/>
        <w:right w:val="none" w:sz="0" w:space="0" w:color="auto"/>
      </w:divBdr>
    </w:div>
    <w:div w:id="1553495198">
      <w:bodyDiv w:val="1"/>
      <w:marLeft w:val="0"/>
      <w:marRight w:val="0"/>
      <w:marTop w:val="0"/>
      <w:marBottom w:val="0"/>
      <w:divBdr>
        <w:top w:val="none" w:sz="0" w:space="0" w:color="auto"/>
        <w:left w:val="none" w:sz="0" w:space="0" w:color="auto"/>
        <w:bottom w:val="none" w:sz="0" w:space="0" w:color="auto"/>
        <w:right w:val="none" w:sz="0" w:space="0" w:color="auto"/>
      </w:divBdr>
    </w:div>
    <w:div w:id="1902642008">
      <w:bodyDiv w:val="1"/>
      <w:marLeft w:val="0"/>
      <w:marRight w:val="0"/>
      <w:marTop w:val="0"/>
      <w:marBottom w:val="0"/>
      <w:divBdr>
        <w:top w:val="none" w:sz="0" w:space="0" w:color="auto"/>
        <w:left w:val="none" w:sz="0" w:space="0" w:color="auto"/>
        <w:bottom w:val="none" w:sz="0" w:space="0" w:color="auto"/>
        <w:right w:val="none" w:sz="0" w:space="0" w:color="auto"/>
      </w:divBdr>
    </w:div>
    <w:div w:id="2031642622">
      <w:bodyDiv w:val="1"/>
      <w:marLeft w:val="0"/>
      <w:marRight w:val="0"/>
      <w:marTop w:val="0"/>
      <w:marBottom w:val="0"/>
      <w:divBdr>
        <w:top w:val="none" w:sz="0" w:space="0" w:color="auto"/>
        <w:left w:val="none" w:sz="0" w:space="0" w:color="auto"/>
        <w:bottom w:val="none" w:sz="0" w:space="0" w:color="auto"/>
        <w:right w:val="none" w:sz="0" w:space="0" w:color="auto"/>
      </w:divBdr>
    </w:div>
    <w:div w:id="20988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iabankcolpatria.com/personas/tarjetas-de-credito/tarjeta-compartid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otiabank.com" TargetMode="External"/><Relationship Id="rId4" Type="http://schemas.openxmlformats.org/officeDocument/2006/relationships/settings" Target="settings.xml"/><Relationship Id="rId9" Type="http://schemas.openxmlformats.org/officeDocument/2006/relationships/hyperlink" Target="http://www.scotiabankcolpatria.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scotiabankcolpatria.com/sala-de-prens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F52AF-7CDE-43F3-AD69-400BA80E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4486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Hurtado Romero, Camilo</dc:creator>
  <cp:keywords/>
  <dc:description/>
  <cp:lastModifiedBy>Hurtado Romero, Camilo</cp:lastModifiedBy>
  <cp:revision>2</cp:revision>
  <dcterms:created xsi:type="dcterms:W3CDTF">2021-06-08T13:19:00Z</dcterms:created>
  <dcterms:modified xsi:type="dcterms:W3CDTF">2021-06-08T13:19:00Z</dcterms:modified>
</cp:coreProperties>
</file>