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EBAC37" w14:textId="55E2BCAE" w:rsidR="00B57663" w:rsidRPr="002602AD" w:rsidRDefault="00B57663" w:rsidP="004D1CF5">
      <w:pPr>
        <w:widowControl/>
        <w:pBdr>
          <w:bottom w:val="single" w:sz="12" w:space="1" w:color="auto"/>
        </w:pBdr>
        <w:adjustRightInd w:val="0"/>
        <w:spacing w:after="120"/>
        <w:jc w:val="center"/>
        <w:rPr>
          <w:rFonts w:ascii="Calibri" w:eastAsia="Times New Roman" w:hAnsi="Calibri"/>
          <w:b/>
          <w:bCs/>
          <w:sz w:val="36"/>
          <w:szCs w:val="36"/>
          <w:lang w:val="es-MX"/>
        </w:rPr>
      </w:pPr>
      <w:r w:rsidRPr="002602AD">
        <w:rPr>
          <w:rFonts w:ascii="Calibri" w:eastAsia="Times New Roman" w:hAnsi="Calibri"/>
          <w:b/>
          <w:bCs/>
          <w:sz w:val="36"/>
          <w:szCs w:val="36"/>
          <w:lang w:val="es-MX"/>
        </w:rPr>
        <w:t xml:space="preserve">TCS se asocia con </w:t>
      </w:r>
      <w:r w:rsidR="009B43E8">
        <w:rPr>
          <w:rFonts w:ascii="Calibri" w:eastAsia="Times New Roman" w:hAnsi="Calibri"/>
          <w:b/>
          <w:bCs/>
          <w:sz w:val="36"/>
          <w:szCs w:val="36"/>
          <w:lang w:val="es-MX"/>
        </w:rPr>
        <w:t xml:space="preserve">el </w:t>
      </w:r>
      <w:r w:rsidR="003B68D2" w:rsidRPr="003B68D2">
        <w:rPr>
          <w:rFonts w:ascii="Calibri" w:eastAsia="Times New Roman" w:hAnsi="Calibri"/>
          <w:b/>
          <w:bCs/>
          <w:sz w:val="36"/>
          <w:szCs w:val="36"/>
          <w:lang w:val="es-MX"/>
        </w:rPr>
        <w:t>Banco Interamericano de Desarrollo</w:t>
      </w:r>
      <w:r w:rsidR="003B68D2" w:rsidRPr="003B68D2" w:rsidDel="00C349D5">
        <w:rPr>
          <w:rFonts w:ascii="Calibri" w:eastAsia="Times New Roman" w:hAnsi="Calibri"/>
          <w:b/>
          <w:bCs/>
          <w:sz w:val="36"/>
          <w:szCs w:val="36"/>
          <w:lang w:val="es-MX"/>
        </w:rPr>
        <w:t xml:space="preserve"> </w:t>
      </w:r>
      <w:r w:rsidRPr="002602AD">
        <w:rPr>
          <w:rFonts w:ascii="Calibri" w:eastAsia="Times New Roman" w:hAnsi="Calibri"/>
          <w:b/>
          <w:bCs/>
          <w:sz w:val="36"/>
          <w:szCs w:val="36"/>
          <w:lang w:val="es-MX"/>
        </w:rPr>
        <w:t xml:space="preserve">para </w:t>
      </w:r>
      <w:r w:rsidR="009B43E8">
        <w:rPr>
          <w:rFonts w:ascii="Calibri" w:eastAsia="Times New Roman" w:hAnsi="Calibri"/>
          <w:b/>
          <w:bCs/>
          <w:sz w:val="36"/>
          <w:szCs w:val="36"/>
          <w:lang w:val="es-MX"/>
        </w:rPr>
        <w:t xml:space="preserve">crear </w:t>
      </w:r>
      <w:r w:rsidRPr="002602AD">
        <w:rPr>
          <w:rFonts w:ascii="Calibri" w:eastAsia="Times New Roman" w:hAnsi="Calibri"/>
          <w:b/>
          <w:bCs/>
          <w:sz w:val="36"/>
          <w:szCs w:val="36"/>
          <w:lang w:val="es-MX"/>
        </w:rPr>
        <w:t xml:space="preserve">un ecosistema de </w:t>
      </w:r>
      <w:proofErr w:type="spellStart"/>
      <w:r w:rsidRPr="002602AD">
        <w:rPr>
          <w:rFonts w:ascii="Calibri" w:eastAsia="Times New Roman" w:hAnsi="Calibri"/>
          <w:b/>
          <w:bCs/>
          <w:sz w:val="36"/>
          <w:szCs w:val="36"/>
          <w:lang w:val="es-MX"/>
        </w:rPr>
        <w:t>Blockchain</w:t>
      </w:r>
      <w:proofErr w:type="spellEnd"/>
      <w:r w:rsidRPr="002602AD">
        <w:rPr>
          <w:rFonts w:ascii="Calibri" w:eastAsia="Times New Roman" w:hAnsi="Calibri"/>
          <w:b/>
          <w:bCs/>
          <w:sz w:val="36"/>
          <w:szCs w:val="36"/>
          <w:lang w:val="es-MX"/>
        </w:rPr>
        <w:t xml:space="preserve"> en América Latina y el Caribe</w:t>
      </w:r>
    </w:p>
    <w:p w14:paraId="53CB2045" w14:textId="188DFBBB" w:rsidR="004D1CF5" w:rsidRDefault="004D1CF5" w:rsidP="004D1CF5">
      <w:pPr>
        <w:widowControl/>
        <w:pBdr>
          <w:bottom w:val="single" w:sz="12" w:space="1" w:color="auto"/>
        </w:pBdr>
        <w:adjustRightInd w:val="0"/>
        <w:spacing w:after="120"/>
        <w:jc w:val="center"/>
        <w:rPr>
          <w:rFonts w:ascii="Calibri" w:eastAsia="Times New Roman" w:hAnsi="Calibri"/>
          <w:i/>
          <w:iCs/>
          <w:lang w:val="es-MX"/>
        </w:rPr>
      </w:pPr>
      <w:r w:rsidRPr="002602AD">
        <w:rPr>
          <w:rFonts w:ascii="Calibri" w:eastAsia="Times New Roman" w:hAnsi="Calibri"/>
          <w:i/>
          <w:iCs/>
          <w:lang w:val="es-MX"/>
        </w:rPr>
        <w:t xml:space="preserve">Tata </w:t>
      </w:r>
      <w:proofErr w:type="spellStart"/>
      <w:r w:rsidRPr="002602AD">
        <w:rPr>
          <w:rFonts w:ascii="Calibri" w:eastAsia="Times New Roman" w:hAnsi="Calibri"/>
          <w:i/>
          <w:iCs/>
          <w:lang w:val="es-MX"/>
        </w:rPr>
        <w:t>Consultancy</w:t>
      </w:r>
      <w:proofErr w:type="spellEnd"/>
      <w:r w:rsidRPr="002602AD">
        <w:rPr>
          <w:rFonts w:ascii="Calibri" w:eastAsia="Times New Roman" w:hAnsi="Calibri"/>
          <w:i/>
          <w:iCs/>
          <w:lang w:val="es-MX"/>
        </w:rPr>
        <w:t xml:space="preserve"> </w:t>
      </w:r>
      <w:proofErr w:type="spellStart"/>
      <w:r w:rsidRPr="002602AD">
        <w:rPr>
          <w:rFonts w:ascii="Calibri" w:eastAsia="Times New Roman" w:hAnsi="Calibri"/>
          <w:i/>
          <w:iCs/>
          <w:lang w:val="es-MX"/>
        </w:rPr>
        <w:t>Services</w:t>
      </w:r>
      <w:proofErr w:type="spellEnd"/>
      <w:r w:rsidRPr="002602AD">
        <w:rPr>
          <w:rFonts w:ascii="Calibri" w:eastAsia="Times New Roman" w:hAnsi="Calibri"/>
          <w:i/>
          <w:iCs/>
          <w:lang w:val="es-MX"/>
        </w:rPr>
        <w:t xml:space="preserve"> diseñará un </w:t>
      </w:r>
      <w:r w:rsidR="009B43E8">
        <w:rPr>
          <w:rFonts w:ascii="Calibri" w:eastAsia="Times New Roman" w:hAnsi="Calibri"/>
          <w:i/>
          <w:iCs/>
          <w:lang w:val="es-MX"/>
        </w:rPr>
        <w:t>‘</w:t>
      </w:r>
      <w:proofErr w:type="spellStart"/>
      <w:r w:rsidR="009B43E8">
        <w:rPr>
          <w:rFonts w:ascii="Calibri" w:eastAsia="Times New Roman" w:hAnsi="Calibri"/>
          <w:i/>
          <w:iCs/>
          <w:lang w:val="es-MX"/>
        </w:rPr>
        <w:t>marketplace</w:t>
      </w:r>
      <w:proofErr w:type="spellEnd"/>
      <w:r w:rsidR="009B43E8">
        <w:rPr>
          <w:rFonts w:ascii="Calibri" w:eastAsia="Times New Roman" w:hAnsi="Calibri"/>
          <w:i/>
          <w:iCs/>
          <w:lang w:val="es-MX"/>
        </w:rPr>
        <w:t>’</w:t>
      </w:r>
      <w:r w:rsidRPr="002602AD">
        <w:rPr>
          <w:rFonts w:ascii="Calibri" w:eastAsia="Times New Roman" w:hAnsi="Calibri"/>
          <w:i/>
          <w:iCs/>
          <w:lang w:val="es-MX"/>
        </w:rPr>
        <w:t xml:space="preserve"> de soluciones innovadoras basadas en </w:t>
      </w:r>
      <w:proofErr w:type="spellStart"/>
      <w:r w:rsidRPr="002602AD">
        <w:rPr>
          <w:rFonts w:ascii="Calibri" w:eastAsia="Times New Roman" w:hAnsi="Calibri"/>
          <w:i/>
          <w:iCs/>
          <w:lang w:val="es-MX"/>
        </w:rPr>
        <w:t>Blockchain</w:t>
      </w:r>
      <w:proofErr w:type="spellEnd"/>
      <w:r w:rsidRPr="002602AD">
        <w:rPr>
          <w:rFonts w:ascii="Calibri" w:eastAsia="Times New Roman" w:hAnsi="Calibri"/>
          <w:i/>
          <w:iCs/>
          <w:lang w:val="es-MX"/>
        </w:rPr>
        <w:t xml:space="preserve"> </w:t>
      </w:r>
      <w:r w:rsidR="009B43E8">
        <w:rPr>
          <w:rFonts w:ascii="Calibri" w:eastAsia="Times New Roman" w:hAnsi="Calibri"/>
          <w:i/>
          <w:iCs/>
          <w:lang w:val="es-MX"/>
        </w:rPr>
        <w:t>para los</w:t>
      </w:r>
      <w:r w:rsidRPr="002602AD">
        <w:rPr>
          <w:rFonts w:ascii="Calibri" w:eastAsia="Times New Roman" w:hAnsi="Calibri"/>
          <w:i/>
          <w:iCs/>
          <w:lang w:val="es-MX"/>
        </w:rPr>
        <w:t xml:space="preserve"> sectores de salud, energía, educación y servicios financieros</w:t>
      </w:r>
      <w:r w:rsidR="009B43E8">
        <w:rPr>
          <w:rFonts w:ascii="Calibri" w:eastAsia="Times New Roman" w:hAnsi="Calibri"/>
          <w:i/>
          <w:iCs/>
          <w:lang w:val="es-MX"/>
        </w:rPr>
        <w:t>, con lo que se busca</w:t>
      </w:r>
      <w:r w:rsidRPr="002602AD">
        <w:rPr>
          <w:rFonts w:ascii="Calibri" w:eastAsia="Times New Roman" w:hAnsi="Calibri"/>
          <w:i/>
          <w:iCs/>
          <w:lang w:val="es-MX"/>
        </w:rPr>
        <w:t xml:space="preserve"> transformar vidas y economías en la región</w:t>
      </w:r>
    </w:p>
    <w:p w14:paraId="19FEF0F4" w14:textId="77777777" w:rsidR="009B43E8" w:rsidRPr="002602AD" w:rsidRDefault="009B43E8" w:rsidP="004D1CF5">
      <w:pPr>
        <w:widowControl/>
        <w:pBdr>
          <w:bottom w:val="single" w:sz="12" w:space="1" w:color="auto"/>
        </w:pBdr>
        <w:adjustRightInd w:val="0"/>
        <w:spacing w:after="120"/>
        <w:jc w:val="center"/>
        <w:rPr>
          <w:rFonts w:ascii="Calibri" w:eastAsia="Times New Roman" w:hAnsi="Calibri"/>
          <w:i/>
          <w:iCs/>
          <w:lang w:val="es-MX"/>
        </w:rPr>
      </w:pPr>
    </w:p>
    <w:p w14:paraId="27E569C2" w14:textId="7A7DA65C" w:rsidR="00771542" w:rsidRPr="002602AD" w:rsidRDefault="00E57CB5" w:rsidP="00771542">
      <w:pPr>
        <w:widowControl/>
        <w:pBdr>
          <w:bottom w:val="single" w:sz="12" w:space="1" w:color="auto"/>
        </w:pBdr>
        <w:adjustRightInd w:val="0"/>
        <w:spacing w:after="120"/>
        <w:jc w:val="both"/>
        <w:rPr>
          <w:rFonts w:ascii="Calibri" w:eastAsia="Times New Roman" w:hAnsi="Calibri"/>
          <w:lang w:val="es-MX"/>
        </w:rPr>
      </w:pPr>
      <w:r w:rsidRPr="002602AD">
        <w:rPr>
          <w:rFonts w:ascii="Calibri" w:eastAsia="Times New Roman" w:hAnsi="Calibri"/>
          <w:b/>
          <w:bCs/>
          <w:lang w:val="es-MX"/>
        </w:rPr>
        <w:t>WASHINGTON D.C.</w:t>
      </w:r>
      <w:r w:rsidR="001843BC" w:rsidRPr="002602AD">
        <w:rPr>
          <w:rFonts w:ascii="Calibri" w:eastAsia="Times New Roman" w:hAnsi="Calibri"/>
          <w:b/>
          <w:bCs/>
          <w:lang w:val="es-MX"/>
        </w:rPr>
        <w:t xml:space="preserve"> | MUMBAI, </w:t>
      </w:r>
      <w:r w:rsidR="003F55DB" w:rsidRPr="002602AD">
        <w:rPr>
          <w:rFonts w:ascii="Calibri" w:eastAsia="Times New Roman" w:hAnsi="Calibri"/>
          <w:b/>
          <w:bCs/>
          <w:lang w:val="es-MX"/>
        </w:rPr>
        <w:t xml:space="preserve">1 de </w:t>
      </w:r>
      <w:r w:rsidR="008C55B4">
        <w:rPr>
          <w:rFonts w:ascii="Calibri" w:eastAsia="Times New Roman" w:hAnsi="Calibri"/>
          <w:b/>
          <w:bCs/>
          <w:lang w:val="es-MX"/>
        </w:rPr>
        <w:t>junio</w:t>
      </w:r>
      <w:r w:rsidR="003F55DB" w:rsidRPr="002602AD">
        <w:rPr>
          <w:rFonts w:ascii="Calibri" w:eastAsia="Times New Roman" w:hAnsi="Calibri"/>
          <w:b/>
          <w:bCs/>
          <w:lang w:val="es-MX"/>
        </w:rPr>
        <w:t xml:space="preserve"> de</w:t>
      </w:r>
      <w:r w:rsidR="001843BC" w:rsidRPr="002602AD">
        <w:rPr>
          <w:rFonts w:ascii="Calibri" w:eastAsia="Times New Roman" w:hAnsi="Calibri"/>
          <w:b/>
          <w:bCs/>
          <w:lang w:val="es-MX"/>
        </w:rPr>
        <w:t xml:space="preserve"> 2021:</w:t>
      </w:r>
      <w:r w:rsidR="00863510" w:rsidRPr="002602AD">
        <w:rPr>
          <w:rFonts w:ascii="Calibri" w:eastAsia="Times New Roman" w:hAnsi="Calibri"/>
          <w:lang w:val="es-MX"/>
        </w:rPr>
        <w:t xml:space="preserve"> Tata </w:t>
      </w:r>
      <w:proofErr w:type="spellStart"/>
      <w:r w:rsidR="00863510" w:rsidRPr="002602AD">
        <w:rPr>
          <w:rFonts w:ascii="Calibri" w:eastAsia="Times New Roman" w:hAnsi="Calibri"/>
          <w:lang w:val="es-MX"/>
        </w:rPr>
        <w:t>Consultancy</w:t>
      </w:r>
      <w:proofErr w:type="spellEnd"/>
      <w:r w:rsidR="00863510" w:rsidRPr="002602AD">
        <w:rPr>
          <w:rFonts w:ascii="Calibri" w:eastAsia="Times New Roman" w:hAnsi="Calibri"/>
          <w:lang w:val="es-MX"/>
        </w:rPr>
        <w:t xml:space="preserve"> </w:t>
      </w:r>
      <w:proofErr w:type="spellStart"/>
      <w:r w:rsidR="00863510" w:rsidRPr="002602AD">
        <w:rPr>
          <w:rFonts w:ascii="Calibri" w:eastAsia="Times New Roman" w:hAnsi="Calibri"/>
          <w:lang w:val="es-MX"/>
        </w:rPr>
        <w:t>Services</w:t>
      </w:r>
      <w:proofErr w:type="spellEnd"/>
      <w:r w:rsidR="00863510" w:rsidRPr="002602AD">
        <w:rPr>
          <w:rFonts w:ascii="Calibri" w:eastAsia="Times New Roman" w:hAnsi="Calibri"/>
          <w:lang w:val="es-MX"/>
        </w:rPr>
        <w:t xml:space="preserve"> (TCS) (BSE: 532540, NSE: TCS), </w:t>
      </w:r>
      <w:r w:rsidR="009B43E8">
        <w:rPr>
          <w:rFonts w:ascii="Calibri" w:eastAsia="Times New Roman" w:hAnsi="Calibri"/>
          <w:lang w:val="es-MX"/>
        </w:rPr>
        <w:t>empresa líder a nivel mundial</w:t>
      </w:r>
      <w:r w:rsidR="004C4C4A" w:rsidRPr="002602AD">
        <w:rPr>
          <w:rFonts w:ascii="Calibri" w:eastAsia="Times New Roman" w:hAnsi="Calibri"/>
          <w:lang w:val="es-MX"/>
        </w:rPr>
        <w:t xml:space="preserve"> en servicios de TI, consultoría y soluciones de negocio, anunció que se asoció con </w:t>
      </w:r>
      <w:proofErr w:type="spellStart"/>
      <w:r w:rsidR="004C4C4A" w:rsidRPr="002602AD">
        <w:rPr>
          <w:rFonts w:ascii="Calibri" w:eastAsia="Times New Roman" w:hAnsi="Calibri"/>
          <w:lang w:val="es-MX"/>
        </w:rPr>
        <w:t>LACChain</w:t>
      </w:r>
      <w:proofErr w:type="spellEnd"/>
      <w:r w:rsidR="004C4C4A" w:rsidRPr="002602AD">
        <w:rPr>
          <w:rFonts w:ascii="Calibri" w:eastAsia="Times New Roman" w:hAnsi="Calibri"/>
          <w:lang w:val="es-MX"/>
        </w:rPr>
        <w:t xml:space="preserve">, iniciativa liderada por </w:t>
      </w:r>
      <w:r w:rsidR="009B43E8">
        <w:rPr>
          <w:rFonts w:ascii="Calibri" w:eastAsia="Times New Roman" w:hAnsi="Calibri"/>
          <w:lang w:val="es-MX"/>
        </w:rPr>
        <w:t>BID</w:t>
      </w:r>
      <w:r w:rsidR="004C4C4A" w:rsidRPr="002602AD">
        <w:rPr>
          <w:rFonts w:ascii="Calibri" w:eastAsia="Times New Roman" w:hAnsi="Calibri"/>
          <w:lang w:val="es-MX"/>
        </w:rPr>
        <w:t xml:space="preserve"> </w:t>
      </w:r>
      <w:proofErr w:type="spellStart"/>
      <w:r w:rsidR="004C4C4A" w:rsidRPr="002602AD">
        <w:rPr>
          <w:rFonts w:ascii="Calibri" w:eastAsia="Times New Roman" w:hAnsi="Calibri"/>
          <w:lang w:val="es-MX"/>
        </w:rPr>
        <w:t>Lab</w:t>
      </w:r>
      <w:proofErr w:type="spellEnd"/>
      <w:r w:rsidR="004C4C4A" w:rsidRPr="002602AD">
        <w:rPr>
          <w:rFonts w:ascii="Calibri" w:eastAsia="Times New Roman" w:hAnsi="Calibri"/>
          <w:lang w:val="es-MX"/>
        </w:rPr>
        <w:t xml:space="preserve">, laboratorio de innovación del Grupo del Banco Interamericano de Desarrollo, para impulsar </w:t>
      </w:r>
      <w:r w:rsidR="009B43E8">
        <w:rPr>
          <w:rFonts w:ascii="Calibri" w:eastAsia="Times New Roman" w:hAnsi="Calibri"/>
          <w:lang w:val="es-MX"/>
        </w:rPr>
        <w:t>la creación</w:t>
      </w:r>
      <w:r w:rsidR="004C4C4A" w:rsidRPr="002602AD">
        <w:rPr>
          <w:rFonts w:ascii="Calibri" w:eastAsia="Times New Roman" w:hAnsi="Calibri"/>
          <w:lang w:val="es-MX"/>
        </w:rPr>
        <w:t xml:space="preserve"> de un ecosistema de </w:t>
      </w:r>
      <w:proofErr w:type="spellStart"/>
      <w:r w:rsidR="004C4C4A" w:rsidRPr="002602AD">
        <w:rPr>
          <w:rFonts w:ascii="Calibri" w:eastAsia="Times New Roman" w:hAnsi="Calibri"/>
          <w:lang w:val="es-MX"/>
        </w:rPr>
        <w:t>blockchain</w:t>
      </w:r>
      <w:proofErr w:type="spellEnd"/>
      <w:r w:rsidR="004C4C4A" w:rsidRPr="002602AD">
        <w:rPr>
          <w:rFonts w:ascii="Calibri" w:eastAsia="Times New Roman" w:hAnsi="Calibri"/>
          <w:lang w:val="es-MX"/>
        </w:rPr>
        <w:t xml:space="preserve"> en toda América Latina y el Caribe</w:t>
      </w:r>
      <w:r w:rsidR="009B43E8">
        <w:rPr>
          <w:rFonts w:ascii="Calibri" w:eastAsia="Times New Roman" w:hAnsi="Calibri"/>
          <w:lang w:val="es-MX"/>
        </w:rPr>
        <w:t>.</w:t>
      </w:r>
    </w:p>
    <w:p w14:paraId="116037F5" w14:textId="1FA7067D" w:rsidR="00880315" w:rsidRPr="002602AD" w:rsidRDefault="00880315" w:rsidP="00771542">
      <w:pPr>
        <w:widowControl/>
        <w:pBdr>
          <w:bottom w:val="single" w:sz="12" w:space="1" w:color="auto"/>
        </w:pBdr>
        <w:adjustRightInd w:val="0"/>
        <w:spacing w:after="120"/>
        <w:jc w:val="both"/>
        <w:rPr>
          <w:rFonts w:ascii="Calibri" w:eastAsia="Times New Roman" w:hAnsi="Calibri"/>
          <w:lang w:val="es-MX"/>
        </w:rPr>
      </w:pPr>
      <w:proofErr w:type="spellStart"/>
      <w:r w:rsidRPr="002602AD">
        <w:rPr>
          <w:rFonts w:ascii="Calibri" w:eastAsia="Times New Roman" w:hAnsi="Calibri"/>
          <w:lang w:val="es-MX"/>
        </w:rPr>
        <w:t>LACChain</w:t>
      </w:r>
      <w:proofErr w:type="spellEnd"/>
      <w:r w:rsidRPr="002602AD">
        <w:rPr>
          <w:rFonts w:ascii="Calibri" w:eastAsia="Times New Roman" w:hAnsi="Calibri"/>
          <w:lang w:val="es-MX"/>
        </w:rPr>
        <w:t xml:space="preserve"> </w:t>
      </w:r>
      <w:r w:rsidR="009B43E8">
        <w:rPr>
          <w:rFonts w:ascii="Calibri" w:eastAsia="Times New Roman" w:hAnsi="Calibri"/>
          <w:lang w:val="es-MX"/>
        </w:rPr>
        <w:t xml:space="preserve">es una alianza global que </w:t>
      </w:r>
      <w:r w:rsidRPr="002602AD">
        <w:rPr>
          <w:rFonts w:ascii="Calibri" w:eastAsia="Times New Roman" w:hAnsi="Calibri"/>
          <w:lang w:val="es-MX"/>
        </w:rPr>
        <w:t xml:space="preserve">colabora con socios tecnológicos y actores del ecosistema para crear plataformas, estándares y mercados de </w:t>
      </w:r>
      <w:proofErr w:type="spellStart"/>
      <w:r w:rsidRPr="002602AD">
        <w:rPr>
          <w:rFonts w:ascii="Calibri" w:eastAsia="Times New Roman" w:hAnsi="Calibri"/>
          <w:lang w:val="es-MX"/>
        </w:rPr>
        <w:t>blockchain</w:t>
      </w:r>
      <w:proofErr w:type="spellEnd"/>
      <w:r w:rsidRPr="002602AD">
        <w:rPr>
          <w:rFonts w:ascii="Calibri" w:eastAsia="Times New Roman" w:hAnsi="Calibri"/>
          <w:lang w:val="es-MX"/>
        </w:rPr>
        <w:t xml:space="preserve"> para innovar y </w:t>
      </w:r>
      <w:r w:rsidR="009E5D72" w:rsidRPr="002602AD">
        <w:rPr>
          <w:rFonts w:ascii="Calibri" w:eastAsia="Times New Roman" w:hAnsi="Calibri"/>
          <w:lang w:val="es-MX"/>
        </w:rPr>
        <w:t>crear de manera conjunta</w:t>
      </w:r>
      <w:r w:rsidRPr="002602AD">
        <w:rPr>
          <w:rFonts w:ascii="Calibri" w:eastAsia="Times New Roman" w:hAnsi="Calibri"/>
          <w:lang w:val="es-MX"/>
        </w:rPr>
        <w:t xml:space="preserve"> soluciones que cambien la vida de las personas más vulnerables y afectadas por factores económicos, sociales o medioambientales.</w:t>
      </w:r>
    </w:p>
    <w:p w14:paraId="6022DAFB" w14:textId="77777777" w:rsidR="007C04C5" w:rsidRDefault="009C6F28" w:rsidP="009C6F28">
      <w:pPr>
        <w:widowControl/>
        <w:pBdr>
          <w:bottom w:val="single" w:sz="12" w:space="1" w:color="auto"/>
        </w:pBdr>
        <w:adjustRightInd w:val="0"/>
        <w:spacing w:after="120"/>
        <w:jc w:val="both"/>
        <w:rPr>
          <w:rFonts w:ascii="Calibri" w:eastAsia="Times New Roman" w:hAnsi="Calibri"/>
          <w:lang w:val="es-MX"/>
        </w:rPr>
      </w:pPr>
      <w:r w:rsidRPr="002602AD">
        <w:rPr>
          <w:rFonts w:ascii="Calibri" w:eastAsia="Times New Roman" w:hAnsi="Calibri"/>
          <w:lang w:val="es-MX"/>
        </w:rPr>
        <w:t xml:space="preserve">TCS aprovechará su profundo conocimiento en </w:t>
      </w:r>
      <w:r w:rsidR="007C04C5">
        <w:rPr>
          <w:rFonts w:ascii="Calibri" w:eastAsia="Times New Roman" w:hAnsi="Calibri"/>
          <w:lang w:val="es-MX"/>
        </w:rPr>
        <w:t xml:space="preserve">diversas </w:t>
      </w:r>
      <w:r w:rsidRPr="002602AD">
        <w:rPr>
          <w:rFonts w:ascii="Calibri" w:eastAsia="Times New Roman" w:hAnsi="Calibri"/>
          <w:lang w:val="es-MX"/>
        </w:rPr>
        <w:t xml:space="preserve">verticales de la industria, su experiencia tecnológica y </w:t>
      </w:r>
      <w:r w:rsidR="007C04C5">
        <w:rPr>
          <w:rFonts w:ascii="Calibri" w:eastAsia="Times New Roman" w:hAnsi="Calibri"/>
          <w:lang w:val="es-MX"/>
        </w:rPr>
        <w:t>sus capacidades de</w:t>
      </w:r>
      <w:r w:rsidRPr="002602AD">
        <w:rPr>
          <w:rFonts w:ascii="Calibri" w:eastAsia="Times New Roman" w:hAnsi="Calibri"/>
          <w:lang w:val="es-MX"/>
        </w:rPr>
        <w:t xml:space="preserve"> investigación e innovación para crear un mercado de soluciones de </w:t>
      </w:r>
      <w:proofErr w:type="spellStart"/>
      <w:r w:rsidRPr="002602AD">
        <w:rPr>
          <w:rFonts w:ascii="Calibri" w:eastAsia="Times New Roman" w:hAnsi="Calibri"/>
          <w:lang w:val="es-MX"/>
        </w:rPr>
        <w:t>blockchain</w:t>
      </w:r>
      <w:proofErr w:type="spellEnd"/>
      <w:r w:rsidRPr="002602AD">
        <w:rPr>
          <w:rFonts w:ascii="Calibri" w:eastAsia="Times New Roman" w:hAnsi="Calibri"/>
          <w:lang w:val="es-MX"/>
        </w:rPr>
        <w:t xml:space="preserve"> en las áreas de salud, energía, educación y servicios financieros. </w:t>
      </w:r>
    </w:p>
    <w:p w14:paraId="219BB83F" w14:textId="2ED5EE47" w:rsidR="009C6F28" w:rsidRPr="002602AD" w:rsidRDefault="009C6F28" w:rsidP="009C6F28">
      <w:pPr>
        <w:widowControl/>
        <w:pBdr>
          <w:bottom w:val="single" w:sz="12" w:space="1" w:color="auto"/>
        </w:pBdr>
        <w:adjustRightInd w:val="0"/>
        <w:spacing w:after="120"/>
        <w:jc w:val="both"/>
        <w:rPr>
          <w:rFonts w:ascii="Calibri" w:eastAsia="Times New Roman" w:hAnsi="Calibri"/>
          <w:lang w:val="es-MX"/>
        </w:rPr>
      </w:pPr>
      <w:r w:rsidRPr="002602AD">
        <w:rPr>
          <w:rFonts w:ascii="Calibri" w:eastAsia="Times New Roman" w:hAnsi="Calibri"/>
          <w:lang w:val="es-MX"/>
        </w:rPr>
        <w:t xml:space="preserve">Los socios se centrarán en la creación de una serie de soluciones para hacer frente a las necesidades urgentes de los sistemas de salud -como las plataformas de distribución de vacunas descentralizadas y el pasaporte de inmunidad para viajar con seguridad- que también ayudarán a reactivar la economía y a garantizar la seguridad </w:t>
      </w:r>
      <w:r w:rsidR="007C04C5">
        <w:rPr>
          <w:rFonts w:ascii="Calibri" w:eastAsia="Times New Roman" w:hAnsi="Calibri"/>
          <w:lang w:val="es-MX"/>
        </w:rPr>
        <w:t>en</w:t>
      </w:r>
      <w:r w:rsidRPr="002602AD">
        <w:rPr>
          <w:rFonts w:ascii="Calibri" w:eastAsia="Times New Roman" w:hAnsi="Calibri"/>
          <w:lang w:val="es-MX"/>
        </w:rPr>
        <w:t xml:space="preserve"> los viajes. </w:t>
      </w:r>
    </w:p>
    <w:p w14:paraId="56845B0A" w14:textId="77777777" w:rsidR="007C04C5" w:rsidRDefault="000F7EF1" w:rsidP="000F7EF1">
      <w:pPr>
        <w:widowControl/>
        <w:pBdr>
          <w:bottom w:val="single" w:sz="12" w:space="1" w:color="auto"/>
        </w:pBdr>
        <w:adjustRightInd w:val="0"/>
        <w:spacing w:after="120"/>
        <w:jc w:val="both"/>
        <w:rPr>
          <w:rFonts w:ascii="Calibri" w:eastAsia="Times New Roman" w:hAnsi="Calibri"/>
          <w:lang w:val="es-MX"/>
        </w:rPr>
      </w:pPr>
      <w:r w:rsidRPr="002602AD">
        <w:rPr>
          <w:rFonts w:ascii="Calibri" w:eastAsia="Times New Roman" w:hAnsi="Calibri"/>
          <w:lang w:val="es-MX"/>
        </w:rPr>
        <w:t xml:space="preserve">En el terreno de la identidad digital, los socios crearán soluciones de </w:t>
      </w:r>
      <w:proofErr w:type="spellStart"/>
      <w:r w:rsidRPr="002602AD">
        <w:rPr>
          <w:rFonts w:ascii="Calibri" w:eastAsia="Times New Roman" w:hAnsi="Calibri"/>
          <w:lang w:val="es-MX"/>
        </w:rPr>
        <w:t>blockchain</w:t>
      </w:r>
      <w:proofErr w:type="spellEnd"/>
      <w:r w:rsidRPr="002602AD">
        <w:rPr>
          <w:rFonts w:ascii="Calibri" w:eastAsia="Times New Roman" w:hAnsi="Calibri"/>
          <w:lang w:val="es-MX"/>
        </w:rPr>
        <w:t xml:space="preserve"> que permitan la colaboración entre el sector académico y las empresas para crear un mercado de competencias y reactivar el empleo en la región. </w:t>
      </w:r>
    </w:p>
    <w:p w14:paraId="23DAB01C" w14:textId="77777777" w:rsidR="007C04C5" w:rsidRDefault="000F7EF1" w:rsidP="000F7EF1">
      <w:pPr>
        <w:widowControl/>
        <w:pBdr>
          <w:bottom w:val="single" w:sz="12" w:space="1" w:color="auto"/>
        </w:pBdr>
        <w:adjustRightInd w:val="0"/>
        <w:spacing w:after="120"/>
        <w:jc w:val="both"/>
        <w:rPr>
          <w:rFonts w:ascii="Calibri" w:eastAsia="Times New Roman" w:hAnsi="Calibri"/>
          <w:lang w:val="es-MX"/>
        </w:rPr>
      </w:pPr>
      <w:r w:rsidRPr="002602AD">
        <w:rPr>
          <w:rFonts w:ascii="Calibri" w:eastAsia="Times New Roman" w:hAnsi="Calibri"/>
          <w:lang w:val="es-MX"/>
        </w:rPr>
        <w:t xml:space="preserve">En el ámbito de los servicios financieros, se abordarán las deficiencias en pagos y liquidaciones para ofrecer soluciones más rápidas </w:t>
      </w:r>
      <w:r w:rsidR="007C04C5">
        <w:rPr>
          <w:rFonts w:ascii="Calibri" w:eastAsia="Times New Roman" w:hAnsi="Calibri"/>
          <w:lang w:val="es-MX"/>
        </w:rPr>
        <w:t>y promover la</w:t>
      </w:r>
      <w:r w:rsidRPr="002602AD">
        <w:rPr>
          <w:rFonts w:ascii="Calibri" w:eastAsia="Times New Roman" w:hAnsi="Calibri"/>
          <w:lang w:val="es-MX"/>
        </w:rPr>
        <w:t xml:space="preserve"> inclusión financiera para todos los ciudadanos. </w:t>
      </w:r>
    </w:p>
    <w:p w14:paraId="1506E01B" w14:textId="38EE2A54" w:rsidR="000F7EF1" w:rsidRPr="002602AD" w:rsidRDefault="000F7EF1" w:rsidP="000F7EF1">
      <w:pPr>
        <w:widowControl/>
        <w:pBdr>
          <w:bottom w:val="single" w:sz="12" w:space="1" w:color="auto"/>
        </w:pBdr>
        <w:adjustRightInd w:val="0"/>
        <w:spacing w:after="120"/>
        <w:jc w:val="both"/>
        <w:rPr>
          <w:rFonts w:ascii="Calibri" w:eastAsia="Times New Roman" w:hAnsi="Calibri"/>
          <w:lang w:val="es-MX"/>
        </w:rPr>
      </w:pPr>
      <w:r w:rsidRPr="002602AD">
        <w:rPr>
          <w:rFonts w:ascii="Calibri" w:eastAsia="Times New Roman" w:hAnsi="Calibri"/>
          <w:lang w:val="es-MX"/>
        </w:rPr>
        <w:t>También impulsarán la adopción de energías renovables y reducirán el precio por unidad, lo que generará más energía para la población.</w:t>
      </w:r>
    </w:p>
    <w:p w14:paraId="7987665D" w14:textId="3C94A02E" w:rsidR="00A4123C" w:rsidRPr="002602AD" w:rsidRDefault="00A4123C" w:rsidP="00A4123C">
      <w:pPr>
        <w:widowControl/>
        <w:pBdr>
          <w:bottom w:val="single" w:sz="12" w:space="1" w:color="auto"/>
        </w:pBdr>
        <w:adjustRightInd w:val="0"/>
        <w:spacing w:after="120"/>
        <w:jc w:val="both"/>
        <w:rPr>
          <w:rFonts w:ascii="Calibri" w:eastAsia="Times New Roman" w:hAnsi="Calibri"/>
          <w:b/>
          <w:bCs/>
          <w:lang w:val="es-MX"/>
        </w:rPr>
      </w:pPr>
      <w:r w:rsidRPr="002602AD">
        <w:rPr>
          <w:rFonts w:ascii="Calibri" w:eastAsia="Times New Roman" w:hAnsi="Calibri"/>
          <w:lang w:val="es-MX"/>
        </w:rPr>
        <w:t>"</w:t>
      </w:r>
      <w:r w:rsidRPr="00D12B43">
        <w:rPr>
          <w:rFonts w:ascii="Calibri" w:eastAsia="Times New Roman" w:hAnsi="Calibri"/>
          <w:i/>
          <w:iCs/>
          <w:lang w:val="es-MX"/>
        </w:rPr>
        <w:t xml:space="preserve">Esta asociación con TCS trae a </w:t>
      </w:r>
      <w:proofErr w:type="spellStart"/>
      <w:r w:rsidRPr="00D12B43">
        <w:rPr>
          <w:rFonts w:ascii="Calibri" w:eastAsia="Times New Roman" w:hAnsi="Calibri"/>
          <w:i/>
          <w:iCs/>
          <w:lang w:val="es-MX"/>
        </w:rPr>
        <w:t>LACChain</w:t>
      </w:r>
      <w:proofErr w:type="spellEnd"/>
      <w:r w:rsidRPr="00D12B43">
        <w:rPr>
          <w:rFonts w:ascii="Calibri" w:eastAsia="Times New Roman" w:hAnsi="Calibri"/>
          <w:i/>
          <w:iCs/>
          <w:lang w:val="es-MX"/>
        </w:rPr>
        <w:t xml:space="preserve"> una consultora internacional con amplia experiencia en el desarrollo e implementación de tecnología. Creemos que la experiencia de TCS será una contribución muy relevante para los grupos de trabajo sobre infraestructura de </w:t>
      </w:r>
      <w:proofErr w:type="spellStart"/>
      <w:r w:rsidRPr="00D12B43">
        <w:rPr>
          <w:rFonts w:ascii="Calibri" w:eastAsia="Times New Roman" w:hAnsi="Calibri"/>
          <w:i/>
          <w:iCs/>
          <w:lang w:val="es-MX"/>
        </w:rPr>
        <w:t>blockchain</w:t>
      </w:r>
      <w:proofErr w:type="spellEnd"/>
      <w:r w:rsidRPr="00D12B43">
        <w:rPr>
          <w:rFonts w:ascii="Calibri" w:eastAsia="Times New Roman" w:hAnsi="Calibri"/>
          <w:i/>
          <w:iCs/>
          <w:lang w:val="es-MX"/>
        </w:rPr>
        <w:t xml:space="preserve"> e identidad digital, y acogemos con entusiasmo su deseo de ayudarnos a seguir desarrollando el ecosistema de </w:t>
      </w:r>
      <w:proofErr w:type="spellStart"/>
      <w:r w:rsidRPr="00D12B43">
        <w:rPr>
          <w:rFonts w:ascii="Calibri" w:eastAsia="Times New Roman" w:hAnsi="Calibri"/>
          <w:i/>
          <w:iCs/>
          <w:lang w:val="es-MX"/>
        </w:rPr>
        <w:t>blockchain</w:t>
      </w:r>
      <w:proofErr w:type="spellEnd"/>
      <w:r w:rsidRPr="00D12B43">
        <w:rPr>
          <w:rFonts w:ascii="Calibri" w:eastAsia="Times New Roman" w:hAnsi="Calibri"/>
          <w:i/>
          <w:iCs/>
          <w:lang w:val="es-MX"/>
        </w:rPr>
        <w:t xml:space="preserve"> en América Latina y el Caribe</w:t>
      </w:r>
      <w:r w:rsidRPr="002602AD">
        <w:rPr>
          <w:rFonts w:ascii="Calibri" w:eastAsia="Times New Roman" w:hAnsi="Calibri"/>
          <w:lang w:val="es-MX"/>
        </w:rPr>
        <w:t>", dijo</w:t>
      </w:r>
      <w:r w:rsidRPr="002602AD">
        <w:rPr>
          <w:rFonts w:ascii="Calibri" w:eastAsia="Times New Roman" w:hAnsi="Calibri"/>
          <w:b/>
          <w:bCs/>
          <w:lang w:val="es-MX"/>
        </w:rPr>
        <w:t xml:space="preserve"> Irene Arias </w:t>
      </w:r>
      <w:proofErr w:type="spellStart"/>
      <w:r w:rsidRPr="002602AD">
        <w:rPr>
          <w:rFonts w:ascii="Calibri" w:eastAsia="Times New Roman" w:hAnsi="Calibri"/>
          <w:b/>
          <w:bCs/>
          <w:lang w:val="es-MX"/>
        </w:rPr>
        <w:t>Hofman</w:t>
      </w:r>
      <w:proofErr w:type="spellEnd"/>
      <w:r w:rsidRPr="002602AD">
        <w:rPr>
          <w:rFonts w:ascii="Calibri" w:eastAsia="Times New Roman" w:hAnsi="Calibri"/>
          <w:b/>
          <w:bCs/>
          <w:lang w:val="es-MX"/>
        </w:rPr>
        <w:t xml:space="preserve">, CEO de </w:t>
      </w:r>
      <w:r w:rsidR="007C04C5">
        <w:rPr>
          <w:rFonts w:ascii="Calibri" w:eastAsia="Times New Roman" w:hAnsi="Calibri"/>
          <w:b/>
          <w:bCs/>
          <w:lang w:val="es-MX"/>
        </w:rPr>
        <w:t>BID</w:t>
      </w:r>
      <w:r w:rsidRPr="002602AD">
        <w:rPr>
          <w:rFonts w:ascii="Calibri" w:eastAsia="Times New Roman" w:hAnsi="Calibri"/>
          <w:b/>
          <w:bCs/>
          <w:lang w:val="es-MX"/>
        </w:rPr>
        <w:t xml:space="preserve"> </w:t>
      </w:r>
      <w:proofErr w:type="spellStart"/>
      <w:r w:rsidRPr="002602AD">
        <w:rPr>
          <w:rFonts w:ascii="Calibri" w:eastAsia="Times New Roman" w:hAnsi="Calibri"/>
          <w:b/>
          <w:bCs/>
          <w:lang w:val="es-MX"/>
        </w:rPr>
        <w:t>Lab</w:t>
      </w:r>
      <w:proofErr w:type="spellEnd"/>
      <w:r w:rsidRPr="002602AD">
        <w:rPr>
          <w:rFonts w:ascii="Calibri" w:eastAsia="Times New Roman" w:hAnsi="Calibri"/>
          <w:b/>
          <w:bCs/>
          <w:lang w:val="es-MX"/>
        </w:rPr>
        <w:t xml:space="preserve">. </w:t>
      </w:r>
    </w:p>
    <w:p w14:paraId="77D34886" w14:textId="7C569CA8" w:rsidR="00E47821" w:rsidRDefault="00705BD7" w:rsidP="00705BD7">
      <w:pPr>
        <w:widowControl/>
        <w:pBdr>
          <w:bottom w:val="single" w:sz="12" w:space="1" w:color="auto"/>
        </w:pBdr>
        <w:adjustRightInd w:val="0"/>
        <w:spacing w:after="120"/>
        <w:jc w:val="both"/>
        <w:rPr>
          <w:rFonts w:ascii="Calibri" w:eastAsia="Times New Roman" w:hAnsi="Calibri"/>
          <w:lang w:val="es-MX"/>
        </w:rPr>
      </w:pPr>
      <w:proofErr w:type="spellStart"/>
      <w:r w:rsidRPr="002602AD">
        <w:rPr>
          <w:rFonts w:ascii="Calibri" w:eastAsia="Times New Roman" w:hAnsi="Calibri"/>
          <w:b/>
          <w:bCs/>
          <w:lang w:val="es-MX"/>
        </w:rPr>
        <w:t>Anupam</w:t>
      </w:r>
      <w:proofErr w:type="spellEnd"/>
      <w:r w:rsidRPr="002602AD">
        <w:rPr>
          <w:rFonts w:ascii="Calibri" w:eastAsia="Times New Roman" w:hAnsi="Calibri"/>
          <w:b/>
          <w:bCs/>
          <w:lang w:val="es-MX"/>
        </w:rPr>
        <w:t xml:space="preserve"> </w:t>
      </w:r>
      <w:proofErr w:type="spellStart"/>
      <w:r w:rsidRPr="002602AD">
        <w:rPr>
          <w:rFonts w:ascii="Calibri" w:eastAsia="Times New Roman" w:hAnsi="Calibri"/>
          <w:b/>
          <w:bCs/>
          <w:lang w:val="es-MX"/>
        </w:rPr>
        <w:t>Singhal</w:t>
      </w:r>
      <w:proofErr w:type="spellEnd"/>
      <w:r w:rsidRPr="002602AD">
        <w:rPr>
          <w:rFonts w:ascii="Calibri" w:eastAsia="Times New Roman" w:hAnsi="Calibri"/>
          <w:b/>
          <w:bCs/>
          <w:lang w:val="es-MX"/>
        </w:rPr>
        <w:t>, Jefe de Negocio de Servicios Bancarios y Financieros de TCS</w:t>
      </w:r>
      <w:r w:rsidRPr="002602AD">
        <w:rPr>
          <w:rFonts w:ascii="Calibri" w:eastAsia="Times New Roman" w:hAnsi="Calibri"/>
          <w:lang w:val="es-MX"/>
        </w:rPr>
        <w:t xml:space="preserve">, </w:t>
      </w:r>
      <w:r w:rsidR="00B705D4">
        <w:rPr>
          <w:rFonts w:ascii="Calibri" w:eastAsia="Times New Roman" w:hAnsi="Calibri"/>
          <w:lang w:val="es-MX"/>
        </w:rPr>
        <w:t>comentó</w:t>
      </w:r>
      <w:r w:rsidRPr="002602AD">
        <w:rPr>
          <w:rFonts w:ascii="Calibri" w:eastAsia="Times New Roman" w:hAnsi="Calibri"/>
          <w:lang w:val="es-MX"/>
        </w:rPr>
        <w:t>: "</w:t>
      </w:r>
      <w:r w:rsidRPr="00D12B43">
        <w:rPr>
          <w:rFonts w:ascii="Calibri" w:eastAsia="Times New Roman" w:hAnsi="Calibri"/>
          <w:i/>
          <w:iCs/>
          <w:lang w:val="es-MX"/>
        </w:rPr>
        <w:t>Nuestro enfoque orientado al propósito, impulsado por</w:t>
      </w:r>
      <w:r w:rsidR="00B705D4">
        <w:rPr>
          <w:rFonts w:ascii="Calibri" w:eastAsia="Times New Roman" w:hAnsi="Calibri"/>
          <w:i/>
          <w:iCs/>
          <w:lang w:val="es-MX"/>
        </w:rPr>
        <w:t xml:space="preserve"> nuestra inversión en </w:t>
      </w:r>
      <w:r w:rsidRPr="00D12B43">
        <w:rPr>
          <w:rFonts w:ascii="Calibri" w:eastAsia="Times New Roman" w:hAnsi="Calibri"/>
          <w:i/>
          <w:iCs/>
          <w:lang w:val="es-MX"/>
        </w:rPr>
        <w:t>investigación e innovación,</w:t>
      </w:r>
      <w:r w:rsidR="00B705D4">
        <w:rPr>
          <w:rFonts w:ascii="Calibri" w:eastAsia="Times New Roman" w:hAnsi="Calibri"/>
          <w:i/>
          <w:iCs/>
          <w:lang w:val="es-MX"/>
        </w:rPr>
        <w:t xml:space="preserve"> así como</w:t>
      </w:r>
      <w:r w:rsidRPr="00D12B43">
        <w:rPr>
          <w:rFonts w:ascii="Calibri" w:eastAsia="Times New Roman" w:hAnsi="Calibri"/>
          <w:i/>
          <w:iCs/>
          <w:lang w:val="es-MX"/>
        </w:rPr>
        <w:t xml:space="preserve"> la capacidad de aprovechar con éxito los ecosistemas y las ventajas del conocimiento contextual, nos convierte</w:t>
      </w:r>
      <w:r w:rsidR="00B705D4">
        <w:rPr>
          <w:rFonts w:ascii="Calibri" w:eastAsia="Times New Roman" w:hAnsi="Calibri"/>
          <w:i/>
          <w:iCs/>
          <w:lang w:val="es-MX"/>
        </w:rPr>
        <w:t>n</w:t>
      </w:r>
      <w:r w:rsidRPr="00D12B43">
        <w:rPr>
          <w:rFonts w:ascii="Calibri" w:eastAsia="Times New Roman" w:hAnsi="Calibri"/>
          <w:i/>
          <w:iCs/>
          <w:lang w:val="es-MX"/>
        </w:rPr>
        <w:t xml:space="preserve"> en el socio ideal para el Banco Interamericano de Desarrollo, en la creación de un impacto </w:t>
      </w:r>
      <w:r w:rsidRPr="00D12B43">
        <w:rPr>
          <w:rFonts w:ascii="Calibri" w:eastAsia="Times New Roman" w:hAnsi="Calibri"/>
          <w:i/>
          <w:iCs/>
          <w:lang w:val="es-MX"/>
        </w:rPr>
        <w:lastRenderedPageBreak/>
        <w:t xml:space="preserve">positivo en </w:t>
      </w:r>
      <w:r w:rsidR="00B705D4">
        <w:rPr>
          <w:rFonts w:ascii="Calibri" w:eastAsia="Times New Roman" w:hAnsi="Calibri"/>
          <w:i/>
          <w:iCs/>
          <w:lang w:val="es-MX"/>
        </w:rPr>
        <w:t>la</w:t>
      </w:r>
      <w:r w:rsidRPr="00D12B43">
        <w:rPr>
          <w:rFonts w:ascii="Calibri" w:eastAsia="Times New Roman" w:hAnsi="Calibri"/>
          <w:i/>
          <w:iCs/>
          <w:lang w:val="es-MX"/>
        </w:rPr>
        <w:t xml:space="preserve"> sociedad. </w:t>
      </w:r>
      <w:r w:rsidR="00B705D4">
        <w:rPr>
          <w:rFonts w:ascii="Calibri" w:eastAsia="Times New Roman" w:hAnsi="Calibri"/>
          <w:i/>
          <w:iCs/>
          <w:lang w:val="es-MX"/>
        </w:rPr>
        <w:t>Est</w:t>
      </w:r>
      <w:r w:rsidRPr="00D12B43">
        <w:rPr>
          <w:rFonts w:ascii="Calibri" w:eastAsia="Times New Roman" w:hAnsi="Calibri"/>
          <w:i/>
          <w:iCs/>
          <w:lang w:val="es-MX"/>
        </w:rPr>
        <w:t xml:space="preserve">a </w:t>
      </w:r>
      <w:r w:rsidR="00B705D4">
        <w:rPr>
          <w:rFonts w:ascii="Calibri" w:eastAsia="Times New Roman" w:hAnsi="Calibri"/>
          <w:i/>
          <w:iCs/>
          <w:lang w:val="es-MX"/>
        </w:rPr>
        <w:t xml:space="preserve">está encaminada a alcanzar </w:t>
      </w:r>
      <w:r w:rsidRPr="00D12B43">
        <w:rPr>
          <w:rFonts w:ascii="Calibri" w:eastAsia="Times New Roman" w:hAnsi="Calibri"/>
          <w:i/>
          <w:iCs/>
          <w:lang w:val="es-MX"/>
        </w:rPr>
        <w:t>un propósito mayor de desarrollo social y económico en la región</w:t>
      </w:r>
      <w:r w:rsidRPr="002602AD">
        <w:rPr>
          <w:rFonts w:ascii="Calibri" w:eastAsia="Times New Roman" w:hAnsi="Calibri"/>
          <w:lang w:val="es-MX"/>
        </w:rPr>
        <w:t>".</w:t>
      </w:r>
    </w:p>
    <w:p w14:paraId="54C43792" w14:textId="77777777" w:rsidR="0044380C" w:rsidRPr="002602AD" w:rsidRDefault="0044380C" w:rsidP="00705BD7">
      <w:pPr>
        <w:widowControl/>
        <w:pBdr>
          <w:bottom w:val="single" w:sz="12" w:space="1" w:color="auto"/>
        </w:pBdr>
        <w:adjustRightInd w:val="0"/>
        <w:spacing w:after="120"/>
        <w:jc w:val="both"/>
        <w:rPr>
          <w:rFonts w:ascii="Calibri" w:eastAsia="Times New Roman" w:hAnsi="Calibri"/>
          <w:b/>
          <w:bCs/>
          <w:lang w:val="es-MX"/>
        </w:rPr>
      </w:pPr>
    </w:p>
    <w:p w14:paraId="58F58E0B" w14:textId="77777777" w:rsidR="002B0D3C" w:rsidRPr="002602AD" w:rsidRDefault="002B0D3C" w:rsidP="002B0D3C">
      <w:pPr>
        <w:shd w:val="clear" w:color="auto" w:fill="FFFFFF"/>
        <w:spacing w:before="100" w:beforeAutospacing="1" w:after="100" w:afterAutospacing="1"/>
        <w:jc w:val="both"/>
        <w:rPr>
          <w:rFonts w:asciiTheme="minorHAnsi" w:hAnsiTheme="minorHAnsi" w:cstheme="minorHAnsi"/>
          <w:color w:val="F0306C"/>
          <w:lang w:val="es-MX"/>
        </w:rPr>
      </w:pPr>
      <w:r w:rsidRPr="002602AD">
        <w:rPr>
          <w:rFonts w:asciiTheme="minorHAnsi" w:hAnsiTheme="minorHAnsi" w:cstheme="minorHAnsi"/>
          <w:color w:val="F0306C"/>
          <w:lang w:val="es-MX"/>
        </w:rPr>
        <w:t xml:space="preserve">Acerca de </w:t>
      </w:r>
      <w:bookmarkStart w:id="0" w:name="_Hlk70529367"/>
      <w:r w:rsidRPr="002602AD">
        <w:rPr>
          <w:rFonts w:asciiTheme="minorHAnsi" w:hAnsiTheme="minorHAnsi" w:cstheme="minorHAnsi"/>
          <w:color w:val="F0306C"/>
          <w:lang w:val="es-MX"/>
        </w:rPr>
        <w:t xml:space="preserve">Tata </w:t>
      </w:r>
      <w:proofErr w:type="spellStart"/>
      <w:r w:rsidRPr="002602AD">
        <w:rPr>
          <w:rFonts w:asciiTheme="minorHAnsi" w:hAnsiTheme="minorHAnsi" w:cstheme="minorHAnsi"/>
          <w:color w:val="F0306C"/>
          <w:lang w:val="es-MX"/>
        </w:rPr>
        <w:t>Consultancy</w:t>
      </w:r>
      <w:proofErr w:type="spellEnd"/>
      <w:r w:rsidRPr="002602AD">
        <w:rPr>
          <w:rFonts w:asciiTheme="minorHAnsi" w:hAnsiTheme="minorHAnsi" w:cstheme="minorHAnsi"/>
          <w:color w:val="F0306C"/>
          <w:lang w:val="es-MX"/>
        </w:rPr>
        <w:t xml:space="preserve"> </w:t>
      </w:r>
      <w:proofErr w:type="spellStart"/>
      <w:r w:rsidRPr="002602AD">
        <w:rPr>
          <w:rFonts w:asciiTheme="minorHAnsi" w:hAnsiTheme="minorHAnsi" w:cstheme="minorHAnsi"/>
          <w:color w:val="F0306C"/>
          <w:lang w:val="es-MX"/>
        </w:rPr>
        <w:t>Services</w:t>
      </w:r>
      <w:proofErr w:type="spellEnd"/>
      <w:r w:rsidRPr="002602AD">
        <w:rPr>
          <w:rFonts w:asciiTheme="minorHAnsi" w:hAnsiTheme="minorHAnsi" w:cstheme="minorHAnsi"/>
          <w:color w:val="F0306C"/>
          <w:lang w:val="es-MX"/>
        </w:rPr>
        <w:t xml:space="preserve"> </w:t>
      </w:r>
      <w:bookmarkEnd w:id="0"/>
      <w:r w:rsidRPr="002602AD">
        <w:rPr>
          <w:rFonts w:asciiTheme="minorHAnsi" w:hAnsiTheme="minorHAnsi" w:cstheme="minorHAnsi"/>
          <w:color w:val="F0306C"/>
          <w:lang w:val="es-MX"/>
        </w:rPr>
        <w:t xml:space="preserve">(TCS) </w:t>
      </w:r>
    </w:p>
    <w:p w14:paraId="5F571370" w14:textId="77777777" w:rsidR="002B0D3C" w:rsidRPr="002602AD" w:rsidRDefault="002B0D3C" w:rsidP="002B0D3C">
      <w:pPr>
        <w:shd w:val="clear" w:color="auto" w:fill="FFFFFF"/>
        <w:spacing w:before="100" w:beforeAutospacing="1" w:after="100" w:afterAutospacing="1"/>
        <w:jc w:val="both"/>
        <w:rPr>
          <w:rFonts w:eastAsia="Times New Roman" w:cstheme="minorHAnsi"/>
          <w:color w:val="474747"/>
          <w:sz w:val="18"/>
          <w:szCs w:val="18"/>
          <w:lang w:val="es-MX"/>
        </w:rPr>
      </w:pPr>
      <w:r w:rsidRPr="002602AD">
        <w:rPr>
          <w:rFonts w:cstheme="minorHAnsi"/>
          <w:color w:val="474747"/>
          <w:sz w:val="18"/>
          <w:szCs w:val="18"/>
          <w:lang w:val="es-MX"/>
        </w:rPr>
        <w:t xml:space="preserve">Tata </w:t>
      </w:r>
      <w:proofErr w:type="spellStart"/>
      <w:r w:rsidRPr="002602AD">
        <w:rPr>
          <w:rFonts w:cstheme="minorHAnsi"/>
          <w:color w:val="474747"/>
          <w:sz w:val="18"/>
          <w:szCs w:val="18"/>
          <w:lang w:val="es-MX"/>
        </w:rPr>
        <w:t>Consultancy</w:t>
      </w:r>
      <w:proofErr w:type="spellEnd"/>
      <w:r w:rsidRPr="002602AD">
        <w:rPr>
          <w:rFonts w:cstheme="minorHAnsi"/>
          <w:color w:val="474747"/>
          <w:sz w:val="18"/>
          <w:szCs w:val="18"/>
          <w:lang w:val="es-MX"/>
        </w:rPr>
        <w:t xml:space="preserve"> </w:t>
      </w:r>
      <w:proofErr w:type="spellStart"/>
      <w:r w:rsidRPr="002602AD">
        <w:rPr>
          <w:rFonts w:cstheme="minorHAnsi"/>
          <w:color w:val="474747"/>
          <w:sz w:val="18"/>
          <w:szCs w:val="18"/>
          <w:lang w:val="es-MX"/>
        </w:rPr>
        <w:t>Services</w:t>
      </w:r>
      <w:proofErr w:type="spellEnd"/>
      <w:r w:rsidRPr="002602AD">
        <w:rPr>
          <w:rFonts w:cstheme="minorHAnsi"/>
          <w:color w:val="474747"/>
          <w:sz w:val="18"/>
          <w:szCs w:val="18"/>
          <w:lang w:val="es-MX"/>
        </w:rPr>
        <w:t xml:space="preserve"> es una organización de servicios de TI, consultoría y soluciones empresariales que ha colaborado con muchas de las más importantes empresas a nivel mundial en los últimos 50 años. TCS ofrece un portafolio integrado de servicios de consultoría, servicios y soluciones de negocios, tecnología e ingeniería. Esto se logra a través de su modelo único </w:t>
      </w:r>
      <w:proofErr w:type="spellStart"/>
      <w:r w:rsidRPr="002602AD">
        <w:rPr>
          <w:rFonts w:cstheme="minorHAnsi"/>
          <w:color w:val="474747"/>
          <w:sz w:val="18"/>
          <w:szCs w:val="18"/>
          <w:lang w:val="es-MX"/>
        </w:rPr>
        <w:t>Location</w:t>
      </w:r>
      <w:proofErr w:type="spellEnd"/>
      <w:r w:rsidRPr="002602AD">
        <w:rPr>
          <w:rFonts w:cstheme="minorHAnsi"/>
          <w:color w:val="474747"/>
          <w:sz w:val="18"/>
          <w:szCs w:val="18"/>
          <w:lang w:val="es-MX"/>
        </w:rPr>
        <w:t xml:space="preserve"> </w:t>
      </w:r>
      <w:proofErr w:type="spellStart"/>
      <w:r w:rsidRPr="002602AD">
        <w:rPr>
          <w:rFonts w:cstheme="minorHAnsi"/>
          <w:color w:val="474747"/>
          <w:sz w:val="18"/>
          <w:szCs w:val="18"/>
          <w:lang w:val="es-MX"/>
        </w:rPr>
        <w:t>Independent</w:t>
      </w:r>
      <w:proofErr w:type="spellEnd"/>
      <w:r w:rsidRPr="002602AD">
        <w:rPr>
          <w:rFonts w:cstheme="minorHAnsi"/>
          <w:color w:val="474747"/>
          <w:sz w:val="18"/>
          <w:szCs w:val="18"/>
          <w:lang w:val="es-MX"/>
        </w:rPr>
        <w:t xml:space="preserve"> Agile™, reconocido como parámetro de excelencia en desarrollo de software.</w:t>
      </w:r>
    </w:p>
    <w:p w14:paraId="2A91888E" w14:textId="7EA7E748" w:rsidR="002B0D3C" w:rsidRPr="002602AD" w:rsidRDefault="002B0D3C" w:rsidP="002B0D3C">
      <w:pPr>
        <w:jc w:val="both"/>
        <w:rPr>
          <w:rFonts w:cstheme="minorHAnsi"/>
          <w:color w:val="474747"/>
          <w:sz w:val="18"/>
          <w:szCs w:val="18"/>
          <w:lang w:val="es-MX"/>
        </w:rPr>
      </w:pPr>
      <w:r w:rsidRPr="002602AD">
        <w:rPr>
          <w:rFonts w:cstheme="minorHAnsi"/>
          <w:color w:val="474747"/>
          <w:sz w:val="18"/>
          <w:szCs w:val="18"/>
          <w:lang w:val="es-MX"/>
        </w:rPr>
        <w:t xml:space="preserve">Como parte del Grupo Tata, el corporativo empresarial multinacional más grande de la India, TCS cuenta con más de 469,000 de los más capacitados consultores en 46 países. La compañía generó ingresos consolidados de $22 mil millones de dólares en el año fiscal que terminó el 31 de marzo de 2020, y cotiza en la BSE (antes conocido como Mercado de Valores de Bombay) y en el NSE (Mercado de Valores Nacional) en India. La postura proactiva de TCS ante el cambio climático -así como su trabajo premiado con comunidades de todo el mundo- le ha significado ganarse un lugar preponderante en los índices líderes en sustentabilidad, como el Dow Jones </w:t>
      </w:r>
      <w:proofErr w:type="spellStart"/>
      <w:r w:rsidRPr="002602AD">
        <w:rPr>
          <w:rFonts w:cstheme="minorHAnsi"/>
          <w:color w:val="474747"/>
          <w:sz w:val="18"/>
          <w:szCs w:val="18"/>
          <w:lang w:val="es-MX"/>
        </w:rPr>
        <w:t>Sustainability</w:t>
      </w:r>
      <w:proofErr w:type="spellEnd"/>
      <w:r w:rsidRPr="002602AD">
        <w:rPr>
          <w:rFonts w:cstheme="minorHAnsi"/>
          <w:color w:val="474747"/>
          <w:sz w:val="18"/>
          <w:szCs w:val="18"/>
          <w:lang w:val="es-MX"/>
        </w:rPr>
        <w:t xml:space="preserve"> </w:t>
      </w:r>
      <w:proofErr w:type="spellStart"/>
      <w:r w:rsidRPr="002602AD">
        <w:rPr>
          <w:rFonts w:cstheme="minorHAnsi"/>
          <w:color w:val="474747"/>
          <w:sz w:val="18"/>
          <w:szCs w:val="18"/>
          <w:lang w:val="es-MX"/>
        </w:rPr>
        <w:t>Index</w:t>
      </w:r>
      <w:proofErr w:type="spellEnd"/>
      <w:r w:rsidRPr="002602AD">
        <w:rPr>
          <w:rFonts w:cstheme="minorHAnsi"/>
          <w:color w:val="474747"/>
          <w:sz w:val="18"/>
          <w:szCs w:val="18"/>
          <w:lang w:val="es-MX"/>
        </w:rPr>
        <w:t xml:space="preserve"> (DJSI), el MSCI Global </w:t>
      </w:r>
      <w:proofErr w:type="spellStart"/>
      <w:r w:rsidRPr="002602AD">
        <w:rPr>
          <w:rFonts w:cstheme="minorHAnsi"/>
          <w:color w:val="474747"/>
          <w:sz w:val="18"/>
          <w:szCs w:val="18"/>
          <w:lang w:val="es-MX"/>
        </w:rPr>
        <w:t>Sustainability</w:t>
      </w:r>
      <w:proofErr w:type="spellEnd"/>
      <w:r w:rsidRPr="002602AD">
        <w:rPr>
          <w:rFonts w:cstheme="minorHAnsi"/>
          <w:color w:val="474747"/>
          <w:sz w:val="18"/>
          <w:szCs w:val="18"/>
          <w:lang w:val="es-MX"/>
        </w:rPr>
        <w:t xml:space="preserve"> </w:t>
      </w:r>
      <w:proofErr w:type="spellStart"/>
      <w:r w:rsidRPr="002602AD">
        <w:rPr>
          <w:rFonts w:cstheme="minorHAnsi"/>
          <w:color w:val="474747"/>
          <w:sz w:val="18"/>
          <w:szCs w:val="18"/>
          <w:lang w:val="es-MX"/>
        </w:rPr>
        <w:t>Index</w:t>
      </w:r>
      <w:proofErr w:type="spellEnd"/>
      <w:r w:rsidRPr="002602AD">
        <w:rPr>
          <w:rFonts w:cstheme="minorHAnsi"/>
          <w:color w:val="474747"/>
          <w:sz w:val="18"/>
          <w:szCs w:val="18"/>
          <w:lang w:val="es-MX"/>
        </w:rPr>
        <w:t xml:space="preserve"> y el FTSE4Good </w:t>
      </w:r>
      <w:proofErr w:type="spellStart"/>
      <w:r w:rsidRPr="002602AD">
        <w:rPr>
          <w:rFonts w:cstheme="minorHAnsi"/>
          <w:color w:val="474747"/>
          <w:sz w:val="18"/>
          <w:szCs w:val="18"/>
          <w:lang w:val="es-MX"/>
        </w:rPr>
        <w:t>Emerging</w:t>
      </w:r>
      <w:proofErr w:type="spellEnd"/>
      <w:r w:rsidRPr="002602AD">
        <w:rPr>
          <w:rFonts w:cstheme="minorHAnsi"/>
          <w:color w:val="474747"/>
          <w:sz w:val="18"/>
          <w:szCs w:val="18"/>
          <w:lang w:val="es-MX"/>
        </w:rPr>
        <w:t xml:space="preserve"> </w:t>
      </w:r>
      <w:proofErr w:type="spellStart"/>
      <w:r w:rsidRPr="002602AD">
        <w:rPr>
          <w:rFonts w:cstheme="minorHAnsi"/>
          <w:color w:val="474747"/>
          <w:sz w:val="18"/>
          <w:szCs w:val="18"/>
          <w:lang w:val="es-MX"/>
        </w:rPr>
        <w:t>Index</w:t>
      </w:r>
      <w:proofErr w:type="spellEnd"/>
      <w:r w:rsidRPr="002602AD">
        <w:rPr>
          <w:rFonts w:cstheme="minorHAnsi"/>
          <w:color w:val="474747"/>
          <w:sz w:val="18"/>
          <w:szCs w:val="18"/>
          <w:lang w:val="es-MX"/>
        </w:rPr>
        <w:t xml:space="preserve">. Para </w:t>
      </w:r>
      <w:proofErr w:type="gramStart"/>
      <w:r w:rsidRPr="002602AD">
        <w:rPr>
          <w:rFonts w:cstheme="minorHAnsi"/>
          <w:color w:val="474747"/>
          <w:sz w:val="18"/>
          <w:szCs w:val="18"/>
          <w:lang w:val="es-MX"/>
        </w:rPr>
        <w:t>mayor información</w:t>
      </w:r>
      <w:proofErr w:type="gramEnd"/>
      <w:r w:rsidRPr="002602AD">
        <w:rPr>
          <w:rFonts w:cstheme="minorHAnsi"/>
          <w:color w:val="474747"/>
          <w:sz w:val="18"/>
          <w:szCs w:val="18"/>
          <w:lang w:val="es-MX"/>
        </w:rPr>
        <w:t>, visítenos en </w:t>
      </w:r>
      <w:hyperlink r:id="rId7">
        <w:r w:rsidRPr="002602AD">
          <w:rPr>
            <w:rFonts w:cstheme="minorHAnsi"/>
            <w:color w:val="0176D5"/>
            <w:sz w:val="18"/>
            <w:szCs w:val="18"/>
            <w:u w:val="single"/>
            <w:lang w:val="es-MX"/>
          </w:rPr>
          <w:t>www.tcs.com</w:t>
        </w:r>
      </w:hyperlink>
      <w:r w:rsidRPr="002602AD">
        <w:rPr>
          <w:rFonts w:cstheme="minorHAnsi"/>
          <w:color w:val="474747"/>
          <w:sz w:val="18"/>
          <w:szCs w:val="18"/>
          <w:lang w:val="es-MX"/>
        </w:rPr>
        <w:t xml:space="preserve">. </w:t>
      </w:r>
    </w:p>
    <w:p w14:paraId="0A60B357" w14:textId="77777777" w:rsidR="002B0D3C" w:rsidRPr="002602AD" w:rsidRDefault="002B0D3C" w:rsidP="002B0D3C">
      <w:pPr>
        <w:jc w:val="both"/>
        <w:rPr>
          <w:rFonts w:cstheme="minorHAnsi"/>
          <w:color w:val="474747"/>
          <w:sz w:val="18"/>
          <w:szCs w:val="18"/>
          <w:lang w:val="es-MX"/>
        </w:rPr>
      </w:pPr>
    </w:p>
    <w:p w14:paraId="2C307366" w14:textId="25994C9D" w:rsidR="002B0D3C" w:rsidRPr="002602AD" w:rsidRDefault="002B0D3C" w:rsidP="002B0D3C">
      <w:pPr>
        <w:jc w:val="both"/>
        <w:rPr>
          <w:rFonts w:cstheme="minorHAnsi"/>
          <w:color w:val="474747"/>
          <w:sz w:val="20"/>
          <w:szCs w:val="20"/>
          <w:lang w:val="es-MX"/>
        </w:rPr>
      </w:pPr>
      <w:r w:rsidRPr="002602AD">
        <w:rPr>
          <w:rFonts w:cstheme="minorHAnsi"/>
          <w:color w:val="474747"/>
          <w:sz w:val="20"/>
          <w:szCs w:val="20"/>
          <w:lang w:val="es-MX"/>
        </w:rPr>
        <w:t xml:space="preserve">Para </w:t>
      </w:r>
      <w:r w:rsidR="007554C7" w:rsidRPr="002602AD">
        <w:rPr>
          <w:rFonts w:cstheme="minorHAnsi"/>
          <w:color w:val="474747"/>
          <w:sz w:val="20"/>
          <w:szCs w:val="20"/>
          <w:lang w:val="es-MX"/>
        </w:rPr>
        <w:t>más información</w:t>
      </w:r>
      <w:r w:rsidRPr="002602AD">
        <w:rPr>
          <w:rFonts w:cstheme="minorHAnsi"/>
          <w:color w:val="474747"/>
          <w:sz w:val="20"/>
          <w:szCs w:val="20"/>
          <w:lang w:val="es-MX"/>
        </w:rPr>
        <w:t xml:space="preserve"> de TCS Latinoamérica, síguenos en:</w:t>
      </w:r>
    </w:p>
    <w:p w14:paraId="38A074A6" w14:textId="77777777" w:rsidR="002B0D3C" w:rsidRPr="002602AD" w:rsidRDefault="002B0D3C" w:rsidP="002B0D3C">
      <w:pPr>
        <w:jc w:val="both"/>
        <w:rPr>
          <w:rFonts w:cstheme="minorHAnsi"/>
          <w:color w:val="474747"/>
          <w:sz w:val="20"/>
          <w:szCs w:val="20"/>
          <w:lang w:val="es-MX"/>
        </w:rPr>
      </w:pPr>
    </w:p>
    <w:p w14:paraId="59C7D24A" w14:textId="77777777" w:rsidR="002B0D3C" w:rsidRPr="002602AD" w:rsidRDefault="002B0D3C" w:rsidP="002B0D3C">
      <w:pPr>
        <w:jc w:val="both"/>
        <w:rPr>
          <w:sz w:val="20"/>
          <w:szCs w:val="20"/>
          <w:lang w:val="es-MX"/>
        </w:rPr>
      </w:pPr>
      <w:r w:rsidRPr="002602AD">
        <w:rPr>
          <w:sz w:val="20"/>
          <w:szCs w:val="20"/>
          <w:lang w:val="es-MX"/>
        </w:rPr>
        <w:t xml:space="preserve">LinkedIn – </w:t>
      </w:r>
      <w:hyperlink r:id="rId8" w:history="1">
        <w:r w:rsidRPr="002602AD">
          <w:rPr>
            <w:rStyle w:val="Hipervnculo"/>
            <w:sz w:val="20"/>
            <w:szCs w:val="20"/>
            <w:lang w:val="es-MX"/>
          </w:rPr>
          <w:t>TCS Latinoamérica</w:t>
        </w:r>
      </w:hyperlink>
    </w:p>
    <w:p w14:paraId="61DB5099" w14:textId="77777777" w:rsidR="002B0D3C" w:rsidRPr="002602AD" w:rsidRDefault="002B0D3C" w:rsidP="002B0D3C">
      <w:pPr>
        <w:jc w:val="both"/>
        <w:rPr>
          <w:b/>
          <w:bCs/>
          <w:i/>
          <w:iCs/>
          <w:sz w:val="20"/>
          <w:szCs w:val="20"/>
          <w:lang w:val="es-MX"/>
        </w:rPr>
      </w:pPr>
      <w:r w:rsidRPr="002602AD">
        <w:rPr>
          <w:sz w:val="20"/>
          <w:szCs w:val="20"/>
          <w:lang w:val="es-MX"/>
        </w:rPr>
        <w:t xml:space="preserve">Twitter – </w:t>
      </w:r>
      <w:hyperlink r:id="rId9" w:history="1">
        <w:r w:rsidRPr="002602AD">
          <w:rPr>
            <w:rStyle w:val="Hipervnculo"/>
            <w:sz w:val="20"/>
            <w:szCs w:val="20"/>
            <w:lang w:val="es-MX"/>
          </w:rPr>
          <w:t>TCS Latinoamérica</w:t>
        </w:r>
      </w:hyperlink>
    </w:p>
    <w:p w14:paraId="145DDA02" w14:textId="77777777" w:rsidR="000F5781" w:rsidRPr="002602AD" w:rsidRDefault="000F5781" w:rsidP="000F5781">
      <w:pPr>
        <w:pStyle w:val="NormalWeb"/>
        <w:spacing w:before="0" w:beforeAutospacing="0" w:after="0" w:afterAutospacing="0"/>
        <w:jc w:val="both"/>
        <w:rPr>
          <w:rFonts w:asciiTheme="minorHAnsi" w:hAnsiTheme="minorHAnsi" w:cstheme="minorHAnsi"/>
          <w:color w:val="000000" w:themeColor="text1"/>
          <w:sz w:val="22"/>
          <w:szCs w:val="22"/>
          <w:lang w:val="es-MX"/>
        </w:rPr>
      </w:pPr>
    </w:p>
    <w:p w14:paraId="18C978B9" w14:textId="77777777" w:rsidR="000F5781" w:rsidRPr="002602AD" w:rsidRDefault="000F5781" w:rsidP="000F5781">
      <w:pPr>
        <w:jc w:val="center"/>
        <w:rPr>
          <w:rFonts w:ascii="Calibri" w:hAnsi="Calibri" w:cs="Calibri"/>
          <w:lang w:val="es-MX"/>
        </w:rPr>
      </w:pPr>
      <w:r w:rsidRPr="002602AD">
        <w:rPr>
          <w:rFonts w:ascii="Calibri" w:hAnsi="Calibri" w:cs="Calibri"/>
          <w:b/>
          <w:lang w:val="es-MX"/>
        </w:rPr>
        <w:t># # #</w:t>
      </w:r>
    </w:p>
    <w:p w14:paraId="0429134D" w14:textId="77777777" w:rsidR="000F5781" w:rsidRPr="002602AD" w:rsidRDefault="000F5781" w:rsidP="000F5781">
      <w:pPr>
        <w:pStyle w:val="Ttulo1"/>
        <w:spacing w:before="120" w:after="120"/>
        <w:ind w:left="0"/>
        <w:rPr>
          <w:rFonts w:ascii="Houschka Rounded DemiBold" w:hAnsi="Houschka Rounded DemiBold"/>
          <w:color w:val="FF3399"/>
          <w:lang w:val="es-MX"/>
        </w:rPr>
      </w:pPr>
    </w:p>
    <w:p w14:paraId="5C4366B9" w14:textId="77777777" w:rsidR="002602AD" w:rsidRPr="002602AD" w:rsidRDefault="002602AD" w:rsidP="002602AD">
      <w:pPr>
        <w:pStyle w:val="paragraph"/>
        <w:spacing w:before="0" w:beforeAutospacing="0" w:after="0" w:afterAutospacing="0"/>
        <w:jc w:val="both"/>
        <w:textAlignment w:val="baseline"/>
        <w:rPr>
          <w:rFonts w:ascii="Segoe UI" w:hAnsi="Segoe UI" w:cs="Segoe UI"/>
          <w:sz w:val="18"/>
          <w:szCs w:val="18"/>
        </w:rPr>
      </w:pPr>
      <w:r w:rsidRPr="002602AD">
        <w:rPr>
          <w:rStyle w:val="normaltextrun"/>
          <w:rFonts w:ascii="Calibri" w:hAnsi="Calibri" w:cs="Calibri"/>
          <w:b/>
          <w:bCs/>
          <w:sz w:val="20"/>
          <w:szCs w:val="20"/>
        </w:rPr>
        <w:t>Contacto para medios México</w:t>
      </w:r>
      <w:r w:rsidRPr="002602AD">
        <w:rPr>
          <w:rStyle w:val="eop"/>
          <w:rFonts w:ascii="Calibri" w:hAnsi="Calibri" w:cs="Calibri"/>
          <w:sz w:val="20"/>
          <w:szCs w:val="20"/>
        </w:rPr>
        <w:t> </w:t>
      </w:r>
    </w:p>
    <w:p w14:paraId="20C8AD90" w14:textId="77777777" w:rsidR="002602AD" w:rsidRPr="002602AD" w:rsidRDefault="002602AD" w:rsidP="002602AD">
      <w:pPr>
        <w:pStyle w:val="paragraph"/>
        <w:spacing w:before="0" w:beforeAutospacing="0" w:after="0" w:afterAutospacing="0"/>
        <w:jc w:val="both"/>
        <w:textAlignment w:val="baseline"/>
        <w:rPr>
          <w:rFonts w:ascii="Segoe UI" w:hAnsi="Segoe UI" w:cs="Segoe UI"/>
          <w:sz w:val="18"/>
          <w:szCs w:val="18"/>
        </w:rPr>
      </w:pPr>
      <w:r w:rsidRPr="002602AD">
        <w:rPr>
          <w:rStyle w:val="normaltextrun"/>
          <w:rFonts w:ascii="Calibri" w:hAnsi="Calibri" w:cs="Calibri"/>
          <w:sz w:val="20"/>
          <w:szCs w:val="20"/>
        </w:rPr>
        <w:t>Lucia Bata</w:t>
      </w:r>
    </w:p>
    <w:p w14:paraId="4DB73C70" w14:textId="77777777" w:rsidR="002602AD" w:rsidRPr="002602AD" w:rsidRDefault="004F1E47" w:rsidP="002602AD">
      <w:pPr>
        <w:pStyle w:val="paragraph"/>
        <w:spacing w:before="0" w:beforeAutospacing="0" w:after="0" w:afterAutospacing="0"/>
        <w:jc w:val="both"/>
        <w:textAlignment w:val="baseline"/>
        <w:rPr>
          <w:rFonts w:ascii="Segoe UI" w:hAnsi="Segoe UI" w:cs="Segoe UI"/>
          <w:sz w:val="18"/>
          <w:szCs w:val="18"/>
        </w:rPr>
      </w:pPr>
      <w:hyperlink r:id="rId10" w:history="1">
        <w:r w:rsidR="002602AD" w:rsidRPr="002602AD">
          <w:rPr>
            <w:rStyle w:val="Hipervnculo"/>
            <w:rFonts w:ascii="Calibri" w:hAnsi="Calibri" w:cs="Calibri"/>
            <w:sz w:val="20"/>
            <w:szCs w:val="20"/>
          </w:rPr>
          <w:t>lucia.bata@hkstrategies.com</w:t>
        </w:r>
      </w:hyperlink>
      <w:r w:rsidR="002602AD" w:rsidRPr="002602AD">
        <w:rPr>
          <w:rStyle w:val="eop"/>
          <w:rFonts w:ascii="Calibri" w:hAnsi="Calibri" w:cs="Calibri"/>
          <w:sz w:val="20"/>
          <w:szCs w:val="20"/>
        </w:rPr>
        <w:t> </w:t>
      </w:r>
    </w:p>
    <w:p w14:paraId="09966756" w14:textId="77777777" w:rsidR="002602AD" w:rsidRPr="002602AD" w:rsidRDefault="002602AD" w:rsidP="002602AD">
      <w:pPr>
        <w:pStyle w:val="paragraph"/>
        <w:spacing w:before="0" w:beforeAutospacing="0" w:after="0" w:afterAutospacing="0"/>
        <w:jc w:val="both"/>
        <w:textAlignment w:val="baseline"/>
        <w:rPr>
          <w:rStyle w:val="normaltextrun"/>
          <w:rFonts w:ascii="Calibri" w:hAnsi="Calibri" w:cs="Calibri"/>
          <w:sz w:val="20"/>
          <w:szCs w:val="20"/>
        </w:rPr>
      </w:pPr>
      <w:r w:rsidRPr="002602AD">
        <w:rPr>
          <w:rStyle w:val="normaltextrun"/>
          <w:rFonts w:ascii="Calibri" w:hAnsi="Calibri" w:cs="Calibri"/>
          <w:sz w:val="20"/>
          <w:szCs w:val="20"/>
        </w:rPr>
        <w:t>Tel: 55-83-84-59-39</w:t>
      </w:r>
    </w:p>
    <w:p w14:paraId="6A070F21" w14:textId="77777777" w:rsidR="002602AD" w:rsidRPr="002602AD" w:rsidRDefault="002602AD" w:rsidP="002602AD">
      <w:pPr>
        <w:pStyle w:val="paragraph"/>
        <w:spacing w:before="0" w:beforeAutospacing="0" w:after="0" w:afterAutospacing="0"/>
        <w:jc w:val="both"/>
        <w:textAlignment w:val="baseline"/>
        <w:rPr>
          <w:rFonts w:ascii="Segoe UI" w:hAnsi="Segoe UI" w:cs="Segoe UI"/>
          <w:sz w:val="18"/>
          <w:szCs w:val="18"/>
        </w:rPr>
      </w:pPr>
    </w:p>
    <w:p w14:paraId="2BDC4A5E" w14:textId="3F09E614" w:rsidR="002602AD" w:rsidRPr="002602AD" w:rsidRDefault="002602AD" w:rsidP="002602AD">
      <w:pPr>
        <w:pStyle w:val="paragraph"/>
        <w:spacing w:before="0" w:beforeAutospacing="0" w:after="0" w:afterAutospacing="0"/>
        <w:jc w:val="both"/>
        <w:textAlignment w:val="baseline"/>
        <w:rPr>
          <w:rFonts w:ascii="Segoe UI" w:hAnsi="Segoe UI" w:cs="Segoe UI"/>
          <w:sz w:val="18"/>
          <w:szCs w:val="18"/>
        </w:rPr>
      </w:pPr>
      <w:r w:rsidRPr="002602AD">
        <w:rPr>
          <w:rStyle w:val="normaltextrun"/>
          <w:rFonts w:ascii="Calibri" w:hAnsi="Calibri" w:cs="Calibri"/>
          <w:sz w:val="20"/>
          <w:szCs w:val="20"/>
        </w:rPr>
        <w:t>Joaqu</w:t>
      </w:r>
      <w:r>
        <w:rPr>
          <w:rStyle w:val="normaltextrun"/>
          <w:rFonts w:ascii="Calibri" w:hAnsi="Calibri" w:cs="Calibri"/>
          <w:sz w:val="20"/>
          <w:szCs w:val="20"/>
        </w:rPr>
        <w:t>i</w:t>
      </w:r>
      <w:r w:rsidRPr="002602AD">
        <w:rPr>
          <w:rStyle w:val="normaltextrun"/>
          <w:rFonts w:ascii="Calibri" w:hAnsi="Calibri" w:cs="Calibri"/>
          <w:sz w:val="20"/>
          <w:szCs w:val="20"/>
        </w:rPr>
        <w:t>n Avalos</w:t>
      </w:r>
    </w:p>
    <w:p w14:paraId="3D1DC8C6" w14:textId="77777777" w:rsidR="002602AD" w:rsidRPr="002602AD" w:rsidRDefault="004F1E47" w:rsidP="002602AD">
      <w:pPr>
        <w:pStyle w:val="paragraph"/>
        <w:spacing w:before="0" w:beforeAutospacing="0" w:after="0" w:afterAutospacing="0"/>
        <w:jc w:val="both"/>
        <w:textAlignment w:val="baseline"/>
        <w:rPr>
          <w:rFonts w:ascii="Segoe UI" w:hAnsi="Segoe UI" w:cs="Segoe UI"/>
          <w:sz w:val="18"/>
          <w:szCs w:val="18"/>
        </w:rPr>
      </w:pPr>
      <w:hyperlink r:id="rId11" w:history="1">
        <w:r w:rsidR="002602AD" w:rsidRPr="002602AD">
          <w:rPr>
            <w:rStyle w:val="Hipervnculo"/>
            <w:rFonts w:ascii="Calibri" w:hAnsi="Calibri" w:cs="Calibri"/>
            <w:sz w:val="20"/>
            <w:szCs w:val="20"/>
          </w:rPr>
          <w:t>joaquin.avalos@hkstrategies.com</w:t>
        </w:r>
      </w:hyperlink>
      <w:r w:rsidR="002602AD" w:rsidRPr="002602AD">
        <w:rPr>
          <w:rStyle w:val="eop"/>
          <w:rFonts w:ascii="Calibri" w:hAnsi="Calibri" w:cs="Calibri"/>
          <w:sz w:val="20"/>
          <w:szCs w:val="20"/>
        </w:rPr>
        <w:t> </w:t>
      </w:r>
    </w:p>
    <w:p w14:paraId="0787AED8" w14:textId="7CCF7D61" w:rsidR="00D606C7" w:rsidRPr="002602AD" w:rsidRDefault="002602AD" w:rsidP="002602AD">
      <w:pPr>
        <w:pStyle w:val="paragraph"/>
        <w:spacing w:before="0" w:beforeAutospacing="0" w:after="0" w:afterAutospacing="0"/>
        <w:jc w:val="both"/>
        <w:textAlignment w:val="baseline"/>
        <w:rPr>
          <w:rFonts w:ascii="Segoe UI" w:hAnsi="Segoe UI" w:cs="Segoe UI"/>
          <w:sz w:val="18"/>
          <w:szCs w:val="18"/>
        </w:rPr>
      </w:pPr>
      <w:r w:rsidRPr="002602AD">
        <w:rPr>
          <w:rStyle w:val="normaltextrun"/>
          <w:rFonts w:ascii="Calibri" w:hAnsi="Calibri" w:cs="Calibri"/>
          <w:sz w:val="20"/>
          <w:szCs w:val="20"/>
        </w:rPr>
        <w:t>Tel: +52 1 55 1068 0375</w:t>
      </w:r>
    </w:p>
    <w:sectPr w:rsidR="00D606C7" w:rsidRPr="002602AD" w:rsidSect="00103187">
      <w:headerReference w:type="default" r:id="rId12"/>
      <w:footerReference w:type="default" r:id="rId13"/>
      <w:pgSz w:w="11910" w:h="16840"/>
      <w:pgMar w:top="2977" w:right="1290" w:bottom="280" w:left="1276" w:header="0" w:footer="5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D3FD93" w14:textId="77777777" w:rsidR="009877AD" w:rsidRDefault="009877AD">
      <w:r>
        <w:separator/>
      </w:r>
    </w:p>
  </w:endnote>
  <w:endnote w:type="continuationSeparator" w:id="0">
    <w:p w14:paraId="3DE508F2" w14:textId="77777777" w:rsidR="009877AD" w:rsidRDefault="009877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7D060E3-6F93-45E0-AC87-32107DCD6485}"/>
    <w:embedBold r:id="rId2" w:fontKey="{C8509D3C-25D3-4428-9F40-40F26C4213BD}"/>
    <w:embedItalic r:id="rId3" w:fontKey="{FB56A351-A5C5-47D6-BED8-3FB1A211BC7B}"/>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4" w:fontKey="{10610D1C-E78E-4049-BBB3-9D73B09D4E72}"/>
  </w:font>
  <w:font w:name="Houschka Rounded DemiBold">
    <w:altName w:val="Calibri"/>
    <w:panose1 w:val="00000000000000000000"/>
    <w:charset w:val="00"/>
    <w:family w:val="swiss"/>
    <w:notTrueType/>
    <w:pitch w:val="variable"/>
    <w:sig w:usb0="800002AF" w:usb1="5000204A" w:usb2="00000000" w:usb3="00000000" w:csb0="00000097" w:csb1="00000000"/>
  </w:font>
  <w:font w:name="Cambria">
    <w:panose1 w:val="02040503050406030204"/>
    <w:charset w:val="00"/>
    <w:family w:val="roman"/>
    <w:pitch w:val="variable"/>
    <w:sig w:usb0="E00006FF" w:usb1="420024FF" w:usb2="02000000" w:usb3="00000000" w:csb0="0000019F" w:csb1="00000000"/>
    <w:embedRegular r:id="rId5" w:fontKey="{9C41EEDD-104D-4959-B2EB-360C6D654CD2}"/>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6" w:fontKey="{A26D8B5A-B449-4D52-96A6-8FC216B4D08E}"/>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686D63" w14:textId="598CE48C" w:rsidR="00CC7321" w:rsidRPr="00A752E2" w:rsidRDefault="00CC7321" w:rsidP="00F83945">
    <w:pPr>
      <w:pStyle w:val="Piedepgina"/>
      <w:jc w:val="right"/>
      <w:rPr>
        <w:rFonts w:ascii="Cambria" w:hAnsi="Cambria" w:cs="Cambria"/>
        <w:sz w:val="18"/>
        <w:szCs w:val="18"/>
      </w:rPr>
    </w:pPr>
  </w:p>
  <w:p w14:paraId="47D33775" w14:textId="77777777" w:rsidR="00CC7321" w:rsidRDefault="00CC732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90CEA8" w14:textId="77777777" w:rsidR="009877AD" w:rsidRDefault="009877AD">
      <w:r>
        <w:separator/>
      </w:r>
    </w:p>
  </w:footnote>
  <w:footnote w:type="continuationSeparator" w:id="0">
    <w:p w14:paraId="3E508A3D" w14:textId="77777777" w:rsidR="009877AD" w:rsidRDefault="009877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946D3B" w14:textId="44E81C6D" w:rsidR="006631CE" w:rsidRPr="00C43AC9" w:rsidRDefault="002904B0" w:rsidP="00DF2B9B">
    <w:pPr>
      <w:pStyle w:val="Encabezado"/>
    </w:pPr>
    <w:r>
      <w:rPr>
        <w:noProof/>
      </w:rPr>
      <w:drawing>
        <wp:anchor distT="0" distB="0" distL="114300" distR="114300" simplePos="0" relativeHeight="251658240" behindDoc="1" locked="0" layoutInCell="1" allowOverlap="1" wp14:anchorId="564F0C87" wp14:editId="5E25F9CC">
          <wp:simplePos x="0" y="0"/>
          <wp:positionH relativeFrom="page">
            <wp:posOffset>9525</wp:posOffset>
          </wp:positionH>
          <wp:positionV relativeFrom="paragraph">
            <wp:posOffset>0</wp:posOffset>
          </wp:positionV>
          <wp:extent cx="7557770" cy="1247775"/>
          <wp:effectExtent l="0" t="0" r="5080" b="9525"/>
          <wp:wrapTight wrapText="bothSides">
            <wp:wrapPolygon edited="0">
              <wp:start x="0" y="0"/>
              <wp:lineTo x="0" y="21435"/>
              <wp:lineTo x="21560" y="21435"/>
              <wp:lineTo x="2156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22971"/>
                  <a:stretch/>
                </pic:blipFill>
                <pic:spPr bwMode="auto">
                  <a:xfrm>
                    <a:off x="0" y="0"/>
                    <a:ext cx="7557770" cy="1247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B3026"/>
    <w:multiLevelType w:val="hybridMultilevel"/>
    <w:tmpl w:val="AE8CB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trackRevisions/>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5E32"/>
    <w:rsid w:val="000040F8"/>
    <w:rsid w:val="000073B3"/>
    <w:rsid w:val="000178E3"/>
    <w:rsid w:val="000200CD"/>
    <w:rsid w:val="00020EDC"/>
    <w:rsid w:val="00035869"/>
    <w:rsid w:val="000366AD"/>
    <w:rsid w:val="00042C56"/>
    <w:rsid w:val="000535C6"/>
    <w:rsid w:val="00055535"/>
    <w:rsid w:val="000560F5"/>
    <w:rsid w:val="00056F2D"/>
    <w:rsid w:val="00063D55"/>
    <w:rsid w:val="00066ABE"/>
    <w:rsid w:val="00076485"/>
    <w:rsid w:val="000B7316"/>
    <w:rsid w:val="000C44A4"/>
    <w:rsid w:val="000D70ED"/>
    <w:rsid w:val="000D7D71"/>
    <w:rsid w:val="000E12F0"/>
    <w:rsid w:val="000F1978"/>
    <w:rsid w:val="000F5781"/>
    <w:rsid w:val="000F7256"/>
    <w:rsid w:val="000F72F6"/>
    <w:rsid w:val="000F7EF1"/>
    <w:rsid w:val="00101F6D"/>
    <w:rsid w:val="00103187"/>
    <w:rsid w:val="001077C4"/>
    <w:rsid w:val="0014097A"/>
    <w:rsid w:val="001464DF"/>
    <w:rsid w:val="00147DC2"/>
    <w:rsid w:val="00163959"/>
    <w:rsid w:val="00166D6A"/>
    <w:rsid w:val="00182B5D"/>
    <w:rsid w:val="001843BC"/>
    <w:rsid w:val="001941BF"/>
    <w:rsid w:val="001A560A"/>
    <w:rsid w:val="001B5165"/>
    <w:rsid w:val="001D1E57"/>
    <w:rsid w:val="001D53E6"/>
    <w:rsid w:val="002017AB"/>
    <w:rsid w:val="0020386F"/>
    <w:rsid w:val="00204127"/>
    <w:rsid w:val="00204B21"/>
    <w:rsid w:val="00210E65"/>
    <w:rsid w:val="00214D2F"/>
    <w:rsid w:val="00215813"/>
    <w:rsid w:val="00224161"/>
    <w:rsid w:val="0024063A"/>
    <w:rsid w:val="0024740B"/>
    <w:rsid w:val="002511DB"/>
    <w:rsid w:val="00254C33"/>
    <w:rsid w:val="00256BE7"/>
    <w:rsid w:val="002602AD"/>
    <w:rsid w:val="00261C4E"/>
    <w:rsid w:val="00262406"/>
    <w:rsid w:val="00265106"/>
    <w:rsid w:val="002656BF"/>
    <w:rsid w:val="00282E37"/>
    <w:rsid w:val="002904B0"/>
    <w:rsid w:val="00292999"/>
    <w:rsid w:val="0029438D"/>
    <w:rsid w:val="0029571F"/>
    <w:rsid w:val="002A4928"/>
    <w:rsid w:val="002B08BB"/>
    <w:rsid w:val="002B0D3C"/>
    <w:rsid w:val="002B1869"/>
    <w:rsid w:val="002B746C"/>
    <w:rsid w:val="002C11D9"/>
    <w:rsid w:val="002C7FB2"/>
    <w:rsid w:val="002D73D1"/>
    <w:rsid w:val="002E2190"/>
    <w:rsid w:val="002E2CAB"/>
    <w:rsid w:val="0031547B"/>
    <w:rsid w:val="00321FFB"/>
    <w:rsid w:val="003273DD"/>
    <w:rsid w:val="00331497"/>
    <w:rsid w:val="00337DAC"/>
    <w:rsid w:val="00343E8F"/>
    <w:rsid w:val="0035069F"/>
    <w:rsid w:val="0036015E"/>
    <w:rsid w:val="00366743"/>
    <w:rsid w:val="003702C4"/>
    <w:rsid w:val="00372AC4"/>
    <w:rsid w:val="003B4898"/>
    <w:rsid w:val="003B68D2"/>
    <w:rsid w:val="003C296C"/>
    <w:rsid w:val="003C39FC"/>
    <w:rsid w:val="003C4DE7"/>
    <w:rsid w:val="003C5AD2"/>
    <w:rsid w:val="003D3141"/>
    <w:rsid w:val="003D6903"/>
    <w:rsid w:val="003E0A77"/>
    <w:rsid w:val="003E2A58"/>
    <w:rsid w:val="003E4D14"/>
    <w:rsid w:val="003E7027"/>
    <w:rsid w:val="003F55DB"/>
    <w:rsid w:val="00432A19"/>
    <w:rsid w:val="00433342"/>
    <w:rsid w:val="00442C2C"/>
    <w:rsid w:val="0044380C"/>
    <w:rsid w:val="004507C9"/>
    <w:rsid w:val="00452C6E"/>
    <w:rsid w:val="00454CA1"/>
    <w:rsid w:val="00463D85"/>
    <w:rsid w:val="00472B24"/>
    <w:rsid w:val="00491186"/>
    <w:rsid w:val="004B5657"/>
    <w:rsid w:val="004C4C4A"/>
    <w:rsid w:val="004C50F7"/>
    <w:rsid w:val="004C5C4D"/>
    <w:rsid w:val="004D0345"/>
    <w:rsid w:val="004D0886"/>
    <w:rsid w:val="004D1CF5"/>
    <w:rsid w:val="004D62CF"/>
    <w:rsid w:val="004E13E5"/>
    <w:rsid w:val="004E5210"/>
    <w:rsid w:val="004F1E47"/>
    <w:rsid w:val="005018E2"/>
    <w:rsid w:val="005030EB"/>
    <w:rsid w:val="00514F7B"/>
    <w:rsid w:val="005177EC"/>
    <w:rsid w:val="00517AD7"/>
    <w:rsid w:val="005243F3"/>
    <w:rsid w:val="00532533"/>
    <w:rsid w:val="00572869"/>
    <w:rsid w:val="00580A83"/>
    <w:rsid w:val="00582D39"/>
    <w:rsid w:val="005867B4"/>
    <w:rsid w:val="0059484E"/>
    <w:rsid w:val="005C1E1F"/>
    <w:rsid w:val="005D0408"/>
    <w:rsid w:val="005D1206"/>
    <w:rsid w:val="005D1F10"/>
    <w:rsid w:val="005D40E9"/>
    <w:rsid w:val="005E10C3"/>
    <w:rsid w:val="005E137F"/>
    <w:rsid w:val="005E27F7"/>
    <w:rsid w:val="005E5E16"/>
    <w:rsid w:val="005E7369"/>
    <w:rsid w:val="00600D15"/>
    <w:rsid w:val="006063FB"/>
    <w:rsid w:val="00611E9A"/>
    <w:rsid w:val="00614625"/>
    <w:rsid w:val="0062361D"/>
    <w:rsid w:val="0063416C"/>
    <w:rsid w:val="00642096"/>
    <w:rsid w:val="006500C2"/>
    <w:rsid w:val="00660A84"/>
    <w:rsid w:val="006631CE"/>
    <w:rsid w:val="00666F4B"/>
    <w:rsid w:val="006676A6"/>
    <w:rsid w:val="00670586"/>
    <w:rsid w:val="00672B05"/>
    <w:rsid w:val="006745D2"/>
    <w:rsid w:val="00685AD4"/>
    <w:rsid w:val="00687894"/>
    <w:rsid w:val="0069656E"/>
    <w:rsid w:val="006A6285"/>
    <w:rsid w:val="006B241D"/>
    <w:rsid w:val="006C498D"/>
    <w:rsid w:val="006D0353"/>
    <w:rsid w:val="006D0938"/>
    <w:rsid w:val="006F385F"/>
    <w:rsid w:val="006F5D7A"/>
    <w:rsid w:val="00701D48"/>
    <w:rsid w:val="00705BD7"/>
    <w:rsid w:val="0071174F"/>
    <w:rsid w:val="007159B7"/>
    <w:rsid w:val="00720AC1"/>
    <w:rsid w:val="007341A7"/>
    <w:rsid w:val="00734522"/>
    <w:rsid w:val="007453F7"/>
    <w:rsid w:val="007531CF"/>
    <w:rsid w:val="007554C7"/>
    <w:rsid w:val="00762C5B"/>
    <w:rsid w:val="00763948"/>
    <w:rsid w:val="00771542"/>
    <w:rsid w:val="0077738B"/>
    <w:rsid w:val="0078760D"/>
    <w:rsid w:val="007A09E3"/>
    <w:rsid w:val="007A673F"/>
    <w:rsid w:val="007B27FA"/>
    <w:rsid w:val="007C04C5"/>
    <w:rsid w:val="007C741A"/>
    <w:rsid w:val="007D46D3"/>
    <w:rsid w:val="007E0413"/>
    <w:rsid w:val="007E313E"/>
    <w:rsid w:val="007E3F5B"/>
    <w:rsid w:val="007E7323"/>
    <w:rsid w:val="007F567A"/>
    <w:rsid w:val="00811CDA"/>
    <w:rsid w:val="0081449F"/>
    <w:rsid w:val="00821EB9"/>
    <w:rsid w:val="00822FE7"/>
    <w:rsid w:val="0082416F"/>
    <w:rsid w:val="0083496D"/>
    <w:rsid w:val="008376F0"/>
    <w:rsid w:val="00843546"/>
    <w:rsid w:val="008450E0"/>
    <w:rsid w:val="008473D2"/>
    <w:rsid w:val="00852B4F"/>
    <w:rsid w:val="0085717C"/>
    <w:rsid w:val="0085771A"/>
    <w:rsid w:val="008607FC"/>
    <w:rsid w:val="00860891"/>
    <w:rsid w:val="00863510"/>
    <w:rsid w:val="00880315"/>
    <w:rsid w:val="008816D5"/>
    <w:rsid w:val="00890D07"/>
    <w:rsid w:val="0089354E"/>
    <w:rsid w:val="008A6253"/>
    <w:rsid w:val="008B0AFB"/>
    <w:rsid w:val="008B44B1"/>
    <w:rsid w:val="008C3025"/>
    <w:rsid w:val="008C55B4"/>
    <w:rsid w:val="008C6232"/>
    <w:rsid w:val="008C7ACC"/>
    <w:rsid w:val="008D1F5E"/>
    <w:rsid w:val="008D5D02"/>
    <w:rsid w:val="008E1CC4"/>
    <w:rsid w:val="008F3809"/>
    <w:rsid w:val="008F68FE"/>
    <w:rsid w:val="00922B67"/>
    <w:rsid w:val="0096175A"/>
    <w:rsid w:val="00984708"/>
    <w:rsid w:val="009877AD"/>
    <w:rsid w:val="00994A19"/>
    <w:rsid w:val="009965E6"/>
    <w:rsid w:val="009A2828"/>
    <w:rsid w:val="009B43E8"/>
    <w:rsid w:val="009C0C78"/>
    <w:rsid w:val="009C6F28"/>
    <w:rsid w:val="009D2926"/>
    <w:rsid w:val="009E5914"/>
    <w:rsid w:val="009E5D72"/>
    <w:rsid w:val="00A11B1C"/>
    <w:rsid w:val="00A1357D"/>
    <w:rsid w:val="00A16342"/>
    <w:rsid w:val="00A205D3"/>
    <w:rsid w:val="00A221FA"/>
    <w:rsid w:val="00A270D4"/>
    <w:rsid w:val="00A34BE5"/>
    <w:rsid w:val="00A35FA9"/>
    <w:rsid w:val="00A4123C"/>
    <w:rsid w:val="00A4552D"/>
    <w:rsid w:val="00A45B6D"/>
    <w:rsid w:val="00A52B8A"/>
    <w:rsid w:val="00A57F41"/>
    <w:rsid w:val="00A61515"/>
    <w:rsid w:val="00A62731"/>
    <w:rsid w:val="00A63D06"/>
    <w:rsid w:val="00A64F81"/>
    <w:rsid w:val="00A752CC"/>
    <w:rsid w:val="00A752E2"/>
    <w:rsid w:val="00A7752B"/>
    <w:rsid w:val="00A824AF"/>
    <w:rsid w:val="00A85C6C"/>
    <w:rsid w:val="00A94320"/>
    <w:rsid w:val="00AA0914"/>
    <w:rsid w:val="00AA1105"/>
    <w:rsid w:val="00AA7E5E"/>
    <w:rsid w:val="00AB1FE3"/>
    <w:rsid w:val="00AB2E79"/>
    <w:rsid w:val="00AC1094"/>
    <w:rsid w:val="00AC2F66"/>
    <w:rsid w:val="00AD7A8B"/>
    <w:rsid w:val="00AE23C5"/>
    <w:rsid w:val="00AF0BE6"/>
    <w:rsid w:val="00AF10FD"/>
    <w:rsid w:val="00AF4990"/>
    <w:rsid w:val="00AF57D1"/>
    <w:rsid w:val="00B15414"/>
    <w:rsid w:val="00B15C65"/>
    <w:rsid w:val="00B30042"/>
    <w:rsid w:val="00B42C95"/>
    <w:rsid w:val="00B5122A"/>
    <w:rsid w:val="00B57663"/>
    <w:rsid w:val="00B672E8"/>
    <w:rsid w:val="00B705D4"/>
    <w:rsid w:val="00B74FD1"/>
    <w:rsid w:val="00B81E67"/>
    <w:rsid w:val="00B87715"/>
    <w:rsid w:val="00B96479"/>
    <w:rsid w:val="00BA19A1"/>
    <w:rsid w:val="00BA47E4"/>
    <w:rsid w:val="00BA4E38"/>
    <w:rsid w:val="00BB0A05"/>
    <w:rsid w:val="00BB7AB4"/>
    <w:rsid w:val="00BC1788"/>
    <w:rsid w:val="00BC3C72"/>
    <w:rsid w:val="00BD5635"/>
    <w:rsid w:val="00C016A8"/>
    <w:rsid w:val="00C349D5"/>
    <w:rsid w:val="00C43044"/>
    <w:rsid w:val="00C43AC9"/>
    <w:rsid w:val="00C55153"/>
    <w:rsid w:val="00C61B7B"/>
    <w:rsid w:val="00C7545A"/>
    <w:rsid w:val="00C84345"/>
    <w:rsid w:val="00C933E7"/>
    <w:rsid w:val="00C93A26"/>
    <w:rsid w:val="00CA0E0A"/>
    <w:rsid w:val="00CA3370"/>
    <w:rsid w:val="00CA57D5"/>
    <w:rsid w:val="00CB08B8"/>
    <w:rsid w:val="00CB7A1D"/>
    <w:rsid w:val="00CC7321"/>
    <w:rsid w:val="00CD0ED5"/>
    <w:rsid w:val="00CD3AAE"/>
    <w:rsid w:val="00CD5628"/>
    <w:rsid w:val="00CE4171"/>
    <w:rsid w:val="00CF77E0"/>
    <w:rsid w:val="00D057F0"/>
    <w:rsid w:val="00D107B6"/>
    <w:rsid w:val="00D12B43"/>
    <w:rsid w:val="00D16599"/>
    <w:rsid w:val="00D178DF"/>
    <w:rsid w:val="00D21995"/>
    <w:rsid w:val="00D2571D"/>
    <w:rsid w:val="00D30B8C"/>
    <w:rsid w:val="00D30DE6"/>
    <w:rsid w:val="00D3595D"/>
    <w:rsid w:val="00D36FBB"/>
    <w:rsid w:val="00D418F5"/>
    <w:rsid w:val="00D5372A"/>
    <w:rsid w:val="00D606C7"/>
    <w:rsid w:val="00D657B0"/>
    <w:rsid w:val="00D82C6B"/>
    <w:rsid w:val="00D9572B"/>
    <w:rsid w:val="00D97602"/>
    <w:rsid w:val="00DA40D4"/>
    <w:rsid w:val="00DD5026"/>
    <w:rsid w:val="00DE1EAE"/>
    <w:rsid w:val="00DE2D27"/>
    <w:rsid w:val="00DF2725"/>
    <w:rsid w:val="00DF2B9B"/>
    <w:rsid w:val="00E043B0"/>
    <w:rsid w:val="00E069D8"/>
    <w:rsid w:val="00E07959"/>
    <w:rsid w:val="00E2331E"/>
    <w:rsid w:val="00E37DBB"/>
    <w:rsid w:val="00E44A6A"/>
    <w:rsid w:val="00E46802"/>
    <w:rsid w:val="00E47821"/>
    <w:rsid w:val="00E5589B"/>
    <w:rsid w:val="00E57CB5"/>
    <w:rsid w:val="00E66391"/>
    <w:rsid w:val="00E666D7"/>
    <w:rsid w:val="00E8113D"/>
    <w:rsid w:val="00E8579B"/>
    <w:rsid w:val="00E9022A"/>
    <w:rsid w:val="00E904EA"/>
    <w:rsid w:val="00E914A9"/>
    <w:rsid w:val="00E93B75"/>
    <w:rsid w:val="00E95DD0"/>
    <w:rsid w:val="00EA1FBB"/>
    <w:rsid w:val="00EB00C6"/>
    <w:rsid w:val="00EB50AD"/>
    <w:rsid w:val="00EB6FF6"/>
    <w:rsid w:val="00EC22A2"/>
    <w:rsid w:val="00ED57AC"/>
    <w:rsid w:val="00EE3C28"/>
    <w:rsid w:val="00EE40CA"/>
    <w:rsid w:val="00F110B6"/>
    <w:rsid w:val="00F16129"/>
    <w:rsid w:val="00F16416"/>
    <w:rsid w:val="00F24B34"/>
    <w:rsid w:val="00F332E4"/>
    <w:rsid w:val="00F34618"/>
    <w:rsid w:val="00F34906"/>
    <w:rsid w:val="00F50A2B"/>
    <w:rsid w:val="00F5515A"/>
    <w:rsid w:val="00F65F2F"/>
    <w:rsid w:val="00F83945"/>
    <w:rsid w:val="00F913ED"/>
    <w:rsid w:val="00F95B83"/>
    <w:rsid w:val="00F97692"/>
    <w:rsid w:val="00FA0A16"/>
    <w:rsid w:val="00FA5E32"/>
    <w:rsid w:val="00FE3592"/>
    <w:rsid w:val="00FE459C"/>
    <w:rsid w:val="00FF0574"/>
    <w:rsid w:val="00FF18C6"/>
    <w:rsid w:val="00FF40E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79B4497"/>
  <w15:docId w15:val="{8AA3D57D-0D11-426E-B86B-447D0498F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Ttulo1">
    <w:name w:val="heading 1"/>
    <w:basedOn w:val="Normal"/>
    <w:uiPriority w:val="9"/>
    <w:qFormat/>
    <w:pPr>
      <w:spacing w:before="125"/>
      <w:ind w:left="104"/>
      <w:outlineLvl w:val="0"/>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uiPriority w:val="1"/>
    <w:qFormat/>
    <w:rPr>
      <w:sz w:val="20"/>
      <w:szCs w:val="20"/>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A11B1C"/>
    <w:pPr>
      <w:tabs>
        <w:tab w:val="center" w:pos="4680"/>
        <w:tab w:val="right" w:pos="9360"/>
      </w:tabs>
    </w:pPr>
  </w:style>
  <w:style w:type="character" w:customStyle="1" w:styleId="EncabezadoCar">
    <w:name w:val="Encabezado Car"/>
    <w:basedOn w:val="Fuentedeprrafopredeter"/>
    <w:link w:val="Encabezado"/>
    <w:uiPriority w:val="99"/>
    <w:rsid w:val="00A11B1C"/>
    <w:rPr>
      <w:rFonts w:ascii="Arial" w:eastAsia="Arial" w:hAnsi="Arial" w:cs="Arial"/>
    </w:rPr>
  </w:style>
  <w:style w:type="paragraph" w:styleId="Piedepgina">
    <w:name w:val="footer"/>
    <w:basedOn w:val="Normal"/>
    <w:link w:val="PiedepginaCar"/>
    <w:uiPriority w:val="99"/>
    <w:unhideWhenUsed/>
    <w:rsid w:val="00A11B1C"/>
    <w:pPr>
      <w:tabs>
        <w:tab w:val="center" w:pos="4680"/>
        <w:tab w:val="right" w:pos="9360"/>
      </w:tabs>
    </w:pPr>
  </w:style>
  <w:style w:type="character" w:customStyle="1" w:styleId="PiedepginaCar">
    <w:name w:val="Pie de página Car"/>
    <w:basedOn w:val="Fuentedeprrafopredeter"/>
    <w:link w:val="Piedepgina"/>
    <w:uiPriority w:val="99"/>
    <w:rsid w:val="00A11B1C"/>
    <w:rPr>
      <w:rFonts w:ascii="Arial" w:eastAsia="Arial" w:hAnsi="Arial" w:cs="Arial"/>
    </w:rPr>
  </w:style>
  <w:style w:type="character" w:styleId="Hipervnculo">
    <w:name w:val="Hyperlink"/>
    <w:basedOn w:val="Fuentedeprrafopredeter"/>
    <w:uiPriority w:val="99"/>
    <w:unhideWhenUsed/>
    <w:rsid w:val="00F95B83"/>
    <w:rPr>
      <w:color w:val="F0306C" w:themeColor="hyperlink"/>
      <w:u w:val="single"/>
    </w:rPr>
  </w:style>
  <w:style w:type="character" w:styleId="Mencinsinresolver">
    <w:name w:val="Unresolved Mention"/>
    <w:basedOn w:val="Fuentedeprrafopredeter"/>
    <w:uiPriority w:val="99"/>
    <w:semiHidden/>
    <w:unhideWhenUsed/>
    <w:rsid w:val="00F95B83"/>
    <w:rPr>
      <w:color w:val="605E5C"/>
      <w:shd w:val="clear" w:color="auto" w:fill="E1DFDD"/>
    </w:rPr>
  </w:style>
  <w:style w:type="character" w:styleId="Hipervnculovisitado">
    <w:name w:val="FollowedHyperlink"/>
    <w:basedOn w:val="Fuentedeprrafopredeter"/>
    <w:uiPriority w:val="99"/>
    <w:semiHidden/>
    <w:unhideWhenUsed/>
    <w:rsid w:val="00E8579B"/>
    <w:rPr>
      <w:color w:val="800080" w:themeColor="followedHyperlink"/>
      <w:u w:val="single"/>
    </w:rPr>
  </w:style>
  <w:style w:type="paragraph" w:styleId="Sinespaciado">
    <w:name w:val="No Spacing"/>
    <w:uiPriority w:val="1"/>
    <w:qFormat/>
    <w:rsid w:val="004E5210"/>
    <w:pPr>
      <w:widowControl/>
      <w:autoSpaceDE/>
      <w:autoSpaceDN/>
    </w:pPr>
    <w:rPr>
      <w:rFonts w:ascii="Times New Roman" w:eastAsia="MS Mincho" w:hAnsi="Times New Roman" w:cs="Times New Roman"/>
      <w:sz w:val="24"/>
      <w:szCs w:val="24"/>
      <w:lang w:val="en-AU"/>
    </w:rPr>
  </w:style>
  <w:style w:type="paragraph" w:styleId="NormalWeb">
    <w:name w:val="Normal (Web)"/>
    <w:basedOn w:val="Normal"/>
    <w:uiPriority w:val="99"/>
    <w:rsid w:val="004E5210"/>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Textodeglobo">
    <w:name w:val="Balloon Text"/>
    <w:basedOn w:val="Normal"/>
    <w:link w:val="TextodegloboCar"/>
    <w:uiPriority w:val="99"/>
    <w:semiHidden/>
    <w:unhideWhenUsed/>
    <w:rsid w:val="00A752E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752E2"/>
    <w:rPr>
      <w:rFonts w:ascii="Segoe UI" w:eastAsia="Arial" w:hAnsi="Segoe UI" w:cs="Segoe UI"/>
      <w:sz w:val="18"/>
      <w:szCs w:val="18"/>
    </w:rPr>
  </w:style>
  <w:style w:type="character" w:styleId="Refdecomentario">
    <w:name w:val="annotation reference"/>
    <w:basedOn w:val="Fuentedeprrafopredeter"/>
    <w:uiPriority w:val="99"/>
    <w:semiHidden/>
    <w:unhideWhenUsed/>
    <w:rsid w:val="00AA7E5E"/>
    <w:rPr>
      <w:sz w:val="16"/>
      <w:szCs w:val="16"/>
    </w:rPr>
  </w:style>
  <w:style w:type="paragraph" w:styleId="Textocomentario">
    <w:name w:val="annotation text"/>
    <w:basedOn w:val="Normal"/>
    <w:link w:val="TextocomentarioCar"/>
    <w:uiPriority w:val="99"/>
    <w:unhideWhenUsed/>
    <w:rsid w:val="00AA7E5E"/>
    <w:rPr>
      <w:sz w:val="20"/>
      <w:szCs w:val="20"/>
    </w:rPr>
  </w:style>
  <w:style w:type="character" w:customStyle="1" w:styleId="TextocomentarioCar">
    <w:name w:val="Texto comentario Car"/>
    <w:basedOn w:val="Fuentedeprrafopredeter"/>
    <w:link w:val="Textocomentario"/>
    <w:uiPriority w:val="99"/>
    <w:rsid w:val="00AA7E5E"/>
    <w:rPr>
      <w:rFonts w:ascii="Arial" w:eastAsia="Arial" w:hAnsi="Arial" w:cs="Arial"/>
      <w:sz w:val="20"/>
      <w:szCs w:val="20"/>
    </w:rPr>
  </w:style>
  <w:style w:type="paragraph" w:styleId="Asuntodelcomentario">
    <w:name w:val="annotation subject"/>
    <w:basedOn w:val="Textocomentario"/>
    <w:next w:val="Textocomentario"/>
    <w:link w:val="AsuntodelcomentarioCar"/>
    <w:uiPriority w:val="99"/>
    <w:semiHidden/>
    <w:unhideWhenUsed/>
    <w:rsid w:val="00AA7E5E"/>
    <w:rPr>
      <w:b/>
      <w:bCs/>
    </w:rPr>
  </w:style>
  <w:style w:type="character" w:customStyle="1" w:styleId="AsuntodelcomentarioCar">
    <w:name w:val="Asunto del comentario Car"/>
    <w:basedOn w:val="TextocomentarioCar"/>
    <w:link w:val="Asuntodelcomentario"/>
    <w:uiPriority w:val="99"/>
    <w:semiHidden/>
    <w:rsid w:val="00AA7E5E"/>
    <w:rPr>
      <w:rFonts w:ascii="Arial" w:eastAsia="Arial" w:hAnsi="Arial" w:cs="Arial"/>
      <w:b/>
      <w:bCs/>
      <w:sz w:val="20"/>
      <w:szCs w:val="20"/>
    </w:rPr>
  </w:style>
  <w:style w:type="paragraph" w:styleId="Textonotapie">
    <w:name w:val="footnote text"/>
    <w:basedOn w:val="Normal"/>
    <w:link w:val="TextonotapieCar"/>
    <w:uiPriority w:val="99"/>
    <w:semiHidden/>
    <w:unhideWhenUsed/>
    <w:rsid w:val="002B08BB"/>
    <w:pPr>
      <w:widowControl/>
      <w:autoSpaceDE/>
      <w:autoSpaceDN/>
    </w:pPr>
    <w:rPr>
      <w:rFonts w:ascii="Times New Roman" w:eastAsia="Times New Roman" w:hAnsi="Times New Roman" w:cs="Times New Roman"/>
      <w:sz w:val="20"/>
      <w:szCs w:val="20"/>
    </w:rPr>
  </w:style>
  <w:style w:type="character" w:customStyle="1" w:styleId="TextonotapieCar">
    <w:name w:val="Texto nota pie Car"/>
    <w:basedOn w:val="Fuentedeprrafopredeter"/>
    <w:link w:val="Textonotapie"/>
    <w:uiPriority w:val="99"/>
    <w:semiHidden/>
    <w:rsid w:val="002B08BB"/>
    <w:rPr>
      <w:rFonts w:ascii="Times New Roman" w:eastAsia="Times New Roman" w:hAnsi="Times New Roman" w:cs="Times New Roman"/>
      <w:sz w:val="20"/>
      <w:szCs w:val="20"/>
    </w:rPr>
  </w:style>
  <w:style w:type="character" w:styleId="Refdenotaalpie">
    <w:name w:val="footnote reference"/>
    <w:basedOn w:val="Fuentedeprrafopredeter"/>
    <w:uiPriority w:val="99"/>
    <w:semiHidden/>
    <w:unhideWhenUsed/>
    <w:rsid w:val="002B08BB"/>
    <w:rPr>
      <w:vertAlign w:val="superscript"/>
    </w:rPr>
  </w:style>
  <w:style w:type="paragraph" w:customStyle="1" w:styleId="paragraph">
    <w:name w:val="paragraph"/>
    <w:basedOn w:val="Normal"/>
    <w:rsid w:val="002602AD"/>
    <w:pPr>
      <w:widowControl/>
      <w:autoSpaceDE/>
      <w:autoSpaceDN/>
      <w:spacing w:before="100" w:beforeAutospacing="1" w:after="100" w:afterAutospacing="1"/>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2602AD"/>
  </w:style>
  <w:style w:type="character" w:customStyle="1" w:styleId="eop">
    <w:name w:val="eop"/>
    <w:basedOn w:val="Fuentedeprrafopredeter"/>
    <w:rsid w:val="002602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6709316">
      <w:bodyDiv w:val="1"/>
      <w:marLeft w:val="0"/>
      <w:marRight w:val="0"/>
      <w:marTop w:val="0"/>
      <w:marBottom w:val="0"/>
      <w:divBdr>
        <w:top w:val="none" w:sz="0" w:space="0" w:color="auto"/>
        <w:left w:val="none" w:sz="0" w:space="0" w:color="auto"/>
        <w:bottom w:val="none" w:sz="0" w:space="0" w:color="auto"/>
        <w:right w:val="none" w:sz="0" w:space="0" w:color="auto"/>
      </w:divBdr>
    </w:div>
    <w:div w:id="894966862">
      <w:bodyDiv w:val="1"/>
      <w:marLeft w:val="0"/>
      <w:marRight w:val="0"/>
      <w:marTop w:val="0"/>
      <w:marBottom w:val="0"/>
      <w:divBdr>
        <w:top w:val="none" w:sz="0" w:space="0" w:color="auto"/>
        <w:left w:val="none" w:sz="0" w:space="0" w:color="auto"/>
        <w:bottom w:val="none" w:sz="0" w:space="0" w:color="auto"/>
        <w:right w:val="none" w:sz="0" w:space="0" w:color="auto"/>
      </w:divBdr>
    </w:div>
    <w:div w:id="1155150348">
      <w:bodyDiv w:val="1"/>
      <w:marLeft w:val="0"/>
      <w:marRight w:val="0"/>
      <w:marTop w:val="0"/>
      <w:marBottom w:val="0"/>
      <w:divBdr>
        <w:top w:val="none" w:sz="0" w:space="0" w:color="auto"/>
        <w:left w:val="none" w:sz="0" w:space="0" w:color="auto"/>
        <w:bottom w:val="none" w:sz="0" w:space="0" w:color="auto"/>
        <w:right w:val="none" w:sz="0" w:space="0" w:color="auto"/>
      </w:divBdr>
      <w:divsChild>
        <w:div w:id="1534077612">
          <w:marLeft w:val="0"/>
          <w:marRight w:val="0"/>
          <w:marTop w:val="0"/>
          <w:marBottom w:val="0"/>
          <w:divBdr>
            <w:top w:val="none" w:sz="0" w:space="0" w:color="auto"/>
            <w:left w:val="none" w:sz="0" w:space="0" w:color="auto"/>
            <w:bottom w:val="none" w:sz="0" w:space="0" w:color="auto"/>
            <w:right w:val="none" w:sz="0" w:space="0" w:color="auto"/>
          </w:divBdr>
        </w:div>
        <w:div w:id="735783859">
          <w:marLeft w:val="0"/>
          <w:marRight w:val="0"/>
          <w:marTop w:val="0"/>
          <w:marBottom w:val="0"/>
          <w:divBdr>
            <w:top w:val="none" w:sz="0" w:space="0" w:color="auto"/>
            <w:left w:val="none" w:sz="0" w:space="0" w:color="auto"/>
            <w:bottom w:val="none" w:sz="0" w:space="0" w:color="auto"/>
            <w:right w:val="none" w:sz="0" w:space="0" w:color="auto"/>
          </w:divBdr>
        </w:div>
        <w:div w:id="251010024">
          <w:marLeft w:val="0"/>
          <w:marRight w:val="0"/>
          <w:marTop w:val="0"/>
          <w:marBottom w:val="0"/>
          <w:divBdr>
            <w:top w:val="none" w:sz="0" w:space="0" w:color="auto"/>
            <w:left w:val="none" w:sz="0" w:space="0" w:color="auto"/>
            <w:bottom w:val="none" w:sz="0" w:space="0" w:color="auto"/>
            <w:right w:val="none" w:sz="0" w:space="0" w:color="auto"/>
          </w:divBdr>
        </w:div>
        <w:div w:id="826365287">
          <w:marLeft w:val="0"/>
          <w:marRight w:val="0"/>
          <w:marTop w:val="0"/>
          <w:marBottom w:val="0"/>
          <w:divBdr>
            <w:top w:val="none" w:sz="0" w:space="0" w:color="auto"/>
            <w:left w:val="none" w:sz="0" w:space="0" w:color="auto"/>
            <w:bottom w:val="none" w:sz="0" w:space="0" w:color="auto"/>
            <w:right w:val="none" w:sz="0" w:space="0" w:color="auto"/>
          </w:divBdr>
        </w:div>
        <w:div w:id="1912734677">
          <w:marLeft w:val="0"/>
          <w:marRight w:val="0"/>
          <w:marTop w:val="0"/>
          <w:marBottom w:val="0"/>
          <w:divBdr>
            <w:top w:val="none" w:sz="0" w:space="0" w:color="auto"/>
            <w:left w:val="none" w:sz="0" w:space="0" w:color="auto"/>
            <w:bottom w:val="none" w:sz="0" w:space="0" w:color="auto"/>
            <w:right w:val="none" w:sz="0" w:space="0" w:color="auto"/>
          </w:divBdr>
        </w:div>
        <w:div w:id="200750483">
          <w:marLeft w:val="0"/>
          <w:marRight w:val="0"/>
          <w:marTop w:val="0"/>
          <w:marBottom w:val="0"/>
          <w:divBdr>
            <w:top w:val="none" w:sz="0" w:space="0" w:color="auto"/>
            <w:left w:val="none" w:sz="0" w:space="0" w:color="auto"/>
            <w:bottom w:val="none" w:sz="0" w:space="0" w:color="auto"/>
            <w:right w:val="none" w:sz="0" w:space="0" w:color="auto"/>
          </w:divBdr>
        </w:div>
        <w:div w:id="1325817644">
          <w:marLeft w:val="0"/>
          <w:marRight w:val="0"/>
          <w:marTop w:val="0"/>
          <w:marBottom w:val="0"/>
          <w:divBdr>
            <w:top w:val="none" w:sz="0" w:space="0" w:color="auto"/>
            <w:left w:val="none" w:sz="0" w:space="0" w:color="auto"/>
            <w:bottom w:val="none" w:sz="0" w:space="0" w:color="auto"/>
            <w:right w:val="none" w:sz="0" w:space="0" w:color="auto"/>
          </w:divBdr>
        </w:div>
      </w:divsChild>
    </w:div>
    <w:div w:id="1428884113">
      <w:bodyDiv w:val="1"/>
      <w:marLeft w:val="0"/>
      <w:marRight w:val="0"/>
      <w:marTop w:val="0"/>
      <w:marBottom w:val="0"/>
      <w:divBdr>
        <w:top w:val="none" w:sz="0" w:space="0" w:color="auto"/>
        <w:left w:val="none" w:sz="0" w:space="0" w:color="auto"/>
        <w:bottom w:val="none" w:sz="0" w:space="0" w:color="auto"/>
        <w:right w:val="none" w:sz="0" w:space="0" w:color="auto"/>
      </w:divBdr>
      <w:divsChild>
        <w:div w:id="711854064">
          <w:marLeft w:val="403"/>
          <w:marRight w:val="0"/>
          <w:marTop w:val="77"/>
          <w:marBottom w:val="0"/>
          <w:divBdr>
            <w:top w:val="none" w:sz="0" w:space="0" w:color="auto"/>
            <w:left w:val="none" w:sz="0" w:space="0" w:color="auto"/>
            <w:bottom w:val="none" w:sz="0" w:space="0" w:color="auto"/>
            <w:right w:val="none" w:sz="0" w:space="0" w:color="auto"/>
          </w:divBdr>
        </w:div>
        <w:div w:id="736362979">
          <w:marLeft w:val="403"/>
          <w:marRight w:val="0"/>
          <w:marTop w:val="77"/>
          <w:marBottom w:val="0"/>
          <w:divBdr>
            <w:top w:val="none" w:sz="0" w:space="0" w:color="auto"/>
            <w:left w:val="none" w:sz="0" w:space="0" w:color="auto"/>
            <w:bottom w:val="none" w:sz="0" w:space="0" w:color="auto"/>
            <w:right w:val="none" w:sz="0" w:space="0" w:color="auto"/>
          </w:divBdr>
        </w:div>
        <w:div w:id="1604141525">
          <w:marLeft w:val="403"/>
          <w:marRight w:val="0"/>
          <w:marTop w:val="77"/>
          <w:marBottom w:val="0"/>
          <w:divBdr>
            <w:top w:val="none" w:sz="0" w:space="0" w:color="auto"/>
            <w:left w:val="none" w:sz="0" w:space="0" w:color="auto"/>
            <w:bottom w:val="none" w:sz="0" w:space="0" w:color="auto"/>
            <w:right w:val="none" w:sz="0" w:space="0" w:color="auto"/>
          </w:divBdr>
        </w:div>
        <w:div w:id="497968319">
          <w:marLeft w:val="403"/>
          <w:marRight w:val="0"/>
          <w:marTop w:val="77"/>
          <w:marBottom w:val="0"/>
          <w:divBdr>
            <w:top w:val="none" w:sz="0" w:space="0" w:color="auto"/>
            <w:left w:val="none" w:sz="0" w:space="0" w:color="auto"/>
            <w:bottom w:val="none" w:sz="0" w:space="0" w:color="auto"/>
            <w:right w:val="none" w:sz="0" w:space="0" w:color="auto"/>
          </w:divBdr>
        </w:div>
        <w:div w:id="660429017">
          <w:marLeft w:val="403"/>
          <w:marRight w:val="0"/>
          <w:marTop w:val="77"/>
          <w:marBottom w:val="0"/>
          <w:divBdr>
            <w:top w:val="none" w:sz="0" w:space="0" w:color="auto"/>
            <w:left w:val="none" w:sz="0" w:space="0" w:color="auto"/>
            <w:bottom w:val="none" w:sz="0" w:space="0" w:color="auto"/>
            <w:right w:val="none" w:sz="0" w:space="0" w:color="auto"/>
          </w:divBdr>
        </w:div>
        <w:div w:id="1206722367">
          <w:marLeft w:val="403"/>
          <w:marRight w:val="0"/>
          <w:marTop w:val="77"/>
          <w:marBottom w:val="0"/>
          <w:divBdr>
            <w:top w:val="none" w:sz="0" w:space="0" w:color="auto"/>
            <w:left w:val="none" w:sz="0" w:space="0" w:color="auto"/>
            <w:bottom w:val="none" w:sz="0" w:space="0" w:color="auto"/>
            <w:right w:val="none" w:sz="0" w:space="0" w:color="auto"/>
          </w:divBdr>
        </w:div>
      </w:divsChild>
    </w:div>
    <w:div w:id="1530221854">
      <w:bodyDiv w:val="1"/>
      <w:marLeft w:val="0"/>
      <w:marRight w:val="0"/>
      <w:marTop w:val="0"/>
      <w:marBottom w:val="0"/>
      <w:divBdr>
        <w:top w:val="none" w:sz="0" w:space="0" w:color="auto"/>
        <w:left w:val="none" w:sz="0" w:space="0" w:color="auto"/>
        <w:bottom w:val="none" w:sz="0" w:space="0" w:color="auto"/>
        <w:right w:val="none" w:sz="0" w:space="0" w:color="auto"/>
      </w:divBdr>
      <w:divsChild>
        <w:div w:id="1764256829">
          <w:marLeft w:val="403"/>
          <w:marRight w:val="0"/>
          <w:marTop w:val="77"/>
          <w:marBottom w:val="0"/>
          <w:divBdr>
            <w:top w:val="none" w:sz="0" w:space="0" w:color="auto"/>
            <w:left w:val="none" w:sz="0" w:space="0" w:color="auto"/>
            <w:bottom w:val="none" w:sz="0" w:space="0" w:color="auto"/>
            <w:right w:val="none" w:sz="0" w:space="0" w:color="auto"/>
          </w:divBdr>
        </w:div>
        <w:div w:id="2020765165">
          <w:marLeft w:val="403"/>
          <w:marRight w:val="0"/>
          <w:marTop w:val="77"/>
          <w:marBottom w:val="0"/>
          <w:divBdr>
            <w:top w:val="none" w:sz="0" w:space="0" w:color="auto"/>
            <w:left w:val="none" w:sz="0" w:space="0" w:color="auto"/>
            <w:bottom w:val="none" w:sz="0" w:space="0" w:color="auto"/>
            <w:right w:val="none" w:sz="0" w:space="0" w:color="auto"/>
          </w:divBdr>
        </w:div>
        <w:div w:id="1182086639">
          <w:marLeft w:val="403"/>
          <w:marRight w:val="0"/>
          <w:marTop w:val="77"/>
          <w:marBottom w:val="0"/>
          <w:divBdr>
            <w:top w:val="none" w:sz="0" w:space="0" w:color="auto"/>
            <w:left w:val="none" w:sz="0" w:space="0" w:color="auto"/>
            <w:bottom w:val="none" w:sz="0" w:space="0" w:color="auto"/>
            <w:right w:val="none" w:sz="0" w:space="0" w:color="auto"/>
          </w:divBdr>
        </w:div>
        <w:div w:id="1219437109">
          <w:marLeft w:val="403"/>
          <w:marRight w:val="0"/>
          <w:marTop w:val="77"/>
          <w:marBottom w:val="0"/>
          <w:divBdr>
            <w:top w:val="none" w:sz="0" w:space="0" w:color="auto"/>
            <w:left w:val="none" w:sz="0" w:space="0" w:color="auto"/>
            <w:bottom w:val="none" w:sz="0" w:space="0" w:color="auto"/>
            <w:right w:val="none" w:sz="0" w:space="0" w:color="auto"/>
          </w:divBdr>
        </w:div>
        <w:div w:id="513691136">
          <w:marLeft w:val="403"/>
          <w:marRight w:val="0"/>
          <w:marTop w:val="77"/>
          <w:marBottom w:val="0"/>
          <w:divBdr>
            <w:top w:val="none" w:sz="0" w:space="0" w:color="auto"/>
            <w:left w:val="none" w:sz="0" w:space="0" w:color="auto"/>
            <w:bottom w:val="none" w:sz="0" w:space="0" w:color="auto"/>
            <w:right w:val="none" w:sz="0" w:space="0" w:color="auto"/>
          </w:divBdr>
        </w:div>
        <w:div w:id="393086889">
          <w:marLeft w:val="403"/>
          <w:marRight w:val="0"/>
          <w:marTop w:val="77"/>
          <w:marBottom w:val="0"/>
          <w:divBdr>
            <w:top w:val="none" w:sz="0" w:space="0" w:color="auto"/>
            <w:left w:val="none" w:sz="0" w:space="0" w:color="auto"/>
            <w:bottom w:val="none" w:sz="0" w:space="0" w:color="auto"/>
            <w:right w:val="none" w:sz="0" w:space="0" w:color="auto"/>
          </w:divBdr>
        </w:div>
      </w:divsChild>
    </w:div>
    <w:div w:id="1751391987">
      <w:bodyDiv w:val="1"/>
      <w:marLeft w:val="0"/>
      <w:marRight w:val="0"/>
      <w:marTop w:val="0"/>
      <w:marBottom w:val="0"/>
      <w:divBdr>
        <w:top w:val="none" w:sz="0" w:space="0" w:color="auto"/>
        <w:left w:val="none" w:sz="0" w:space="0" w:color="auto"/>
        <w:bottom w:val="none" w:sz="0" w:space="0" w:color="auto"/>
        <w:right w:val="none" w:sz="0" w:space="0" w:color="auto"/>
      </w:divBdr>
      <w:divsChild>
        <w:div w:id="266279350">
          <w:marLeft w:val="0"/>
          <w:marRight w:val="0"/>
          <w:marTop w:val="0"/>
          <w:marBottom w:val="0"/>
          <w:divBdr>
            <w:top w:val="none" w:sz="0" w:space="0" w:color="auto"/>
            <w:left w:val="none" w:sz="0" w:space="0" w:color="auto"/>
            <w:bottom w:val="none" w:sz="0" w:space="0" w:color="auto"/>
            <w:right w:val="none" w:sz="0" w:space="0" w:color="auto"/>
          </w:divBdr>
        </w:div>
        <w:div w:id="1541087027">
          <w:marLeft w:val="0"/>
          <w:marRight w:val="0"/>
          <w:marTop w:val="0"/>
          <w:marBottom w:val="0"/>
          <w:divBdr>
            <w:top w:val="none" w:sz="0" w:space="0" w:color="auto"/>
            <w:left w:val="none" w:sz="0" w:space="0" w:color="auto"/>
            <w:bottom w:val="none" w:sz="0" w:space="0" w:color="auto"/>
            <w:right w:val="none" w:sz="0" w:space="0" w:color="auto"/>
          </w:divBdr>
        </w:div>
        <w:div w:id="5333456">
          <w:marLeft w:val="0"/>
          <w:marRight w:val="0"/>
          <w:marTop w:val="0"/>
          <w:marBottom w:val="0"/>
          <w:divBdr>
            <w:top w:val="none" w:sz="0" w:space="0" w:color="auto"/>
            <w:left w:val="none" w:sz="0" w:space="0" w:color="auto"/>
            <w:bottom w:val="none" w:sz="0" w:space="0" w:color="auto"/>
            <w:right w:val="none" w:sz="0" w:space="0" w:color="auto"/>
          </w:divBdr>
        </w:div>
        <w:div w:id="542863357">
          <w:marLeft w:val="0"/>
          <w:marRight w:val="0"/>
          <w:marTop w:val="0"/>
          <w:marBottom w:val="0"/>
          <w:divBdr>
            <w:top w:val="none" w:sz="0" w:space="0" w:color="auto"/>
            <w:left w:val="none" w:sz="0" w:space="0" w:color="auto"/>
            <w:bottom w:val="none" w:sz="0" w:space="0" w:color="auto"/>
            <w:right w:val="none" w:sz="0" w:space="0" w:color="auto"/>
          </w:divBdr>
        </w:div>
        <w:div w:id="1550452622">
          <w:marLeft w:val="0"/>
          <w:marRight w:val="0"/>
          <w:marTop w:val="0"/>
          <w:marBottom w:val="0"/>
          <w:divBdr>
            <w:top w:val="none" w:sz="0" w:space="0" w:color="auto"/>
            <w:left w:val="none" w:sz="0" w:space="0" w:color="auto"/>
            <w:bottom w:val="none" w:sz="0" w:space="0" w:color="auto"/>
            <w:right w:val="none" w:sz="0" w:space="0" w:color="auto"/>
          </w:divBdr>
        </w:div>
        <w:div w:id="1519931337">
          <w:marLeft w:val="0"/>
          <w:marRight w:val="0"/>
          <w:marTop w:val="0"/>
          <w:marBottom w:val="0"/>
          <w:divBdr>
            <w:top w:val="none" w:sz="0" w:space="0" w:color="auto"/>
            <w:left w:val="none" w:sz="0" w:space="0" w:color="auto"/>
            <w:bottom w:val="none" w:sz="0" w:space="0" w:color="auto"/>
            <w:right w:val="none" w:sz="0" w:space="0" w:color="auto"/>
          </w:divBdr>
        </w:div>
        <w:div w:id="169299607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linkedin.com/showcase/tata-consultancy-services-lata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tcs.com/"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oaquin.avalos@hkstrategies.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lucia.bata@hkstrategies.com" TargetMode="External"/><Relationship Id="rId4" Type="http://schemas.openxmlformats.org/officeDocument/2006/relationships/webSettings" Target="webSettings.xml"/><Relationship Id="rId9" Type="http://schemas.openxmlformats.org/officeDocument/2006/relationships/hyperlink" Target="http://twitter.com/TCS_Lata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F0306C"/>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792</Words>
  <Characters>4357</Characters>
  <Application>Microsoft Office Word</Application>
  <DocSecurity>4</DocSecurity>
  <Lines>36</Lines>
  <Paragraphs>10</Paragraphs>
  <ScaleCrop>false</ScaleCrop>
  <HeadingPairs>
    <vt:vector size="2" baseType="variant">
      <vt:variant>
        <vt:lpstr>Title</vt:lpstr>
      </vt:variant>
      <vt:variant>
        <vt:i4>1</vt:i4>
      </vt:variant>
    </vt:vector>
  </HeadingPairs>
  <TitlesOfParts>
    <vt:vector size="1" baseType="lpstr">
      <vt:lpstr>Press Release.cdr</vt:lpstr>
    </vt:vector>
  </TitlesOfParts>
  <Company>TCS</Company>
  <LinksUpToDate>false</LinksUpToDate>
  <CharactersWithSpaces>5139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Release.cdr</dc:title>
  <dc:creator>Meirah Bhastekar</dc:creator>
  <cp:lastModifiedBy>Aura Quilindo</cp:lastModifiedBy>
  <cp:revision>2</cp:revision>
  <dcterms:created xsi:type="dcterms:W3CDTF">2021-06-01T13:17:00Z</dcterms:created>
  <dcterms:modified xsi:type="dcterms:W3CDTF">2021-06-01T13:17:00Z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2021-03-29T00:00:00Z</vt:filetime>
  </property>
  <property fmtid="{D5CDD505-2E9C-101B-9397-08002B2CF9AE}" pid="3" name="Creator">
    <vt:lpwstr>CorelDRAW X7</vt:lpwstr>
  </property>
  <property fmtid="{D5CDD505-2E9C-101B-9397-08002B2CF9AE}" pid="4" name="LastSaved">
    <vt:filetime>2021-03-29T00:00:00Z</vt:filetime>
  </property>
</Properties>
</file>