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0087870" w:displacedByCustomXml="next"/>
    <w:bookmarkEnd w:id="0" w:displacedByCustomXml="next"/>
    <w:sdt>
      <w:sdtPr>
        <w:rPr>
          <w:rFonts w:ascii="Arial Nova" w:hAnsi="Arial Nova"/>
          <w:sz w:val="22"/>
          <w:szCs w:val="22"/>
          <w:lang w:val="es-ES_tradnl"/>
        </w:rPr>
        <w:id w:val="352928797"/>
        <w:docPartObj>
          <w:docPartGallery w:val="Cover Pages"/>
          <w:docPartUnique/>
        </w:docPartObj>
      </w:sdtPr>
      <w:sdtEndPr>
        <w:rPr>
          <w:rFonts w:eastAsiaTheme="minorEastAsia" w:cstheme="minorBidi"/>
          <w:caps/>
          <w:color w:val="7F7F7F" w:themeColor="text1" w:themeTint="80"/>
          <w:lang w:eastAsia="zh-CN"/>
        </w:rPr>
      </w:sdtEndPr>
      <w:sdtContent>
        <w:p w14:paraId="689811D0" w14:textId="7529915A" w:rsidR="00E97C2F" w:rsidRPr="00845254" w:rsidRDefault="00995653" w:rsidP="00DC7195">
          <w:pPr>
            <w:jc w:val="both"/>
            <w:rPr>
              <w:rFonts w:ascii="Arial Nova" w:hAnsi="Arial Nova"/>
              <w:sz w:val="22"/>
              <w:szCs w:val="22"/>
              <w:lang w:val="es-ES_tradnl"/>
            </w:rPr>
          </w:pPr>
          <w:r>
            <w:rPr>
              <w:rFonts w:ascii="Arial Nova" w:eastAsiaTheme="minorEastAsia" w:hAnsi="Arial Nova" w:cstheme="minorBidi"/>
              <w:caps/>
              <w:noProof/>
              <w:color w:val="7F7F7F" w:themeColor="text1" w:themeTint="80"/>
              <w:sz w:val="22"/>
              <w:szCs w:val="22"/>
              <w:lang w:val="es-ES_tradnl" w:eastAsia="zh-CN"/>
            </w:rPr>
            <w:drawing>
              <wp:anchor distT="0" distB="0" distL="114300" distR="114300" simplePos="0" relativeHeight="251693056" behindDoc="1" locked="0" layoutInCell="1" allowOverlap="1" wp14:anchorId="56BA319D" wp14:editId="5B4F1542">
                <wp:simplePos x="0" y="0"/>
                <wp:positionH relativeFrom="page">
                  <wp:align>left</wp:align>
                </wp:positionH>
                <wp:positionV relativeFrom="paragraph">
                  <wp:posOffset>-914400</wp:posOffset>
                </wp:positionV>
                <wp:extent cx="7767529" cy="10052096"/>
                <wp:effectExtent l="0" t="0" r="508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7767529" cy="10052096"/>
                        </a:xfrm>
                        <a:prstGeom prst="rect">
                          <a:avLst/>
                        </a:prstGeom>
                      </pic:spPr>
                    </pic:pic>
                  </a:graphicData>
                </a:graphic>
                <wp14:sizeRelH relativeFrom="margin">
                  <wp14:pctWidth>0</wp14:pctWidth>
                </wp14:sizeRelH>
                <wp14:sizeRelV relativeFrom="margin">
                  <wp14:pctHeight>0</wp14:pctHeight>
                </wp14:sizeRelV>
              </wp:anchor>
            </w:drawing>
          </w:r>
        </w:p>
        <w:p w14:paraId="3C16C71D" w14:textId="3772C7D4" w:rsidR="00E97C2F" w:rsidRPr="00845254" w:rsidRDefault="00E97C2F" w:rsidP="00DC7195">
          <w:pPr>
            <w:jc w:val="both"/>
            <w:rPr>
              <w:rFonts w:ascii="Arial Nova" w:eastAsiaTheme="minorEastAsia" w:hAnsi="Arial Nova" w:cstheme="minorBidi"/>
              <w:caps/>
              <w:color w:val="7F7F7F" w:themeColor="text1" w:themeTint="80"/>
              <w:sz w:val="22"/>
              <w:szCs w:val="22"/>
              <w:lang w:val="es-ES_tradnl" w:eastAsia="zh-CN"/>
            </w:rPr>
          </w:pPr>
          <w:r w:rsidRPr="00845254">
            <w:rPr>
              <w:rFonts w:ascii="Arial Nova" w:eastAsiaTheme="minorEastAsia" w:hAnsi="Arial Nova" w:cstheme="minorBidi"/>
              <w:caps/>
              <w:color w:val="7F7F7F" w:themeColor="text1" w:themeTint="80"/>
              <w:sz w:val="22"/>
              <w:szCs w:val="22"/>
              <w:lang w:val="es-ES_tradnl" w:eastAsia="zh-CN"/>
            </w:rPr>
            <w:br w:type="page"/>
          </w:r>
        </w:p>
      </w:sdtContent>
    </w:sdt>
    <w:p w14:paraId="39AAFD06" w14:textId="77777777" w:rsidR="00CB610F" w:rsidRPr="00845254" w:rsidRDefault="00CB610F" w:rsidP="00DC7195">
      <w:pPr>
        <w:jc w:val="both"/>
        <w:rPr>
          <w:rFonts w:ascii="Arial Nova" w:hAnsi="Arial Nova" w:cs="ITFDEVANAGARI MARATHI-BOOK"/>
          <w:sz w:val="22"/>
          <w:szCs w:val="22"/>
          <w:lang w:val="es-ES_tradnl"/>
        </w:rPr>
      </w:pPr>
    </w:p>
    <w:p w14:paraId="4B0C0281" w14:textId="2EE3B869" w:rsidR="00CB610F" w:rsidRPr="00845254" w:rsidRDefault="00CB610F" w:rsidP="00DC7195">
      <w:pPr>
        <w:jc w:val="both"/>
        <w:rPr>
          <w:rFonts w:ascii="Arial Nova" w:hAnsi="Arial Nova" w:cs="ITFDEVANAGARI MARATHI-BOOK"/>
          <w:sz w:val="22"/>
          <w:szCs w:val="22"/>
          <w:lang w:val="es-ES_tradnl"/>
        </w:rPr>
      </w:pPr>
    </w:p>
    <w:p w14:paraId="43C0A42A" w14:textId="77777777" w:rsidR="00081CC6" w:rsidRDefault="00081CC6" w:rsidP="00DC7195">
      <w:pPr>
        <w:jc w:val="both"/>
        <w:rPr>
          <w:rFonts w:ascii="Arial Nova" w:hAnsi="Arial Nova" w:cs="ITFDEVANAGARI MARATHI-BOOK"/>
          <w:b/>
          <w:bCs/>
          <w:color w:val="385623" w:themeColor="accent6" w:themeShade="80"/>
          <w:sz w:val="22"/>
          <w:szCs w:val="22"/>
          <w:lang w:val="es-ES_tradnl"/>
        </w:rPr>
      </w:pPr>
    </w:p>
    <w:p w14:paraId="03F8DA0D" w14:textId="1127ED20" w:rsidR="00CB610F" w:rsidRPr="00081CC6" w:rsidRDefault="00EB357F" w:rsidP="00DC7195">
      <w:pPr>
        <w:jc w:val="both"/>
        <w:rPr>
          <w:rFonts w:ascii="Arial Nova" w:hAnsi="Arial Nova" w:cs="ITFDEVANAGARI MARATHI-BOOK"/>
          <w:b/>
          <w:bCs/>
          <w:color w:val="2E6958"/>
          <w:sz w:val="22"/>
          <w:szCs w:val="22"/>
          <w:lang w:val="es-ES_tradnl"/>
        </w:rPr>
      </w:pPr>
      <w:r w:rsidRPr="00081CC6">
        <w:rPr>
          <w:rFonts w:ascii="Arial Nova" w:hAnsi="Arial Nova" w:cs="ITFDEVANAGARI MARATHI-BOOK"/>
          <w:b/>
          <w:bCs/>
          <w:color w:val="2E6958"/>
          <w:sz w:val="22"/>
          <w:szCs w:val="22"/>
          <w:lang w:val="es-ES_tradnl"/>
        </w:rPr>
        <w:t>TABLA DE CONTENIDO:</w:t>
      </w:r>
    </w:p>
    <w:p w14:paraId="70F70F1C" w14:textId="510BA41A" w:rsidR="004409DB" w:rsidRPr="00845254" w:rsidRDefault="004409DB" w:rsidP="00DC7195">
      <w:pPr>
        <w:jc w:val="both"/>
        <w:rPr>
          <w:rFonts w:ascii="Arial Nova" w:hAnsi="Arial Nova" w:cs="ITFDEVANAGARI MARATHI-BOOK"/>
          <w:b/>
          <w:bCs/>
          <w:sz w:val="22"/>
          <w:szCs w:val="22"/>
          <w:lang w:val="es-ES_tradnl"/>
        </w:rPr>
      </w:pPr>
    </w:p>
    <w:p w14:paraId="46A347E5" w14:textId="0109FCDA" w:rsidR="004409DB" w:rsidRPr="00E60669" w:rsidRDefault="004409DB" w:rsidP="00DC7195">
      <w:pPr>
        <w:jc w:val="both"/>
        <w:rPr>
          <w:rFonts w:ascii="Arial Nova" w:hAnsi="Arial Nova" w:cs="ITFDEVANAGARI MARATHI-BOOK"/>
          <w:b/>
          <w:bCs/>
          <w:sz w:val="22"/>
          <w:szCs w:val="22"/>
          <w:lang w:val="es-ES_tradnl"/>
        </w:rPr>
      </w:pPr>
    </w:p>
    <w:p w14:paraId="6C95A6E4" w14:textId="139030AC" w:rsidR="00E60669" w:rsidRPr="00E60669" w:rsidRDefault="004409DB">
      <w:pPr>
        <w:pStyle w:val="TDC2"/>
        <w:tabs>
          <w:tab w:val="left" w:pos="720"/>
          <w:tab w:val="right" w:leader="dot" w:pos="9350"/>
        </w:tabs>
        <w:rPr>
          <w:rFonts w:ascii="Arial Nova" w:eastAsiaTheme="minorEastAsia" w:hAnsi="Arial Nova" w:cstheme="minorBidi"/>
          <w:noProof/>
          <w:sz w:val="22"/>
          <w:szCs w:val="22"/>
        </w:rPr>
      </w:pPr>
      <w:r w:rsidRPr="00E60669">
        <w:rPr>
          <w:rFonts w:ascii="Arial Nova" w:hAnsi="Arial Nova" w:cs="ITFDEVANAGARI MARATHI-BOOK"/>
          <w:b/>
          <w:bCs/>
          <w:sz w:val="22"/>
          <w:szCs w:val="22"/>
          <w:lang w:val="es-ES_tradnl"/>
        </w:rPr>
        <w:fldChar w:fldCharType="begin"/>
      </w:r>
      <w:r w:rsidRPr="00E60669">
        <w:rPr>
          <w:rFonts w:ascii="Arial Nova" w:hAnsi="Arial Nova" w:cs="ITFDEVANAGARI MARATHI-BOOK"/>
          <w:b/>
          <w:bCs/>
          <w:sz w:val="22"/>
          <w:szCs w:val="22"/>
          <w:lang w:val="es-ES_tradnl"/>
        </w:rPr>
        <w:instrText xml:space="preserve"> TOC \o "1-3" \h \z \u </w:instrText>
      </w:r>
      <w:r w:rsidRPr="00E60669">
        <w:rPr>
          <w:rFonts w:ascii="Arial Nova" w:hAnsi="Arial Nova" w:cs="ITFDEVANAGARI MARATHI-BOOK"/>
          <w:b/>
          <w:bCs/>
          <w:sz w:val="22"/>
          <w:szCs w:val="22"/>
          <w:lang w:val="es-ES_tradnl"/>
        </w:rPr>
        <w:fldChar w:fldCharType="separate"/>
      </w:r>
      <w:hyperlink w:anchor="_Toc70289227" w:history="1">
        <w:r w:rsidR="00E60669" w:rsidRPr="00E60669">
          <w:rPr>
            <w:rStyle w:val="Hipervnculo"/>
            <w:rFonts w:ascii="Arial Nova" w:hAnsi="Arial Nova" w:cs="ITFDEVANAGARI MARATHI-BOOK"/>
            <w:noProof/>
            <w:sz w:val="22"/>
            <w:szCs w:val="22"/>
            <w:lang w:val="es-ES_tradnl"/>
          </w:rPr>
          <w:t>1.</w:t>
        </w:r>
        <w:r w:rsidR="00E60669" w:rsidRPr="00E60669">
          <w:rPr>
            <w:rFonts w:ascii="Arial Nova" w:eastAsiaTheme="minorEastAsia" w:hAnsi="Arial Nova" w:cstheme="minorBidi"/>
            <w:noProof/>
            <w:sz w:val="22"/>
            <w:szCs w:val="22"/>
          </w:rPr>
          <w:tab/>
        </w:r>
        <w:r w:rsidR="00E60669" w:rsidRPr="00E60669">
          <w:rPr>
            <w:rStyle w:val="Hipervnculo"/>
            <w:rFonts w:ascii="Arial Nova" w:hAnsi="Arial Nova" w:cs="ITFDEVANAGARI MARATHI-BOOK"/>
            <w:noProof/>
            <w:sz w:val="22"/>
            <w:szCs w:val="22"/>
            <w:lang w:val="es-ES_tradnl"/>
          </w:rPr>
          <w:t>CONTEXTO GENERAL</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_Toc70289227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2</w:t>
        </w:r>
        <w:r w:rsidR="00E60669" w:rsidRPr="00E60669">
          <w:rPr>
            <w:rFonts w:ascii="Arial Nova" w:hAnsi="Arial Nova"/>
            <w:noProof/>
            <w:webHidden/>
            <w:sz w:val="22"/>
            <w:szCs w:val="22"/>
          </w:rPr>
          <w:fldChar w:fldCharType="end"/>
        </w:r>
      </w:hyperlink>
    </w:p>
    <w:p w14:paraId="44305C42" w14:textId="3F8AE1A7" w:rsidR="00E60669" w:rsidRPr="00E60669" w:rsidRDefault="001B3A5E">
      <w:pPr>
        <w:pStyle w:val="TDC2"/>
        <w:tabs>
          <w:tab w:val="left" w:pos="720"/>
          <w:tab w:val="right" w:leader="dot" w:pos="9350"/>
        </w:tabs>
        <w:rPr>
          <w:rFonts w:ascii="Arial Nova" w:eastAsiaTheme="minorEastAsia" w:hAnsi="Arial Nova" w:cstheme="minorBidi"/>
          <w:noProof/>
          <w:sz w:val="22"/>
          <w:szCs w:val="22"/>
        </w:rPr>
      </w:pPr>
      <w:hyperlink w:anchor="_Toc70289228" w:history="1">
        <w:r w:rsidR="00E60669" w:rsidRPr="00E60669">
          <w:rPr>
            <w:rStyle w:val="Hipervnculo"/>
            <w:rFonts w:ascii="Arial Nova" w:eastAsiaTheme="minorHAnsi" w:hAnsi="Arial Nova" w:cs="ITFDEVANAGARI MARATHI-BOOK"/>
            <w:noProof/>
            <w:sz w:val="22"/>
            <w:szCs w:val="22"/>
            <w:lang w:val="es-ES_tradnl"/>
          </w:rPr>
          <w:t>2.</w:t>
        </w:r>
        <w:r w:rsidR="00E60669" w:rsidRPr="00E60669">
          <w:rPr>
            <w:rFonts w:ascii="Arial Nova" w:eastAsiaTheme="minorEastAsia" w:hAnsi="Arial Nova" w:cstheme="minorBidi"/>
            <w:noProof/>
            <w:sz w:val="22"/>
            <w:szCs w:val="22"/>
          </w:rPr>
          <w:tab/>
        </w:r>
        <w:r w:rsidR="00E60669" w:rsidRPr="00E60669">
          <w:rPr>
            <w:rStyle w:val="Hipervnculo"/>
            <w:rFonts w:ascii="Arial Nova" w:eastAsiaTheme="minorHAnsi" w:hAnsi="Arial Nova" w:cs="ITFDEVANAGARI MARATHI-BOOK"/>
            <w:noProof/>
            <w:sz w:val="22"/>
            <w:szCs w:val="22"/>
            <w:lang w:val="es-ES_tradnl"/>
          </w:rPr>
          <w:t>DEFINICIONES BÁSICAS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_Toc70289228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1</w:t>
        </w:r>
        <w:r w:rsidR="00E60669" w:rsidRPr="00E60669">
          <w:rPr>
            <w:rFonts w:ascii="Arial Nova" w:hAnsi="Arial Nova"/>
            <w:noProof/>
            <w:webHidden/>
            <w:sz w:val="22"/>
            <w:szCs w:val="22"/>
          </w:rPr>
          <w:fldChar w:fldCharType="end"/>
        </w:r>
      </w:hyperlink>
    </w:p>
    <w:p w14:paraId="0E502B51" w14:textId="065F6405" w:rsidR="00E60669" w:rsidRPr="00E60669" w:rsidRDefault="001B3A5E">
      <w:pPr>
        <w:pStyle w:val="TDC2"/>
        <w:tabs>
          <w:tab w:val="left" w:pos="720"/>
          <w:tab w:val="right" w:leader="dot" w:pos="9350"/>
        </w:tabs>
        <w:rPr>
          <w:rFonts w:ascii="Arial Nova" w:eastAsiaTheme="minorEastAsia" w:hAnsi="Arial Nova" w:cstheme="minorBidi"/>
          <w:noProof/>
          <w:sz w:val="22"/>
          <w:szCs w:val="22"/>
        </w:rPr>
      </w:pPr>
      <w:hyperlink w:anchor="_Toc70289229" w:history="1">
        <w:r w:rsidR="00E60669" w:rsidRPr="00E60669">
          <w:rPr>
            <w:rStyle w:val="Hipervnculo"/>
            <w:rFonts w:ascii="Arial Nova" w:eastAsiaTheme="minorHAnsi" w:hAnsi="Arial Nova" w:cs="ITFDEVANAGARI MARATHI-BOOK"/>
            <w:noProof/>
            <w:sz w:val="22"/>
            <w:szCs w:val="22"/>
            <w:lang w:val="es-ES_tradnl"/>
          </w:rPr>
          <w:t>3.</w:t>
        </w:r>
        <w:r w:rsidR="00E60669" w:rsidRPr="00E60669">
          <w:rPr>
            <w:rFonts w:ascii="Arial Nova" w:eastAsiaTheme="minorEastAsia" w:hAnsi="Arial Nova" w:cstheme="minorBidi"/>
            <w:noProof/>
            <w:sz w:val="22"/>
            <w:szCs w:val="22"/>
          </w:rPr>
          <w:tab/>
        </w:r>
        <w:r w:rsidR="00E60669" w:rsidRPr="00E60669">
          <w:rPr>
            <w:rStyle w:val="Hipervnculo"/>
            <w:rFonts w:ascii="Arial Nova" w:eastAsiaTheme="minorHAnsi" w:hAnsi="Arial Nova" w:cs="ITFDEVANAGARI MARATHI-BOOK"/>
            <w:noProof/>
            <w:sz w:val="22"/>
            <w:szCs w:val="22"/>
            <w:lang w:val="es-ES_tradnl"/>
          </w:rPr>
          <w:t>OBJETIVOS, METODOLOGÍA Y DISEÑO DE LA ENCUESTA</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_Toc70289229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4</w:t>
        </w:r>
        <w:r w:rsidR="00E60669" w:rsidRPr="00E60669">
          <w:rPr>
            <w:rFonts w:ascii="Arial Nova" w:hAnsi="Arial Nova"/>
            <w:noProof/>
            <w:webHidden/>
            <w:sz w:val="22"/>
            <w:szCs w:val="22"/>
          </w:rPr>
          <w:fldChar w:fldCharType="end"/>
        </w:r>
      </w:hyperlink>
    </w:p>
    <w:p w14:paraId="349A8603" w14:textId="484FD31C" w:rsidR="00E60669" w:rsidRPr="00E60669" w:rsidRDefault="001B3A5E">
      <w:pPr>
        <w:pStyle w:val="TDC2"/>
        <w:tabs>
          <w:tab w:val="left" w:pos="720"/>
          <w:tab w:val="right" w:leader="dot" w:pos="9350"/>
        </w:tabs>
        <w:rPr>
          <w:rFonts w:ascii="Arial Nova" w:eastAsiaTheme="minorEastAsia" w:hAnsi="Arial Nova" w:cstheme="minorBidi"/>
          <w:noProof/>
          <w:sz w:val="22"/>
          <w:szCs w:val="22"/>
        </w:rPr>
      </w:pPr>
      <w:hyperlink w:anchor="_Toc70289230" w:history="1">
        <w:r w:rsidR="00E60669" w:rsidRPr="00E60669">
          <w:rPr>
            <w:rStyle w:val="Hipervnculo"/>
            <w:rFonts w:ascii="Arial Nova" w:eastAsiaTheme="minorHAnsi" w:hAnsi="Arial Nova" w:cs="ITFDEVANAGARI MARATHI-BOOK"/>
            <w:noProof/>
            <w:sz w:val="22"/>
            <w:szCs w:val="22"/>
            <w:lang w:val="es-ES_tradnl"/>
          </w:rPr>
          <w:t>4.</w:t>
        </w:r>
        <w:r w:rsidR="00E60669" w:rsidRPr="00E60669">
          <w:rPr>
            <w:rFonts w:ascii="Arial Nova" w:eastAsiaTheme="minorEastAsia" w:hAnsi="Arial Nova" w:cstheme="minorBidi"/>
            <w:noProof/>
            <w:sz w:val="22"/>
            <w:szCs w:val="22"/>
          </w:rPr>
          <w:tab/>
        </w:r>
        <w:r w:rsidR="00E60669" w:rsidRPr="00E60669">
          <w:rPr>
            <w:rStyle w:val="Hipervnculo"/>
            <w:rFonts w:ascii="Arial Nova" w:eastAsiaTheme="minorHAnsi" w:hAnsi="Arial Nova" w:cs="ITFDEVANAGARI MARATHI-BOOK"/>
            <w:noProof/>
            <w:sz w:val="22"/>
            <w:szCs w:val="22"/>
            <w:lang w:val="es-ES_tradnl"/>
          </w:rPr>
          <w:t>PRINCIPALES HALLAZGOS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_Toc70289230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8</w:t>
        </w:r>
        <w:r w:rsidR="00E60669" w:rsidRPr="00E60669">
          <w:rPr>
            <w:rFonts w:ascii="Arial Nova" w:hAnsi="Arial Nova"/>
            <w:noProof/>
            <w:webHidden/>
            <w:sz w:val="22"/>
            <w:szCs w:val="22"/>
          </w:rPr>
          <w:fldChar w:fldCharType="end"/>
        </w:r>
      </w:hyperlink>
    </w:p>
    <w:p w14:paraId="2713F4C9" w14:textId="19D2F8CB"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31" w:history="1">
        <w:r w:rsidR="00E60669" w:rsidRPr="00E60669">
          <w:rPr>
            <w:rStyle w:val="Hipervnculo"/>
            <w:rFonts w:ascii="Arial Nova" w:hAnsi="Arial Nova"/>
            <w:noProof/>
            <w:sz w:val="22"/>
            <w:szCs w:val="22"/>
            <w:lang w:val="es-ES_tradnl"/>
          </w:rPr>
          <w:t>4.1. ANÁLISIS DESCRIPTIVO Y COMPARATIVO ENTRE INDUSTRIAS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_Toc70289231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9</w:t>
        </w:r>
        <w:r w:rsidR="00E60669" w:rsidRPr="00E60669">
          <w:rPr>
            <w:rFonts w:ascii="Arial Nova" w:hAnsi="Arial Nova"/>
            <w:noProof/>
            <w:webHidden/>
            <w:sz w:val="22"/>
            <w:szCs w:val="22"/>
          </w:rPr>
          <w:fldChar w:fldCharType="end"/>
        </w:r>
      </w:hyperlink>
    </w:p>
    <w:p w14:paraId="43A298BD" w14:textId="09D4EE69"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32" w:history="1">
        <w:r w:rsidR="00E60669" w:rsidRPr="00E60669">
          <w:rPr>
            <w:rStyle w:val="Hipervnculo"/>
            <w:rFonts w:ascii="Arial Nova" w:hAnsi="Arial Nova"/>
            <w:noProof/>
            <w:sz w:val="22"/>
            <w:szCs w:val="22"/>
            <w:lang w:val="es-ES_tradnl"/>
          </w:rPr>
          <w:t>4.2. ANÁLISIS COMPARATIVO PRIMERA Y SEGUNDA TOMA</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_Toc70289232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33</w:t>
        </w:r>
        <w:r w:rsidR="00E60669" w:rsidRPr="00E60669">
          <w:rPr>
            <w:rFonts w:ascii="Arial Nova" w:hAnsi="Arial Nova"/>
            <w:noProof/>
            <w:webHidden/>
            <w:sz w:val="22"/>
            <w:szCs w:val="22"/>
          </w:rPr>
          <w:fldChar w:fldCharType="end"/>
        </w:r>
      </w:hyperlink>
    </w:p>
    <w:p w14:paraId="4FCA5CB5" w14:textId="23334C49" w:rsidR="00E60669" w:rsidRPr="00E60669" w:rsidRDefault="001B3A5E">
      <w:pPr>
        <w:pStyle w:val="TDC2"/>
        <w:tabs>
          <w:tab w:val="left" w:pos="720"/>
          <w:tab w:val="right" w:leader="dot" w:pos="9350"/>
        </w:tabs>
        <w:rPr>
          <w:rFonts w:ascii="Arial Nova" w:eastAsiaTheme="minorEastAsia" w:hAnsi="Arial Nova" w:cstheme="minorBidi"/>
          <w:noProof/>
          <w:sz w:val="22"/>
          <w:szCs w:val="22"/>
        </w:rPr>
      </w:pPr>
      <w:hyperlink w:anchor="_Toc70289233" w:history="1">
        <w:r w:rsidR="00E60669" w:rsidRPr="00E60669">
          <w:rPr>
            <w:rStyle w:val="Hipervnculo"/>
            <w:rFonts w:ascii="Arial Nova" w:eastAsiaTheme="minorHAnsi" w:hAnsi="Arial Nova" w:cs="ITFDEVANAGARI MARATHI-BOOK"/>
            <w:noProof/>
            <w:sz w:val="22"/>
            <w:szCs w:val="22"/>
            <w:lang w:val="es-ES_tradnl"/>
          </w:rPr>
          <w:t>5.</w:t>
        </w:r>
        <w:r w:rsidR="00E60669" w:rsidRPr="00E60669">
          <w:rPr>
            <w:rFonts w:ascii="Arial Nova" w:eastAsiaTheme="minorEastAsia" w:hAnsi="Arial Nova" w:cstheme="minorBidi"/>
            <w:noProof/>
            <w:sz w:val="22"/>
            <w:szCs w:val="22"/>
          </w:rPr>
          <w:tab/>
        </w:r>
        <w:r w:rsidR="00E60669" w:rsidRPr="00E60669">
          <w:rPr>
            <w:rStyle w:val="Hipervnculo"/>
            <w:rFonts w:ascii="Arial Nova" w:eastAsiaTheme="minorHAnsi" w:hAnsi="Arial Nova" w:cs="ITFDEVANAGARI MARATHI-BOOK"/>
            <w:noProof/>
            <w:sz w:val="22"/>
            <w:szCs w:val="22"/>
            <w:lang w:val="es-ES_tradnl"/>
          </w:rPr>
          <w:t>FICHAS TÉCNICAS POR INDUSTRIA</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_Toc70289233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34</w:t>
        </w:r>
        <w:r w:rsidR="00E60669" w:rsidRPr="00E60669">
          <w:rPr>
            <w:rFonts w:ascii="Arial Nova" w:hAnsi="Arial Nova"/>
            <w:noProof/>
            <w:webHidden/>
            <w:sz w:val="22"/>
            <w:szCs w:val="22"/>
          </w:rPr>
          <w:fldChar w:fldCharType="end"/>
        </w:r>
      </w:hyperlink>
    </w:p>
    <w:p w14:paraId="215361A0" w14:textId="213086DF"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34" w:history="1">
        <w:r w:rsidR="00E60669" w:rsidRPr="00E60669">
          <w:rPr>
            <w:rStyle w:val="Hipervnculo"/>
            <w:rFonts w:ascii="Arial Nova" w:hAnsi="Arial Nova"/>
            <w:noProof/>
            <w:sz w:val="22"/>
            <w:szCs w:val="22"/>
            <w:lang w:val="es-ES_tradnl"/>
          </w:rPr>
          <w:t>5.1. BANCOS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_Toc70289234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35</w:t>
        </w:r>
        <w:r w:rsidR="00E60669" w:rsidRPr="00E60669">
          <w:rPr>
            <w:rFonts w:ascii="Arial Nova" w:hAnsi="Arial Nova"/>
            <w:noProof/>
            <w:webHidden/>
            <w:sz w:val="22"/>
            <w:szCs w:val="22"/>
          </w:rPr>
          <w:fldChar w:fldCharType="end"/>
        </w:r>
      </w:hyperlink>
    </w:p>
    <w:p w14:paraId="16D4F0BF" w14:textId="623B423A"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35" w:history="1">
        <w:r w:rsidR="00E60669" w:rsidRPr="00E60669">
          <w:rPr>
            <w:rStyle w:val="Hipervnculo"/>
            <w:rFonts w:ascii="Arial Nova" w:hAnsi="Arial Nova"/>
            <w:noProof/>
            <w:sz w:val="22"/>
            <w:szCs w:val="22"/>
            <w:lang w:val="es-ES_tradnl"/>
          </w:rPr>
          <w:t>5.2. BANCOS DE DESARROLLO</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_Toc70289235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39</w:t>
        </w:r>
        <w:r w:rsidR="00E60669" w:rsidRPr="00E60669">
          <w:rPr>
            <w:rFonts w:ascii="Arial Nova" w:hAnsi="Arial Nova"/>
            <w:noProof/>
            <w:webHidden/>
            <w:sz w:val="22"/>
            <w:szCs w:val="22"/>
          </w:rPr>
          <w:fldChar w:fldCharType="end"/>
        </w:r>
      </w:hyperlink>
    </w:p>
    <w:p w14:paraId="02249D04" w14:textId="54525ECB"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36" w:history="1">
        <w:r w:rsidR="00E60669" w:rsidRPr="00E60669">
          <w:rPr>
            <w:rStyle w:val="Hipervnculo"/>
            <w:rFonts w:ascii="Arial Nova" w:hAnsi="Arial Nova"/>
            <w:noProof/>
            <w:sz w:val="22"/>
            <w:szCs w:val="22"/>
            <w:lang w:val="es-ES_tradnl"/>
          </w:rPr>
          <w:t>5.3. CORPORACIONES FINANCIERAS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_Toc70289236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42</w:t>
        </w:r>
        <w:r w:rsidR="00E60669" w:rsidRPr="00E60669">
          <w:rPr>
            <w:rFonts w:ascii="Arial Nova" w:hAnsi="Arial Nova"/>
            <w:noProof/>
            <w:webHidden/>
            <w:sz w:val="22"/>
            <w:szCs w:val="22"/>
          </w:rPr>
          <w:fldChar w:fldCharType="end"/>
        </w:r>
      </w:hyperlink>
    </w:p>
    <w:p w14:paraId="51A85CD2" w14:textId="2C2A5085"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37" w:history="1">
        <w:r w:rsidR="00E60669" w:rsidRPr="00E60669">
          <w:rPr>
            <w:rStyle w:val="Hipervnculo"/>
            <w:rFonts w:ascii="Arial Nova" w:hAnsi="Arial Nova"/>
            <w:noProof/>
            <w:sz w:val="22"/>
            <w:szCs w:val="22"/>
            <w:lang w:val="es-ES_tradnl"/>
          </w:rPr>
          <w:t>5.4. COMPAÑÍAS DE FINANCIAMIENTO</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_Toc70289237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45</w:t>
        </w:r>
        <w:r w:rsidR="00E60669" w:rsidRPr="00E60669">
          <w:rPr>
            <w:rFonts w:ascii="Arial Nova" w:hAnsi="Arial Nova"/>
            <w:noProof/>
            <w:webHidden/>
            <w:sz w:val="22"/>
            <w:szCs w:val="22"/>
          </w:rPr>
          <w:fldChar w:fldCharType="end"/>
        </w:r>
      </w:hyperlink>
    </w:p>
    <w:p w14:paraId="42FDD13D" w14:textId="4B95E71F"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38" w:history="1">
        <w:r w:rsidR="00E60669" w:rsidRPr="00E60669">
          <w:rPr>
            <w:rStyle w:val="Hipervnculo"/>
            <w:rFonts w:ascii="Arial Nova" w:hAnsi="Arial Nova"/>
            <w:noProof/>
            <w:sz w:val="22"/>
            <w:szCs w:val="22"/>
            <w:lang w:val="es-ES_tradnl"/>
          </w:rPr>
          <w:t>5.5. COOPERATIVAS FINANCIERAS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_Toc70289238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47</w:t>
        </w:r>
        <w:r w:rsidR="00E60669" w:rsidRPr="00E60669">
          <w:rPr>
            <w:rFonts w:ascii="Arial Nova" w:hAnsi="Arial Nova"/>
            <w:noProof/>
            <w:webHidden/>
            <w:sz w:val="22"/>
            <w:szCs w:val="22"/>
          </w:rPr>
          <w:fldChar w:fldCharType="end"/>
        </w:r>
      </w:hyperlink>
    </w:p>
    <w:p w14:paraId="1E50DFB0" w14:textId="78CB57C8"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39" w:history="1">
        <w:r w:rsidR="00E60669" w:rsidRPr="00E60669">
          <w:rPr>
            <w:rStyle w:val="Hipervnculo"/>
            <w:rFonts w:ascii="Arial Nova" w:hAnsi="Arial Nova"/>
            <w:noProof/>
            <w:sz w:val="22"/>
            <w:szCs w:val="22"/>
            <w:lang w:val="es-ES_tradnl"/>
          </w:rPr>
          <w:t>5.6.  COMPAÑÍAS DE SEGUROS DE VIDA</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_Toc70289239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50</w:t>
        </w:r>
        <w:r w:rsidR="00E60669" w:rsidRPr="00E60669">
          <w:rPr>
            <w:rFonts w:ascii="Arial Nova" w:hAnsi="Arial Nova"/>
            <w:noProof/>
            <w:webHidden/>
            <w:sz w:val="22"/>
            <w:szCs w:val="22"/>
          </w:rPr>
          <w:fldChar w:fldCharType="end"/>
        </w:r>
      </w:hyperlink>
    </w:p>
    <w:p w14:paraId="1FA22434" w14:textId="4D8C300E"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40" w:history="1">
        <w:r w:rsidR="00E60669" w:rsidRPr="00E60669">
          <w:rPr>
            <w:rStyle w:val="Hipervnculo"/>
            <w:rFonts w:ascii="Arial Nova" w:hAnsi="Arial Nova"/>
            <w:noProof/>
            <w:sz w:val="22"/>
            <w:szCs w:val="22"/>
            <w:lang w:val="es-ES_tradnl"/>
          </w:rPr>
          <w:t>5.7. COMPAÑÍAS DE SEGUROS GENERALES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_Toc70289240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53</w:t>
        </w:r>
        <w:r w:rsidR="00E60669" w:rsidRPr="00E60669">
          <w:rPr>
            <w:rFonts w:ascii="Arial Nova" w:hAnsi="Arial Nova"/>
            <w:noProof/>
            <w:webHidden/>
            <w:sz w:val="22"/>
            <w:szCs w:val="22"/>
          </w:rPr>
          <w:fldChar w:fldCharType="end"/>
        </w:r>
      </w:hyperlink>
    </w:p>
    <w:p w14:paraId="2A539A63" w14:textId="00D74230"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41" w:history="1">
        <w:r w:rsidR="00E60669" w:rsidRPr="00E60669">
          <w:rPr>
            <w:rStyle w:val="Hipervnculo"/>
            <w:rFonts w:ascii="Arial Nova" w:hAnsi="Arial Nova"/>
            <w:noProof/>
            <w:sz w:val="22"/>
            <w:szCs w:val="22"/>
            <w:lang w:val="es-ES_tradnl"/>
          </w:rPr>
          <w:t>5.8. COOPERATIVAS DE SEGUROS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_Toc70289241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56</w:t>
        </w:r>
        <w:r w:rsidR="00E60669" w:rsidRPr="00E60669">
          <w:rPr>
            <w:rFonts w:ascii="Arial Nova" w:hAnsi="Arial Nova"/>
            <w:noProof/>
            <w:webHidden/>
            <w:sz w:val="22"/>
            <w:szCs w:val="22"/>
          </w:rPr>
          <w:fldChar w:fldCharType="end"/>
        </w:r>
      </w:hyperlink>
    </w:p>
    <w:p w14:paraId="645683FB" w14:textId="6DD6041D"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42" w:history="1">
        <w:r w:rsidR="00E60669" w:rsidRPr="00E60669">
          <w:rPr>
            <w:rStyle w:val="Hipervnculo"/>
            <w:rFonts w:ascii="Arial Nova" w:hAnsi="Arial Nova"/>
            <w:noProof/>
            <w:sz w:val="22"/>
            <w:szCs w:val="22"/>
            <w:lang w:val="es-ES_tradnl"/>
          </w:rPr>
          <w:t>5.9. SOCIEDADES FIDUCIARIAS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_Toc70289242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58</w:t>
        </w:r>
        <w:r w:rsidR="00E60669" w:rsidRPr="00E60669">
          <w:rPr>
            <w:rFonts w:ascii="Arial Nova" w:hAnsi="Arial Nova"/>
            <w:noProof/>
            <w:webHidden/>
            <w:sz w:val="22"/>
            <w:szCs w:val="22"/>
          </w:rPr>
          <w:fldChar w:fldCharType="end"/>
        </w:r>
      </w:hyperlink>
    </w:p>
    <w:p w14:paraId="661220FA" w14:textId="0589E327"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43" w:history="1">
        <w:r w:rsidR="00E60669" w:rsidRPr="00E60669">
          <w:rPr>
            <w:rStyle w:val="Hipervnculo"/>
            <w:rFonts w:ascii="Arial Nova" w:hAnsi="Arial Nova"/>
            <w:noProof/>
            <w:sz w:val="22"/>
            <w:szCs w:val="22"/>
            <w:lang w:val="es-ES_tradnl"/>
          </w:rPr>
          <w:t>5.10. SOCIEDADES COMISIONISTAS DE BOLSA</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_Toc70289243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61</w:t>
        </w:r>
        <w:r w:rsidR="00E60669" w:rsidRPr="00E60669">
          <w:rPr>
            <w:rFonts w:ascii="Arial Nova" w:hAnsi="Arial Nova"/>
            <w:noProof/>
            <w:webHidden/>
            <w:sz w:val="22"/>
            <w:szCs w:val="22"/>
          </w:rPr>
          <w:fldChar w:fldCharType="end"/>
        </w:r>
      </w:hyperlink>
    </w:p>
    <w:p w14:paraId="60880D21" w14:textId="70C4ECD2" w:rsidR="00E60669" w:rsidRPr="00E60669" w:rsidRDefault="001B3A5E">
      <w:pPr>
        <w:pStyle w:val="TDC2"/>
        <w:tabs>
          <w:tab w:val="right" w:leader="dot" w:pos="9350"/>
        </w:tabs>
        <w:rPr>
          <w:rFonts w:ascii="Arial Nova" w:eastAsiaTheme="minorEastAsia" w:hAnsi="Arial Nova" w:cstheme="minorBidi"/>
          <w:noProof/>
          <w:sz w:val="22"/>
          <w:szCs w:val="22"/>
        </w:rPr>
      </w:pPr>
      <w:hyperlink w:anchor="_Toc70289244" w:history="1">
        <w:r w:rsidR="00E60669" w:rsidRPr="00E60669">
          <w:rPr>
            <w:rStyle w:val="Hipervnculo"/>
            <w:rFonts w:ascii="Arial Nova" w:eastAsiaTheme="minorHAnsi" w:hAnsi="Arial Nova" w:cs="ITFDEVANAGARI MARATHI-BOOK"/>
            <w:noProof/>
            <w:sz w:val="22"/>
            <w:szCs w:val="22"/>
            <w:lang w:val="es-ES_tradnl"/>
          </w:rPr>
          <w:t>6. ANEXOS</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_Toc70289244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65</w:t>
        </w:r>
        <w:r w:rsidR="00E60669" w:rsidRPr="00E60669">
          <w:rPr>
            <w:rFonts w:ascii="Arial Nova" w:hAnsi="Arial Nova"/>
            <w:noProof/>
            <w:webHidden/>
            <w:sz w:val="22"/>
            <w:szCs w:val="22"/>
          </w:rPr>
          <w:fldChar w:fldCharType="end"/>
        </w:r>
      </w:hyperlink>
    </w:p>
    <w:p w14:paraId="5E6CA3EC" w14:textId="57AB6585" w:rsidR="00E60669" w:rsidRPr="00E60669" w:rsidRDefault="001B3A5E">
      <w:pPr>
        <w:pStyle w:val="TDC3"/>
        <w:tabs>
          <w:tab w:val="right" w:leader="dot" w:pos="9350"/>
        </w:tabs>
        <w:rPr>
          <w:rFonts w:ascii="Arial Nova" w:eastAsiaTheme="minorEastAsia" w:hAnsi="Arial Nova" w:cstheme="minorBidi"/>
          <w:noProof/>
          <w:sz w:val="22"/>
          <w:szCs w:val="22"/>
        </w:rPr>
      </w:pPr>
      <w:hyperlink w:anchor="_Toc70289245" w:history="1">
        <w:r w:rsidR="00E60669" w:rsidRPr="00E60669">
          <w:rPr>
            <w:rStyle w:val="Hipervnculo"/>
            <w:rFonts w:ascii="Arial Nova" w:hAnsi="Arial Nova"/>
            <w:noProof/>
            <w:sz w:val="22"/>
            <w:szCs w:val="22"/>
            <w:lang w:val="es-ES_tradnl"/>
          </w:rPr>
          <w:t>6.1.  LISTADO DE ENTIDADES QUE RESPONDIERON LA ENCUESTA</w:t>
        </w:r>
        <w:r w:rsidR="00E60669" w:rsidRPr="00E60669">
          <w:rPr>
            <w:rFonts w:ascii="Arial Nova" w:hAnsi="Arial Nova"/>
            <w:noProof/>
            <w:webHidden/>
            <w:sz w:val="22"/>
            <w:szCs w:val="22"/>
          </w:rPr>
          <w:tab/>
        </w:r>
        <w:r w:rsidR="00E60669" w:rsidRPr="00E60669">
          <w:rPr>
            <w:rFonts w:ascii="Arial Nova" w:hAnsi="Arial Nova"/>
            <w:noProof/>
            <w:webHidden/>
            <w:sz w:val="22"/>
            <w:szCs w:val="22"/>
          </w:rPr>
          <w:fldChar w:fldCharType="begin"/>
        </w:r>
        <w:r w:rsidR="00E60669" w:rsidRPr="00E60669">
          <w:rPr>
            <w:rFonts w:ascii="Arial Nova" w:hAnsi="Arial Nova"/>
            <w:noProof/>
            <w:webHidden/>
            <w:sz w:val="22"/>
            <w:szCs w:val="22"/>
          </w:rPr>
          <w:instrText xml:space="preserve"> PAGEREF _Toc70289245 \h </w:instrText>
        </w:r>
        <w:r w:rsidR="00E60669" w:rsidRPr="00E60669">
          <w:rPr>
            <w:rFonts w:ascii="Arial Nova" w:hAnsi="Arial Nova"/>
            <w:noProof/>
            <w:webHidden/>
            <w:sz w:val="22"/>
            <w:szCs w:val="22"/>
          </w:rPr>
        </w:r>
        <w:r w:rsidR="00E60669" w:rsidRPr="00E60669">
          <w:rPr>
            <w:rFonts w:ascii="Arial Nova" w:hAnsi="Arial Nova"/>
            <w:noProof/>
            <w:webHidden/>
            <w:sz w:val="22"/>
            <w:szCs w:val="22"/>
          </w:rPr>
          <w:fldChar w:fldCharType="separate"/>
        </w:r>
        <w:r w:rsidR="00105845">
          <w:rPr>
            <w:rFonts w:ascii="Arial Nova" w:hAnsi="Arial Nova"/>
            <w:noProof/>
            <w:webHidden/>
            <w:sz w:val="22"/>
            <w:szCs w:val="22"/>
          </w:rPr>
          <w:t>66</w:t>
        </w:r>
        <w:r w:rsidR="00E60669" w:rsidRPr="00E60669">
          <w:rPr>
            <w:rFonts w:ascii="Arial Nova" w:hAnsi="Arial Nova"/>
            <w:noProof/>
            <w:webHidden/>
            <w:sz w:val="22"/>
            <w:szCs w:val="22"/>
          </w:rPr>
          <w:fldChar w:fldCharType="end"/>
        </w:r>
      </w:hyperlink>
    </w:p>
    <w:p w14:paraId="7735F6CE" w14:textId="08D97505" w:rsidR="004409DB" w:rsidRPr="00845254" w:rsidRDefault="004409DB" w:rsidP="00DC7195">
      <w:pPr>
        <w:jc w:val="both"/>
        <w:rPr>
          <w:rFonts w:ascii="Arial Nova" w:hAnsi="Arial Nova" w:cs="ITFDEVANAGARI MARATHI-BOOK"/>
          <w:b/>
          <w:bCs/>
          <w:sz w:val="22"/>
          <w:szCs w:val="22"/>
          <w:lang w:val="es-ES_tradnl"/>
        </w:rPr>
      </w:pPr>
      <w:r w:rsidRPr="00E60669">
        <w:rPr>
          <w:rFonts w:ascii="Arial Nova" w:hAnsi="Arial Nova" w:cs="ITFDEVANAGARI MARATHI-BOOK"/>
          <w:b/>
          <w:bCs/>
          <w:sz w:val="22"/>
          <w:szCs w:val="22"/>
          <w:lang w:val="es-ES_tradnl"/>
        </w:rPr>
        <w:fldChar w:fldCharType="end"/>
      </w:r>
    </w:p>
    <w:p w14:paraId="784DD7BE" w14:textId="5D5A9DF7" w:rsidR="004409DB" w:rsidRPr="00845254" w:rsidRDefault="004409DB" w:rsidP="00DC7195">
      <w:pPr>
        <w:jc w:val="both"/>
        <w:rPr>
          <w:rFonts w:ascii="Arial Nova" w:hAnsi="Arial Nova" w:cs="ITFDEVANAGARI MARATHI-BOOK"/>
          <w:b/>
          <w:bCs/>
          <w:sz w:val="22"/>
          <w:szCs w:val="22"/>
          <w:lang w:val="es-ES_tradnl"/>
        </w:rPr>
      </w:pPr>
    </w:p>
    <w:p w14:paraId="786AF600" w14:textId="77777777" w:rsidR="004409DB" w:rsidRPr="00845254" w:rsidRDefault="004409DB" w:rsidP="00DC7195">
      <w:pPr>
        <w:jc w:val="both"/>
        <w:rPr>
          <w:rFonts w:ascii="Arial Nova" w:hAnsi="Arial Nova" w:cs="ITFDEVANAGARI MARATHI-BOOK"/>
          <w:b/>
          <w:bCs/>
          <w:sz w:val="22"/>
          <w:szCs w:val="22"/>
          <w:lang w:val="es-ES_tradnl"/>
        </w:rPr>
      </w:pPr>
    </w:p>
    <w:p w14:paraId="6171864B" w14:textId="0B110259" w:rsidR="00CB610F" w:rsidRPr="00845254" w:rsidRDefault="00CB610F" w:rsidP="00DC7195">
      <w:pPr>
        <w:jc w:val="both"/>
        <w:rPr>
          <w:rFonts w:ascii="Arial Nova" w:hAnsi="Arial Nova" w:cs="ITFDEVANAGARI MARATHI-BOOK"/>
          <w:sz w:val="22"/>
          <w:szCs w:val="22"/>
          <w:lang w:val="es-ES_tradnl"/>
        </w:rPr>
      </w:pPr>
    </w:p>
    <w:p w14:paraId="1651C9DA" w14:textId="5381DBF7" w:rsidR="00E97C2F" w:rsidRPr="00845254" w:rsidRDefault="00E97C2F" w:rsidP="00DC7195">
      <w:pPr>
        <w:jc w:val="both"/>
        <w:rPr>
          <w:rStyle w:val="Ttulo2Car"/>
          <w:rFonts w:cs="ITFDEVANAGARI MARATHI-BOOK"/>
          <w:sz w:val="22"/>
          <w:szCs w:val="22"/>
          <w:lang w:val="es-ES_tradnl"/>
        </w:rPr>
      </w:pPr>
    </w:p>
    <w:p w14:paraId="145718FD" w14:textId="77777777" w:rsidR="00E97C2F" w:rsidRPr="00845254" w:rsidRDefault="00E97C2F" w:rsidP="00DC7195">
      <w:pPr>
        <w:jc w:val="both"/>
        <w:rPr>
          <w:rStyle w:val="Ttulo2Car"/>
          <w:rFonts w:cs="ITFDEVANAGARI MARATHI-BOOK"/>
          <w:sz w:val="22"/>
          <w:szCs w:val="22"/>
          <w:lang w:val="es-ES_tradnl"/>
        </w:rPr>
      </w:pPr>
      <w:r w:rsidRPr="00845254">
        <w:rPr>
          <w:rStyle w:val="Ttulo2Car"/>
          <w:rFonts w:cs="ITFDEVANAGARI MARATHI-BOOK"/>
          <w:sz w:val="22"/>
          <w:szCs w:val="22"/>
          <w:lang w:val="es-ES_tradnl"/>
        </w:rPr>
        <w:br w:type="page"/>
      </w:r>
    </w:p>
    <w:p w14:paraId="5E25BCAE" w14:textId="4AE927AC"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6DA3E15A" w14:textId="43091ACD"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4F5613E5" w14:textId="122AFB57"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15F900C4" w14:textId="0C9F269D"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50990C7B" w14:textId="1A80B469"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5695DEEF" w14:textId="4E9658E8"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78DD8D33" w14:textId="667EE452"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2D0A154D" w14:textId="76DFF9F2"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0984A3FE" w14:textId="4093EA1E"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05894623" w14:textId="7E5459E5"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05099457" w14:textId="5B8C81AE"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3857D344" w14:textId="1C50B67D"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5F75AAA1" w14:textId="401FDECB"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21B2F8B3" w14:textId="69FBB488"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358500D1" w14:textId="4A7D27A5" w:rsidR="000F5A05" w:rsidRPr="00E60669" w:rsidRDefault="000F5A05" w:rsidP="00E60669">
      <w:pPr>
        <w:rPr>
          <w:rStyle w:val="Ttulo2Car"/>
          <w:rFonts w:eastAsiaTheme="minorHAnsi" w:cs="ITFDEVANAGARI MARATHI-BOOK"/>
          <w:color w:val="385623" w:themeColor="accent6" w:themeShade="80"/>
          <w:sz w:val="22"/>
          <w:szCs w:val="22"/>
          <w:lang w:val="es-ES_tradnl"/>
        </w:rPr>
      </w:pPr>
    </w:p>
    <w:p w14:paraId="3E66B6FD" w14:textId="0586DDC8" w:rsidR="000F5A05" w:rsidRPr="00845254" w:rsidRDefault="000F5A05" w:rsidP="000F5A05">
      <w:pPr>
        <w:pStyle w:val="Prrafodelista"/>
        <w:ind w:left="1080"/>
        <w:jc w:val="right"/>
        <w:rPr>
          <w:rStyle w:val="Ttulo2Car"/>
          <w:rFonts w:eastAsiaTheme="minorHAnsi" w:cs="ITFDEVANAGARI MARATHI-BOOK"/>
          <w:color w:val="385623" w:themeColor="accent6" w:themeShade="80"/>
          <w:sz w:val="22"/>
          <w:szCs w:val="22"/>
          <w:lang w:val="es-ES_tradnl"/>
        </w:rPr>
      </w:pPr>
    </w:p>
    <w:p w14:paraId="21F6FB47" w14:textId="1B12A06C" w:rsidR="000F5A05" w:rsidRPr="00845254" w:rsidRDefault="000F5A05" w:rsidP="000F5A05">
      <w:pPr>
        <w:pStyle w:val="Prrafodelista"/>
        <w:ind w:left="1080"/>
        <w:jc w:val="right"/>
        <w:rPr>
          <w:rStyle w:val="Ttulo2Car"/>
          <w:rFonts w:eastAsiaTheme="minorHAnsi" w:cs="ITFDEVANAGARI MARATHI-BOOK"/>
          <w:color w:val="385623" w:themeColor="accent6" w:themeShade="80"/>
          <w:sz w:val="22"/>
          <w:szCs w:val="22"/>
          <w:lang w:val="es-ES_tradnl"/>
        </w:rPr>
      </w:pPr>
    </w:p>
    <w:p w14:paraId="34A1099B" w14:textId="20FA45E5" w:rsidR="000F5A05" w:rsidRPr="00845254" w:rsidRDefault="000F5A05" w:rsidP="000F5A05">
      <w:pPr>
        <w:pStyle w:val="Prrafodelista"/>
        <w:ind w:left="1080"/>
        <w:jc w:val="right"/>
        <w:rPr>
          <w:rStyle w:val="Ttulo2Car"/>
          <w:rFonts w:eastAsiaTheme="minorHAnsi" w:cs="ITFDEVANAGARI MARATHI-BOOK"/>
          <w:color w:val="385623" w:themeColor="accent6" w:themeShade="80"/>
          <w:sz w:val="22"/>
          <w:szCs w:val="22"/>
          <w:lang w:val="es-ES_tradnl"/>
        </w:rPr>
      </w:pPr>
    </w:p>
    <w:p w14:paraId="3C5819B7" w14:textId="1ADF4BD0" w:rsidR="000F5A05" w:rsidRPr="00845254" w:rsidRDefault="000F5A05" w:rsidP="000F5A05">
      <w:pPr>
        <w:pStyle w:val="Prrafodelista"/>
        <w:ind w:left="1080"/>
        <w:jc w:val="right"/>
        <w:rPr>
          <w:rStyle w:val="Ttulo2Car"/>
          <w:rFonts w:eastAsiaTheme="minorHAnsi" w:cs="ITFDEVANAGARI MARATHI-BOOK"/>
          <w:color w:val="385623" w:themeColor="accent6" w:themeShade="80"/>
          <w:sz w:val="22"/>
          <w:szCs w:val="22"/>
          <w:lang w:val="es-ES_tradnl"/>
        </w:rPr>
      </w:pPr>
    </w:p>
    <w:p w14:paraId="036C253C" w14:textId="66DD2AE3" w:rsidR="000F5A05" w:rsidRPr="00845254" w:rsidRDefault="000F5A05" w:rsidP="000F5A05">
      <w:pPr>
        <w:pStyle w:val="Prrafodelista"/>
        <w:ind w:left="1080"/>
        <w:jc w:val="right"/>
        <w:rPr>
          <w:rStyle w:val="Ttulo2Car"/>
          <w:rFonts w:eastAsiaTheme="minorHAnsi" w:cs="ITFDEVANAGARI MARATHI-BOOK"/>
          <w:color w:val="385623" w:themeColor="accent6" w:themeShade="80"/>
          <w:sz w:val="22"/>
          <w:szCs w:val="22"/>
          <w:lang w:val="es-ES_tradnl"/>
        </w:rPr>
      </w:pPr>
    </w:p>
    <w:p w14:paraId="4DC33A3B" w14:textId="77777777" w:rsidR="000F5A05" w:rsidRPr="00845254" w:rsidRDefault="000F5A05" w:rsidP="000F5A05">
      <w:pPr>
        <w:pStyle w:val="Prrafodelista"/>
        <w:ind w:left="1080"/>
        <w:jc w:val="right"/>
        <w:rPr>
          <w:rStyle w:val="Ttulo2Car"/>
          <w:rFonts w:eastAsiaTheme="minorHAnsi" w:cs="ITFDEVANAGARI MARATHI-BOOK"/>
          <w:color w:val="385623" w:themeColor="accent6" w:themeShade="80"/>
          <w:sz w:val="22"/>
          <w:szCs w:val="22"/>
          <w:lang w:val="es-ES_tradnl"/>
        </w:rPr>
      </w:pPr>
    </w:p>
    <w:p w14:paraId="17ADD8A9" w14:textId="77777777" w:rsidR="000F5A05" w:rsidRPr="00845254" w:rsidRDefault="000F5A05" w:rsidP="000F5A05">
      <w:pPr>
        <w:pStyle w:val="Prrafodelista"/>
        <w:ind w:left="1080"/>
        <w:jc w:val="right"/>
        <w:rPr>
          <w:rStyle w:val="Ttulo2Car"/>
          <w:rFonts w:eastAsiaTheme="minorHAnsi" w:cs="ITFDEVANAGARI MARATHI-BOOK"/>
          <w:color w:val="385623" w:themeColor="accent6" w:themeShade="80"/>
          <w:sz w:val="22"/>
          <w:szCs w:val="22"/>
          <w:lang w:val="es-ES_tradnl"/>
        </w:rPr>
      </w:pPr>
    </w:p>
    <w:p w14:paraId="4F42A60D" w14:textId="77777777" w:rsidR="000F5A05" w:rsidRPr="00845254" w:rsidRDefault="000F5A05" w:rsidP="000F5A05">
      <w:pPr>
        <w:pStyle w:val="Prrafodelista"/>
        <w:ind w:left="1080"/>
        <w:jc w:val="both"/>
        <w:rPr>
          <w:rStyle w:val="Ttulo2Car"/>
          <w:rFonts w:eastAsiaTheme="minorHAnsi" w:cs="ITFDEVANAGARI MARATHI-BOOK"/>
          <w:color w:val="385623" w:themeColor="accent6" w:themeShade="80"/>
          <w:sz w:val="22"/>
          <w:szCs w:val="22"/>
          <w:lang w:val="es-ES_tradnl"/>
        </w:rPr>
      </w:pPr>
    </w:p>
    <w:p w14:paraId="7451816F" w14:textId="1AF17EE6" w:rsidR="000F5A05" w:rsidRPr="00081CC6" w:rsidRDefault="006B47DB" w:rsidP="000F5A05">
      <w:pPr>
        <w:pStyle w:val="Prrafodelista"/>
        <w:numPr>
          <w:ilvl w:val="0"/>
          <w:numId w:val="22"/>
        </w:numPr>
        <w:jc w:val="right"/>
        <w:rPr>
          <w:rStyle w:val="Ttulo2Car"/>
          <w:rFonts w:cs="ITFDEVANAGARI MARATHI-BOOK"/>
          <w:color w:val="357B67"/>
          <w:szCs w:val="40"/>
          <w:lang w:val="es-ES_tradnl"/>
        </w:rPr>
      </w:pPr>
      <w:bookmarkStart w:id="1" w:name="_Toc70289227"/>
      <w:r w:rsidRPr="00081CC6">
        <w:rPr>
          <w:rStyle w:val="Ttulo2Car"/>
          <w:rFonts w:cs="ITFDEVANAGARI MARATHI-BOOK"/>
          <w:color w:val="357B67"/>
          <w:szCs w:val="40"/>
          <w:lang w:val="es-ES_tradnl"/>
        </w:rPr>
        <w:t>CONTEXTO GENERAL</w:t>
      </w:r>
      <w:bookmarkEnd w:id="1"/>
      <w:r w:rsidR="00DC7195" w:rsidRPr="00081CC6">
        <w:rPr>
          <w:rStyle w:val="Ttulo2Car"/>
          <w:rFonts w:cs="ITFDEVANAGARI MARATHI-BOOK"/>
          <w:color w:val="357B67"/>
          <w:szCs w:val="40"/>
          <w:lang w:val="es-ES_tradnl"/>
        </w:rPr>
        <w:t xml:space="preserve"> </w:t>
      </w:r>
    </w:p>
    <w:p w14:paraId="6FB19A4A" w14:textId="77777777" w:rsidR="000F5A05" w:rsidRPr="00845254" w:rsidRDefault="000F5A05">
      <w:pPr>
        <w:rPr>
          <w:rStyle w:val="Ttulo2Car"/>
          <w:rFonts w:cs="ITFDEVANAGARI MARATHI-BOOK"/>
          <w:color w:val="385623" w:themeColor="accent6" w:themeShade="80"/>
          <w:sz w:val="22"/>
          <w:szCs w:val="22"/>
          <w:lang w:val="es-ES_tradnl"/>
        </w:rPr>
      </w:pPr>
      <w:r w:rsidRPr="00845254">
        <w:rPr>
          <w:rStyle w:val="Ttulo2Car"/>
          <w:rFonts w:cs="ITFDEVANAGARI MARATHI-BOOK"/>
          <w:color w:val="385623" w:themeColor="accent6" w:themeShade="80"/>
          <w:sz w:val="22"/>
          <w:szCs w:val="22"/>
          <w:lang w:val="es-ES_tradnl"/>
        </w:rPr>
        <w:br w:type="page"/>
      </w:r>
    </w:p>
    <w:p w14:paraId="4D9FA3A3" w14:textId="77777777" w:rsidR="005C4620" w:rsidRPr="00845254" w:rsidRDefault="005C4620">
      <w:pPr>
        <w:rPr>
          <w:rFonts w:ascii="Arial Nova" w:eastAsiaTheme="majorEastAsia" w:hAnsi="Arial Nova"/>
          <w:color w:val="538135" w:themeColor="accent6" w:themeShade="BF"/>
          <w:sz w:val="22"/>
          <w:szCs w:val="22"/>
          <w:lang w:val="es-ES_tradnl"/>
        </w:rPr>
      </w:pPr>
    </w:p>
    <w:p w14:paraId="0BE69DC9" w14:textId="77777777" w:rsidR="005C4620" w:rsidRPr="00845254" w:rsidRDefault="005C4620">
      <w:pPr>
        <w:rPr>
          <w:rFonts w:ascii="Arial Nova" w:eastAsiaTheme="majorEastAsia" w:hAnsi="Arial Nova"/>
          <w:color w:val="538135" w:themeColor="accent6" w:themeShade="BF"/>
          <w:sz w:val="22"/>
          <w:szCs w:val="22"/>
          <w:lang w:val="es-ES_tradnl"/>
        </w:rPr>
        <w:sectPr w:rsidR="005C4620" w:rsidRPr="00845254" w:rsidSect="00E97C2F">
          <w:headerReference w:type="default" r:id="rId10"/>
          <w:footerReference w:type="even" r:id="rId11"/>
          <w:footerReference w:type="default" r:id="rId12"/>
          <w:pgSz w:w="12240" w:h="15840"/>
          <w:pgMar w:top="1440" w:right="1440" w:bottom="1440" w:left="1440" w:header="720" w:footer="720" w:gutter="0"/>
          <w:pgNumType w:start="0"/>
          <w:cols w:space="720"/>
          <w:titlePg/>
          <w:docGrid w:linePitch="360"/>
        </w:sectPr>
      </w:pPr>
    </w:p>
    <w:p w14:paraId="060C33A7" w14:textId="79A544E7" w:rsidR="007B582A" w:rsidRPr="00845254" w:rsidRDefault="00DC7437" w:rsidP="00081CC6">
      <w:pPr>
        <w:pStyle w:val="Ttulo3"/>
        <w:rPr>
          <w:lang w:val="es-ES_tradnl"/>
        </w:rPr>
      </w:pPr>
      <w:r w:rsidRPr="00845254">
        <w:rPr>
          <w:lang w:val="es-ES_tradnl"/>
        </w:rPr>
        <w:t>La amenaza apremiante del cambio climático</w:t>
      </w:r>
    </w:p>
    <w:p w14:paraId="540B09BB" w14:textId="77777777" w:rsidR="00450BFC" w:rsidRPr="00845254" w:rsidRDefault="00450BFC" w:rsidP="001067D7">
      <w:pPr>
        <w:jc w:val="both"/>
        <w:rPr>
          <w:rFonts w:ascii="Arial Nova" w:hAnsi="Arial Nova"/>
          <w:color w:val="404040" w:themeColor="text1" w:themeTint="BF"/>
          <w:sz w:val="22"/>
          <w:szCs w:val="22"/>
          <w:lang w:val="es-ES_tradnl"/>
        </w:rPr>
      </w:pPr>
    </w:p>
    <w:p w14:paraId="56AB3DD6" w14:textId="71E2170A" w:rsidR="00B2519F" w:rsidRPr="00845254" w:rsidRDefault="00B30663" w:rsidP="001067D7">
      <w:pPr>
        <w:jc w:val="both"/>
        <w:rPr>
          <w:rFonts w:ascii="Arial Nova" w:hAnsi="Arial Nova"/>
          <w:color w:val="404040" w:themeColor="text1" w:themeTint="BF"/>
          <w:sz w:val="22"/>
          <w:szCs w:val="22"/>
          <w:lang w:val="es-ES_tradnl"/>
        </w:rPr>
      </w:pPr>
      <w:r w:rsidRPr="00276F5E">
        <w:rPr>
          <w:rFonts w:ascii="Arial Nova" w:hAnsi="Arial Nova"/>
          <w:color w:val="404040" w:themeColor="text1" w:themeTint="BF"/>
          <w:sz w:val="22"/>
          <w:szCs w:val="22"/>
          <w:lang w:val="es-ES_tradnl"/>
        </w:rPr>
        <w:t>El cambio climático</w:t>
      </w:r>
      <w:r w:rsidR="00704DAC" w:rsidRPr="00276F5E">
        <w:rPr>
          <w:rFonts w:ascii="Arial Nova" w:hAnsi="Arial Nova"/>
          <w:color w:val="404040" w:themeColor="text1" w:themeTint="BF"/>
          <w:sz w:val="22"/>
          <w:szCs w:val="22"/>
          <w:lang w:val="es-ES_tradnl"/>
        </w:rPr>
        <w:t>, causado principalmente por las emisiones de gases de efecto invernadero generadas por la</w:t>
      </w:r>
      <w:r w:rsidR="00A372B7" w:rsidRPr="00276F5E">
        <w:rPr>
          <w:rFonts w:ascii="Arial Nova" w:hAnsi="Arial Nova"/>
          <w:color w:val="404040" w:themeColor="text1" w:themeTint="BF"/>
          <w:sz w:val="22"/>
          <w:szCs w:val="22"/>
          <w:lang w:val="es-ES_tradnl"/>
        </w:rPr>
        <w:t xml:space="preserve"> </w:t>
      </w:r>
      <w:r w:rsidR="00704DAC" w:rsidRPr="00276F5E">
        <w:rPr>
          <w:rFonts w:ascii="Arial Nova" w:hAnsi="Arial Nova"/>
          <w:color w:val="404040" w:themeColor="text1" w:themeTint="BF"/>
          <w:sz w:val="22"/>
          <w:szCs w:val="22"/>
          <w:lang w:val="es-ES_tradnl"/>
        </w:rPr>
        <w:t>actividad humana</w:t>
      </w:r>
      <w:r w:rsidR="00A372B7" w:rsidRPr="00276F5E">
        <w:rPr>
          <w:rFonts w:ascii="Arial Nova" w:hAnsi="Arial Nova"/>
          <w:color w:val="404040" w:themeColor="text1" w:themeTint="BF"/>
          <w:sz w:val="22"/>
          <w:szCs w:val="22"/>
          <w:lang w:val="es-ES_tradnl"/>
        </w:rPr>
        <w:t xml:space="preserve">, </w:t>
      </w:r>
      <w:r w:rsidR="00704DAC" w:rsidRPr="00276F5E">
        <w:rPr>
          <w:rFonts w:ascii="Arial Nova" w:hAnsi="Arial Nova"/>
          <w:color w:val="404040" w:themeColor="text1" w:themeTint="BF"/>
          <w:sz w:val="22"/>
          <w:szCs w:val="22"/>
          <w:lang w:val="es-ES_tradnl"/>
        </w:rPr>
        <w:t>se ha convertido en uno de los problemas más apremiantes de nuestros tiempos.</w:t>
      </w:r>
      <w:r w:rsidR="009F5E86">
        <w:rPr>
          <w:rFonts w:ascii="Arial Nova" w:hAnsi="Arial Nova"/>
          <w:color w:val="404040" w:themeColor="text1" w:themeTint="BF"/>
          <w:sz w:val="22"/>
          <w:szCs w:val="22"/>
          <w:lang w:val="es-ES_tradnl"/>
        </w:rPr>
        <w:t xml:space="preserve"> </w:t>
      </w:r>
      <w:r w:rsidR="00B2519F" w:rsidRPr="00845254">
        <w:rPr>
          <w:rFonts w:ascii="Arial Nova" w:hAnsi="Arial Nova"/>
          <w:color w:val="404040" w:themeColor="text1" w:themeTint="BF"/>
          <w:sz w:val="22"/>
          <w:szCs w:val="22"/>
          <w:lang w:val="es-ES_tradnl"/>
        </w:rPr>
        <w:t xml:space="preserve">Según la Organización Meteorológica Mundial (OMM), la década pasada se caracterizó por la retirada de hielo en los casquetes polares y glaciares, la subida récord del nivel del mar, el aumento del calor y la acidificación de los océanos y un clima extremo. </w:t>
      </w:r>
      <w:r w:rsidR="001067D7" w:rsidRPr="00845254">
        <w:rPr>
          <w:rFonts w:ascii="Arial Nova" w:hAnsi="Arial Nova"/>
          <w:color w:val="404040" w:themeColor="text1" w:themeTint="BF"/>
          <w:sz w:val="22"/>
          <w:szCs w:val="22"/>
          <w:lang w:val="es-ES_tradnl"/>
        </w:rPr>
        <w:t>El Instituto Goddard de Estudios Espaciales de la NASA (GISS</w:t>
      </w:r>
      <w:r w:rsidR="008D28E9" w:rsidRPr="00845254">
        <w:rPr>
          <w:rFonts w:ascii="Arial Nova" w:hAnsi="Arial Nova"/>
          <w:color w:val="404040" w:themeColor="text1" w:themeTint="BF"/>
          <w:sz w:val="22"/>
          <w:szCs w:val="22"/>
          <w:lang w:val="es-ES_tradnl"/>
        </w:rPr>
        <w:t>,</w:t>
      </w:r>
      <w:r w:rsidR="001067D7" w:rsidRPr="00845254">
        <w:rPr>
          <w:rFonts w:ascii="Arial Nova" w:hAnsi="Arial Nova"/>
          <w:color w:val="404040" w:themeColor="text1" w:themeTint="BF"/>
          <w:sz w:val="22"/>
          <w:szCs w:val="22"/>
          <w:lang w:val="es-ES_tradnl"/>
        </w:rPr>
        <w:t xml:space="preserve"> por sus siglas en inglés) </w:t>
      </w:r>
      <w:r w:rsidR="0084480E" w:rsidRPr="00845254">
        <w:rPr>
          <w:rFonts w:ascii="Arial Nova" w:hAnsi="Arial Nova"/>
          <w:color w:val="404040" w:themeColor="text1" w:themeTint="BF"/>
          <w:sz w:val="22"/>
          <w:szCs w:val="22"/>
          <w:lang w:val="es-ES_tradnl"/>
        </w:rPr>
        <w:t>estimó que e</w:t>
      </w:r>
      <w:r w:rsidR="00B2519F" w:rsidRPr="00845254">
        <w:rPr>
          <w:rFonts w:ascii="Arial Nova" w:hAnsi="Arial Nova"/>
          <w:color w:val="404040" w:themeColor="text1" w:themeTint="BF"/>
          <w:sz w:val="22"/>
          <w:szCs w:val="22"/>
          <w:lang w:val="es-ES_tradnl"/>
        </w:rPr>
        <w:t>l 20</w:t>
      </w:r>
      <w:r w:rsidR="0084480E" w:rsidRPr="00845254">
        <w:rPr>
          <w:rFonts w:ascii="Arial Nova" w:hAnsi="Arial Nova"/>
          <w:color w:val="404040" w:themeColor="text1" w:themeTint="BF"/>
          <w:sz w:val="22"/>
          <w:szCs w:val="22"/>
          <w:lang w:val="es-ES_tradnl"/>
        </w:rPr>
        <w:t xml:space="preserve">20 alcanzó al 2016 como el año </w:t>
      </w:r>
      <w:r w:rsidR="00B2519F" w:rsidRPr="00845254">
        <w:rPr>
          <w:rFonts w:ascii="Arial Nova" w:hAnsi="Arial Nova"/>
          <w:color w:val="404040" w:themeColor="text1" w:themeTint="BF"/>
          <w:sz w:val="22"/>
          <w:szCs w:val="22"/>
          <w:lang w:val="es-ES_tradnl"/>
        </w:rPr>
        <w:t>más cálido de</w:t>
      </w:r>
      <w:r w:rsidR="0084480E" w:rsidRPr="00845254">
        <w:rPr>
          <w:rFonts w:ascii="Arial Nova" w:hAnsi="Arial Nova"/>
          <w:color w:val="404040" w:themeColor="text1" w:themeTint="BF"/>
          <w:sz w:val="22"/>
          <w:szCs w:val="22"/>
          <w:lang w:val="es-ES_tradnl"/>
        </w:rPr>
        <w:t xml:space="preserve"> la historia desde q</w:t>
      </w:r>
      <w:r w:rsidR="00B2519F" w:rsidRPr="00845254">
        <w:rPr>
          <w:rFonts w:ascii="Arial Nova" w:hAnsi="Arial Nova"/>
          <w:color w:val="404040" w:themeColor="text1" w:themeTint="BF"/>
          <w:sz w:val="22"/>
          <w:szCs w:val="22"/>
          <w:lang w:val="es-ES_tradnl"/>
        </w:rPr>
        <w:t xml:space="preserve">ue se tienen </w:t>
      </w:r>
      <w:r w:rsidR="001067D7" w:rsidRPr="00845254">
        <w:rPr>
          <w:rFonts w:ascii="Arial Nova" w:hAnsi="Arial Nova"/>
          <w:color w:val="404040" w:themeColor="text1" w:themeTint="BF"/>
          <w:sz w:val="22"/>
          <w:szCs w:val="22"/>
          <w:lang w:val="es-ES_tradnl"/>
        </w:rPr>
        <w:t xml:space="preserve">registros, con lo que la temperatura media del planeta ha aumentado más de 1,2 </w:t>
      </w:r>
      <w:r w:rsidR="001978BA" w:rsidRPr="00845254">
        <w:rPr>
          <w:rFonts w:ascii="Arial Nova" w:hAnsi="Arial Nova"/>
          <w:color w:val="404040" w:themeColor="text1" w:themeTint="BF"/>
          <w:sz w:val="22"/>
          <w:szCs w:val="22"/>
          <w:lang w:val="es-ES_tradnl"/>
        </w:rPr>
        <w:t>grados centígrados</w:t>
      </w:r>
      <w:r w:rsidR="001067D7" w:rsidRPr="00845254">
        <w:rPr>
          <w:rFonts w:ascii="Arial Nova" w:hAnsi="Arial Nova"/>
          <w:color w:val="404040" w:themeColor="text1" w:themeTint="BF"/>
          <w:sz w:val="22"/>
          <w:szCs w:val="22"/>
          <w:lang w:val="es-ES_tradnl"/>
        </w:rPr>
        <w:t>, en relación con los niveles preindustriales.</w:t>
      </w:r>
      <w:r w:rsidR="00E95C98" w:rsidRPr="00845254">
        <w:rPr>
          <w:rFonts w:ascii="Arial Nova" w:hAnsi="Arial Nova"/>
          <w:color w:val="404040" w:themeColor="text1" w:themeTint="BF"/>
          <w:sz w:val="22"/>
          <w:szCs w:val="22"/>
          <w:lang w:val="es-ES_tradnl"/>
        </w:rPr>
        <w:t xml:space="preserve"> La comunidad científica reconoce ampliamente que un aumento de la temperatura global en más de 2 </w:t>
      </w:r>
      <w:r w:rsidR="001978BA" w:rsidRPr="00845254">
        <w:rPr>
          <w:rFonts w:ascii="Arial Nova" w:hAnsi="Arial Nova"/>
          <w:color w:val="404040" w:themeColor="text1" w:themeTint="BF"/>
          <w:sz w:val="22"/>
          <w:szCs w:val="22"/>
          <w:lang w:val="es-ES_tradnl"/>
        </w:rPr>
        <w:t>grados centígrados</w:t>
      </w:r>
      <w:r w:rsidR="00E95C98" w:rsidRPr="00845254">
        <w:rPr>
          <w:rFonts w:ascii="Arial Nova" w:hAnsi="Arial Nova"/>
          <w:color w:val="404040" w:themeColor="text1" w:themeTint="BF"/>
          <w:sz w:val="22"/>
          <w:szCs w:val="22"/>
          <w:lang w:val="es-ES_tradnl"/>
        </w:rPr>
        <w:t xml:space="preserve"> se constituiría un cambio climático intolerablemente peligroso. Sin embargo, es difícil estimar el tiempo y la gravedad exacta de estos efectos.</w:t>
      </w:r>
    </w:p>
    <w:p w14:paraId="5C77EA69" w14:textId="2E628898" w:rsidR="008D28E9" w:rsidRPr="00845254" w:rsidRDefault="008D28E9" w:rsidP="001067D7">
      <w:pPr>
        <w:jc w:val="both"/>
        <w:rPr>
          <w:rFonts w:ascii="Arial Nova" w:hAnsi="Arial Nova"/>
          <w:color w:val="404040" w:themeColor="text1" w:themeTint="BF"/>
          <w:sz w:val="22"/>
          <w:szCs w:val="22"/>
          <w:lang w:val="es-ES_tradnl"/>
        </w:rPr>
      </w:pPr>
    </w:p>
    <w:p w14:paraId="43746D17" w14:textId="4BBD2349" w:rsidR="004036DE" w:rsidRPr="00845254" w:rsidRDefault="008D28E9" w:rsidP="004036DE">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Colombia ha sido particularmente vulnerable al cambio climático, con un aumento en la severidad y frecuencia de </w:t>
      </w:r>
      <w:r w:rsidR="00E95C98" w:rsidRPr="00845254">
        <w:rPr>
          <w:rFonts w:ascii="Arial Nova" w:hAnsi="Arial Nova"/>
          <w:color w:val="404040" w:themeColor="text1" w:themeTint="BF"/>
          <w:sz w:val="22"/>
          <w:szCs w:val="22"/>
          <w:lang w:val="es-ES_tradnl"/>
        </w:rPr>
        <w:t xml:space="preserve">los periodos de </w:t>
      </w:r>
      <w:r w:rsidRPr="00845254">
        <w:rPr>
          <w:rFonts w:ascii="Arial Nova" w:hAnsi="Arial Nova"/>
          <w:color w:val="404040" w:themeColor="text1" w:themeTint="BF"/>
          <w:sz w:val="22"/>
          <w:szCs w:val="22"/>
          <w:lang w:val="es-ES_tradnl"/>
        </w:rPr>
        <w:t xml:space="preserve">sequias y lluvias. </w:t>
      </w:r>
      <w:r w:rsidR="00E95C98" w:rsidRPr="00845254">
        <w:rPr>
          <w:rFonts w:ascii="Arial Nova" w:hAnsi="Arial Nova"/>
          <w:color w:val="404040" w:themeColor="text1" w:themeTint="BF"/>
          <w:sz w:val="22"/>
          <w:szCs w:val="22"/>
          <w:lang w:val="es-ES_tradnl"/>
        </w:rPr>
        <w:t xml:space="preserve">El fenómeno de la Niña de 2010-11, por ejemplo, una anomalía marcada respecto a las estaciones invernales “normales”, fue calificado por la </w:t>
      </w:r>
      <w:r w:rsidRPr="00845254">
        <w:rPr>
          <w:rFonts w:ascii="Arial Nova" w:hAnsi="Arial Nova"/>
          <w:color w:val="404040" w:themeColor="text1" w:themeTint="BF"/>
          <w:sz w:val="22"/>
          <w:szCs w:val="22"/>
          <w:lang w:val="es-ES_tradnl"/>
        </w:rPr>
        <w:t xml:space="preserve">Administración Nacional Oceánica y Atmosférica de Estados Unidos (NOAA, por sus sigla en inglés) </w:t>
      </w:r>
      <w:r w:rsidR="00E95C98" w:rsidRPr="00845254">
        <w:rPr>
          <w:rFonts w:ascii="Arial Nova" w:hAnsi="Arial Nova"/>
          <w:color w:val="404040" w:themeColor="text1" w:themeTint="BF"/>
          <w:sz w:val="22"/>
          <w:szCs w:val="22"/>
          <w:lang w:val="es-ES_tradnl"/>
        </w:rPr>
        <w:t xml:space="preserve">como </w:t>
      </w:r>
      <w:r w:rsidRPr="00845254">
        <w:rPr>
          <w:rFonts w:ascii="Arial Nova" w:hAnsi="Arial Nova"/>
          <w:color w:val="404040" w:themeColor="text1" w:themeTint="BF"/>
          <w:sz w:val="22"/>
          <w:szCs w:val="22"/>
          <w:lang w:val="es-ES_tradnl"/>
        </w:rPr>
        <w:t xml:space="preserve">categoría fuerte, ubicándolo entre los seis eventos más importantes de este tipo desde 1950. Esta </w:t>
      </w:r>
      <w:r w:rsidRPr="00845254">
        <w:rPr>
          <w:rFonts w:ascii="Arial Nova" w:hAnsi="Arial Nova"/>
          <w:color w:val="404040" w:themeColor="text1" w:themeTint="BF"/>
          <w:sz w:val="22"/>
          <w:szCs w:val="22"/>
          <w:lang w:val="es-ES_tradnl"/>
        </w:rPr>
        <w:t xml:space="preserve">ola invernal se manifestó con intensas lluvias </w:t>
      </w:r>
      <w:r w:rsidR="00E95C98" w:rsidRPr="00845254">
        <w:rPr>
          <w:rFonts w:ascii="Arial Nova" w:hAnsi="Arial Nova"/>
          <w:color w:val="404040" w:themeColor="text1" w:themeTint="BF"/>
          <w:sz w:val="22"/>
          <w:szCs w:val="22"/>
          <w:lang w:val="es-ES_tradnl"/>
        </w:rPr>
        <w:t>que generaron</w:t>
      </w:r>
      <w:r w:rsidRPr="00845254">
        <w:rPr>
          <w:rFonts w:ascii="Arial Nova" w:hAnsi="Arial Nova"/>
          <w:color w:val="404040" w:themeColor="text1" w:themeTint="BF"/>
          <w:sz w:val="22"/>
          <w:szCs w:val="22"/>
          <w:lang w:val="es-ES_tradnl"/>
        </w:rPr>
        <w:t xml:space="preserve"> inundaciones, avalanchas y remociones en masa </w:t>
      </w:r>
      <w:r w:rsidR="00E93AA5" w:rsidRPr="00845254">
        <w:rPr>
          <w:rFonts w:ascii="Arial Nova" w:hAnsi="Arial Nova"/>
          <w:color w:val="404040" w:themeColor="text1" w:themeTint="BF"/>
          <w:sz w:val="22"/>
          <w:szCs w:val="22"/>
          <w:lang w:val="es-ES_tradnl"/>
        </w:rPr>
        <w:t>en</w:t>
      </w:r>
      <w:r w:rsidRPr="00845254">
        <w:rPr>
          <w:rFonts w:ascii="Arial Nova" w:hAnsi="Arial Nova"/>
          <w:color w:val="404040" w:themeColor="text1" w:themeTint="BF"/>
          <w:sz w:val="22"/>
          <w:szCs w:val="22"/>
          <w:lang w:val="es-ES_tradnl"/>
        </w:rPr>
        <w:t xml:space="preserve"> varias zonas del país. En particular, en la región Pacífica se presentó una mayor pluviosidad, con un total de lluvia dos veces por encima de lo normal frente a la misma época de años anteriores</w:t>
      </w:r>
      <w:r w:rsidRPr="00845254">
        <w:rPr>
          <w:rFonts w:ascii="Arial Nova" w:hAnsi="Arial Nova"/>
          <w:color w:val="404040" w:themeColor="text1" w:themeTint="BF"/>
          <w:sz w:val="22"/>
          <w:szCs w:val="22"/>
          <w:vertAlign w:val="superscript"/>
          <w:lang w:val="es-ES_tradnl"/>
        </w:rPr>
        <w:footnoteReference w:id="1"/>
      </w:r>
      <w:r w:rsidRPr="00845254">
        <w:rPr>
          <w:rFonts w:ascii="Arial Nova" w:hAnsi="Arial Nova"/>
          <w:color w:val="404040" w:themeColor="text1" w:themeTint="BF"/>
          <w:sz w:val="22"/>
          <w:szCs w:val="22"/>
          <w:lang w:val="es-ES_tradnl"/>
        </w:rPr>
        <w:t>.</w:t>
      </w:r>
      <w:r w:rsidR="004036DE" w:rsidRPr="00845254">
        <w:rPr>
          <w:rFonts w:ascii="Arial Nova" w:hAnsi="Arial Nova"/>
          <w:color w:val="404040" w:themeColor="text1" w:themeTint="BF"/>
          <w:sz w:val="22"/>
          <w:szCs w:val="22"/>
          <w:lang w:val="es-ES_tradnl"/>
        </w:rPr>
        <w:t xml:space="preserve"> </w:t>
      </w:r>
      <w:r w:rsidR="006F00CF" w:rsidRPr="00845254">
        <w:rPr>
          <w:rFonts w:ascii="Arial Nova" w:hAnsi="Arial Nova"/>
          <w:color w:val="404040" w:themeColor="text1" w:themeTint="BF"/>
          <w:sz w:val="22"/>
          <w:szCs w:val="22"/>
          <w:lang w:val="es-ES_tradnl"/>
        </w:rPr>
        <w:t>Otros fenómenos</w:t>
      </w:r>
      <w:r w:rsidR="00E93AA5" w:rsidRPr="00845254">
        <w:rPr>
          <w:rFonts w:ascii="Arial Nova" w:hAnsi="Arial Nova"/>
          <w:color w:val="404040" w:themeColor="text1" w:themeTint="BF"/>
          <w:sz w:val="22"/>
          <w:szCs w:val="22"/>
          <w:lang w:val="es-ES_tradnl"/>
        </w:rPr>
        <w:t>,</w:t>
      </w:r>
      <w:r w:rsidR="006F00CF" w:rsidRPr="00845254">
        <w:rPr>
          <w:rFonts w:ascii="Arial Nova" w:hAnsi="Arial Nova"/>
          <w:color w:val="404040" w:themeColor="text1" w:themeTint="BF"/>
          <w:sz w:val="22"/>
          <w:szCs w:val="22"/>
          <w:lang w:val="es-ES_tradnl"/>
        </w:rPr>
        <w:t xml:space="preserve"> como </w:t>
      </w:r>
      <w:r w:rsidR="00E93AA5" w:rsidRPr="00845254">
        <w:rPr>
          <w:rFonts w:ascii="Arial Nova" w:hAnsi="Arial Nova"/>
          <w:color w:val="404040" w:themeColor="text1" w:themeTint="BF"/>
          <w:sz w:val="22"/>
          <w:szCs w:val="22"/>
          <w:lang w:val="es-ES_tradnl"/>
        </w:rPr>
        <w:t xml:space="preserve">son </w:t>
      </w:r>
      <w:r w:rsidR="006F00CF" w:rsidRPr="00845254">
        <w:rPr>
          <w:rFonts w:ascii="Arial Nova" w:hAnsi="Arial Nova"/>
          <w:color w:val="404040" w:themeColor="text1" w:themeTint="BF"/>
          <w:sz w:val="22"/>
          <w:szCs w:val="22"/>
          <w:lang w:val="es-ES_tradnl"/>
        </w:rPr>
        <w:t>los huracanes</w:t>
      </w:r>
      <w:r w:rsidR="00E93AA5" w:rsidRPr="00845254">
        <w:rPr>
          <w:rFonts w:ascii="Arial Nova" w:hAnsi="Arial Nova"/>
          <w:color w:val="404040" w:themeColor="text1" w:themeTint="BF"/>
          <w:sz w:val="22"/>
          <w:szCs w:val="22"/>
          <w:lang w:val="es-ES_tradnl"/>
        </w:rPr>
        <w:t>,</w:t>
      </w:r>
      <w:r w:rsidR="006F00CF" w:rsidRPr="00845254">
        <w:rPr>
          <w:rFonts w:ascii="Arial Nova" w:hAnsi="Arial Nova"/>
          <w:color w:val="404040" w:themeColor="text1" w:themeTint="BF"/>
          <w:sz w:val="22"/>
          <w:szCs w:val="22"/>
          <w:lang w:val="es-ES_tradnl"/>
        </w:rPr>
        <w:t xml:space="preserve"> han afectado </w:t>
      </w:r>
      <w:r w:rsidR="00471868" w:rsidRPr="00845254">
        <w:rPr>
          <w:rFonts w:ascii="Arial Nova" w:hAnsi="Arial Nova"/>
          <w:color w:val="404040" w:themeColor="text1" w:themeTint="BF"/>
          <w:sz w:val="22"/>
          <w:szCs w:val="22"/>
          <w:lang w:val="es-ES_tradnl"/>
        </w:rPr>
        <w:t xml:space="preserve">con mayor severidad </w:t>
      </w:r>
      <w:r w:rsidR="006F00CF" w:rsidRPr="00845254">
        <w:rPr>
          <w:rFonts w:ascii="Arial Nova" w:hAnsi="Arial Nova"/>
          <w:color w:val="404040" w:themeColor="text1" w:themeTint="BF"/>
          <w:sz w:val="22"/>
          <w:szCs w:val="22"/>
          <w:lang w:val="es-ES_tradnl"/>
        </w:rPr>
        <w:t xml:space="preserve">el país. </w:t>
      </w:r>
      <w:r w:rsidR="004036DE" w:rsidRPr="00845254">
        <w:rPr>
          <w:rFonts w:ascii="Arial Nova" w:hAnsi="Arial Nova"/>
          <w:color w:val="404040" w:themeColor="text1" w:themeTint="BF"/>
          <w:sz w:val="22"/>
          <w:szCs w:val="22"/>
          <w:lang w:val="es-ES_tradnl"/>
        </w:rPr>
        <w:t>En 2020, el Archipiélago de San Andrés, Providencia y Santa Catalina sufrió los efectos devastadores de Iota, el único huracán de categoría cinco registrado en Colombia</w:t>
      </w:r>
      <w:r w:rsidR="00582BA7" w:rsidRPr="00845254">
        <w:rPr>
          <w:rFonts w:ascii="Arial Nova" w:hAnsi="Arial Nova"/>
          <w:color w:val="404040" w:themeColor="text1" w:themeTint="BF"/>
          <w:sz w:val="22"/>
          <w:szCs w:val="22"/>
          <w:lang w:val="es-ES_tradnl"/>
        </w:rPr>
        <w:t>. En la comunidad científica hay cada vez mayor consenso sobre la incidencia del cambio climático en los patrones de los huracanes, que está afectando su frecuencia, intensidad y recurrencia, haciéndolos más peligrosos y ampliando su campo de acción en lugares inusuales</w:t>
      </w:r>
      <w:r w:rsidR="00582BA7" w:rsidRPr="00845254">
        <w:rPr>
          <w:rStyle w:val="Refdenotaalpie"/>
          <w:rFonts w:ascii="Arial Nova" w:hAnsi="Arial Nova"/>
          <w:color w:val="404040" w:themeColor="text1" w:themeTint="BF"/>
          <w:sz w:val="22"/>
          <w:szCs w:val="22"/>
          <w:lang w:val="es-ES_tradnl"/>
        </w:rPr>
        <w:footnoteReference w:id="2"/>
      </w:r>
      <w:r w:rsidR="00582BA7" w:rsidRPr="00845254">
        <w:rPr>
          <w:rFonts w:ascii="Arial Nova" w:hAnsi="Arial Nova"/>
          <w:color w:val="404040" w:themeColor="text1" w:themeTint="BF"/>
          <w:sz w:val="22"/>
          <w:szCs w:val="22"/>
          <w:lang w:val="es-ES_tradnl"/>
        </w:rPr>
        <w:t xml:space="preserve">. </w:t>
      </w:r>
    </w:p>
    <w:p w14:paraId="1481CFF2" w14:textId="53132465" w:rsidR="00582BA7" w:rsidRPr="00845254" w:rsidRDefault="00582BA7" w:rsidP="004036DE">
      <w:pPr>
        <w:jc w:val="both"/>
        <w:rPr>
          <w:rFonts w:ascii="Arial Nova" w:hAnsi="Arial Nova"/>
          <w:color w:val="404040" w:themeColor="text1" w:themeTint="BF"/>
          <w:sz w:val="22"/>
          <w:szCs w:val="22"/>
          <w:lang w:val="es-ES_tradnl"/>
        </w:rPr>
      </w:pPr>
    </w:p>
    <w:p w14:paraId="5D1755FE" w14:textId="099ABCCB" w:rsidR="0058532B" w:rsidRPr="00845254" w:rsidRDefault="001978BA" w:rsidP="006B47DB">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El cambio climático, al ser un problema global, con un alto componente de incertidumbre e impactos extremos de mediano y largo plazo, </w:t>
      </w:r>
      <w:r w:rsidR="001619A5" w:rsidRPr="00845254">
        <w:rPr>
          <w:rFonts w:ascii="Arial Nova" w:hAnsi="Arial Nova"/>
          <w:color w:val="404040" w:themeColor="text1" w:themeTint="BF"/>
          <w:sz w:val="22"/>
          <w:szCs w:val="22"/>
          <w:lang w:val="es-ES_tradnl"/>
        </w:rPr>
        <w:t xml:space="preserve">se ha convertido </w:t>
      </w:r>
      <w:r w:rsidRPr="00845254">
        <w:rPr>
          <w:rFonts w:ascii="Arial Nova" w:hAnsi="Arial Nova"/>
          <w:color w:val="404040" w:themeColor="text1" w:themeTint="BF"/>
          <w:sz w:val="22"/>
          <w:szCs w:val="22"/>
          <w:lang w:val="es-ES_tradnl"/>
        </w:rPr>
        <w:t>en un desafío único, que requiere de soluciones a gran escala y coordinadas</w:t>
      </w:r>
      <w:r w:rsidR="00BE49A3" w:rsidRPr="00845254">
        <w:rPr>
          <w:rFonts w:ascii="Arial Nova" w:hAnsi="Arial Nova"/>
          <w:color w:val="404040" w:themeColor="text1" w:themeTint="BF"/>
          <w:sz w:val="22"/>
          <w:szCs w:val="22"/>
          <w:lang w:val="es-ES_tradnl"/>
        </w:rPr>
        <w:t xml:space="preserve">. </w:t>
      </w:r>
      <w:r w:rsidR="001619A5" w:rsidRPr="00845254">
        <w:rPr>
          <w:rFonts w:ascii="Arial Nova" w:hAnsi="Arial Nova"/>
          <w:color w:val="404040" w:themeColor="text1" w:themeTint="BF"/>
          <w:sz w:val="22"/>
          <w:szCs w:val="22"/>
          <w:lang w:val="es-ES_tradnl"/>
        </w:rPr>
        <w:t>En efecto, con urgencia se necesitan</w:t>
      </w:r>
      <w:r w:rsidR="006B47DB" w:rsidRPr="00845254">
        <w:rPr>
          <w:rFonts w:ascii="Arial Nova" w:hAnsi="Arial Nova"/>
          <w:color w:val="404040" w:themeColor="text1" w:themeTint="BF"/>
          <w:sz w:val="22"/>
          <w:szCs w:val="22"/>
          <w:lang w:val="es-ES_tradnl"/>
        </w:rPr>
        <w:t xml:space="preserve"> </w:t>
      </w:r>
      <w:r w:rsidR="00BE49A3" w:rsidRPr="00845254">
        <w:rPr>
          <w:rFonts w:ascii="Arial Nova" w:hAnsi="Arial Nova"/>
          <w:color w:val="404040" w:themeColor="text1" w:themeTint="BF"/>
          <w:sz w:val="22"/>
          <w:szCs w:val="22"/>
          <w:lang w:val="es-ES_tradnl"/>
        </w:rPr>
        <w:t>acciones de</w:t>
      </w:r>
      <w:r w:rsidR="00BE49A3" w:rsidRPr="00845254">
        <w:rPr>
          <w:rFonts w:ascii="Arial Nova" w:hAnsi="Arial Nova"/>
          <w:b/>
          <w:bCs/>
          <w:color w:val="404040" w:themeColor="text1" w:themeTint="BF"/>
          <w:sz w:val="22"/>
          <w:szCs w:val="22"/>
          <w:lang w:val="es-ES_tradnl"/>
        </w:rPr>
        <w:t xml:space="preserve"> mitigación</w:t>
      </w:r>
      <w:r w:rsidR="006B47DB" w:rsidRPr="00845254">
        <w:rPr>
          <w:rFonts w:ascii="Arial Nova" w:hAnsi="Arial Nova"/>
          <w:color w:val="404040" w:themeColor="text1" w:themeTint="BF"/>
          <w:sz w:val="22"/>
          <w:szCs w:val="22"/>
          <w:lang w:val="es-ES_tradnl"/>
        </w:rPr>
        <w:t xml:space="preserve">, </w:t>
      </w:r>
      <w:r w:rsidR="00BE49A3" w:rsidRPr="00845254">
        <w:rPr>
          <w:rFonts w:ascii="Arial Nova" w:hAnsi="Arial Nova"/>
          <w:color w:val="404040" w:themeColor="text1" w:themeTint="BF"/>
          <w:sz w:val="22"/>
          <w:szCs w:val="22"/>
          <w:lang w:val="es-ES_tradnl"/>
        </w:rPr>
        <w:t xml:space="preserve">encaminadas a </w:t>
      </w:r>
      <w:r w:rsidR="006B47DB" w:rsidRPr="00845254">
        <w:rPr>
          <w:rFonts w:ascii="Arial Nova" w:hAnsi="Arial Nova"/>
          <w:color w:val="404040" w:themeColor="text1" w:themeTint="BF"/>
          <w:sz w:val="22"/>
          <w:szCs w:val="22"/>
          <w:lang w:val="es-ES_tradnl"/>
        </w:rPr>
        <w:t xml:space="preserve">abordar directamente las causas del cambio climático, es decir, </w:t>
      </w:r>
      <w:r w:rsidR="00BE49A3" w:rsidRPr="00845254">
        <w:rPr>
          <w:rFonts w:ascii="Arial Nova" w:hAnsi="Arial Nova"/>
          <w:color w:val="404040" w:themeColor="text1" w:themeTint="BF"/>
          <w:sz w:val="22"/>
          <w:szCs w:val="22"/>
          <w:lang w:val="es-ES_tradnl"/>
        </w:rPr>
        <w:t>reducir y/o limitar las emisi</w:t>
      </w:r>
      <w:r w:rsidR="00276F5E">
        <w:rPr>
          <w:rFonts w:ascii="Arial Nova" w:hAnsi="Arial Nova"/>
          <w:color w:val="404040" w:themeColor="text1" w:themeTint="BF"/>
          <w:sz w:val="22"/>
          <w:szCs w:val="22"/>
          <w:lang w:val="es-ES_tradnl"/>
        </w:rPr>
        <w:t>ones</w:t>
      </w:r>
      <w:r w:rsidR="00BE49A3" w:rsidRPr="00845254">
        <w:rPr>
          <w:rFonts w:ascii="Arial Nova" w:hAnsi="Arial Nova"/>
          <w:color w:val="404040" w:themeColor="text1" w:themeTint="BF"/>
          <w:sz w:val="22"/>
          <w:szCs w:val="22"/>
          <w:lang w:val="es-ES_tradnl"/>
        </w:rPr>
        <w:t xml:space="preserve"> de </w:t>
      </w:r>
      <w:r w:rsidR="006B47DB" w:rsidRPr="00845254">
        <w:rPr>
          <w:rFonts w:ascii="Arial Nova" w:hAnsi="Arial Nova"/>
          <w:color w:val="404040" w:themeColor="text1" w:themeTint="BF"/>
          <w:sz w:val="22"/>
          <w:szCs w:val="22"/>
          <w:lang w:val="es-ES_tradnl"/>
        </w:rPr>
        <w:t>gases de efecto invernadero</w:t>
      </w:r>
      <w:r w:rsidR="001619A5" w:rsidRPr="00845254">
        <w:rPr>
          <w:rFonts w:ascii="Arial Nova" w:hAnsi="Arial Nova"/>
          <w:color w:val="404040" w:themeColor="text1" w:themeTint="BF"/>
          <w:sz w:val="22"/>
          <w:szCs w:val="22"/>
          <w:lang w:val="es-ES_tradnl"/>
        </w:rPr>
        <w:t>; así como</w:t>
      </w:r>
      <w:r w:rsidR="006B47DB" w:rsidRPr="00845254">
        <w:rPr>
          <w:rFonts w:ascii="Arial Nova" w:hAnsi="Arial Nova"/>
          <w:color w:val="404040" w:themeColor="text1" w:themeTint="BF"/>
          <w:sz w:val="22"/>
          <w:szCs w:val="22"/>
          <w:lang w:val="es-ES_tradnl"/>
        </w:rPr>
        <w:t xml:space="preserve"> acciones de</w:t>
      </w:r>
      <w:r w:rsidR="006B47DB" w:rsidRPr="00845254">
        <w:rPr>
          <w:rFonts w:ascii="Arial Nova" w:hAnsi="Arial Nova"/>
          <w:b/>
          <w:bCs/>
          <w:color w:val="404040" w:themeColor="text1" w:themeTint="BF"/>
          <w:sz w:val="22"/>
          <w:szCs w:val="22"/>
          <w:lang w:val="es-ES_tradnl"/>
        </w:rPr>
        <w:t xml:space="preserve"> adaptación</w:t>
      </w:r>
      <w:r w:rsidR="006B47DB" w:rsidRPr="00845254">
        <w:rPr>
          <w:rFonts w:ascii="Arial Nova" w:hAnsi="Arial Nova"/>
          <w:color w:val="404040" w:themeColor="text1" w:themeTint="BF"/>
          <w:sz w:val="22"/>
          <w:szCs w:val="22"/>
          <w:lang w:val="es-ES_tradnl"/>
        </w:rPr>
        <w:t xml:space="preserve"> para reducir</w:t>
      </w:r>
      <w:r w:rsidR="0058532B" w:rsidRPr="00845254">
        <w:rPr>
          <w:rFonts w:ascii="Arial Nova" w:hAnsi="Arial Nova"/>
          <w:color w:val="404040" w:themeColor="text1" w:themeTint="BF"/>
          <w:sz w:val="22"/>
          <w:szCs w:val="22"/>
          <w:lang w:val="es-ES_tradnl"/>
        </w:rPr>
        <w:t xml:space="preserve"> </w:t>
      </w:r>
      <w:r w:rsidR="006B47DB" w:rsidRPr="00845254">
        <w:rPr>
          <w:rFonts w:ascii="Arial Nova" w:hAnsi="Arial Nova"/>
          <w:color w:val="404040" w:themeColor="text1" w:themeTint="BF"/>
          <w:sz w:val="22"/>
          <w:szCs w:val="22"/>
          <w:lang w:val="es-ES_tradnl"/>
        </w:rPr>
        <w:t>la vulnerabilidad</w:t>
      </w:r>
      <w:r w:rsidR="0058532B" w:rsidRPr="00845254">
        <w:rPr>
          <w:rFonts w:ascii="Arial Nova" w:hAnsi="Arial Nova"/>
          <w:color w:val="404040" w:themeColor="text1" w:themeTint="BF"/>
          <w:sz w:val="22"/>
          <w:szCs w:val="22"/>
          <w:lang w:val="es-ES_tradnl"/>
        </w:rPr>
        <w:t xml:space="preserve"> </w:t>
      </w:r>
      <w:r w:rsidR="001619A5" w:rsidRPr="00845254">
        <w:rPr>
          <w:rFonts w:ascii="Arial Nova" w:hAnsi="Arial Nova"/>
          <w:color w:val="404040" w:themeColor="text1" w:themeTint="BF"/>
          <w:sz w:val="22"/>
          <w:szCs w:val="22"/>
          <w:lang w:val="es-ES_tradnl"/>
        </w:rPr>
        <w:t xml:space="preserve">frente a </w:t>
      </w:r>
      <w:r w:rsidR="006B47DB" w:rsidRPr="00845254">
        <w:rPr>
          <w:rFonts w:ascii="Arial Nova" w:hAnsi="Arial Nova"/>
          <w:color w:val="404040" w:themeColor="text1" w:themeTint="BF"/>
          <w:sz w:val="22"/>
          <w:szCs w:val="22"/>
          <w:lang w:val="es-ES_tradnl"/>
        </w:rPr>
        <w:t>los efectos derivados del cambio climático</w:t>
      </w:r>
      <w:r w:rsidR="0058532B" w:rsidRPr="00845254">
        <w:rPr>
          <w:rFonts w:ascii="Arial Nova" w:hAnsi="Arial Nova"/>
          <w:color w:val="404040" w:themeColor="text1" w:themeTint="BF"/>
          <w:sz w:val="22"/>
          <w:szCs w:val="22"/>
          <w:lang w:val="es-ES_tradnl"/>
        </w:rPr>
        <w:t>.</w:t>
      </w:r>
    </w:p>
    <w:p w14:paraId="38ACEAE3" w14:textId="77777777" w:rsidR="00BE49A3" w:rsidRPr="00845254" w:rsidRDefault="00BE49A3" w:rsidP="00BE49A3">
      <w:pPr>
        <w:jc w:val="both"/>
        <w:rPr>
          <w:rFonts w:ascii="Arial Nova" w:hAnsi="Arial Nova"/>
          <w:color w:val="404040" w:themeColor="text1" w:themeTint="BF"/>
          <w:sz w:val="22"/>
          <w:szCs w:val="22"/>
          <w:lang w:val="es-ES_tradnl"/>
        </w:rPr>
      </w:pPr>
    </w:p>
    <w:p w14:paraId="416826BF" w14:textId="558BE06F" w:rsidR="00BE49A3" w:rsidRPr="00845254" w:rsidRDefault="001619A5" w:rsidP="00BE49A3">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Conscientes de esta problemática, e</w:t>
      </w:r>
      <w:r w:rsidR="001978BA" w:rsidRPr="00845254">
        <w:rPr>
          <w:rFonts w:ascii="Arial Nova" w:hAnsi="Arial Nova"/>
          <w:color w:val="404040" w:themeColor="text1" w:themeTint="BF"/>
          <w:sz w:val="22"/>
          <w:szCs w:val="22"/>
          <w:lang w:val="es-ES_tradnl"/>
        </w:rPr>
        <w:t xml:space="preserve">n 2015, </w:t>
      </w:r>
      <w:r w:rsidR="00BE49A3" w:rsidRPr="00845254">
        <w:rPr>
          <w:rFonts w:ascii="Arial Nova" w:hAnsi="Arial Nova"/>
          <w:color w:val="404040" w:themeColor="text1" w:themeTint="BF"/>
          <w:sz w:val="22"/>
          <w:szCs w:val="22"/>
          <w:lang w:val="es-ES_tradnl"/>
        </w:rPr>
        <w:t>durante la Cumbre Mundial de Cambio Climático en París -</w:t>
      </w:r>
      <w:r w:rsidR="001978BA" w:rsidRPr="00845254">
        <w:rPr>
          <w:rFonts w:ascii="Arial Nova" w:hAnsi="Arial Nova"/>
          <w:color w:val="404040" w:themeColor="text1" w:themeTint="BF"/>
          <w:sz w:val="22"/>
          <w:szCs w:val="22"/>
          <w:lang w:val="es-ES_tradnl"/>
        </w:rPr>
        <w:t>COP21</w:t>
      </w:r>
      <w:r w:rsidR="00BE49A3" w:rsidRPr="00845254">
        <w:rPr>
          <w:rFonts w:ascii="Arial Nova" w:hAnsi="Arial Nova"/>
          <w:color w:val="404040" w:themeColor="text1" w:themeTint="BF"/>
          <w:sz w:val="22"/>
          <w:szCs w:val="22"/>
          <w:lang w:val="es-ES_tradnl"/>
        </w:rPr>
        <w:t>-</w:t>
      </w:r>
      <w:r w:rsidR="001978BA" w:rsidRPr="00845254">
        <w:rPr>
          <w:rFonts w:ascii="Arial Nova" w:hAnsi="Arial Nova"/>
          <w:color w:val="404040" w:themeColor="text1" w:themeTint="BF"/>
          <w:sz w:val="22"/>
          <w:szCs w:val="22"/>
          <w:lang w:val="es-ES_tradnl"/>
        </w:rPr>
        <w:t>, los países que hacen parte de la Convención Marco de las Naciones Unidas sobre el Cambio Climático</w:t>
      </w:r>
      <w:r w:rsidR="0077493A" w:rsidRPr="00845254">
        <w:rPr>
          <w:rFonts w:ascii="Arial Nova" w:hAnsi="Arial Nova"/>
          <w:color w:val="404040" w:themeColor="text1" w:themeTint="BF"/>
          <w:sz w:val="22"/>
          <w:szCs w:val="22"/>
          <w:lang w:val="es-ES_tradnl"/>
        </w:rPr>
        <w:t xml:space="preserve"> </w:t>
      </w:r>
      <w:r w:rsidR="001978BA" w:rsidRPr="00845254">
        <w:rPr>
          <w:rFonts w:ascii="Arial Nova" w:hAnsi="Arial Nova"/>
          <w:color w:val="404040" w:themeColor="text1" w:themeTint="BF"/>
          <w:sz w:val="22"/>
          <w:szCs w:val="22"/>
          <w:lang w:val="es-ES_tradnl"/>
        </w:rPr>
        <w:lastRenderedPageBreak/>
        <w:t>alcanzaron un acuerdo histórico</w:t>
      </w:r>
      <w:r w:rsidR="00BE49A3" w:rsidRPr="00845254">
        <w:rPr>
          <w:rFonts w:ascii="Arial Nova" w:hAnsi="Arial Nova"/>
          <w:color w:val="404040" w:themeColor="text1" w:themeTint="BF"/>
          <w:sz w:val="22"/>
          <w:szCs w:val="22"/>
          <w:lang w:val="es-ES_tradnl"/>
        </w:rPr>
        <w:t>, conocido como el Acuerdo de París,</w:t>
      </w:r>
      <w:r w:rsidR="001978BA" w:rsidRPr="00845254">
        <w:rPr>
          <w:rFonts w:ascii="Arial Nova" w:hAnsi="Arial Nova"/>
          <w:color w:val="404040" w:themeColor="text1" w:themeTint="BF"/>
          <w:sz w:val="22"/>
          <w:szCs w:val="22"/>
          <w:lang w:val="es-ES_tradnl"/>
        </w:rPr>
        <w:t xml:space="preserve"> </w:t>
      </w:r>
      <w:r w:rsidR="00471868" w:rsidRPr="00845254">
        <w:rPr>
          <w:rFonts w:ascii="Arial Nova" w:hAnsi="Arial Nova"/>
          <w:color w:val="404040" w:themeColor="text1" w:themeTint="BF"/>
          <w:sz w:val="22"/>
          <w:szCs w:val="22"/>
          <w:lang w:val="es-ES_tradnl"/>
        </w:rPr>
        <w:t xml:space="preserve">que tiene como objetivo </w:t>
      </w:r>
      <w:r w:rsidR="001978BA" w:rsidRPr="00845254">
        <w:rPr>
          <w:rFonts w:ascii="Arial Nova" w:hAnsi="Arial Nova"/>
          <w:color w:val="404040" w:themeColor="text1" w:themeTint="BF"/>
          <w:sz w:val="22"/>
          <w:szCs w:val="22"/>
          <w:lang w:val="es-ES_tradnl"/>
        </w:rPr>
        <w:t xml:space="preserve">combatir el cambio climático y tomar las acciones requeridas para mantener el aumento de la temperatura mundial en este siglo por debajo de los 2 grados centígrados </w:t>
      </w:r>
      <w:r w:rsidR="00BE49A3" w:rsidRPr="00845254">
        <w:rPr>
          <w:rFonts w:ascii="Arial Nova" w:hAnsi="Arial Nova"/>
          <w:color w:val="404040" w:themeColor="text1" w:themeTint="BF"/>
          <w:sz w:val="22"/>
          <w:szCs w:val="22"/>
          <w:lang w:val="es-ES_tradnl"/>
        </w:rPr>
        <w:t>en relación con</w:t>
      </w:r>
      <w:r w:rsidR="001978BA" w:rsidRPr="00845254">
        <w:rPr>
          <w:rFonts w:ascii="Arial Nova" w:hAnsi="Arial Nova"/>
          <w:color w:val="404040" w:themeColor="text1" w:themeTint="BF"/>
          <w:sz w:val="22"/>
          <w:szCs w:val="22"/>
          <w:lang w:val="es-ES_tradnl"/>
        </w:rPr>
        <w:t xml:space="preserve"> </w:t>
      </w:r>
      <w:r w:rsidR="00BE49A3" w:rsidRPr="00845254">
        <w:rPr>
          <w:rFonts w:ascii="Arial Nova" w:hAnsi="Arial Nova"/>
          <w:color w:val="404040" w:themeColor="text1" w:themeTint="BF"/>
          <w:sz w:val="22"/>
          <w:szCs w:val="22"/>
          <w:lang w:val="es-ES_tradnl"/>
        </w:rPr>
        <w:t>l</w:t>
      </w:r>
      <w:r w:rsidR="001978BA" w:rsidRPr="00845254">
        <w:rPr>
          <w:rFonts w:ascii="Arial Nova" w:hAnsi="Arial Nova"/>
          <w:color w:val="404040" w:themeColor="text1" w:themeTint="BF"/>
          <w:sz w:val="22"/>
          <w:szCs w:val="22"/>
          <w:lang w:val="es-ES_tradnl"/>
        </w:rPr>
        <w:t>os niveles preindustriales</w:t>
      </w:r>
      <w:r w:rsidR="0077493A" w:rsidRPr="00845254">
        <w:rPr>
          <w:rFonts w:ascii="Arial Nova" w:hAnsi="Arial Nova"/>
          <w:color w:val="404040" w:themeColor="text1" w:themeTint="BF"/>
          <w:sz w:val="22"/>
          <w:szCs w:val="22"/>
          <w:lang w:val="es-ES_tradnl"/>
        </w:rPr>
        <w:t xml:space="preserve"> y hacer el mayor esfuerzo por no sobrepasar 1,5 grados centígrados. </w:t>
      </w:r>
      <w:r w:rsidR="00BE49A3" w:rsidRPr="00845254">
        <w:rPr>
          <w:rFonts w:ascii="Arial Nova" w:hAnsi="Arial Nova"/>
          <w:color w:val="404040" w:themeColor="text1" w:themeTint="BF"/>
          <w:sz w:val="22"/>
          <w:szCs w:val="22"/>
          <w:lang w:val="es-ES_tradnl"/>
        </w:rPr>
        <w:t xml:space="preserve"> En el marco del Acuerdo de París los países parte defi</w:t>
      </w:r>
      <w:r w:rsidRPr="00845254">
        <w:rPr>
          <w:rFonts w:ascii="Arial Nova" w:hAnsi="Arial Nova"/>
          <w:color w:val="404040" w:themeColor="text1" w:themeTint="BF"/>
          <w:sz w:val="22"/>
          <w:szCs w:val="22"/>
          <w:lang w:val="es-ES_tradnl"/>
        </w:rPr>
        <w:t xml:space="preserve">nieron </w:t>
      </w:r>
      <w:r w:rsidR="00C84DEA" w:rsidRPr="00845254">
        <w:rPr>
          <w:rFonts w:ascii="Arial Nova" w:hAnsi="Arial Nova"/>
          <w:color w:val="404040" w:themeColor="text1" w:themeTint="BF"/>
          <w:sz w:val="22"/>
          <w:szCs w:val="22"/>
          <w:lang w:val="es-ES_tradnl"/>
        </w:rPr>
        <w:t>sus</w:t>
      </w:r>
      <w:r w:rsidR="00BE49A3" w:rsidRPr="00845254">
        <w:rPr>
          <w:rFonts w:ascii="Arial Nova" w:hAnsi="Arial Nova"/>
          <w:color w:val="404040" w:themeColor="text1" w:themeTint="BF"/>
          <w:sz w:val="22"/>
          <w:szCs w:val="22"/>
          <w:lang w:val="es-ES_tradnl"/>
        </w:rPr>
        <w:t xml:space="preserve"> </w:t>
      </w:r>
      <w:r w:rsidR="001978BA" w:rsidRPr="00845254">
        <w:rPr>
          <w:rFonts w:ascii="Arial Nova" w:hAnsi="Arial Nova"/>
          <w:color w:val="404040" w:themeColor="text1" w:themeTint="BF"/>
          <w:sz w:val="22"/>
          <w:szCs w:val="22"/>
          <w:lang w:val="es-ES_tradnl"/>
        </w:rPr>
        <w:t>contribuciones determinadas a nivel nacional (</w:t>
      </w:r>
      <w:r w:rsidR="001B3A5E">
        <w:fldChar w:fldCharType="begin"/>
      </w:r>
      <w:r w:rsidR="001B3A5E" w:rsidRPr="00516125">
        <w:rPr>
          <w:lang w:val="es-CO"/>
        </w:rPr>
        <w:instrText xml:space="preserve"> HYPERLINK "https://unfccc.int/focus/ndc_registry/items/9433.php" </w:instrText>
      </w:r>
      <w:r w:rsidR="001B3A5E">
        <w:fldChar w:fldCharType="separate"/>
      </w:r>
      <w:r w:rsidR="001978BA" w:rsidRPr="00845254">
        <w:rPr>
          <w:rFonts w:ascii="Arial Nova" w:hAnsi="Arial Nova"/>
          <w:color w:val="404040" w:themeColor="text1" w:themeTint="BF"/>
          <w:sz w:val="22"/>
          <w:szCs w:val="22"/>
          <w:lang w:val="es-ES_tradnl"/>
        </w:rPr>
        <w:t>NDC</w:t>
      </w:r>
      <w:r w:rsidR="001B3A5E">
        <w:rPr>
          <w:rFonts w:ascii="Arial Nova" w:hAnsi="Arial Nova"/>
          <w:color w:val="404040" w:themeColor="text1" w:themeTint="BF"/>
          <w:sz w:val="22"/>
          <w:szCs w:val="22"/>
          <w:lang w:val="es-ES_tradnl"/>
        </w:rPr>
        <w:fldChar w:fldCharType="end"/>
      </w:r>
      <w:r w:rsidR="00C84DEA" w:rsidRPr="00845254">
        <w:rPr>
          <w:rFonts w:ascii="Arial Nova" w:hAnsi="Arial Nova"/>
          <w:color w:val="404040" w:themeColor="text1" w:themeTint="BF"/>
          <w:sz w:val="22"/>
          <w:szCs w:val="22"/>
          <w:lang w:val="es-ES_tradnl"/>
        </w:rPr>
        <w:t>,</w:t>
      </w:r>
      <w:r w:rsidR="001978BA" w:rsidRPr="00845254">
        <w:rPr>
          <w:rFonts w:ascii="Arial Nova" w:hAnsi="Arial Nova"/>
          <w:color w:val="404040" w:themeColor="text1" w:themeTint="BF"/>
          <w:sz w:val="22"/>
          <w:szCs w:val="22"/>
          <w:lang w:val="es-ES_tradnl"/>
        </w:rPr>
        <w:t> por sus siglas en inglés)</w:t>
      </w:r>
      <w:r w:rsidR="00BE49A3" w:rsidRPr="00845254">
        <w:rPr>
          <w:rFonts w:ascii="Arial Nova" w:hAnsi="Arial Nova"/>
          <w:color w:val="333333"/>
          <w:sz w:val="22"/>
          <w:szCs w:val="22"/>
          <w:lang w:val="es-ES_tradnl"/>
        </w:rPr>
        <w:t xml:space="preserve">. </w:t>
      </w:r>
      <w:r w:rsidR="00BE49A3" w:rsidRPr="00845254">
        <w:rPr>
          <w:rFonts w:ascii="Arial Nova" w:hAnsi="Arial Nova"/>
          <w:color w:val="404040" w:themeColor="text1" w:themeTint="BF"/>
          <w:sz w:val="22"/>
          <w:szCs w:val="22"/>
          <w:lang w:val="es-ES_tradnl"/>
        </w:rPr>
        <w:t xml:space="preserve">Colombia, </w:t>
      </w:r>
      <w:r w:rsidR="00C84DEA" w:rsidRPr="00845254">
        <w:rPr>
          <w:rFonts w:ascii="Arial Nova" w:hAnsi="Arial Nova"/>
          <w:color w:val="404040" w:themeColor="text1" w:themeTint="BF"/>
          <w:sz w:val="22"/>
          <w:szCs w:val="22"/>
          <w:lang w:val="es-ES_tradnl"/>
        </w:rPr>
        <w:t xml:space="preserve">que suscribió el Acuerdo de París, </w:t>
      </w:r>
      <w:r w:rsidR="00BE49A3" w:rsidRPr="00845254">
        <w:rPr>
          <w:rFonts w:ascii="Arial Nova" w:hAnsi="Arial Nova"/>
          <w:color w:val="404040" w:themeColor="text1" w:themeTint="BF"/>
          <w:sz w:val="22"/>
          <w:szCs w:val="22"/>
          <w:lang w:val="es-ES_tradnl"/>
        </w:rPr>
        <w:t>recientemente, actualizó sus NDC, con el compromiso de reducir el 51% de las emisiones de GEI para el año 2030, tendiente hacia la carbono-neutralidad a mediados de siglo; establecer presupuestos de carbono para el periodo 2020-2030 a más tardar en 2023; y reducir las emisiones de carbono negro en 40% respecto al nivel de 2014.</w:t>
      </w:r>
    </w:p>
    <w:p w14:paraId="5439B517" w14:textId="77777777" w:rsidR="005C4620" w:rsidRPr="00845254" w:rsidRDefault="005C4620" w:rsidP="006B47DB">
      <w:pPr>
        <w:rPr>
          <w:rFonts w:ascii="Arial Nova" w:eastAsiaTheme="majorEastAsia" w:hAnsi="Arial Nova"/>
          <w:color w:val="538135" w:themeColor="accent6" w:themeShade="BF"/>
          <w:sz w:val="22"/>
          <w:szCs w:val="22"/>
          <w:lang w:val="es-ES_tradnl"/>
        </w:rPr>
      </w:pPr>
    </w:p>
    <w:p w14:paraId="24826E75" w14:textId="56F0E3F2" w:rsidR="005C4620" w:rsidRPr="00845254" w:rsidRDefault="005C4620" w:rsidP="006B47DB">
      <w:pPr>
        <w:rPr>
          <w:rFonts w:ascii="Arial Nova" w:eastAsiaTheme="majorEastAsia" w:hAnsi="Arial Nova"/>
          <w:color w:val="538135" w:themeColor="accent6" w:themeShade="BF"/>
          <w:sz w:val="22"/>
          <w:szCs w:val="22"/>
          <w:lang w:val="es-ES_tradnl"/>
        </w:rPr>
      </w:pPr>
      <w:r w:rsidRPr="00845254">
        <w:rPr>
          <w:rFonts w:ascii="Arial Nova" w:eastAsiaTheme="majorEastAsia" w:hAnsi="Arial Nova"/>
          <w:noProof/>
          <w:color w:val="538135" w:themeColor="accent6" w:themeShade="BF"/>
          <w:sz w:val="22"/>
          <w:szCs w:val="22"/>
          <w:lang w:val="es-ES_tradnl"/>
        </w:rPr>
        <w:drawing>
          <wp:inline distT="0" distB="0" distL="0" distR="0" wp14:anchorId="7265AD2D" wp14:editId="7E3CB3B8">
            <wp:extent cx="2743200" cy="1637414"/>
            <wp:effectExtent l="0" t="0" r="0" b="1270"/>
            <wp:docPr id="36" name="Picture 36" descr="Polar bear mother and baby crossing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olar bear mother and baby crossing ice"/>
                    <pic:cNvPicPr/>
                  </pic:nvPicPr>
                  <pic:blipFill>
                    <a:blip r:embed="rId13">
                      <a:extLst>
                        <a:ext uri="{28A0092B-C50C-407E-A947-70E740481C1C}">
                          <a14:useLocalDpi xmlns:a14="http://schemas.microsoft.com/office/drawing/2010/main" val="0"/>
                        </a:ext>
                      </a:extLst>
                    </a:blip>
                    <a:stretch>
                      <a:fillRect/>
                    </a:stretch>
                  </pic:blipFill>
                  <pic:spPr>
                    <a:xfrm>
                      <a:off x="0" y="0"/>
                      <a:ext cx="2744311" cy="1638077"/>
                    </a:xfrm>
                    <a:prstGeom prst="rect">
                      <a:avLst/>
                    </a:prstGeom>
                  </pic:spPr>
                </pic:pic>
              </a:graphicData>
            </a:graphic>
          </wp:inline>
        </w:drawing>
      </w:r>
    </w:p>
    <w:p w14:paraId="2F2DB531" w14:textId="77777777" w:rsidR="005C4620" w:rsidRPr="00845254" w:rsidRDefault="005C4620" w:rsidP="006B47DB">
      <w:pPr>
        <w:rPr>
          <w:rFonts w:ascii="Arial Nova" w:eastAsiaTheme="majorEastAsia" w:hAnsi="Arial Nova"/>
          <w:color w:val="538135" w:themeColor="accent6" w:themeShade="BF"/>
          <w:sz w:val="22"/>
          <w:szCs w:val="22"/>
          <w:lang w:val="es-ES_tradnl"/>
        </w:rPr>
      </w:pPr>
    </w:p>
    <w:p w14:paraId="377F11A1" w14:textId="1BCD5474" w:rsidR="001978BA" w:rsidRPr="00845254" w:rsidRDefault="006B47DB" w:rsidP="00081CC6">
      <w:pPr>
        <w:pStyle w:val="Ttulo3"/>
        <w:rPr>
          <w:lang w:val="es-ES_tradnl"/>
        </w:rPr>
      </w:pPr>
      <w:r w:rsidRPr="00845254">
        <w:rPr>
          <w:lang w:val="es-ES_tradnl"/>
        </w:rPr>
        <w:t xml:space="preserve">El impacto del cambio climático </w:t>
      </w:r>
      <w:r w:rsidR="00582BA7" w:rsidRPr="00845254">
        <w:rPr>
          <w:lang w:val="es-ES_tradnl"/>
        </w:rPr>
        <w:t xml:space="preserve">en la economía </w:t>
      </w:r>
    </w:p>
    <w:p w14:paraId="01F166FA" w14:textId="77777777" w:rsidR="006B47DB" w:rsidRPr="00845254" w:rsidRDefault="006B47DB" w:rsidP="006B47DB">
      <w:pPr>
        <w:rPr>
          <w:rFonts w:ascii="Arial Nova" w:eastAsiaTheme="majorEastAsia" w:hAnsi="Arial Nova"/>
          <w:color w:val="538135" w:themeColor="accent6" w:themeShade="BF"/>
          <w:sz w:val="22"/>
          <w:szCs w:val="22"/>
          <w:lang w:val="es-ES_tradnl"/>
        </w:rPr>
      </w:pPr>
    </w:p>
    <w:p w14:paraId="554C57C3" w14:textId="70579E2D" w:rsidR="00C84DEA" w:rsidRDefault="00C84DEA" w:rsidP="00B30663">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E</w:t>
      </w:r>
      <w:r w:rsidR="00E95C98" w:rsidRPr="00845254">
        <w:rPr>
          <w:rFonts w:ascii="Arial Nova" w:hAnsi="Arial Nova"/>
          <w:color w:val="404040" w:themeColor="text1" w:themeTint="BF"/>
          <w:sz w:val="22"/>
          <w:szCs w:val="22"/>
          <w:lang w:val="es-ES_tradnl"/>
        </w:rPr>
        <w:t>l cambio climático</w:t>
      </w:r>
      <w:r w:rsidR="00450BFC" w:rsidRPr="00845254">
        <w:rPr>
          <w:rFonts w:ascii="Arial Nova" w:hAnsi="Arial Nova"/>
          <w:color w:val="404040" w:themeColor="text1" w:themeTint="BF"/>
          <w:sz w:val="22"/>
          <w:szCs w:val="22"/>
          <w:lang w:val="es-ES_tradnl"/>
        </w:rPr>
        <w:t xml:space="preserve"> se ha convertido en una amenaza para la sostenibilidad del planeta con riesgos de gran envergadura para</w:t>
      </w:r>
      <w:r w:rsidR="00A12653" w:rsidRPr="00845254">
        <w:rPr>
          <w:rFonts w:ascii="Arial Nova" w:hAnsi="Arial Nova"/>
          <w:color w:val="404040" w:themeColor="text1" w:themeTint="BF"/>
          <w:sz w:val="22"/>
          <w:szCs w:val="22"/>
          <w:lang w:val="es-ES_tradnl"/>
        </w:rPr>
        <w:t xml:space="preserve"> la salud humana, el bienestar de las personas y</w:t>
      </w:r>
      <w:r w:rsidR="00450BFC" w:rsidRPr="00845254">
        <w:rPr>
          <w:rFonts w:ascii="Arial Nova" w:hAnsi="Arial Nova"/>
          <w:color w:val="404040" w:themeColor="text1" w:themeTint="BF"/>
          <w:sz w:val="22"/>
          <w:szCs w:val="22"/>
          <w:lang w:val="es-ES_tradnl"/>
        </w:rPr>
        <w:t xml:space="preserve"> la</w:t>
      </w:r>
      <w:r w:rsidRPr="00845254">
        <w:rPr>
          <w:rFonts w:ascii="Arial Nova" w:hAnsi="Arial Nova"/>
          <w:color w:val="404040" w:themeColor="text1" w:themeTint="BF"/>
          <w:sz w:val="22"/>
          <w:szCs w:val="22"/>
          <w:lang w:val="es-ES_tradnl"/>
        </w:rPr>
        <w:t xml:space="preserve"> </w:t>
      </w:r>
      <w:r w:rsidR="00450BFC" w:rsidRPr="00845254">
        <w:rPr>
          <w:rFonts w:ascii="Arial Nova" w:hAnsi="Arial Nova"/>
          <w:color w:val="404040" w:themeColor="text1" w:themeTint="BF"/>
          <w:sz w:val="22"/>
          <w:szCs w:val="22"/>
          <w:lang w:val="es-ES_tradnl"/>
        </w:rPr>
        <w:t>economía mundial</w:t>
      </w:r>
      <w:r w:rsidRPr="00845254">
        <w:rPr>
          <w:rFonts w:ascii="Arial Nova" w:hAnsi="Arial Nova"/>
          <w:color w:val="404040" w:themeColor="text1" w:themeTint="BF"/>
          <w:sz w:val="22"/>
          <w:szCs w:val="22"/>
          <w:lang w:val="es-ES_tradnl"/>
        </w:rPr>
        <w:t>, que afectará</w:t>
      </w:r>
      <w:r w:rsidR="001619A5" w:rsidRPr="00845254">
        <w:rPr>
          <w:rFonts w:ascii="Arial Nova" w:hAnsi="Arial Nova"/>
          <w:color w:val="404040" w:themeColor="text1" w:themeTint="BF"/>
          <w:sz w:val="22"/>
          <w:szCs w:val="22"/>
          <w:lang w:val="es-ES_tradnl"/>
        </w:rPr>
        <w:t>n</w:t>
      </w:r>
      <w:r w:rsidRPr="00845254">
        <w:rPr>
          <w:rFonts w:ascii="Arial Nova" w:hAnsi="Arial Nova"/>
          <w:color w:val="404040" w:themeColor="text1" w:themeTint="BF"/>
          <w:sz w:val="22"/>
          <w:szCs w:val="22"/>
          <w:lang w:val="es-ES_tradnl"/>
        </w:rPr>
        <w:t xml:space="preserve"> de </w:t>
      </w:r>
      <w:r w:rsidRPr="00845254">
        <w:rPr>
          <w:rFonts w:ascii="Arial Nova" w:hAnsi="Arial Nova"/>
          <w:color w:val="404040" w:themeColor="text1" w:themeTint="BF"/>
          <w:sz w:val="22"/>
          <w:szCs w:val="22"/>
          <w:lang w:val="es-ES_tradnl"/>
        </w:rPr>
        <w:t>manera transversal a la mayoría – o la totalidad – de los sectores económicos.</w:t>
      </w:r>
    </w:p>
    <w:p w14:paraId="6C5C212D" w14:textId="77777777" w:rsidR="000C7CDE" w:rsidRPr="00845254" w:rsidRDefault="000C7CDE" w:rsidP="00B30663">
      <w:pPr>
        <w:jc w:val="both"/>
        <w:rPr>
          <w:rFonts w:ascii="Arial Nova" w:hAnsi="Arial Nova"/>
          <w:color w:val="404040" w:themeColor="text1" w:themeTint="BF"/>
          <w:sz w:val="22"/>
          <w:szCs w:val="22"/>
          <w:lang w:val="es-ES_tradnl"/>
        </w:rPr>
      </w:pPr>
    </w:p>
    <w:p w14:paraId="28E0BE07" w14:textId="5949C670" w:rsidR="007E075B" w:rsidRPr="00845254" w:rsidRDefault="004036DE" w:rsidP="007E075B">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L</w:t>
      </w:r>
      <w:r w:rsidR="006B7CF5" w:rsidRPr="00845254">
        <w:rPr>
          <w:rFonts w:ascii="Arial Nova" w:hAnsi="Arial Nova"/>
          <w:color w:val="404040" w:themeColor="text1" w:themeTint="BF"/>
          <w:sz w:val="22"/>
          <w:szCs w:val="22"/>
          <w:lang w:val="es-ES_tradnl"/>
        </w:rPr>
        <w:t>as empresas</w:t>
      </w:r>
      <w:r w:rsidR="00657C0A" w:rsidRPr="00845254">
        <w:rPr>
          <w:rFonts w:ascii="Arial Nova" w:hAnsi="Arial Nova"/>
          <w:color w:val="404040" w:themeColor="text1" w:themeTint="BF"/>
          <w:sz w:val="22"/>
          <w:szCs w:val="22"/>
          <w:lang w:val="es-ES_tradnl"/>
        </w:rPr>
        <w:t xml:space="preserve">, las personas y los gobiernos </w:t>
      </w:r>
      <w:r w:rsidR="006B7CF5" w:rsidRPr="00845254">
        <w:rPr>
          <w:rFonts w:ascii="Arial Nova" w:hAnsi="Arial Nova"/>
          <w:color w:val="404040" w:themeColor="text1" w:themeTint="BF"/>
          <w:sz w:val="22"/>
          <w:szCs w:val="22"/>
          <w:lang w:val="es-ES_tradnl"/>
        </w:rPr>
        <w:t xml:space="preserve">se encuentran expuestas a </w:t>
      </w:r>
      <w:r w:rsidRPr="00845254">
        <w:rPr>
          <w:rFonts w:ascii="Arial Nova" w:hAnsi="Arial Nova"/>
          <w:b/>
          <w:bCs/>
          <w:color w:val="404040" w:themeColor="text1" w:themeTint="BF"/>
          <w:sz w:val="22"/>
          <w:szCs w:val="22"/>
          <w:lang w:val="es-ES_tradnl"/>
        </w:rPr>
        <w:t xml:space="preserve">riesgos físicos </w:t>
      </w:r>
      <w:r w:rsidRPr="00845254">
        <w:rPr>
          <w:rFonts w:ascii="Arial Nova" w:hAnsi="Arial Nova"/>
          <w:color w:val="404040" w:themeColor="text1" w:themeTint="BF"/>
          <w:sz w:val="22"/>
          <w:szCs w:val="22"/>
          <w:lang w:val="es-ES_tradnl"/>
        </w:rPr>
        <w:t>resultan</w:t>
      </w:r>
      <w:r w:rsidR="006B7CF5" w:rsidRPr="00845254">
        <w:rPr>
          <w:rFonts w:ascii="Arial Nova" w:hAnsi="Arial Nova"/>
          <w:color w:val="404040" w:themeColor="text1" w:themeTint="BF"/>
          <w:sz w:val="22"/>
          <w:szCs w:val="22"/>
          <w:lang w:val="es-ES_tradnl"/>
        </w:rPr>
        <w:t>tes</w:t>
      </w:r>
      <w:r w:rsidRPr="00845254">
        <w:rPr>
          <w:rFonts w:ascii="Arial Nova" w:hAnsi="Arial Nova"/>
          <w:color w:val="404040" w:themeColor="text1" w:themeTint="BF"/>
          <w:sz w:val="22"/>
          <w:szCs w:val="22"/>
          <w:lang w:val="es-ES_tradnl"/>
        </w:rPr>
        <w:t xml:space="preserve"> de los impactos directos e indirectos de un clima cambiante y </w:t>
      </w:r>
      <w:r w:rsidR="001619A5" w:rsidRPr="00845254">
        <w:rPr>
          <w:rFonts w:ascii="Arial Nova" w:hAnsi="Arial Nova"/>
          <w:color w:val="404040" w:themeColor="text1" w:themeTint="BF"/>
          <w:sz w:val="22"/>
          <w:szCs w:val="22"/>
          <w:lang w:val="es-ES_tradnl"/>
        </w:rPr>
        <w:t>d</w:t>
      </w:r>
      <w:r w:rsidRPr="00845254">
        <w:rPr>
          <w:rFonts w:ascii="Arial Nova" w:hAnsi="Arial Nova"/>
          <w:color w:val="404040" w:themeColor="text1" w:themeTint="BF"/>
          <w:sz w:val="22"/>
          <w:szCs w:val="22"/>
          <w:lang w:val="es-ES_tradnl"/>
        </w:rPr>
        <w:t xml:space="preserve">el cambio en los patrones meteorológicos y climatológicos, </w:t>
      </w:r>
      <w:r w:rsidR="001619A5" w:rsidRPr="00845254">
        <w:rPr>
          <w:rFonts w:ascii="Arial Nova" w:hAnsi="Arial Nova"/>
          <w:color w:val="404040" w:themeColor="text1" w:themeTint="BF"/>
          <w:sz w:val="22"/>
          <w:szCs w:val="22"/>
          <w:lang w:val="es-ES_tradnl"/>
        </w:rPr>
        <w:t xml:space="preserve">que </w:t>
      </w:r>
      <w:r w:rsidR="006B7CF5" w:rsidRPr="00845254">
        <w:rPr>
          <w:rFonts w:ascii="Arial Nova" w:hAnsi="Arial Nova"/>
          <w:color w:val="404040" w:themeColor="text1" w:themeTint="BF"/>
          <w:sz w:val="22"/>
          <w:szCs w:val="22"/>
          <w:lang w:val="es-ES_tradnl"/>
        </w:rPr>
        <w:t xml:space="preserve">se pueden traducir en </w:t>
      </w:r>
      <w:r w:rsidR="00A372B7" w:rsidRPr="00845254">
        <w:rPr>
          <w:rFonts w:ascii="Arial Nova" w:hAnsi="Arial Nova"/>
          <w:color w:val="404040" w:themeColor="text1" w:themeTint="BF"/>
          <w:sz w:val="22"/>
          <w:szCs w:val="22"/>
          <w:lang w:val="es-ES_tradnl"/>
        </w:rPr>
        <w:t xml:space="preserve">destrucción o </w:t>
      </w:r>
      <w:r w:rsidRPr="00845254">
        <w:rPr>
          <w:rFonts w:ascii="Arial Nova" w:hAnsi="Arial Nova"/>
          <w:color w:val="404040" w:themeColor="text1" w:themeTint="BF"/>
          <w:sz w:val="22"/>
          <w:szCs w:val="22"/>
          <w:lang w:val="es-ES_tradnl"/>
        </w:rPr>
        <w:t>daños en activos o interrupciones en la cadena de valor</w:t>
      </w:r>
      <w:r w:rsidR="001F1047" w:rsidRPr="00845254">
        <w:rPr>
          <w:rStyle w:val="Refdenotaalpie"/>
          <w:rFonts w:ascii="Arial Nova" w:hAnsi="Arial Nova"/>
          <w:color w:val="404040" w:themeColor="text1" w:themeTint="BF"/>
          <w:sz w:val="22"/>
          <w:szCs w:val="22"/>
          <w:lang w:val="es-ES_tradnl"/>
        </w:rPr>
        <w:footnoteReference w:id="3"/>
      </w:r>
      <w:r w:rsidRPr="00845254">
        <w:rPr>
          <w:rFonts w:ascii="Arial Nova" w:hAnsi="Arial Nova"/>
          <w:color w:val="404040" w:themeColor="text1" w:themeTint="BF"/>
          <w:sz w:val="22"/>
          <w:szCs w:val="22"/>
          <w:lang w:val="es-ES_tradnl"/>
        </w:rPr>
        <w:t xml:space="preserve">. </w:t>
      </w:r>
      <w:r w:rsidR="00582BA7" w:rsidRPr="00845254">
        <w:rPr>
          <w:rFonts w:ascii="Arial Nova" w:hAnsi="Arial Nova"/>
          <w:color w:val="404040" w:themeColor="text1" w:themeTint="BF"/>
          <w:sz w:val="22"/>
          <w:szCs w:val="22"/>
          <w:lang w:val="es-ES_tradnl"/>
        </w:rPr>
        <w:t xml:space="preserve">En Colombia, el daño ocasionado por el fenómeno de La Niña 2010-11 se estima </w:t>
      </w:r>
      <w:r w:rsidR="007E075B" w:rsidRPr="00845254">
        <w:rPr>
          <w:rFonts w:ascii="Arial Nova" w:hAnsi="Arial Nova"/>
          <w:color w:val="404040" w:themeColor="text1" w:themeTint="BF"/>
          <w:sz w:val="22"/>
          <w:szCs w:val="22"/>
          <w:lang w:val="es-ES_tradnl"/>
        </w:rPr>
        <w:t>en 11,2 billones de pesos, esto es alrededor de 6.052 millones de dólares, equivalentes al 5,7% de la formación bruta de capital fijo anual en el país</w:t>
      </w:r>
      <w:r w:rsidR="007E075B" w:rsidRPr="00845254">
        <w:rPr>
          <w:rStyle w:val="Refdenotaalpie"/>
          <w:rFonts w:ascii="Arial Nova" w:hAnsi="Arial Nova"/>
          <w:color w:val="404040" w:themeColor="text1" w:themeTint="BF"/>
          <w:sz w:val="22"/>
          <w:szCs w:val="22"/>
          <w:lang w:val="es-ES_tradnl"/>
        </w:rPr>
        <w:footnoteReference w:id="4"/>
      </w:r>
      <w:r w:rsidR="007E075B" w:rsidRPr="00845254">
        <w:rPr>
          <w:rFonts w:ascii="Arial Nova" w:hAnsi="Arial Nova"/>
          <w:color w:val="404040" w:themeColor="text1" w:themeTint="BF"/>
          <w:sz w:val="22"/>
          <w:szCs w:val="22"/>
          <w:lang w:val="es-ES_tradnl"/>
        </w:rPr>
        <w:t>.</w:t>
      </w:r>
    </w:p>
    <w:p w14:paraId="2D4977EB" w14:textId="77777777" w:rsidR="007E075B" w:rsidRPr="00845254" w:rsidRDefault="007E075B" w:rsidP="00C84DEA">
      <w:pPr>
        <w:jc w:val="both"/>
        <w:rPr>
          <w:rFonts w:ascii="Arial Nova" w:hAnsi="Arial Nova"/>
          <w:color w:val="404040" w:themeColor="text1" w:themeTint="BF"/>
          <w:sz w:val="22"/>
          <w:szCs w:val="22"/>
          <w:lang w:val="es-ES_tradnl"/>
        </w:rPr>
      </w:pPr>
    </w:p>
    <w:p w14:paraId="7DA26CF5" w14:textId="1049696D" w:rsidR="00181635" w:rsidRPr="00845254" w:rsidRDefault="007E075B" w:rsidP="00181635">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Los potenciales impactos del cambio climático en las empresas no son solo físicos</w:t>
      </w:r>
      <w:r w:rsidR="00982A83" w:rsidRPr="00845254">
        <w:rPr>
          <w:rFonts w:ascii="Arial Nova" w:hAnsi="Arial Nova"/>
          <w:color w:val="404040" w:themeColor="text1" w:themeTint="BF"/>
          <w:sz w:val="22"/>
          <w:szCs w:val="22"/>
          <w:lang w:val="es-ES_tradnl"/>
        </w:rPr>
        <w:t>. La</w:t>
      </w:r>
      <w:r w:rsidR="006B7CF5" w:rsidRPr="00845254">
        <w:rPr>
          <w:rFonts w:ascii="Arial Nova" w:hAnsi="Arial Nova"/>
          <w:color w:val="404040" w:themeColor="text1" w:themeTint="BF"/>
          <w:sz w:val="22"/>
          <w:szCs w:val="22"/>
          <w:lang w:val="es-ES_tradnl"/>
        </w:rPr>
        <w:t>s</w:t>
      </w:r>
      <w:r w:rsidR="00982A83" w:rsidRPr="00845254">
        <w:rPr>
          <w:rFonts w:ascii="Arial Nova" w:hAnsi="Arial Nova"/>
          <w:color w:val="404040" w:themeColor="text1" w:themeTint="BF"/>
          <w:sz w:val="22"/>
          <w:szCs w:val="22"/>
          <w:lang w:val="es-ES_tradnl"/>
        </w:rPr>
        <w:t xml:space="preserve"> respuesta</w:t>
      </w:r>
      <w:r w:rsidR="006B7CF5" w:rsidRPr="00845254">
        <w:rPr>
          <w:rFonts w:ascii="Arial Nova" w:hAnsi="Arial Nova"/>
          <w:color w:val="404040" w:themeColor="text1" w:themeTint="BF"/>
          <w:sz w:val="22"/>
          <w:szCs w:val="22"/>
          <w:lang w:val="es-ES_tradnl"/>
        </w:rPr>
        <w:t>s</w:t>
      </w:r>
      <w:r w:rsidR="00982A83" w:rsidRPr="00845254">
        <w:rPr>
          <w:rFonts w:ascii="Arial Nova" w:hAnsi="Arial Nova"/>
          <w:color w:val="404040" w:themeColor="text1" w:themeTint="BF"/>
          <w:sz w:val="22"/>
          <w:szCs w:val="22"/>
          <w:lang w:val="es-ES_tradnl"/>
        </w:rPr>
        <w:t xml:space="preserve"> </w:t>
      </w:r>
      <w:r w:rsidR="001F1047" w:rsidRPr="00845254">
        <w:rPr>
          <w:rFonts w:ascii="Arial Nova" w:hAnsi="Arial Nova"/>
          <w:color w:val="404040" w:themeColor="text1" w:themeTint="BF"/>
          <w:sz w:val="22"/>
          <w:szCs w:val="22"/>
          <w:lang w:val="es-ES_tradnl"/>
        </w:rPr>
        <w:t>para</w:t>
      </w:r>
      <w:r w:rsidR="00982A83" w:rsidRPr="00845254">
        <w:rPr>
          <w:rFonts w:ascii="Arial Nova" w:hAnsi="Arial Nova"/>
          <w:color w:val="404040" w:themeColor="text1" w:themeTint="BF"/>
          <w:sz w:val="22"/>
          <w:szCs w:val="22"/>
          <w:lang w:val="es-ES_tradnl"/>
        </w:rPr>
        <w:t xml:space="preserve"> la mitigación de los riesgos físicos </w:t>
      </w:r>
      <w:r w:rsidR="006B7CF5" w:rsidRPr="00845254">
        <w:rPr>
          <w:rFonts w:ascii="Arial Nova" w:hAnsi="Arial Nova"/>
          <w:color w:val="404040" w:themeColor="text1" w:themeTint="BF"/>
          <w:sz w:val="22"/>
          <w:szCs w:val="22"/>
          <w:lang w:val="es-ES_tradnl"/>
        </w:rPr>
        <w:t xml:space="preserve">del cambio climático </w:t>
      </w:r>
      <w:r w:rsidR="001619A5" w:rsidRPr="00845254">
        <w:rPr>
          <w:rFonts w:ascii="Arial Nova" w:hAnsi="Arial Nova"/>
          <w:color w:val="404040" w:themeColor="text1" w:themeTint="BF"/>
          <w:sz w:val="22"/>
          <w:szCs w:val="22"/>
          <w:lang w:val="es-ES_tradnl"/>
        </w:rPr>
        <w:t>y para la</w:t>
      </w:r>
      <w:r w:rsidR="006B7CF5" w:rsidRPr="00845254">
        <w:rPr>
          <w:rFonts w:ascii="Arial Nova" w:hAnsi="Arial Nova"/>
          <w:color w:val="404040" w:themeColor="text1" w:themeTint="BF"/>
          <w:sz w:val="22"/>
          <w:szCs w:val="22"/>
          <w:lang w:val="es-ES_tradnl"/>
        </w:rPr>
        <w:t xml:space="preserve"> implementación de la transición hacia una economía baja en carbono </w:t>
      </w:r>
      <w:r w:rsidR="001F1047" w:rsidRPr="00845254">
        <w:rPr>
          <w:rFonts w:ascii="Arial Nova" w:hAnsi="Arial Nova"/>
          <w:color w:val="404040" w:themeColor="text1" w:themeTint="BF"/>
          <w:sz w:val="22"/>
          <w:szCs w:val="22"/>
          <w:lang w:val="es-ES_tradnl"/>
        </w:rPr>
        <w:t xml:space="preserve">pueden generar grandes cambios políticos, jurídicos, tecnológicos y en el mercado, que </w:t>
      </w:r>
      <w:r w:rsidR="001619A5" w:rsidRPr="00845254">
        <w:rPr>
          <w:rFonts w:ascii="Arial Nova" w:hAnsi="Arial Nova"/>
          <w:color w:val="404040" w:themeColor="text1" w:themeTint="BF"/>
          <w:sz w:val="22"/>
          <w:szCs w:val="22"/>
          <w:lang w:val="es-ES_tradnl"/>
        </w:rPr>
        <w:t xml:space="preserve">a su vez se traducen en </w:t>
      </w:r>
      <w:r w:rsidR="006B7CF5" w:rsidRPr="00845254">
        <w:rPr>
          <w:rFonts w:ascii="Arial Nova" w:hAnsi="Arial Nova"/>
          <w:color w:val="404040" w:themeColor="text1" w:themeTint="BF"/>
          <w:sz w:val="22"/>
          <w:szCs w:val="22"/>
          <w:lang w:val="es-ES_tradnl"/>
        </w:rPr>
        <w:t xml:space="preserve">riesgos, conocidos como </w:t>
      </w:r>
      <w:r w:rsidR="001619A5" w:rsidRPr="00845254">
        <w:rPr>
          <w:rFonts w:ascii="Arial Nova" w:hAnsi="Arial Nova"/>
          <w:color w:val="404040" w:themeColor="text1" w:themeTint="BF"/>
          <w:sz w:val="22"/>
          <w:szCs w:val="22"/>
          <w:lang w:val="es-ES_tradnl"/>
        </w:rPr>
        <w:t xml:space="preserve">los </w:t>
      </w:r>
      <w:r w:rsidR="006B7CF5" w:rsidRPr="00845254">
        <w:rPr>
          <w:rFonts w:ascii="Arial Nova" w:hAnsi="Arial Nova"/>
          <w:b/>
          <w:bCs/>
          <w:color w:val="404040" w:themeColor="text1" w:themeTint="BF"/>
          <w:sz w:val="22"/>
          <w:szCs w:val="22"/>
          <w:lang w:val="es-ES_tradnl"/>
        </w:rPr>
        <w:t>riesgos de transición</w:t>
      </w:r>
      <w:r w:rsidR="006B7CF5" w:rsidRPr="00845254">
        <w:rPr>
          <w:rFonts w:ascii="Arial Nova" w:hAnsi="Arial Nova"/>
          <w:color w:val="404040" w:themeColor="text1" w:themeTint="BF"/>
          <w:sz w:val="22"/>
          <w:szCs w:val="22"/>
          <w:lang w:val="es-ES_tradnl"/>
        </w:rPr>
        <w:t xml:space="preserve">. </w:t>
      </w:r>
      <w:r w:rsidR="001F1047" w:rsidRPr="00845254">
        <w:rPr>
          <w:rFonts w:ascii="Arial Nova" w:hAnsi="Arial Nova"/>
          <w:color w:val="404040" w:themeColor="text1" w:themeTint="BF"/>
          <w:sz w:val="22"/>
          <w:szCs w:val="22"/>
          <w:lang w:val="es-ES_tradnl"/>
        </w:rPr>
        <w:t>Dependiendo de la naturaleza, la velocidad y el enfoque de estos cambios, los riesgos de transición pueden suponer riesgos financieros y reputacionales de diferentes niveles para las empresas</w:t>
      </w:r>
      <w:r w:rsidR="001F1047" w:rsidRPr="00845254">
        <w:rPr>
          <w:rStyle w:val="Refdenotaalpie"/>
          <w:rFonts w:ascii="Arial Nova" w:hAnsi="Arial Nova"/>
          <w:color w:val="404040" w:themeColor="text1" w:themeTint="BF"/>
          <w:sz w:val="22"/>
          <w:szCs w:val="22"/>
          <w:lang w:val="es-ES_tradnl"/>
        </w:rPr>
        <w:footnoteReference w:id="5"/>
      </w:r>
      <w:r w:rsidR="001F1047" w:rsidRPr="00845254">
        <w:rPr>
          <w:rFonts w:ascii="Arial Nova" w:hAnsi="Arial Nova"/>
          <w:color w:val="404040" w:themeColor="text1" w:themeTint="BF"/>
          <w:sz w:val="22"/>
          <w:szCs w:val="22"/>
          <w:lang w:val="es-ES_tradnl"/>
        </w:rPr>
        <w:t>.</w:t>
      </w:r>
      <w:r w:rsidR="00181635" w:rsidRPr="00845254">
        <w:rPr>
          <w:rFonts w:ascii="Arial Nova" w:hAnsi="Arial Nova"/>
          <w:color w:val="404040" w:themeColor="text1" w:themeTint="BF"/>
          <w:sz w:val="22"/>
          <w:szCs w:val="22"/>
          <w:lang w:val="es-ES_tradnl"/>
        </w:rPr>
        <w:t xml:space="preserve"> Las empresas intensivas en emisiones de gases de efecto invernadero</w:t>
      </w:r>
      <w:r w:rsidR="001619A5" w:rsidRPr="00845254">
        <w:rPr>
          <w:rFonts w:ascii="Arial Nova" w:hAnsi="Arial Nova"/>
          <w:color w:val="404040" w:themeColor="text1" w:themeTint="BF"/>
          <w:sz w:val="22"/>
          <w:szCs w:val="22"/>
          <w:lang w:val="es-ES_tradnl"/>
        </w:rPr>
        <w:t>,</w:t>
      </w:r>
      <w:r w:rsidR="00181635" w:rsidRPr="00845254">
        <w:rPr>
          <w:rFonts w:ascii="Arial Nova" w:hAnsi="Arial Nova"/>
          <w:color w:val="404040" w:themeColor="text1" w:themeTint="BF"/>
          <w:sz w:val="22"/>
          <w:szCs w:val="22"/>
          <w:lang w:val="es-ES_tradnl"/>
        </w:rPr>
        <w:t xml:space="preserve"> </w:t>
      </w:r>
      <w:r w:rsidR="001619A5" w:rsidRPr="00845254">
        <w:rPr>
          <w:rFonts w:ascii="Arial Nova" w:hAnsi="Arial Nova"/>
          <w:color w:val="404040" w:themeColor="text1" w:themeTint="BF"/>
          <w:sz w:val="22"/>
          <w:szCs w:val="22"/>
          <w:lang w:val="es-ES_tradnl"/>
        </w:rPr>
        <w:t xml:space="preserve">como aquellas basadas en la quema de combustibles fósiles, </w:t>
      </w:r>
      <w:r w:rsidR="00181635" w:rsidRPr="00845254">
        <w:rPr>
          <w:rFonts w:ascii="Arial Nova" w:hAnsi="Arial Nova"/>
          <w:color w:val="404040" w:themeColor="text1" w:themeTint="BF"/>
          <w:sz w:val="22"/>
          <w:szCs w:val="22"/>
          <w:lang w:val="es-ES_tradnl"/>
        </w:rPr>
        <w:t>se verán potencialmente más afectadas por la transición, toda vez que sus activos podrán sufrir desvalorizaciones importantes al quedar</w:t>
      </w:r>
      <w:r w:rsidR="00DE4C68" w:rsidRPr="00845254">
        <w:rPr>
          <w:rFonts w:ascii="Arial Nova" w:hAnsi="Arial Nova"/>
          <w:color w:val="404040" w:themeColor="text1" w:themeTint="BF"/>
          <w:sz w:val="22"/>
          <w:szCs w:val="22"/>
          <w:lang w:val="es-ES_tradnl"/>
        </w:rPr>
        <w:t xml:space="preserve"> en desuso o “varados”</w:t>
      </w:r>
      <w:r w:rsidR="001619A5" w:rsidRPr="00845254">
        <w:rPr>
          <w:rFonts w:ascii="Arial Nova" w:hAnsi="Arial Nova"/>
          <w:color w:val="404040" w:themeColor="text1" w:themeTint="BF"/>
          <w:sz w:val="22"/>
          <w:szCs w:val="22"/>
          <w:lang w:val="es-ES_tradnl"/>
        </w:rPr>
        <w:t xml:space="preserve">. </w:t>
      </w:r>
    </w:p>
    <w:p w14:paraId="526404CD" w14:textId="77777777" w:rsidR="00925728" w:rsidRPr="00845254" w:rsidRDefault="00925728" w:rsidP="00181635">
      <w:pPr>
        <w:jc w:val="both"/>
        <w:rPr>
          <w:rFonts w:ascii="Arial Nova" w:hAnsi="Arial Nova"/>
          <w:color w:val="404040" w:themeColor="text1" w:themeTint="BF"/>
          <w:sz w:val="22"/>
          <w:szCs w:val="22"/>
          <w:lang w:val="es-ES_tradnl"/>
        </w:rPr>
      </w:pPr>
    </w:p>
    <w:p w14:paraId="05D59136" w14:textId="39C7E18E" w:rsidR="00A372B7" w:rsidRPr="00845254" w:rsidRDefault="00925728" w:rsidP="00181635">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lastRenderedPageBreak/>
        <w:t>Ambos riesgos están interconectados. Por un lado, el alcance de los daños y l</w:t>
      </w:r>
      <w:r w:rsidR="00A372B7" w:rsidRPr="00845254">
        <w:rPr>
          <w:rFonts w:ascii="Arial Nova" w:hAnsi="Arial Nova"/>
          <w:color w:val="404040" w:themeColor="text1" w:themeTint="BF"/>
          <w:sz w:val="22"/>
          <w:szCs w:val="22"/>
          <w:lang w:val="es-ES_tradnl"/>
        </w:rPr>
        <w:t xml:space="preserve">os riesgos físicos </w:t>
      </w:r>
      <w:r w:rsidRPr="00845254">
        <w:rPr>
          <w:rFonts w:ascii="Arial Nova" w:hAnsi="Arial Nova"/>
          <w:color w:val="404040" w:themeColor="text1" w:themeTint="BF"/>
          <w:sz w:val="22"/>
          <w:szCs w:val="22"/>
          <w:lang w:val="es-ES_tradnl"/>
        </w:rPr>
        <w:t xml:space="preserve">en el futuro, en particular para las generaciones venideras, </w:t>
      </w:r>
      <w:r w:rsidR="00A372B7" w:rsidRPr="00845254">
        <w:rPr>
          <w:rFonts w:ascii="Arial Nova" w:hAnsi="Arial Nova"/>
          <w:color w:val="404040" w:themeColor="text1" w:themeTint="BF"/>
          <w:sz w:val="22"/>
          <w:szCs w:val="22"/>
          <w:lang w:val="es-ES_tradnl"/>
        </w:rPr>
        <w:t>dependerá</w:t>
      </w:r>
      <w:r w:rsidRPr="00845254">
        <w:rPr>
          <w:rFonts w:ascii="Arial Nova" w:hAnsi="Arial Nova"/>
          <w:color w:val="404040" w:themeColor="text1" w:themeTint="BF"/>
          <w:sz w:val="22"/>
          <w:szCs w:val="22"/>
          <w:lang w:val="es-ES_tradnl"/>
        </w:rPr>
        <w:t xml:space="preserve"> en parte</w:t>
      </w:r>
      <w:r w:rsidR="00A372B7" w:rsidRPr="00845254">
        <w:rPr>
          <w:rFonts w:ascii="Arial Nova" w:hAnsi="Arial Nova"/>
          <w:color w:val="404040" w:themeColor="text1" w:themeTint="BF"/>
          <w:sz w:val="22"/>
          <w:szCs w:val="22"/>
          <w:lang w:val="es-ES_tradnl"/>
        </w:rPr>
        <w:t xml:space="preserve"> de las decisiones políticas </w:t>
      </w:r>
      <w:r w:rsidRPr="00845254">
        <w:rPr>
          <w:rFonts w:ascii="Arial Nova" w:hAnsi="Arial Nova"/>
          <w:color w:val="404040" w:themeColor="text1" w:themeTint="BF"/>
          <w:sz w:val="22"/>
          <w:szCs w:val="22"/>
          <w:lang w:val="es-ES_tradnl"/>
        </w:rPr>
        <w:t xml:space="preserve">de mitigación y adaptación </w:t>
      </w:r>
      <w:r w:rsidR="00A372B7" w:rsidRPr="00845254">
        <w:rPr>
          <w:rFonts w:ascii="Arial Nova" w:hAnsi="Arial Nova"/>
          <w:color w:val="404040" w:themeColor="text1" w:themeTint="BF"/>
          <w:sz w:val="22"/>
          <w:szCs w:val="22"/>
          <w:lang w:val="es-ES_tradnl"/>
        </w:rPr>
        <w:t>que se tomen hoy</w:t>
      </w:r>
      <w:r w:rsidRPr="00845254">
        <w:rPr>
          <w:rStyle w:val="Refdenotaalpie"/>
          <w:rFonts w:ascii="Arial Nova" w:hAnsi="Arial Nova"/>
          <w:color w:val="404040" w:themeColor="text1" w:themeTint="BF"/>
          <w:sz w:val="22"/>
          <w:szCs w:val="22"/>
          <w:lang w:val="es-ES_tradnl"/>
        </w:rPr>
        <w:footnoteReference w:id="6"/>
      </w:r>
      <w:r w:rsidR="00A372B7" w:rsidRPr="00845254">
        <w:rPr>
          <w:rFonts w:ascii="Arial Nova" w:hAnsi="Arial Nova"/>
          <w:color w:val="404040" w:themeColor="text1" w:themeTint="BF"/>
          <w:sz w:val="22"/>
          <w:szCs w:val="22"/>
          <w:lang w:val="es-ES_tradnl"/>
        </w:rPr>
        <w:t xml:space="preserve">. Por </w:t>
      </w:r>
      <w:r w:rsidRPr="00845254">
        <w:rPr>
          <w:rFonts w:ascii="Arial Nova" w:hAnsi="Arial Nova"/>
          <w:color w:val="404040" w:themeColor="text1" w:themeTint="BF"/>
          <w:sz w:val="22"/>
          <w:szCs w:val="22"/>
          <w:lang w:val="es-ES_tradnl"/>
        </w:rPr>
        <w:t>el otro</w:t>
      </w:r>
      <w:r w:rsidR="00A372B7" w:rsidRPr="00845254">
        <w:rPr>
          <w:rFonts w:ascii="Arial Nova" w:hAnsi="Arial Nova"/>
          <w:color w:val="404040" w:themeColor="text1" w:themeTint="BF"/>
          <w:sz w:val="22"/>
          <w:szCs w:val="22"/>
          <w:lang w:val="es-ES_tradnl"/>
        </w:rPr>
        <w:t xml:space="preserve">, los riesgos de transición podrán </w:t>
      </w:r>
      <w:r w:rsidRPr="00845254">
        <w:rPr>
          <w:rFonts w:ascii="Arial Nova" w:hAnsi="Arial Nova"/>
          <w:color w:val="404040" w:themeColor="text1" w:themeTint="BF"/>
          <w:sz w:val="22"/>
          <w:szCs w:val="22"/>
          <w:lang w:val="es-ES_tradnl"/>
        </w:rPr>
        <w:t>aumentar considerablemente</w:t>
      </w:r>
      <w:r w:rsidR="00A372B7" w:rsidRPr="00845254">
        <w:rPr>
          <w:rFonts w:ascii="Arial Nova" w:hAnsi="Arial Nova"/>
          <w:color w:val="404040" w:themeColor="text1" w:themeTint="BF"/>
          <w:sz w:val="22"/>
          <w:szCs w:val="22"/>
          <w:lang w:val="es-ES_tradnl"/>
        </w:rPr>
        <w:t xml:space="preserve"> en la medida en que </w:t>
      </w:r>
      <w:r w:rsidRPr="00845254">
        <w:rPr>
          <w:rFonts w:ascii="Arial Nova" w:hAnsi="Arial Nova"/>
          <w:color w:val="404040" w:themeColor="text1" w:themeTint="BF"/>
          <w:sz w:val="22"/>
          <w:szCs w:val="22"/>
          <w:lang w:val="es-ES_tradnl"/>
        </w:rPr>
        <w:t xml:space="preserve">la transición a una economía baja en carbono se produzca de manera tardía y abruptamente. </w:t>
      </w:r>
    </w:p>
    <w:p w14:paraId="00BBFC8E" w14:textId="77777777" w:rsidR="00181635" w:rsidRPr="00845254" w:rsidRDefault="00181635" w:rsidP="00181635">
      <w:pPr>
        <w:jc w:val="both"/>
        <w:rPr>
          <w:rFonts w:ascii="Arial Nova" w:hAnsi="Arial Nova"/>
          <w:color w:val="404040" w:themeColor="text1" w:themeTint="BF"/>
          <w:sz w:val="22"/>
          <w:szCs w:val="22"/>
          <w:lang w:val="es-ES_tradnl"/>
        </w:rPr>
      </w:pPr>
    </w:p>
    <w:p w14:paraId="53322E1B" w14:textId="24112BBD" w:rsidR="005350DF" w:rsidRPr="00845254" w:rsidRDefault="005350DF" w:rsidP="00181635">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La transición a una economía baja en carbono no solo supone riesgos importantes para las empresas, también genera </w:t>
      </w:r>
      <w:r w:rsidRPr="00845254">
        <w:rPr>
          <w:rFonts w:ascii="Arial Nova" w:hAnsi="Arial Nova"/>
          <w:b/>
          <w:bCs/>
          <w:color w:val="404040" w:themeColor="text1" w:themeTint="BF"/>
          <w:sz w:val="22"/>
          <w:szCs w:val="22"/>
          <w:lang w:val="es-ES_tradnl"/>
        </w:rPr>
        <w:t>oportunidades</w:t>
      </w:r>
      <w:r w:rsidRPr="00845254">
        <w:rPr>
          <w:rFonts w:ascii="Arial Nova" w:hAnsi="Arial Nova"/>
          <w:color w:val="404040" w:themeColor="text1" w:themeTint="BF"/>
          <w:sz w:val="22"/>
          <w:szCs w:val="22"/>
          <w:lang w:val="es-ES_tradnl"/>
        </w:rPr>
        <w:t xml:space="preserve">. </w:t>
      </w:r>
      <w:r w:rsidR="00A87350" w:rsidRPr="00845254">
        <w:rPr>
          <w:rFonts w:ascii="Arial Nova" w:hAnsi="Arial Nova"/>
          <w:color w:val="404040" w:themeColor="text1" w:themeTint="BF"/>
          <w:sz w:val="22"/>
          <w:szCs w:val="22"/>
          <w:lang w:val="es-ES_tradnl"/>
        </w:rPr>
        <w:t>Las medidas de mitigación y adaptación</w:t>
      </w:r>
      <w:r w:rsidRPr="00845254">
        <w:rPr>
          <w:rFonts w:ascii="Arial Nova" w:hAnsi="Arial Nova"/>
          <w:color w:val="404040" w:themeColor="text1" w:themeTint="BF"/>
          <w:sz w:val="22"/>
          <w:szCs w:val="22"/>
          <w:lang w:val="es-ES_tradnl"/>
        </w:rPr>
        <w:t xml:space="preserve"> requiere</w:t>
      </w:r>
      <w:r w:rsidR="00A87350" w:rsidRPr="00845254">
        <w:rPr>
          <w:rFonts w:ascii="Arial Nova" w:hAnsi="Arial Nova"/>
          <w:color w:val="404040" w:themeColor="text1" w:themeTint="BF"/>
          <w:sz w:val="22"/>
          <w:szCs w:val="22"/>
          <w:lang w:val="es-ES_tradnl"/>
        </w:rPr>
        <w:t xml:space="preserve">n tanto </w:t>
      </w:r>
      <w:r w:rsidRPr="00845254">
        <w:rPr>
          <w:rFonts w:ascii="Arial Nova" w:hAnsi="Arial Nova"/>
          <w:color w:val="404040" w:themeColor="text1" w:themeTint="BF"/>
          <w:sz w:val="22"/>
          <w:szCs w:val="22"/>
          <w:lang w:val="es-ES_tradnl"/>
        </w:rPr>
        <w:t xml:space="preserve">del desarrollo de industrias con </w:t>
      </w:r>
      <w:r w:rsidR="00A87350" w:rsidRPr="00845254">
        <w:rPr>
          <w:rFonts w:ascii="Arial Nova" w:hAnsi="Arial Nova"/>
          <w:color w:val="404040" w:themeColor="text1" w:themeTint="BF"/>
          <w:sz w:val="22"/>
          <w:szCs w:val="22"/>
          <w:lang w:val="es-ES_tradnl"/>
        </w:rPr>
        <w:t xml:space="preserve">nulas o </w:t>
      </w:r>
      <w:r w:rsidR="00DC7437" w:rsidRPr="00845254">
        <w:rPr>
          <w:rFonts w:ascii="Arial Nova" w:hAnsi="Arial Nova"/>
          <w:color w:val="404040" w:themeColor="text1" w:themeTint="BF"/>
          <w:sz w:val="22"/>
          <w:szCs w:val="22"/>
          <w:lang w:val="es-ES_tradnl"/>
        </w:rPr>
        <w:t xml:space="preserve">muy reducidas </w:t>
      </w:r>
      <w:r w:rsidR="00A87350" w:rsidRPr="00845254">
        <w:rPr>
          <w:rFonts w:ascii="Arial Nova" w:hAnsi="Arial Nova"/>
          <w:color w:val="404040" w:themeColor="text1" w:themeTint="BF"/>
          <w:sz w:val="22"/>
          <w:szCs w:val="22"/>
          <w:lang w:val="es-ES_tradnl"/>
        </w:rPr>
        <w:t>emisiones</w:t>
      </w:r>
      <w:r w:rsidR="001619A5" w:rsidRPr="00845254">
        <w:rPr>
          <w:rFonts w:ascii="Arial Nova" w:hAnsi="Arial Nova"/>
          <w:color w:val="404040" w:themeColor="text1" w:themeTint="BF"/>
          <w:sz w:val="22"/>
          <w:szCs w:val="22"/>
          <w:lang w:val="es-ES_tradnl"/>
        </w:rPr>
        <w:t>,</w:t>
      </w:r>
      <w:r w:rsidR="00A87350" w:rsidRPr="00845254">
        <w:rPr>
          <w:rFonts w:ascii="Arial Nova" w:hAnsi="Arial Nova"/>
          <w:color w:val="404040" w:themeColor="text1" w:themeTint="BF"/>
          <w:sz w:val="22"/>
          <w:szCs w:val="22"/>
          <w:lang w:val="es-ES_tradnl"/>
        </w:rPr>
        <w:t xml:space="preserve"> como del suministro de soluciones para absorber choques climáticos y crear resiliencia. Un ejemplo de oportunidades son aquellas asociadas con el desarrollo del mercado de energías renovables y de la eficiencia energética. </w:t>
      </w:r>
    </w:p>
    <w:p w14:paraId="06B470E9" w14:textId="535C5E4E" w:rsidR="004036DE" w:rsidRPr="00845254" w:rsidRDefault="004036DE" w:rsidP="00C84DEA">
      <w:pPr>
        <w:jc w:val="both"/>
        <w:rPr>
          <w:rFonts w:ascii="Arial Nova" w:hAnsi="Arial Nova"/>
          <w:color w:val="404040" w:themeColor="text1" w:themeTint="BF"/>
          <w:sz w:val="22"/>
          <w:szCs w:val="22"/>
          <w:lang w:val="es-ES_tradnl"/>
        </w:rPr>
      </w:pPr>
    </w:p>
    <w:p w14:paraId="6C079EF8" w14:textId="00151DB1" w:rsidR="00A87350" w:rsidRPr="00845254" w:rsidRDefault="00A87350" w:rsidP="00081CC6">
      <w:pPr>
        <w:pStyle w:val="Ttulo3"/>
        <w:rPr>
          <w:lang w:val="es-ES_tradnl"/>
        </w:rPr>
      </w:pPr>
      <w:r w:rsidRPr="00845254">
        <w:rPr>
          <w:lang w:val="es-ES_tradnl"/>
        </w:rPr>
        <w:t xml:space="preserve">El </w:t>
      </w:r>
      <w:r w:rsidR="00657C0A" w:rsidRPr="00845254">
        <w:rPr>
          <w:lang w:val="es-ES_tradnl"/>
        </w:rPr>
        <w:t xml:space="preserve">rol del sector financiero frente al </w:t>
      </w:r>
      <w:r w:rsidRPr="00845254">
        <w:rPr>
          <w:lang w:val="es-ES_tradnl"/>
        </w:rPr>
        <w:t xml:space="preserve">cambio </w:t>
      </w:r>
      <w:r w:rsidR="004265E6" w:rsidRPr="00845254">
        <w:rPr>
          <w:lang w:val="es-ES_tradnl"/>
        </w:rPr>
        <w:t>climátic</w:t>
      </w:r>
      <w:r w:rsidR="0012458A" w:rsidRPr="00845254">
        <w:rPr>
          <w:lang w:val="es-ES_tradnl"/>
        </w:rPr>
        <w:t>o</w:t>
      </w:r>
    </w:p>
    <w:p w14:paraId="179C67A4" w14:textId="4159726F" w:rsidR="00450BFC" w:rsidRPr="00845254" w:rsidRDefault="00450BFC" w:rsidP="00B30663">
      <w:pPr>
        <w:jc w:val="both"/>
        <w:rPr>
          <w:rFonts w:ascii="Arial Nova" w:hAnsi="Arial Nova"/>
          <w:color w:val="404040" w:themeColor="text1" w:themeTint="BF"/>
          <w:sz w:val="22"/>
          <w:szCs w:val="22"/>
          <w:lang w:val="es-ES_tradnl"/>
        </w:rPr>
      </w:pPr>
    </w:p>
    <w:p w14:paraId="60BBA081" w14:textId="6B6623EE" w:rsidR="00DF2257" w:rsidRPr="00845254" w:rsidRDefault="00610A39" w:rsidP="00DF2257">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La evidencia sugiere que los impactos de los riesgos físicos y de transición </w:t>
      </w:r>
      <w:r w:rsidR="00DC7437" w:rsidRPr="00845254">
        <w:rPr>
          <w:rFonts w:ascii="Arial Nova" w:hAnsi="Arial Nova"/>
          <w:color w:val="404040" w:themeColor="text1" w:themeTint="BF"/>
          <w:sz w:val="22"/>
          <w:szCs w:val="22"/>
          <w:lang w:val="es-ES_tradnl"/>
        </w:rPr>
        <w:t>del cambio climático</w:t>
      </w:r>
      <w:r w:rsidR="00DF2257" w:rsidRPr="00845254">
        <w:rPr>
          <w:rFonts w:ascii="Arial Nova" w:hAnsi="Arial Nova"/>
          <w:color w:val="404040" w:themeColor="text1" w:themeTint="BF"/>
          <w:sz w:val="22"/>
          <w:szCs w:val="22"/>
          <w:lang w:val="es-ES_tradnl"/>
        </w:rPr>
        <w:t xml:space="preserve"> </w:t>
      </w:r>
      <w:r w:rsidRPr="00845254">
        <w:rPr>
          <w:rFonts w:ascii="Arial Nova" w:hAnsi="Arial Nova"/>
          <w:color w:val="404040" w:themeColor="text1" w:themeTint="BF"/>
          <w:sz w:val="22"/>
          <w:szCs w:val="22"/>
          <w:lang w:val="es-ES_tradnl"/>
        </w:rPr>
        <w:t>para el sistema financiero se pueden observar mediante las categorías de riesgos financieros tradicionales</w:t>
      </w:r>
      <w:r w:rsidR="004265E6" w:rsidRPr="00845254">
        <w:rPr>
          <w:rFonts w:ascii="Arial Nova" w:hAnsi="Arial Nova"/>
          <w:color w:val="404040" w:themeColor="text1" w:themeTint="BF"/>
          <w:sz w:val="22"/>
          <w:szCs w:val="22"/>
          <w:lang w:val="es-ES_tradnl"/>
        </w:rPr>
        <w:t xml:space="preserve">: </w:t>
      </w:r>
      <w:r w:rsidRPr="00845254">
        <w:rPr>
          <w:rFonts w:ascii="Arial Nova" w:hAnsi="Arial Nova"/>
          <w:color w:val="404040" w:themeColor="text1" w:themeTint="BF"/>
          <w:sz w:val="22"/>
          <w:szCs w:val="22"/>
          <w:lang w:val="es-ES_tradnl"/>
        </w:rPr>
        <w:t>riesgo</w:t>
      </w:r>
      <w:r w:rsidR="00DC7437" w:rsidRPr="00845254">
        <w:rPr>
          <w:rFonts w:ascii="Arial Nova" w:hAnsi="Arial Nova"/>
          <w:color w:val="404040" w:themeColor="text1" w:themeTint="BF"/>
          <w:sz w:val="22"/>
          <w:szCs w:val="22"/>
          <w:lang w:val="es-ES_tradnl"/>
        </w:rPr>
        <w:t>s</w:t>
      </w:r>
      <w:r w:rsidRPr="00845254">
        <w:rPr>
          <w:rFonts w:ascii="Arial Nova" w:hAnsi="Arial Nova"/>
          <w:color w:val="404040" w:themeColor="text1" w:themeTint="BF"/>
          <w:sz w:val="22"/>
          <w:szCs w:val="22"/>
          <w:lang w:val="es-ES_tradnl"/>
        </w:rPr>
        <w:t xml:space="preserve"> de crédito, de mercado, de liquidez y operacional</w:t>
      </w:r>
      <w:r w:rsidRPr="00845254">
        <w:rPr>
          <w:rStyle w:val="Refdenotaalpie"/>
          <w:rFonts w:ascii="Arial Nova" w:hAnsi="Arial Nova"/>
          <w:color w:val="404040" w:themeColor="text1" w:themeTint="BF"/>
          <w:sz w:val="22"/>
          <w:szCs w:val="22"/>
          <w:lang w:val="es-ES_tradnl"/>
        </w:rPr>
        <w:footnoteReference w:id="7"/>
      </w:r>
      <w:r w:rsidRPr="00845254">
        <w:rPr>
          <w:rFonts w:ascii="Arial Nova" w:hAnsi="Arial Nova"/>
          <w:color w:val="404040" w:themeColor="text1" w:themeTint="BF"/>
          <w:sz w:val="22"/>
          <w:szCs w:val="22"/>
          <w:lang w:val="es-ES_tradnl"/>
        </w:rPr>
        <w:t xml:space="preserve">. </w:t>
      </w:r>
      <w:r w:rsidR="00DC7437" w:rsidRPr="00845254">
        <w:rPr>
          <w:rFonts w:ascii="Arial Nova" w:hAnsi="Arial Nova"/>
          <w:color w:val="404040" w:themeColor="text1" w:themeTint="BF"/>
          <w:sz w:val="22"/>
          <w:szCs w:val="22"/>
          <w:lang w:val="es-ES_tradnl"/>
        </w:rPr>
        <w:t xml:space="preserve">El BIS clasifica los </w:t>
      </w:r>
      <w:r w:rsidR="00DC7437" w:rsidRPr="00845254">
        <w:rPr>
          <w:rFonts w:ascii="Arial Nova" w:hAnsi="Arial Nova"/>
          <w:b/>
          <w:bCs/>
          <w:color w:val="404040" w:themeColor="text1" w:themeTint="BF"/>
          <w:sz w:val="22"/>
          <w:szCs w:val="22"/>
          <w:lang w:val="es-ES_tradnl"/>
        </w:rPr>
        <w:t>canales de transmisión</w:t>
      </w:r>
      <w:r w:rsidR="00DC7437" w:rsidRPr="00845254">
        <w:rPr>
          <w:rFonts w:ascii="Arial Nova" w:hAnsi="Arial Nova"/>
          <w:color w:val="404040" w:themeColor="text1" w:themeTint="BF"/>
          <w:sz w:val="22"/>
          <w:szCs w:val="22"/>
          <w:lang w:val="es-ES_tradnl"/>
        </w:rPr>
        <w:t xml:space="preserve">, </w:t>
      </w:r>
      <w:r w:rsidR="00B62EB1" w:rsidRPr="00845254">
        <w:rPr>
          <w:rFonts w:ascii="Arial Nova" w:hAnsi="Arial Nova"/>
          <w:color w:val="404040" w:themeColor="text1" w:themeTint="BF"/>
          <w:sz w:val="22"/>
          <w:szCs w:val="22"/>
          <w:lang w:val="es-ES_tradnl"/>
        </w:rPr>
        <w:t xml:space="preserve">la forma cómo </w:t>
      </w:r>
      <w:r w:rsidR="004265E6" w:rsidRPr="00845254">
        <w:rPr>
          <w:rFonts w:ascii="Arial Nova" w:hAnsi="Arial Nova"/>
          <w:color w:val="404040" w:themeColor="text1" w:themeTint="BF"/>
          <w:sz w:val="22"/>
          <w:szCs w:val="22"/>
          <w:lang w:val="es-ES_tradnl"/>
        </w:rPr>
        <w:t xml:space="preserve">los riesgos climáticos pueden materializarse </w:t>
      </w:r>
      <w:r w:rsidR="00B62EB1" w:rsidRPr="00845254">
        <w:rPr>
          <w:rFonts w:ascii="Arial Nova" w:hAnsi="Arial Nova"/>
          <w:color w:val="404040" w:themeColor="text1" w:themeTint="BF"/>
          <w:sz w:val="22"/>
          <w:szCs w:val="22"/>
          <w:lang w:val="es-ES_tradnl"/>
        </w:rPr>
        <w:t xml:space="preserve">en </w:t>
      </w:r>
      <w:r w:rsidR="004265E6" w:rsidRPr="00845254">
        <w:rPr>
          <w:rFonts w:ascii="Arial Nova" w:hAnsi="Arial Nova"/>
          <w:color w:val="404040" w:themeColor="text1" w:themeTint="BF"/>
          <w:sz w:val="22"/>
          <w:szCs w:val="22"/>
          <w:lang w:val="es-ES_tradnl"/>
        </w:rPr>
        <w:t>riesgo</w:t>
      </w:r>
      <w:r w:rsidR="00476FC2" w:rsidRPr="00845254">
        <w:rPr>
          <w:rFonts w:ascii="Arial Nova" w:hAnsi="Arial Nova"/>
          <w:color w:val="404040" w:themeColor="text1" w:themeTint="BF"/>
          <w:sz w:val="22"/>
          <w:szCs w:val="22"/>
          <w:lang w:val="es-ES_tradnl"/>
        </w:rPr>
        <w:t>s</w:t>
      </w:r>
      <w:r w:rsidR="004265E6" w:rsidRPr="00845254">
        <w:rPr>
          <w:rFonts w:ascii="Arial Nova" w:hAnsi="Arial Nova"/>
          <w:color w:val="404040" w:themeColor="text1" w:themeTint="BF"/>
          <w:sz w:val="22"/>
          <w:szCs w:val="22"/>
          <w:lang w:val="es-ES_tradnl"/>
        </w:rPr>
        <w:t xml:space="preserve"> financiero</w:t>
      </w:r>
      <w:r w:rsidR="00476FC2" w:rsidRPr="00845254">
        <w:rPr>
          <w:rFonts w:ascii="Arial Nova" w:hAnsi="Arial Nova"/>
          <w:color w:val="404040" w:themeColor="text1" w:themeTint="BF"/>
          <w:sz w:val="22"/>
          <w:szCs w:val="22"/>
          <w:lang w:val="es-ES_tradnl"/>
        </w:rPr>
        <w:t>s</w:t>
      </w:r>
      <w:r w:rsidR="004265E6" w:rsidRPr="00845254">
        <w:rPr>
          <w:rFonts w:ascii="Arial Nova" w:hAnsi="Arial Nova"/>
          <w:color w:val="404040" w:themeColor="text1" w:themeTint="BF"/>
          <w:sz w:val="22"/>
          <w:szCs w:val="22"/>
          <w:lang w:val="es-ES_tradnl"/>
        </w:rPr>
        <w:t>, en</w:t>
      </w:r>
      <w:r w:rsidR="0012458A" w:rsidRPr="00845254">
        <w:rPr>
          <w:rFonts w:ascii="Arial Nova" w:hAnsi="Arial Nova"/>
          <w:color w:val="404040" w:themeColor="text1" w:themeTint="BF"/>
          <w:sz w:val="22"/>
          <w:szCs w:val="22"/>
          <w:lang w:val="es-ES_tradnl"/>
        </w:rPr>
        <w:t xml:space="preserve"> </w:t>
      </w:r>
      <w:r w:rsidR="007D3F08" w:rsidRPr="00845254">
        <w:rPr>
          <w:rFonts w:ascii="Arial Nova" w:hAnsi="Arial Nova"/>
          <w:color w:val="404040" w:themeColor="text1" w:themeTint="BF"/>
          <w:sz w:val="22"/>
          <w:szCs w:val="22"/>
          <w:lang w:val="es-ES_tradnl"/>
        </w:rPr>
        <w:t xml:space="preserve">los </w:t>
      </w:r>
      <w:r w:rsidR="004265E6" w:rsidRPr="00845254">
        <w:rPr>
          <w:rFonts w:ascii="Arial Nova" w:hAnsi="Arial Nova"/>
          <w:color w:val="404040" w:themeColor="text1" w:themeTint="BF"/>
          <w:sz w:val="22"/>
          <w:szCs w:val="22"/>
          <w:lang w:val="es-ES_tradnl"/>
        </w:rPr>
        <w:t xml:space="preserve">microeconómicos y </w:t>
      </w:r>
      <w:r w:rsidR="007D3F08" w:rsidRPr="00845254">
        <w:rPr>
          <w:rFonts w:ascii="Arial Nova" w:hAnsi="Arial Nova"/>
          <w:color w:val="404040" w:themeColor="text1" w:themeTint="BF"/>
          <w:sz w:val="22"/>
          <w:szCs w:val="22"/>
          <w:lang w:val="es-ES_tradnl"/>
        </w:rPr>
        <w:t xml:space="preserve">los </w:t>
      </w:r>
      <w:r w:rsidR="004265E6" w:rsidRPr="00845254">
        <w:rPr>
          <w:rFonts w:ascii="Arial Nova" w:hAnsi="Arial Nova"/>
          <w:color w:val="404040" w:themeColor="text1" w:themeTint="BF"/>
          <w:sz w:val="22"/>
          <w:szCs w:val="22"/>
          <w:lang w:val="es-ES_tradnl"/>
        </w:rPr>
        <w:t>macroeconómicos.</w:t>
      </w:r>
      <w:r w:rsidR="00723EC6">
        <w:rPr>
          <w:rFonts w:ascii="Arial Nova" w:hAnsi="Arial Nova"/>
          <w:color w:val="404040" w:themeColor="text1" w:themeTint="BF"/>
          <w:sz w:val="22"/>
          <w:szCs w:val="22"/>
          <w:lang w:val="es-ES_tradnl"/>
        </w:rPr>
        <w:t xml:space="preserve"> </w:t>
      </w:r>
      <w:r w:rsidR="0012458A" w:rsidRPr="00845254">
        <w:rPr>
          <w:rFonts w:ascii="Arial Nova" w:hAnsi="Arial Nova"/>
          <w:color w:val="404040" w:themeColor="text1" w:themeTint="BF"/>
          <w:sz w:val="22"/>
          <w:szCs w:val="22"/>
          <w:lang w:val="es-ES_tradnl"/>
        </w:rPr>
        <w:t>Los canales de transmisión</w:t>
      </w:r>
      <w:r w:rsidR="0012458A" w:rsidRPr="00845254">
        <w:rPr>
          <w:rFonts w:ascii="Arial Nova" w:hAnsi="Arial Nova"/>
          <w:b/>
          <w:bCs/>
          <w:color w:val="404040" w:themeColor="text1" w:themeTint="BF"/>
          <w:sz w:val="22"/>
          <w:szCs w:val="22"/>
          <w:lang w:val="es-ES_tradnl"/>
        </w:rPr>
        <w:t xml:space="preserve"> microeconómicos</w:t>
      </w:r>
      <w:r w:rsidR="0012458A" w:rsidRPr="00845254">
        <w:rPr>
          <w:rFonts w:ascii="Arial Nova" w:hAnsi="Arial Nova"/>
          <w:color w:val="404040" w:themeColor="text1" w:themeTint="BF"/>
          <w:sz w:val="22"/>
          <w:szCs w:val="22"/>
          <w:lang w:val="es-ES_tradnl"/>
        </w:rPr>
        <w:t xml:space="preserve"> se refieren a </w:t>
      </w:r>
      <w:r w:rsidR="00093FFF" w:rsidRPr="00845254">
        <w:rPr>
          <w:rFonts w:ascii="Arial Nova" w:hAnsi="Arial Nova"/>
          <w:color w:val="404040" w:themeColor="text1" w:themeTint="BF"/>
          <w:sz w:val="22"/>
          <w:szCs w:val="22"/>
          <w:lang w:val="es-ES_tradnl"/>
        </w:rPr>
        <w:t xml:space="preserve">los </w:t>
      </w:r>
      <w:r w:rsidR="00042778" w:rsidRPr="00845254">
        <w:rPr>
          <w:rFonts w:ascii="Arial Nova" w:hAnsi="Arial Nova"/>
          <w:color w:val="404040" w:themeColor="text1" w:themeTint="BF"/>
          <w:sz w:val="22"/>
          <w:szCs w:val="22"/>
          <w:lang w:val="es-ES_tradnl"/>
        </w:rPr>
        <w:t>mecanismos</w:t>
      </w:r>
      <w:r w:rsidR="00093FFF" w:rsidRPr="00845254">
        <w:rPr>
          <w:rFonts w:ascii="Arial Nova" w:hAnsi="Arial Nova"/>
          <w:color w:val="404040" w:themeColor="text1" w:themeTint="BF"/>
          <w:sz w:val="22"/>
          <w:szCs w:val="22"/>
          <w:lang w:val="es-ES_tradnl"/>
        </w:rPr>
        <w:t xml:space="preserve"> mediante los cuales </w:t>
      </w:r>
      <w:r w:rsidR="0012458A" w:rsidRPr="00845254">
        <w:rPr>
          <w:rFonts w:ascii="Arial Nova" w:hAnsi="Arial Nova"/>
          <w:color w:val="404040" w:themeColor="text1" w:themeTint="BF"/>
          <w:sz w:val="22"/>
          <w:szCs w:val="22"/>
          <w:lang w:val="es-ES_tradnl"/>
        </w:rPr>
        <w:t xml:space="preserve">los factores de riesgo climático que afectan </w:t>
      </w:r>
      <w:r w:rsidR="00EB0E7D" w:rsidRPr="00845254">
        <w:rPr>
          <w:rFonts w:ascii="Arial Nova" w:hAnsi="Arial Nova"/>
          <w:color w:val="404040" w:themeColor="text1" w:themeTint="BF"/>
          <w:sz w:val="22"/>
          <w:szCs w:val="22"/>
          <w:lang w:val="es-ES_tradnl"/>
        </w:rPr>
        <w:t>directamente a las entidades financieras o a</w:t>
      </w:r>
      <w:r w:rsidR="0012458A" w:rsidRPr="00845254">
        <w:rPr>
          <w:rFonts w:ascii="Arial Nova" w:hAnsi="Arial Nova"/>
          <w:color w:val="404040" w:themeColor="text1" w:themeTint="BF"/>
          <w:sz w:val="22"/>
          <w:szCs w:val="22"/>
          <w:lang w:val="es-ES_tradnl"/>
        </w:rPr>
        <w:t xml:space="preserve"> </w:t>
      </w:r>
      <w:r w:rsidR="0012458A" w:rsidRPr="00845254">
        <w:rPr>
          <w:rFonts w:ascii="Arial Nova" w:hAnsi="Arial Nova"/>
          <w:color w:val="404040" w:themeColor="text1" w:themeTint="BF"/>
          <w:sz w:val="22"/>
          <w:szCs w:val="22"/>
          <w:lang w:val="es-ES_tradnl"/>
        </w:rPr>
        <w:t xml:space="preserve">las contrapartes </w:t>
      </w:r>
      <w:r w:rsidR="004156B0" w:rsidRPr="00845254">
        <w:rPr>
          <w:rFonts w:ascii="Arial Nova" w:hAnsi="Arial Nova"/>
          <w:color w:val="404040" w:themeColor="text1" w:themeTint="BF"/>
          <w:sz w:val="22"/>
          <w:szCs w:val="22"/>
          <w:lang w:val="es-ES_tradnl"/>
        </w:rPr>
        <w:t xml:space="preserve">– como son los hogares, empresas o gobiernos – </w:t>
      </w:r>
      <w:r w:rsidR="0012458A" w:rsidRPr="00845254">
        <w:rPr>
          <w:rFonts w:ascii="Arial Nova" w:hAnsi="Arial Nova"/>
          <w:color w:val="404040" w:themeColor="text1" w:themeTint="BF"/>
          <w:sz w:val="22"/>
          <w:szCs w:val="22"/>
          <w:lang w:val="es-ES_tradnl"/>
        </w:rPr>
        <w:t xml:space="preserve">a las que </w:t>
      </w:r>
      <w:r w:rsidR="004156B0" w:rsidRPr="00845254">
        <w:rPr>
          <w:rFonts w:ascii="Arial Nova" w:hAnsi="Arial Nova"/>
          <w:color w:val="404040" w:themeColor="text1" w:themeTint="BF"/>
          <w:sz w:val="22"/>
          <w:szCs w:val="22"/>
          <w:lang w:val="es-ES_tradnl"/>
        </w:rPr>
        <w:t xml:space="preserve">las entidades financieras </w:t>
      </w:r>
      <w:r w:rsidR="0012458A" w:rsidRPr="00845254">
        <w:rPr>
          <w:rFonts w:ascii="Arial Nova" w:hAnsi="Arial Nova"/>
          <w:color w:val="404040" w:themeColor="text1" w:themeTint="BF"/>
          <w:sz w:val="22"/>
          <w:szCs w:val="22"/>
          <w:lang w:val="es-ES_tradnl"/>
        </w:rPr>
        <w:t>se encuentran expuesta</w:t>
      </w:r>
      <w:r w:rsidR="004156B0" w:rsidRPr="00845254">
        <w:rPr>
          <w:rFonts w:ascii="Arial Nova" w:hAnsi="Arial Nova"/>
          <w:color w:val="404040" w:themeColor="text1" w:themeTint="BF"/>
          <w:sz w:val="22"/>
          <w:szCs w:val="22"/>
          <w:lang w:val="es-ES_tradnl"/>
        </w:rPr>
        <w:t>s</w:t>
      </w:r>
      <w:r w:rsidR="00EB0E7D" w:rsidRPr="00845254">
        <w:rPr>
          <w:rFonts w:ascii="Arial Nova" w:hAnsi="Arial Nova"/>
          <w:color w:val="404040" w:themeColor="text1" w:themeTint="BF"/>
          <w:sz w:val="22"/>
          <w:szCs w:val="22"/>
          <w:lang w:val="es-ES_tradnl"/>
        </w:rPr>
        <w:t xml:space="preserve">. </w:t>
      </w:r>
      <w:r w:rsidR="00DF2257" w:rsidRPr="00845254">
        <w:rPr>
          <w:rFonts w:ascii="Arial Nova" w:hAnsi="Arial Nova"/>
          <w:color w:val="404040" w:themeColor="text1" w:themeTint="BF"/>
          <w:sz w:val="22"/>
          <w:szCs w:val="22"/>
          <w:lang w:val="es-ES_tradnl"/>
        </w:rPr>
        <w:t>Los canales de transmisión</w:t>
      </w:r>
      <w:r w:rsidR="00DF2257" w:rsidRPr="00845254">
        <w:rPr>
          <w:rFonts w:ascii="Arial Nova" w:hAnsi="Arial Nova"/>
          <w:b/>
          <w:bCs/>
          <w:color w:val="404040" w:themeColor="text1" w:themeTint="BF"/>
          <w:sz w:val="22"/>
          <w:szCs w:val="22"/>
          <w:lang w:val="es-ES_tradnl"/>
        </w:rPr>
        <w:t xml:space="preserve"> macroeconómicos</w:t>
      </w:r>
      <w:r w:rsidR="00093FFF" w:rsidRPr="00845254">
        <w:rPr>
          <w:rFonts w:ascii="Arial Nova" w:hAnsi="Arial Nova"/>
          <w:color w:val="404040" w:themeColor="text1" w:themeTint="BF"/>
          <w:sz w:val="22"/>
          <w:szCs w:val="22"/>
          <w:lang w:val="es-ES_tradnl"/>
        </w:rPr>
        <w:t xml:space="preserve"> se refieren a los mecanismos mediante los cuales los factores climáticos afectan la economía</w:t>
      </w:r>
      <w:r w:rsidR="00042778" w:rsidRPr="00845254">
        <w:rPr>
          <w:rFonts w:ascii="Arial Nova" w:hAnsi="Arial Nova"/>
          <w:color w:val="404040" w:themeColor="text1" w:themeTint="BF"/>
          <w:sz w:val="22"/>
          <w:szCs w:val="22"/>
          <w:lang w:val="es-ES_tradnl"/>
        </w:rPr>
        <w:t xml:space="preserve"> en la que operan las entidades financiera</w:t>
      </w:r>
      <w:r w:rsidR="00A12653" w:rsidRPr="00845254">
        <w:rPr>
          <w:rFonts w:ascii="Arial Nova" w:hAnsi="Arial Nova"/>
          <w:color w:val="404040" w:themeColor="text1" w:themeTint="BF"/>
          <w:sz w:val="22"/>
          <w:szCs w:val="22"/>
          <w:lang w:val="es-ES_tradnl"/>
        </w:rPr>
        <w:t xml:space="preserve">s, así como </w:t>
      </w:r>
      <w:r w:rsidR="00093FFF" w:rsidRPr="00845254">
        <w:rPr>
          <w:rFonts w:ascii="Arial Nova" w:hAnsi="Arial Nova"/>
          <w:color w:val="404040" w:themeColor="text1" w:themeTint="BF"/>
          <w:sz w:val="22"/>
          <w:szCs w:val="22"/>
          <w:lang w:val="es-ES_tradnl"/>
        </w:rPr>
        <w:t xml:space="preserve">los principales factores macroeconómicos, </w:t>
      </w:r>
      <w:r w:rsidR="00042778" w:rsidRPr="00845254">
        <w:rPr>
          <w:rFonts w:ascii="Arial Nova" w:hAnsi="Arial Nova"/>
          <w:color w:val="404040" w:themeColor="text1" w:themeTint="BF"/>
          <w:sz w:val="22"/>
          <w:szCs w:val="22"/>
          <w:lang w:val="es-ES_tradnl"/>
        </w:rPr>
        <w:t xml:space="preserve">tales </w:t>
      </w:r>
      <w:r w:rsidR="00093FFF" w:rsidRPr="00845254">
        <w:rPr>
          <w:rFonts w:ascii="Arial Nova" w:hAnsi="Arial Nova"/>
          <w:color w:val="404040" w:themeColor="text1" w:themeTint="BF"/>
          <w:sz w:val="22"/>
          <w:szCs w:val="22"/>
          <w:lang w:val="es-ES_tradnl"/>
        </w:rPr>
        <w:t>como el crecimiento, la productividad</w:t>
      </w:r>
      <w:r w:rsidR="00042778" w:rsidRPr="00845254">
        <w:rPr>
          <w:rFonts w:ascii="Arial Nova" w:hAnsi="Arial Nova"/>
          <w:color w:val="404040" w:themeColor="text1" w:themeTint="BF"/>
          <w:sz w:val="22"/>
          <w:szCs w:val="22"/>
          <w:lang w:val="es-ES_tradnl"/>
        </w:rPr>
        <w:t>, los precios</w:t>
      </w:r>
      <w:r w:rsidR="00093FFF" w:rsidRPr="00845254">
        <w:rPr>
          <w:rFonts w:ascii="Arial Nova" w:hAnsi="Arial Nova"/>
          <w:color w:val="404040" w:themeColor="text1" w:themeTint="BF"/>
          <w:sz w:val="22"/>
          <w:szCs w:val="22"/>
          <w:lang w:val="es-ES_tradnl"/>
        </w:rPr>
        <w:t xml:space="preserve"> y el empleo</w:t>
      </w:r>
      <w:r w:rsidR="00042778" w:rsidRPr="00845254">
        <w:rPr>
          <w:rFonts w:ascii="Arial Nova" w:hAnsi="Arial Nova"/>
          <w:color w:val="404040" w:themeColor="text1" w:themeTint="BF"/>
          <w:sz w:val="22"/>
          <w:szCs w:val="22"/>
          <w:lang w:val="es-ES_tradnl"/>
        </w:rPr>
        <w:t xml:space="preserve">. </w:t>
      </w:r>
      <w:r w:rsidR="00630DB6" w:rsidRPr="00845254">
        <w:rPr>
          <w:rFonts w:ascii="Arial Nova" w:hAnsi="Arial Nova"/>
          <w:color w:val="404040" w:themeColor="text1" w:themeTint="BF"/>
          <w:sz w:val="22"/>
          <w:szCs w:val="22"/>
          <w:lang w:val="es-ES_tradnl"/>
        </w:rPr>
        <w:t xml:space="preserve">El desafío para el sector financiero está relacionado con la adecuada identificación, medición y gestión de los riesgos climáticos. </w:t>
      </w:r>
    </w:p>
    <w:p w14:paraId="78F503F9" w14:textId="0DFFF454" w:rsidR="00DF2257" w:rsidRPr="00845254" w:rsidRDefault="00723EC6" w:rsidP="00610A39">
      <w:pPr>
        <w:jc w:val="both"/>
        <w:rPr>
          <w:rFonts w:ascii="Arial Nova" w:hAnsi="Arial Nova"/>
          <w:color w:val="404040" w:themeColor="text1" w:themeTint="BF"/>
          <w:sz w:val="22"/>
          <w:szCs w:val="22"/>
          <w:lang w:val="es-ES_tradnl"/>
        </w:rPr>
      </w:pPr>
      <w:r w:rsidRPr="00845254">
        <w:rPr>
          <w:rFonts w:ascii="Arial Nova" w:hAnsi="Arial Nova"/>
          <w:noProof/>
          <w:color w:val="404040" w:themeColor="text1" w:themeTint="BF"/>
          <w:sz w:val="22"/>
          <w:szCs w:val="22"/>
          <w:lang w:val="es-ES_tradnl"/>
        </w:rPr>
        <mc:AlternateContent>
          <mc:Choice Requires="wps">
            <w:drawing>
              <wp:anchor distT="0" distB="0" distL="114300" distR="114300" simplePos="0" relativeHeight="251680768" behindDoc="0" locked="0" layoutInCell="1" allowOverlap="1" wp14:anchorId="62E37666" wp14:editId="4411E22B">
                <wp:simplePos x="0" y="0"/>
                <wp:positionH relativeFrom="column">
                  <wp:posOffset>-10795</wp:posOffset>
                </wp:positionH>
                <wp:positionV relativeFrom="paragraph">
                  <wp:posOffset>118612</wp:posOffset>
                </wp:positionV>
                <wp:extent cx="2797175" cy="489097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97175" cy="4890977"/>
                        </a:xfrm>
                        <a:prstGeom prst="rect">
                          <a:avLst/>
                        </a:prstGeom>
                        <a:solidFill>
                          <a:schemeClr val="bg1">
                            <a:lumMod val="95000"/>
                          </a:schemeClr>
                        </a:solidFill>
                        <a:ln w="6350">
                          <a:noFill/>
                        </a:ln>
                      </wps:spPr>
                      <wps:txbx>
                        <w:txbxContent>
                          <w:p w14:paraId="62883F28" w14:textId="77777777" w:rsidR="00F6423C" w:rsidRPr="00630DB6" w:rsidRDefault="00F6423C" w:rsidP="00DF2257">
                            <w:pPr>
                              <w:jc w:val="both"/>
                              <w:rPr>
                                <w:rFonts w:ascii="Arial Nova" w:hAnsi="Arial Nova"/>
                                <w:b/>
                                <w:bCs/>
                                <w:color w:val="70AD47" w:themeColor="accent6"/>
                                <w:sz w:val="20"/>
                                <w:szCs w:val="20"/>
                              </w:rPr>
                            </w:pPr>
                          </w:p>
                          <w:p w14:paraId="19FE83D1" w14:textId="7ADBEFB7" w:rsidR="00F6423C" w:rsidRPr="00723EC6" w:rsidRDefault="00F6423C" w:rsidP="00DF2257">
                            <w:pPr>
                              <w:jc w:val="both"/>
                              <w:rPr>
                                <w:rFonts w:ascii="Arial Nova" w:hAnsi="Arial Nova"/>
                                <w:color w:val="357B67"/>
                                <w:sz w:val="18"/>
                                <w:szCs w:val="18"/>
                                <w:lang w:val="es-ES_tradnl"/>
                              </w:rPr>
                            </w:pPr>
                            <w:r w:rsidRPr="00723EC6">
                              <w:rPr>
                                <w:rFonts w:ascii="Arial Nova" w:hAnsi="Arial Nova"/>
                                <w:b/>
                                <w:bCs/>
                                <w:color w:val="357B67"/>
                                <w:sz w:val="18"/>
                                <w:szCs w:val="18"/>
                                <w:lang w:val="es-CO"/>
                              </w:rPr>
                              <w:t xml:space="preserve">RIESGOS DE </w:t>
                            </w:r>
                            <w:r w:rsidRPr="00723EC6">
                              <w:rPr>
                                <w:rFonts w:ascii="Arial Nova" w:hAnsi="Arial Nova"/>
                                <w:b/>
                                <w:bCs/>
                                <w:color w:val="357B67"/>
                                <w:sz w:val="18"/>
                                <w:szCs w:val="18"/>
                                <w:lang w:val="es-ES_tradnl"/>
                              </w:rPr>
                              <w:t>CRÉDITO:</w:t>
                            </w:r>
                            <w:r w:rsidRPr="00723EC6">
                              <w:rPr>
                                <w:rFonts w:ascii="Arial Nova" w:hAnsi="Arial Nova"/>
                                <w:color w:val="357B67"/>
                                <w:sz w:val="18"/>
                                <w:szCs w:val="18"/>
                                <w:lang w:val="es-ES_tradnl"/>
                              </w:rPr>
                              <w:t xml:space="preserve"> Los riesgos climáticos podrían afectar negativamente la capacidad de pago de los deudores o el valor de los colaterales o garantías de los créditos.</w:t>
                            </w:r>
                          </w:p>
                          <w:p w14:paraId="0D38271E" w14:textId="0AA21E05" w:rsidR="00F6423C" w:rsidRPr="00723EC6" w:rsidRDefault="00F6423C">
                            <w:pPr>
                              <w:rPr>
                                <w:color w:val="357B67"/>
                                <w:sz w:val="22"/>
                                <w:szCs w:val="22"/>
                                <w:lang w:val="es-ES_tradnl"/>
                              </w:rPr>
                            </w:pPr>
                          </w:p>
                          <w:p w14:paraId="37425973" w14:textId="7AD3B1F3" w:rsidR="00F6423C" w:rsidRPr="00723EC6" w:rsidRDefault="00F6423C" w:rsidP="00DF2257">
                            <w:pPr>
                              <w:jc w:val="both"/>
                              <w:rPr>
                                <w:rFonts w:ascii="Arial Nova" w:hAnsi="Arial Nova"/>
                                <w:color w:val="357B67"/>
                                <w:sz w:val="18"/>
                                <w:szCs w:val="18"/>
                                <w:lang w:val="es-ES_tradnl"/>
                              </w:rPr>
                            </w:pPr>
                            <w:r w:rsidRPr="00723EC6">
                              <w:rPr>
                                <w:rFonts w:ascii="Arial Nova" w:hAnsi="Arial Nova"/>
                                <w:b/>
                                <w:bCs/>
                                <w:color w:val="357B67"/>
                                <w:sz w:val="18"/>
                                <w:szCs w:val="18"/>
                                <w:lang w:val="es-ES_tradnl"/>
                              </w:rPr>
                              <w:t xml:space="preserve">RIESGO DE MERCADO: </w:t>
                            </w:r>
                            <w:r w:rsidRPr="00723EC6">
                              <w:rPr>
                                <w:rFonts w:ascii="Arial Nova" w:hAnsi="Arial Nova"/>
                                <w:color w:val="357B67"/>
                                <w:sz w:val="18"/>
                                <w:szCs w:val="18"/>
                                <w:lang w:val="es-ES_tradnl"/>
                              </w:rPr>
                              <w:t xml:space="preserve">Los riesgos climáticos podrían afectar el valor de los activos financieros, desencadenando ajustes de precios grandes, repentinos y negativos cuando el riesgo climático aún no se ha incorporado a los precios. El riesgo climático también podría provocar una ruptura en las correlaciones entre activos o un cambio en la liquidez del mercado para activos particulares. </w:t>
                            </w:r>
                          </w:p>
                          <w:p w14:paraId="348C3D81" w14:textId="77777777" w:rsidR="00F6423C" w:rsidRPr="00723EC6" w:rsidRDefault="00F6423C">
                            <w:pPr>
                              <w:rPr>
                                <w:rFonts w:ascii="Arial Nova" w:hAnsi="Arial Nova"/>
                                <w:b/>
                                <w:bCs/>
                                <w:color w:val="357B67"/>
                                <w:sz w:val="18"/>
                                <w:szCs w:val="18"/>
                                <w:lang w:val="es-ES_tradnl"/>
                              </w:rPr>
                            </w:pPr>
                          </w:p>
                          <w:p w14:paraId="4F7182FC" w14:textId="53ED3858" w:rsidR="00F6423C" w:rsidRPr="00723EC6" w:rsidRDefault="00F6423C" w:rsidP="00DF2257">
                            <w:pPr>
                              <w:jc w:val="both"/>
                              <w:rPr>
                                <w:rFonts w:ascii="Arial Nova" w:hAnsi="Arial Nova"/>
                                <w:b/>
                                <w:bCs/>
                                <w:color w:val="357B67"/>
                                <w:sz w:val="18"/>
                                <w:szCs w:val="18"/>
                                <w:lang w:val="es-ES_tradnl"/>
                              </w:rPr>
                            </w:pPr>
                            <w:r w:rsidRPr="00723EC6">
                              <w:rPr>
                                <w:rFonts w:ascii="Arial Nova" w:hAnsi="Arial Nova"/>
                                <w:b/>
                                <w:bCs/>
                                <w:color w:val="357B67"/>
                                <w:sz w:val="18"/>
                                <w:szCs w:val="18"/>
                                <w:lang w:val="es-ES_tradnl"/>
                              </w:rPr>
                              <w:t xml:space="preserve">RIESGO DE LIQUIDEZ: </w:t>
                            </w:r>
                            <w:r w:rsidRPr="00723EC6">
                              <w:rPr>
                                <w:rFonts w:ascii="Arial Nova" w:hAnsi="Arial Nova"/>
                                <w:color w:val="357B67"/>
                                <w:sz w:val="18"/>
                                <w:szCs w:val="18"/>
                                <w:lang w:val="es-ES_tradnl"/>
                              </w:rPr>
                              <w:t>Los riesgos climáticos podrán socavar la capacidad de las entidades para recaudar fondos o liquidar activos en la medida en que las condiciones del mercado cambien, o indirectamente a través de las demandas de liquidez de los clientes.</w:t>
                            </w:r>
                            <w:r w:rsidRPr="00723EC6">
                              <w:rPr>
                                <w:rFonts w:ascii="Arial Nova" w:hAnsi="Arial Nova"/>
                                <w:b/>
                                <w:bCs/>
                                <w:color w:val="357B67"/>
                                <w:sz w:val="18"/>
                                <w:szCs w:val="18"/>
                                <w:lang w:val="es-ES_tradnl"/>
                              </w:rPr>
                              <w:t xml:space="preserve"> </w:t>
                            </w:r>
                          </w:p>
                          <w:p w14:paraId="2574D51F" w14:textId="0E20DBD5" w:rsidR="00F6423C" w:rsidRPr="00723EC6" w:rsidRDefault="00F6423C">
                            <w:pPr>
                              <w:rPr>
                                <w:rFonts w:ascii="Arial Nova" w:hAnsi="Arial Nova"/>
                                <w:b/>
                                <w:bCs/>
                                <w:color w:val="357B67"/>
                                <w:sz w:val="18"/>
                                <w:szCs w:val="18"/>
                                <w:lang w:val="es-ES_tradnl"/>
                              </w:rPr>
                            </w:pPr>
                          </w:p>
                          <w:p w14:paraId="10BE1E63" w14:textId="6ABE561B" w:rsidR="00F6423C" w:rsidRPr="00723EC6" w:rsidRDefault="00F6423C" w:rsidP="00FC08E4">
                            <w:pPr>
                              <w:jc w:val="both"/>
                              <w:rPr>
                                <w:rFonts w:ascii="Arial Nova" w:hAnsi="Arial Nova"/>
                                <w:color w:val="357B67"/>
                                <w:sz w:val="18"/>
                                <w:szCs w:val="18"/>
                                <w:lang w:val="es-ES_tradnl"/>
                              </w:rPr>
                            </w:pPr>
                            <w:r w:rsidRPr="00723EC6">
                              <w:rPr>
                                <w:rFonts w:ascii="Arial Nova" w:hAnsi="Arial Nova"/>
                                <w:b/>
                                <w:bCs/>
                                <w:color w:val="357B67"/>
                                <w:sz w:val="18"/>
                                <w:szCs w:val="18"/>
                                <w:lang w:val="es-ES_tradnl"/>
                              </w:rPr>
                              <w:t>RIESGO OPERATIVO:</w:t>
                            </w:r>
                            <w:r w:rsidRPr="00723EC6">
                              <w:rPr>
                                <w:rFonts w:ascii="Arial Nova" w:hAnsi="Arial Nova"/>
                                <w:color w:val="357B67"/>
                                <w:sz w:val="18"/>
                                <w:szCs w:val="18"/>
                                <w:lang w:val="es-ES_tradnl"/>
                              </w:rPr>
                              <w:t xml:space="preserve"> Los riesgos climáticos podrían ocasionar fallas en los procesos internos que afecten la continuidad del negocio y aumentar el riesgo de cumplimiento legal y regulatorio asociado con inversiones y negocios sensibles al clima.</w:t>
                            </w:r>
                          </w:p>
                          <w:p w14:paraId="3537056B" w14:textId="1AD7A8EC" w:rsidR="00F6423C" w:rsidRPr="00723EC6" w:rsidRDefault="00F6423C">
                            <w:pPr>
                              <w:rPr>
                                <w:rFonts w:ascii="Arial Nova" w:hAnsi="Arial Nova"/>
                                <w:b/>
                                <w:bCs/>
                                <w:color w:val="357B67"/>
                                <w:sz w:val="18"/>
                                <w:szCs w:val="18"/>
                                <w:lang w:val="es-ES_tradnl"/>
                              </w:rPr>
                            </w:pPr>
                          </w:p>
                          <w:p w14:paraId="28B24920" w14:textId="68CBB1BC" w:rsidR="00F6423C" w:rsidRPr="00723EC6" w:rsidRDefault="00F6423C">
                            <w:pPr>
                              <w:rPr>
                                <w:rFonts w:ascii="Arial Nova" w:hAnsi="Arial Nova"/>
                                <w:color w:val="357B67"/>
                                <w:sz w:val="18"/>
                                <w:szCs w:val="18"/>
                                <w:lang w:val="es-ES_tradnl"/>
                              </w:rPr>
                            </w:pPr>
                            <w:r w:rsidRPr="00723EC6">
                              <w:rPr>
                                <w:rFonts w:ascii="Arial Nova" w:hAnsi="Arial Nova"/>
                                <w:b/>
                                <w:bCs/>
                                <w:color w:val="357B67"/>
                                <w:sz w:val="18"/>
                                <w:szCs w:val="18"/>
                                <w:lang w:val="es-ES_tradnl"/>
                              </w:rPr>
                              <w:t xml:space="preserve">RIESGO DE SUSCRIPCIÓN: </w:t>
                            </w:r>
                            <w:r w:rsidRPr="00723EC6">
                              <w:rPr>
                                <w:rFonts w:ascii="Arial Nova" w:hAnsi="Arial Nova"/>
                                <w:color w:val="357B67"/>
                                <w:sz w:val="18"/>
                                <w:szCs w:val="18"/>
                                <w:lang w:val="es-ES_tradnl"/>
                              </w:rPr>
                              <w:t xml:space="preserve">Los riesgos climáticos podrían aumentar la frecuencia y severidad de los siniestros.  </w:t>
                            </w:r>
                          </w:p>
                          <w:p w14:paraId="161494E0" w14:textId="77777777" w:rsidR="00F6423C" w:rsidRPr="00105845" w:rsidRDefault="00F6423C">
                            <w:pPr>
                              <w:rPr>
                                <w:color w:val="357B67"/>
                                <w:lang w:val="es-CO"/>
                              </w:rPr>
                            </w:pPr>
                          </w:p>
                          <w:p w14:paraId="01A9831F" w14:textId="5FBD532A" w:rsidR="00F6423C" w:rsidRPr="00105845" w:rsidRDefault="00F6423C">
                            <w:pPr>
                              <w:rPr>
                                <w:rFonts w:ascii="Arial Nova" w:hAnsi="Arial Nova"/>
                                <w:color w:val="357B67"/>
                                <w:sz w:val="11"/>
                                <w:szCs w:val="11"/>
                                <w:lang w:val="es-ES_tradnl"/>
                              </w:rPr>
                            </w:pPr>
                            <w:r w:rsidRPr="00105845">
                              <w:rPr>
                                <w:rFonts w:ascii="Arial Nova" w:hAnsi="Arial Nova"/>
                                <w:color w:val="357B67"/>
                                <w:sz w:val="11"/>
                                <w:szCs w:val="11"/>
                                <w:lang w:val="es-ES_tradnl"/>
                              </w:rPr>
                              <w:t xml:space="preserve">Fuente: BIS.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37666" id="_x0000_t202" coordsize="21600,21600" o:spt="202" path="m,l,21600r21600,l21600,xe">
                <v:stroke joinstyle="miter"/>
                <v:path gradientshapeok="t" o:connecttype="rect"/>
              </v:shapetype>
              <v:shape id="Text Box 35" o:spid="_x0000_s1026" type="#_x0000_t202" style="position:absolute;left:0;text-align:left;margin-left:-.85pt;margin-top:9.35pt;width:220.25pt;height:38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" fillcolor="#f2f2f2 [3052]" stroked="f" strokeweight=".5pt">
                <v:textbox>
                  <w:txbxContent>
                    <w:p w14:paraId="62883F28" w14:textId="77777777" w:rsidR="00F6423C" w:rsidRPr="00630DB6" w:rsidRDefault="00F6423C" w:rsidP="00DF2257">
                      <w:pPr>
                        <w:jc w:val="both"/>
                        <w:rPr>
                          <w:rFonts w:ascii="Arial Nova" w:hAnsi="Arial Nova"/>
                          <w:b/>
                          <w:bCs/>
                          <w:color w:val="70AD47" w:themeColor="accent6"/>
                          <w:sz w:val="20"/>
                          <w:szCs w:val="20"/>
                        </w:rPr>
                      </w:pPr>
                    </w:p>
                    <w:p w14:paraId="19FE83D1" w14:textId="7ADBEFB7" w:rsidR="00F6423C" w:rsidRPr="00723EC6" w:rsidRDefault="00F6423C" w:rsidP="00DF2257">
                      <w:pPr>
                        <w:jc w:val="both"/>
                        <w:rPr>
                          <w:rFonts w:ascii="Arial Nova" w:hAnsi="Arial Nova"/>
                          <w:color w:val="357B67"/>
                          <w:sz w:val="18"/>
                          <w:szCs w:val="18"/>
                          <w:lang w:val="es-ES_tradnl"/>
                        </w:rPr>
                      </w:pPr>
                      <w:r w:rsidRPr="00723EC6">
                        <w:rPr>
                          <w:rFonts w:ascii="Arial Nova" w:hAnsi="Arial Nova"/>
                          <w:b/>
                          <w:bCs/>
                          <w:color w:val="357B67"/>
                          <w:sz w:val="18"/>
                          <w:szCs w:val="18"/>
                          <w:lang w:val="es-CO"/>
                        </w:rPr>
                        <w:t xml:space="preserve">RIESGOS DE </w:t>
                      </w:r>
                      <w:r w:rsidRPr="00723EC6">
                        <w:rPr>
                          <w:rFonts w:ascii="Arial Nova" w:hAnsi="Arial Nova"/>
                          <w:b/>
                          <w:bCs/>
                          <w:color w:val="357B67"/>
                          <w:sz w:val="18"/>
                          <w:szCs w:val="18"/>
                          <w:lang w:val="es-ES_tradnl"/>
                        </w:rPr>
                        <w:t>CRÉDITO:</w:t>
                      </w:r>
                      <w:r w:rsidRPr="00723EC6">
                        <w:rPr>
                          <w:rFonts w:ascii="Arial Nova" w:hAnsi="Arial Nova"/>
                          <w:color w:val="357B67"/>
                          <w:sz w:val="18"/>
                          <w:szCs w:val="18"/>
                          <w:lang w:val="es-ES_tradnl"/>
                        </w:rPr>
                        <w:t xml:space="preserve"> Los riesgos climáticos podrían afectar negativamente la capacidad de pago de los deudores o el valor de los colaterales o garantías de los créditos.</w:t>
                      </w:r>
                    </w:p>
                    <w:p w14:paraId="0D38271E" w14:textId="0AA21E05" w:rsidR="00F6423C" w:rsidRPr="00723EC6" w:rsidRDefault="00F6423C">
                      <w:pPr>
                        <w:rPr>
                          <w:color w:val="357B67"/>
                          <w:sz w:val="22"/>
                          <w:szCs w:val="22"/>
                          <w:lang w:val="es-ES_tradnl"/>
                        </w:rPr>
                      </w:pPr>
                    </w:p>
                    <w:p w14:paraId="37425973" w14:textId="7AD3B1F3" w:rsidR="00F6423C" w:rsidRPr="00723EC6" w:rsidRDefault="00F6423C" w:rsidP="00DF2257">
                      <w:pPr>
                        <w:jc w:val="both"/>
                        <w:rPr>
                          <w:rFonts w:ascii="Arial Nova" w:hAnsi="Arial Nova"/>
                          <w:color w:val="357B67"/>
                          <w:sz w:val="18"/>
                          <w:szCs w:val="18"/>
                          <w:lang w:val="es-ES_tradnl"/>
                        </w:rPr>
                      </w:pPr>
                      <w:r w:rsidRPr="00723EC6">
                        <w:rPr>
                          <w:rFonts w:ascii="Arial Nova" w:hAnsi="Arial Nova"/>
                          <w:b/>
                          <w:bCs/>
                          <w:color w:val="357B67"/>
                          <w:sz w:val="18"/>
                          <w:szCs w:val="18"/>
                          <w:lang w:val="es-ES_tradnl"/>
                        </w:rPr>
                        <w:t xml:space="preserve">RIESGO DE MERCADO: </w:t>
                      </w:r>
                      <w:r w:rsidRPr="00723EC6">
                        <w:rPr>
                          <w:rFonts w:ascii="Arial Nova" w:hAnsi="Arial Nova"/>
                          <w:color w:val="357B67"/>
                          <w:sz w:val="18"/>
                          <w:szCs w:val="18"/>
                          <w:lang w:val="es-ES_tradnl"/>
                        </w:rPr>
                        <w:t xml:space="preserve">Los riesgos climáticos podrían afectar el valor de los activos financieros, desencadenando ajustes de precios grandes, repentinos y negativos cuando el riesgo climático aún no se ha incorporado a los precios. El riesgo climático también podría provocar una ruptura en las correlaciones entre activos o un cambio en la liquidez del mercado para activos particulares. </w:t>
                      </w:r>
                    </w:p>
                    <w:p w14:paraId="348C3D81" w14:textId="77777777" w:rsidR="00F6423C" w:rsidRPr="00723EC6" w:rsidRDefault="00F6423C">
                      <w:pPr>
                        <w:rPr>
                          <w:rFonts w:ascii="Arial Nova" w:hAnsi="Arial Nova"/>
                          <w:b/>
                          <w:bCs/>
                          <w:color w:val="357B67"/>
                          <w:sz w:val="18"/>
                          <w:szCs w:val="18"/>
                          <w:lang w:val="es-ES_tradnl"/>
                        </w:rPr>
                      </w:pPr>
                    </w:p>
                    <w:p w14:paraId="4F7182FC" w14:textId="53ED3858" w:rsidR="00F6423C" w:rsidRPr="00723EC6" w:rsidRDefault="00F6423C" w:rsidP="00DF2257">
                      <w:pPr>
                        <w:jc w:val="both"/>
                        <w:rPr>
                          <w:rFonts w:ascii="Arial Nova" w:hAnsi="Arial Nova"/>
                          <w:b/>
                          <w:bCs/>
                          <w:color w:val="357B67"/>
                          <w:sz w:val="18"/>
                          <w:szCs w:val="18"/>
                          <w:lang w:val="es-ES_tradnl"/>
                        </w:rPr>
                      </w:pPr>
                      <w:r w:rsidRPr="00723EC6">
                        <w:rPr>
                          <w:rFonts w:ascii="Arial Nova" w:hAnsi="Arial Nova"/>
                          <w:b/>
                          <w:bCs/>
                          <w:color w:val="357B67"/>
                          <w:sz w:val="18"/>
                          <w:szCs w:val="18"/>
                          <w:lang w:val="es-ES_tradnl"/>
                        </w:rPr>
                        <w:t xml:space="preserve">RIESGO DE LIQUIDEZ: </w:t>
                      </w:r>
                      <w:r w:rsidRPr="00723EC6">
                        <w:rPr>
                          <w:rFonts w:ascii="Arial Nova" w:hAnsi="Arial Nova"/>
                          <w:color w:val="357B67"/>
                          <w:sz w:val="18"/>
                          <w:szCs w:val="18"/>
                          <w:lang w:val="es-ES_tradnl"/>
                        </w:rPr>
                        <w:t>Los riesgos climáticos podrán socavar la capacidad de las entidades para recaudar fondos o liquidar activos en la medida en que las condiciones del mercado cambien, o indirectamente a través de las demandas de liquidez de los clientes.</w:t>
                      </w:r>
                      <w:r w:rsidRPr="00723EC6">
                        <w:rPr>
                          <w:rFonts w:ascii="Arial Nova" w:hAnsi="Arial Nova"/>
                          <w:b/>
                          <w:bCs/>
                          <w:color w:val="357B67"/>
                          <w:sz w:val="18"/>
                          <w:szCs w:val="18"/>
                          <w:lang w:val="es-ES_tradnl"/>
                        </w:rPr>
                        <w:t xml:space="preserve"> </w:t>
                      </w:r>
                    </w:p>
                    <w:p w14:paraId="2574D51F" w14:textId="0E20DBD5" w:rsidR="00F6423C" w:rsidRPr="00723EC6" w:rsidRDefault="00F6423C">
                      <w:pPr>
                        <w:rPr>
                          <w:rFonts w:ascii="Arial Nova" w:hAnsi="Arial Nova"/>
                          <w:b/>
                          <w:bCs/>
                          <w:color w:val="357B67"/>
                          <w:sz w:val="18"/>
                          <w:szCs w:val="18"/>
                          <w:lang w:val="es-ES_tradnl"/>
                        </w:rPr>
                      </w:pPr>
                    </w:p>
                    <w:p w14:paraId="10BE1E63" w14:textId="6ABE561B" w:rsidR="00F6423C" w:rsidRPr="00723EC6" w:rsidRDefault="00F6423C" w:rsidP="00FC08E4">
                      <w:pPr>
                        <w:jc w:val="both"/>
                        <w:rPr>
                          <w:rFonts w:ascii="Arial Nova" w:hAnsi="Arial Nova"/>
                          <w:color w:val="357B67"/>
                          <w:sz w:val="18"/>
                          <w:szCs w:val="18"/>
                          <w:lang w:val="es-ES_tradnl"/>
                        </w:rPr>
                      </w:pPr>
                      <w:r w:rsidRPr="00723EC6">
                        <w:rPr>
                          <w:rFonts w:ascii="Arial Nova" w:hAnsi="Arial Nova"/>
                          <w:b/>
                          <w:bCs/>
                          <w:color w:val="357B67"/>
                          <w:sz w:val="18"/>
                          <w:szCs w:val="18"/>
                          <w:lang w:val="es-ES_tradnl"/>
                        </w:rPr>
                        <w:t>RIESGO OPERATIVO:</w:t>
                      </w:r>
                      <w:r w:rsidRPr="00723EC6">
                        <w:rPr>
                          <w:rFonts w:ascii="Arial Nova" w:hAnsi="Arial Nova"/>
                          <w:color w:val="357B67"/>
                          <w:sz w:val="18"/>
                          <w:szCs w:val="18"/>
                          <w:lang w:val="es-ES_tradnl"/>
                        </w:rPr>
                        <w:t xml:space="preserve"> Los riesgos climáticos podrían ocasionar fallas en los procesos internos que afecten la continuidad del negocio y aumentar el riesgo de cumplimiento legal y regulatorio asociado con inversiones y negocios sensibles al clima.</w:t>
                      </w:r>
                    </w:p>
                    <w:p w14:paraId="3537056B" w14:textId="1AD7A8EC" w:rsidR="00F6423C" w:rsidRPr="00723EC6" w:rsidRDefault="00F6423C">
                      <w:pPr>
                        <w:rPr>
                          <w:rFonts w:ascii="Arial Nova" w:hAnsi="Arial Nova"/>
                          <w:b/>
                          <w:bCs/>
                          <w:color w:val="357B67"/>
                          <w:sz w:val="18"/>
                          <w:szCs w:val="18"/>
                          <w:lang w:val="es-ES_tradnl"/>
                        </w:rPr>
                      </w:pPr>
                    </w:p>
                    <w:p w14:paraId="28B24920" w14:textId="68CBB1BC" w:rsidR="00F6423C" w:rsidRPr="00723EC6" w:rsidRDefault="00F6423C">
                      <w:pPr>
                        <w:rPr>
                          <w:rFonts w:ascii="Arial Nova" w:hAnsi="Arial Nova"/>
                          <w:color w:val="357B67"/>
                          <w:sz w:val="18"/>
                          <w:szCs w:val="18"/>
                          <w:lang w:val="es-ES_tradnl"/>
                        </w:rPr>
                      </w:pPr>
                      <w:r w:rsidRPr="00723EC6">
                        <w:rPr>
                          <w:rFonts w:ascii="Arial Nova" w:hAnsi="Arial Nova"/>
                          <w:b/>
                          <w:bCs/>
                          <w:color w:val="357B67"/>
                          <w:sz w:val="18"/>
                          <w:szCs w:val="18"/>
                          <w:lang w:val="es-ES_tradnl"/>
                        </w:rPr>
                        <w:t xml:space="preserve">RIESGO DE SUSCRIPCIÓN: </w:t>
                      </w:r>
                      <w:r w:rsidRPr="00723EC6">
                        <w:rPr>
                          <w:rFonts w:ascii="Arial Nova" w:hAnsi="Arial Nova"/>
                          <w:color w:val="357B67"/>
                          <w:sz w:val="18"/>
                          <w:szCs w:val="18"/>
                          <w:lang w:val="es-ES_tradnl"/>
                        </w:rPr>
                        <w:t xml:space="preserve">Los riesgos climáticos podrían aumentar la frecuencia y severidad de los siniestros.  </w:t>
                      </w:r>
                    </w:p>
                    <w:p w14:paraId="161494E0" w14:textId="77777777" w:rsidR="00F6423C" w:rsidRPr="00105845" w:rsidRDefault="00F6423C">
                      <w:pPr>
                        <w:rPr>
                          <w:color w:val="357B67"/>
                          <w:lang w:val="es-CO"/>
                        </w:rPr>
                      </w:pPr>
                    </w:p>
                    <w:p w14:paraId="01A9831F" w14:textId="5FBD532A" w:rsidR="00F6423C" w:rsidRPr="00105845" w:rsidRDefault="00F6423C">
                      <w:pPr>
                        <w:rPr>
                          <w:rFonts w:ascii="Arial Nova" w:hAnsi="Arial Nova"/>
                          <w:color w:val="357B67"/>
                          <w:sz w:val="11"/>
                          <w:szCs w:val="11"/>
                          <w:lang w:val="es-ES_tradnl"/>
                        </w:rPr>
                      </w:pPr>
                      <w:r w:rsidRPr="00105845">
                        <w:rPr>
                          <w:rFonts w:ascii="Arial Nova" w:hAnsi="Arial Nova"/>
                          <w:color w:val="357B67"/>
                          <w:sz w:val="11"/>
                          <w:szCs w:val="11"/>
                          <w:lang w:val="es-ES_tradnl"/>
                        </w:rPr>
                        <w:t xml:space="preserve">Fuente: BIS. </w:t>
                      </w:r>
                    </w:p>
                  </w:txbxContent>
                </v:textbox>
              </v:shape>
            </w:pict>
          </mc:Fallback>
        </mc:AlternateContent>
      </w:r>
    </w:p>
    <w:p w14:paraId="010D6643" w14:textId="77B5A175" w:rsidR="00DF2257" w:rsidRPr="00845254" w:rsidRDefault="00DF2257" w:rsidP="00610A39">
      <w:pPr>
        <w:jc w:val="both"/>
        <w:rPr>
          <w:rFonts w:ascii="Arial Nova" w:hAnsi="Arial Nova"/>
          <w:color w:val="404040" w:themeColor="text1" w:themeTint="BF"/>
          <w:sz w:val="22"/>
          <w:szCs w:val="22"/>
          <w:lang w:val="es-ES_tradnl"/>
        </w:rPr>
      </w:pPr>
    </w:p>
    <w:p w14:paraId="21F9FD80" w14:textId="46501C9E" w:rsidR="00DF2257" w:rsidRPr="00845254" w:rsidRDefault="00DF2257" w:rsidP="00610A39">
      <w:pPr>
        <w:jc w:val="both"/>
        <w:rPr>
          <w:rFonts w:ascii="Arial Nova" w:hAnsi="Arial Nova"/>
          <w:color w:val="404040" w:themeColor="text1" w:themeTint="BF"/>
          <w:sz w:val="22"/>
          <w:szCs w:val="22"/>
          <w:lang w:val="es-ES_tradnl"/>
        </w:rPr>
      </w:pPr>
    </w:p>
    <w:p w14:paraId="34E10097" w14:textId="11B08E37" w:rsidR="00DF2257" w:rsidRPr="00845254" w:rsidRDefault="00DF2257" w:rsidP="00610A39">
      <w:pPr>
        <w:jc w:val="both"/>
        <w:rPr>
          <w:rFonts w:ascii="Arial Nova" w:hAnsi="Arial Nova"/>
          <w:color w:val="404040" w:themeColor="text1" w:themeTint="BF"/>
          <w:sz w:val="22"/>
          <w:szCs w:val="22"/>
          <w:lang w:val="es-ES_tradnl"/>
        </w:rPr>
      </w:pPr>
    </w:p>
    <w:p w14:paraId="36C11AB5" w14:textId="26B168A7" w:rsidR="00DF2257" w:rsidRPr="00845254" w:rsidRDefault="00DF2257" w:rsidP="00610A39">
      <w:pPr>
        <w:jc w:val="both"/>
        <w:rPr>
          <w:rFonts w:ascii="Arial Nova" w:hAnsi="Arial Nova"/>
          <w:color w:val="404040" w:themeColor="text1" w:themeTint="BF"/>
          <w:sz w:val="22"/>
          <w:szCs w:val="22"/>
          <w:lang w:val="es-ES_tradnl"/>
        </w:rPr>
      </w:pPr>
    </w:p>
    <w:p w14:paraId="5A5EA624" w14:textId="1387418C" w:rsidR="00DF2257" w:rsidRPr="00845254" w:rsidRDefault="00DF2257" w:rsidP="00610A39">
      <w:pPr>
        <w:jc w:val="both"/>
        <w:rPr>
          <w:rFonts w:ascii="Arial Nova" w:hAnsi="Arial Nova"/>
          <w:color w:val="404040" w:themeColor="text1" w:themeTint="BF"/>
          <w:sz w:val="22"/>
          <w:szCs w:val="22"/>
          <w:lang w:val="es-ES_tradnl"/>
        </w:rPr>
      </w:pPr>
    </w:p>
    <w:p w14:paraId="58EDB67C" w14:textId="2AE9AC4E" w:rsidR="00DF2257" w:rsidRPr="00845254" w:rsidRDefault="00DF2257" w:rsidP="00610A39">
      <w:pPr>
        <w:jc w:val="both"/>
        <w:rPr>
          <w:rFonts w:ascii="Arial Nova" w:hAnsi="Arial Nova"/>
          <w:color w:val="404040" w:themeColor="text1" w:themeTint="BF"/>
          <w:sz w:val="22"/>
          <w:szCs w:val="22"/>
          <w:lang w:val="es-ES_tradnl"/>
        </w:rPr>
      </w:pPr>
    </w:p>
    <w:p w14:paraId="3DC71CED" w14:textId="4B0ECF41" w:rsidR="00DF2257" w:rsidRPr="00845254" w:rsidRDefault="00DF2257" w:rsidP="00610A39">
      <w:pPr>
        <w:jc w:val="both"/>
        <w:rPr>
          <w:rFonts w:ascii="Arial Nova" w:hAnsi="Arial Nova"/>
          <w:color w:val="404040" w:themeColor="text1" w:themeTint="BF"/>
          <w:sz w:val="22"/>
          <w:szCs w:val="22"/>
          <w:lang w:val="es-ES_tradnl"/>
        </w:rPr>
      </w:pPr>
    </w:p>
    <w:p w14:paraId="10B3B54A" w14:textId="327125AF" w:rsidR="00DF2257" w:rsidRPr="00845254" w:rsidRDefault="00DF2257" w:rsidP="00610A39">
      <w:pPr>
        <w:jc w:val="both"/>
        <w:rPr>
          <w:rFonts w:ascii="Arial Nova" w:hAnsi="Arial Nova"/>
          <w:color w:val="404040" w:themeColor="text1" w:themeTint="BF"/>
          <w:sz w:val="22"/>
          <w:szCs w:val="22"/>
          <w:lang w:val="es-ES_tradnl"/>
        </w:rPr>
      </w:pPr>
    </w:p>
    <w:p w14:paraId="0D0BCE56" w14:textId="5167A783" w:rsidR="00DF2257" w:rsidRPr="00845254" w:rsidRDefault="00DF2257" w:rsidP="00610A39">
      <w:pPr>
        <w:jc w:val="both"/>
        <w:rPr>
          <w:rFonts w:ascii="Arial Nova" w:hAnsi="Arial Nova"/>
          <w:color w:val="404040" w:themeColor="text1" w:themeTint="BF"/>
          <w:sz w:val="22"/>
          <w:szCs w:val="22"/>
          <w:lang w:val="es-ES_tradnl"/>
        </w:rPr>
      </w:pPr>
    </w:p>
    <w:p w14:paraId="652716A1" w14:textId="77777777" w:rsidR="00DF2257" w:rsidRPr="00845254" w:rsidRDefault="00DF2257" w:rsidP="00610A39">
      <w:pPr>
        <w:jc w:val="both"/>
        <w:rPr>
          <w:rFonts w:ascii="Arial Nova" w:hAnsi="Arial Nova"/>
          <w:color w:val="404040" w:themeColor="text1" w:themeTint="BF"/>
          <w:sz w:val="22"/>
          <w:szCs w:val="22"/>
          <w:lang w:val="es-ES_tradnl"/>
        </w:rPr>
      </w:pPr>
    </w:p>
    <w:p w14:paraId="27A08886" w14:textId="77777777" w:rsidR="00DF2257" w:rsidRPr="00845254" w:rsidRDefault="00DF2257" w:rsidP="00610A39">
      <w:pPr>
        <w:jc w:val="both"/>
        <w:rPr>
          <w:rFonts w:ascii="Arial Nova" w:hAnsi="Arial Nova"/>
          <w:color w:val="404040" w:themeColor="text1" w:themeTint="BF"/>
          <w:sz w:val="22"/>
          <w:szCs w:val="22"/>
          <w:lang w:val="es-ES_tradnl"/>
        </w:rPr>
      </w:pPr>
    </w:p>
    <w:p w14:paraId="6F040A58" w14:textId="77777777" w:rsidR="00DF2257" w:rsidRPr="00845254" w:rsidRDefault="00DF2257" w:rsidP="00610A39">
      <w:pPr>
        <w:jc w:val="both"/>
        <w:rPr>
          <w:rFonts w:ascii="Arial Nova" w:hAnsi="Arial Nova"/>
          <w:color w:val="404040" w:themeColor="text1" w:themeTint="BF"/>
          <w:sz w:val="22"/>
          <w:szCs w:val="22"/>
          <w:lang w:val="es-ES_tradnl"/>
        </w:rPr>
      </w:pPr>
    </w:p>
    <w:p w14:paraId="71505ECC" w14:textId="5F17FEF2" w:rsidR="00DF2257" w:rsidRPr="00845254" w:rsidRDefault="00DF2257" w:rsidP="00610A39">
      <w:pPr>
        <w:jc w:val="both"/>
        <w:rPr>
          <w:rFonts w:ascii="Arial Nova" w:hAnsi="Arial Nova"/>
          <w:color w:val="404040" w:themeColor="text1" w:themeTint="BF"/>
          <w:sz w:val="22"/>
          <w:szCs w:val="22"/>
          <w:lang w:val="es-ES_tradnl"/>
        </w:rPr>
      </w:pPr>
    </w:p>
    <w:p w14:paraId="369C7D15" w14:textId="2C77548A" w:rsidR="00DF2257" w:rsidRPr="00845254" w:rsidRDefault="00DF2257" w:rsidP="00610A39">
      <w:pPr>
        <w:jc w:val="both"/>
        <w:rPr>
          <w:rFonts w:ascii="Arial Nova" w:hAnsi="Arial Nova"/>
          <w:color w:val="404040" w:themeColor="text1" w:themeTint="BF"/>
          <w:sz w:val="22"/>
          <w:szCs w:val="22"/>
          <w:lang w:val="es-ES_tradnl"/>
        </w:rPr>
      </w:pPr>
    </w:p>
    <w:p w14:paraId="78F2F7AA" w14:textId="5568754D" w:rsidR="00DF2257" w:rsidRPr="00845254" w:rsidRDefault="00DF2257" w:rsidP="00610A39">
      <w:pPr>
        <w:jc w:val="both"/>
        <w:rPr>
          <w:rFonts w:ascii="Arial Nova" w:hAnsi="Arial Nova"/>
          <w:color w:val="404040" w:themeColor="text1" w:themeTint="BF"/>
          <w:sz w:val="22"/>
          <w:szCs w:val="22"/>
          <w:lang w:val="es-ES_tradnl"/>
        </w:rPr>
      </w:pPr>
    </w:p>
    <w:p w14:paraId="2368FE97" w14:textId="0DFBA4C0" w:rsidR="00DF2257" w:rsidRPr="00845254" w:rsidRDefault="00DF2257" w:rsidP="00610A39">
      <w:pPr>
        <w:jc w:val="both"/>
        <w:rPr>
          <w:rFonts w:ascii="Arial Nova" w:hAnsi="Arial Nova"/>
          <w:color w:val="404040" w:themeColor="text1" w:themeTint="BF"/>
          <w:sz w:val="22"/>
          <w:szCs w:val="22"/>
          <w:lang w:val="es-ES_tradnl"/>
        </w:rPr>
      </w:pPr>
    </w:p>
    <w:p w14:paraId="09EC0E94" w14:textId="3FF7F96A" w:rsidR="00DF2257" w:rsidRPr="00845254" w:rsidRDefault="00DF2257" w:rsidP="00610A39">
      <w:pPr>
        <w:jc w:val="both"/>
        <w:rPr>
          <w:rFonts w:ascii="Arial Nova" w:hAnsi="Arial Nova"/>
          <w:color w:val="404040" w:themeColor="text1" w:themeTint="BF"/>
          <w:sz w:val="22"/>
          <w:szCs w:val="22"/>
          <w:lang w:val="es-ES_tradnl"/>
        </w:rPr>
      </w:pPr>
    </w:p>
    <w:p w14:paraId="27283372" w14:textId="4C4A7162" w:rsidR="00DF2257" w:rsidRPr="00845254" w:rsidRDefault="00DF2257" w:rsidP="00610A39">
      <w:pPr>
        <w:jc w:val="both"/>
        <w:rPr>
          <w:rFonts w:ascii="Arial Nova" w:hAnsi="Arial Nova"/>
          <w:color w:val="404040" w:themeColor="text1" w:themeTint="BF"/>
          <w:sz w:val="22"/>
          <w:szCs w:val="22"/>
          <w:lang w:val="es-ES_tradnl"/>
        </w:rPr>
      </w:pPr>
    </w:p>
    <w:p w14:paraId="5EEC95B1" w14:textId="35378004" w:rsidR="00DF2257" w:rsidRPr="00845254" w:rsidRDefault="00DF2257" w:rsidP="00610A39">
      <w:pPr>
        <w:jc w:val="both"/>
        <w:rPr>
          <w:rFonts w:ascii="Arial Nova" w:hAnsi="Arial Nova"/>
          <w:color w:val="404040" w:themeColor="text1" w:themeTint="BF"/>
          <w:sz w:val="22"/>
          <w:szCs w:val="22"/>
          <w:lang w:val="es-ES_tradnl"/>
        </w:rPr>
      </w:pPr>
    </w:p>
    <w:p w14:paraId="2D36F5B1" w14:textId="307C51C8" w:rsidR="00DF2257" w:rsidRPr="00845254" w:rsidRDefault="00DF2257" w:rsidP="00610A39">
      <w:pPr>
        <w:jc w:val="both"/>
        <w:rPr>
          <w:rFonts w:ascii="Arial Nova" w:hAnsi="Arial Nova"/>
          <w:color w:val="404040" w:themeColor="text1" w:themeTint="BF"/>
          <w:sz w:val="22"/>
          <w:szCs w:val="22"/>
          <w:lang w:val="es-ES_tradnl"/>
        </w:rPr>
      </w:pPr>
    </w:p>
    <w:p w14:paraId="6CD6E9DB" w14:textId="5B1AA072" w:rsidR="00B973E0" w:rsidRPr="00845254" w:rsidRDefault="00B973E0" w:rsidP="00A12653">
      <w:pPr>
        <w:jc w:val="both"/>
        <w:rPr>
          <w:rFonts w:ascii="Arial Nova" w:hAnsi="Arial Nova"/>
          <w:color w:val="404040" w:themeColor="text1" w:themeTint="BF"/>
          <w:sz w:val="22"/>
          <w:szCs w:val="22"/>
          <w:lang w:val="es-ES_tradnl"/>
        </w:rPr>
      </w:pPr>
    </w:p>
    <w:p w14:paraId="4A5FE512" w14:textId="5BE3B50F" w:rsidR="00610A39" w:rsidRPr="00845254" w:rsidRDefault="00610A39" w:rsidP="00B30663">
      <w:pPr>
        <w:jc w:val="both"/>
        <w:rPr>
          <w:rFonts w:ascii="Arial Nova" w:hAnsi="Arial Nova"/>
          <w:color w:val="404040" w:themeColor="text1" w:themeTint="BF"/>
          <w:sz w:val="22"/>
          <w:szCs w:val="22"/>
          <w:lang w:val="es-ES_tradnl"/>
        </w:rPr>
      </w:pPr>
    </w:p>
    <w:p w14:paraId="5AB6FBF3" w14:textId="38EC71EB" w:rsidR="00630DB6" w:rsidRPr="00845254" w:rsidRDefault="00630DB6" w:rsidP="00B30663">
      <w:pPr>
        <w:jc w:val="both"/>
        <w:rPr>
          <w:rFonts w:ascii="Arial Nova" w:hAnsi="Arial Nova"/>
          <w:color w:val="404040" w:themeColor="text1" w:themeTint="BF"/>
          <w:sz w:val="22"/>
          <w:szCs w:val="22"/>
          <w:lang w:val="es-ES_tradnl"/>
        </w:rPr>
      </w:pPr>
    </w:p>
    <w:p w14:paraId="51BFA1CB" w14:textId="77777777" w:rsidR="005C4620" w:rsidRPr="00845254" w:rsidRDefault="005C4620" w:rsidP="008367A1">
      <w:pPr>
        <w:jc w:val="both"/>
        <w:rPr>
          <w:rFonts w:ascii="Arial Nova" w:hAnsi="Arial Nova"/>
          <w:color w:val="404040" w:themeColor="text1" w:themeTint="BF"/>
          <w:sz w:val="22"/>
          <w:szCs w:val="22"/>
          <w:lang w:val="es-ES_tradnl"/>
        </w:rPr>
      </w:pPr>
    </w:p>
    <w:p w14:paraId="303A9158" w14:textId="77777777" w:rsidR="005C4620" w:rsidRPr="00845254" w:rsidRDefault="005C4620" w:rsidP="008367A1">
      <w:pPr>
        <w:jc w:val="both"/>
        <w:rPr>
          <w:rFonts w:ascii="Arial Nova" w:hAnsi="Arial Nova"/>
          <w:color w:val="404040" w:themeColor="text1" w:themeTint="BF"/>
          <w:sz w:val="22"/>
          <w:szCs w:val="22"/>
          <w:lang w:val="es-ES_tradnl"/>
        </w:rPr>
      </w:pPr>
    </w:p>
    <w:p w14:paraId="193CA92E" w14:textId="77777777" w:rsidR="005C4620" w:rsidRPr="00845254" w:rsidRDefault="005C4620" w:rsidP="008367A1">
      <w:pPr>
        <w:jc w:val="both"/>
        <w:rPr>
          <w:rFonts w:ascii="Arial Nova" w:hAnsi="Arial Nova"/>
          <w:color w:val="404040" w:themeColor="text1" w:themeTint="BF"/>
          <w:sz w:val="22"/>
          <w:szCs w:val="22"/>
          <w:lang w:val="es-ES_tradnl"/>
        </w:rPr>
      </w:pPr>
    </w:p>
    <w:p w14:paraId="095055D0" w14:textId="77777777" w:rsidR="005C4620" w:rsidRPr="00845254" w:rsidRDefault="005C4620" w:rsidP="008367A1">
      <w:pPr>
        <w:jc w:val="both"/>
        <w:rPr>
          <w:rFonts w:ascii="Arial Nova" w:hAnsi="Arial Nova"/>
          <w:color w:val="404040" w:themeColor="text1" w:themeTint="BF"/>
          <w:sz w:val="22"/>
          <w:szCs w:val="22"/>
          <w:lang w:val="es-ES_tradnl"/>
        </w:rPr>
      </w:pPr>
    </w:p>
    <w:p w14:paraId="651B64DA" w14:textId="201015EE" w:rsidR="008367A1" w:rsidRPr="00845254" w:rsidRDefault="00630DB6" w:rsidP="008367A1">
      <w:pPr>
        <w:jc w:val="both"/>
        <w:rPr>
          <w:rFonts w:ascii="Arial Nova" w:hAnsi="Arial Nova"/>
          <w:sz w:val="22"/>
          <w:szCs w:val="22"/>
          <w:lang w:val="es-ES_tradnl"/>
        </w:rPr>
      </w:pPr>
      <w:r w:rsidRPr="00845254">
        <w:rPr>
          <w:rFonts w:ascii="Arial Nova" w:hAnsi="Arial Nova"/>
          <w:color w:val="404040" w:themeColor="text1" w:themeTint="BF"/>
          <w:sz w:val="22"/>
          <w:szCs w:val="22"/>
          <w:lang w:val="es-ES_tradnl"/>
        </w:rPr>
        <w:lastRenderedPageBreak/>
        <w:t xml:space="preserve">En cuanto a las </w:t>
      </w:r>
      <w:r w:rsidRPr="00845254">
        <w:rPr>
          <w:rFonts w:ascii="Arial Nova" w:hAnsi="Arial Nova"/>
          <w:b/>
          <w:bCs/>
          <w:color w:val="404040" w:themeColor="text1" w:themeTint="BF"/>
          <w:sz w:val="22"/>
          <w:szCs w:val="22"/>
          <w:lang w:val="es-ES_tradnl"/>
        </w:rPr>
        <w:t>oportunidades</w:t>
      </w:r>
      <w:r w:rsidR="008367A1" w:rsidRPr="00845254">
        <w:rPr>
          <w:rFonts w:ascii="Arial Nova" w:hAnsi="Arial Nova"/>
          <w:color w:val="404040" w:themeColor="text1" w:themeTint="BF"/>
          <w:sz w:val="22"/>
          <w:szCs w:val="22"/>
          <w:lang w:val="es-ES_tradnl"/>
        </w:rPr>
        <w:t xml:space="preserve"> asociadas con el cambio climático</w:t>
      </w:r>
      <w:r w:rsidRPr="00845254">
        <w:rPr>
          <w:rFonts w:ascii="Arial Nova" w:hAnsi="Arial Nova"/>
          <w:color w:val="404040" w:themeColor="text1" w:themeTint="BF"/>
          <w:sz w:val="22"/>
          <w:szCs w:val="22"/>
          <w:lang w:val="es-ES_tradnl"/>
        </w:rPr>
        <w:t xml:space="preserve">, el sector financiero también juega un rol fundamental. La implementación de las acciones de mitigación y adaptación en el marco del Acuerdo de París se requieren de </w:t>
      </w:r>
      <w:r w:rsidR="008367A1" w:rsidRPr="00845254">
        <w:rPr>
          <w:rFonts w:ascii="Arial Nova" w:hAnsi="Arial Nova"/>
          <w:color w:val="404040" w:themeColor="text1" w:themeTint="BF"/>
          <w:sz w:val="22"/>
          <w:szCs w:val="22"/>
          <w:lang w:val="es-ES_tradnl"/>
        </w:rPr>
        <w:t xml:space="preserve">acciones coordinadas y a gran escala para </w:t>
      </w:r>
      <w:r w:rsidRPr="00845254">
        <w:rPr>
          <w:rFonts w:ascii="Arial Nova" w:hAnsi="Arial Nova"/>
          <w:color w:val="404040" w:themeColor="text1" w:themeTint="BF"/>
          <w:sz w:val="22"/>
          <w:szCs w:val="22"/>
          <w:lang w:val="es-ES_tradnl"/>
        </w:rPr>
        <w:t xml:space="preserve">la movilización </w:t>
      </w:r>
      <w:r w:rsidR="008367A1" w:rsidRPr="00845254">
        <w:rPr>
          <w:rFonts w:ascii="Arial Nova" w:hAnsi="Arial Nova"/>
          <w:color w:val="404040" w:themeColor="text1" w:themeTint="BF"/>
          <w:sz w:val="22"/>
          <w:szCs w:val="22"/>
          <w:lang w:val="es-ES_tradnl"/>
        </w:rPr>
        <w:t xml:space="preserve">de los </w:t>
      </w:r>
      <w:r w:rsidRPr="00845254">
        <w:rPr>
          <w:rFonts w:ascii="Arial Nova" w:hAnsi="Arial Nova"/>
          <w:color w:val="404040" w:themeColor="text1" w:themeTint="BF"/>
          <w:sz w:val="22"/>
          <w:szCs w:val="22"/>
          <w:lang w:val="es-ES_tradnl"/>
        </w:rPr>
        <w:t xml:space="preserve">recursos </w:t>
      </w:r>
      <w:r w:rsidR="008367A1" w:rsidRPr="00845254">
        <w:rPr>
          <w:rFonts w:ascii="Arial Nova" w:hAnsi="Arial Nova"/>
          <w:color w:val="404040" w:themeColor="text1" w:themeTint="BF"/>
          <w:sz w:val="22"/>
          <w:szCs w:val="22"/>
          <w:lang w:val="es-ES_tradnl"/>
        </w:rPr>
        <w:t>requeridos</w:t>
      </w:r>
      <w:r w:rsidRPr="00845254">
        <w:rPr>
          <w:rFonts w:ascii="Arial Nova" w:hAnsi="Arial Nova"/>
          <w:color w:val="404040" w:themeColor="text1" w:themeTint="BF"/>
          <w:sz w:val="22"/>
          <w:szCs w:val="22"/>
          <w:lang w:val="es-ES_tradnl"/>
        </w:rPr>
        <w:t xml:space="preserve">. </w:t>
      </w:r>
      <w:r w:rsidR="008367A1" w:rsidRPr="00845254">
        <w:rPr>
          <w:rFonts w:ascii="Arial Nova" w:hAnsi="Arial Nova"/>
          <w:color w:val="404040" w:themeColor="text1" w:themeTint="BF"/>
          <w:sz w:val="22"/>
          <w:szCs w:val="22"/>
          <w:lang w:val="es-ES_tradnl"/>
        </w:rPr>
        <w:t>La OCDE estimó que, a nivel mundial, se necesitarán 6,35 billones de euros al año para cumplir los objetivos del Acuerdo de París para 2030</w:t>
      </w:r>
      <w:r w:rsidR="008367A1" w:rsidRPr="00845254">
        <w:rPr>
          <w:rFonts w:ascii="Arial Nova" w:hAnsi="Arial Nova"/>
          <w:color w:val="404040" w:themeColor="text1" w:themeTint="BF"/>
          <w:sz w:val="22"/>
          <w:szCs w:val="22"/>
          <w:vertAlign w:val="superscript"/>
          <w:lang w:val="es-ES_tradnl"/>
        </w:rPr>
        <w:footnoteReference w:id="8"/>
      </w:r>
      <w:r w:rsidR="008367A1" w:rsidRPr="00845254">
        <w:rPr>
          <w:rFonts w:ascii="Arial Nova" w:hAnsi="Arial Nova"/>
          <w:color w:val="404040" w:themeColor="text1" w:themeTint="BF"/>
          <w:sz w:val="22"/>
          <w:szCs w:val="22"/>
          <w:lang w:val="es-ES_tradnl"/>
        </w:rPr>
        <w:t>.</w:t>
      </w:r>
      <w:r w:rsidR="008367A1" w:rsidRPr="00845254">
        <w:rPr>
          <w:rFonts w:ascii="Arial Nova" w:hAnsi="Arial Nova"/>
          <w:sz w:val="22"/>
          <w:szCs w:val="22"/>
          <w:lang w:val="es-ES_tradnl"/>
        </w:rPr>
        <w:t xml:space="preserve"> </w:t>
      </w:r>
      <w:r w:rsidR="008367A1" w:rsidRPr="00845254">
        <w:rPr>
          <w:rFonts w:ascii="Arial Nova" w:hAnsi="Arial Nova"/>
          <w:color w:val="404040" w:themeColor="text1" w:themeTint="BF"/>
          <w:sz w:val="22"/>
          <w:szCs w:val="22"/>
          <w:lang w:val="es-ES_tradnl"/>
        </w:rPr>
        <w:t>Para Colombia, el DNP estimó en 2017 que necesitaría 57,4 billones de pesos (3,1 billones de pesos anuales hasta el 2030) para poder lograr la reducción de emisiones pactadas en los primeros NDC y 31,8 billones de pesos para evitar los impactos del fenómeno de la niña 2010-2011</w:t>
      </w:r>
      <w:r w:rsidR="008367A1" w:rsidRPr="00845254">
        <w:rPr>
          <w:rStyle w:val="Refdenotaalpie"/>
          <w:rFonts w:ascii="Arial Nova" w:eastAsia="Open Sans" w:hAnsi="Arial Nova" w:cs="Open Sans"/>
          <w:color w:val="333333"/>
          <w:sz w:val="22"/>
          <w:szCs w:val="22"/>
          <w:lang w:val="es-ES_tradnl"/>
        </w:rPr>
        <w:footnoteReference w:id="9"/>
      </w:r>
      <w:r w:rsidR="008367A1" w:rsidRPr="00845254">
        <w:rPr>
          <w:rFonts w:ascii="Arial Nova" w:eastAsia="Open Sans" w:hAnsi="Arial Nova" w:cs="Open Sans"/>
          <w:color w:val="333333"/>
          <w:sz w:val="22"/>
          <w:szCs w:val="22"/>
          <w:lang w:val="es-ES_tradnl"/>
        </w:rPr>
        <w:t xml:space="preserve">.  </w:t>
      </w:r>
    </w:p>
    <w:p w14:paraId="3D2F449B" w14:textId="5FA56720" w:rsidR="00610A39" w:rsidRPr="00845254" w:rsidRDefault="00630DB6" w:rsidP="00B30663">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 </w:t>
      </w:r>
    </w:p>
    <w:p w14:paraId="6772170E" w14:textId="4888BBB0" w:rsidR="00E83F66" w:rsidRPr="00845254" w:rsidRDefault="00E83F66" w:rsidP="00B30663">
      <w:pPr>
        <w:jc w:val="both"/>
        <w:rPr>
          <w:rFonts w:ascii="Arial Nova" w:hAnsi="Arial Nova"/>
          <w:color w:val="404040" w:themeColor="text1" w:themeTint="BF"/>
          <w:sz w:val="22"/>
          <w:szCs w:val="22"/>
          <w:lang w:val="es-ES_tradnl"/>
        </w:rPr>
      </w:pPr>
      <w:r w:rsidRPr="00845254">
        <w:rPr>
          <w:rFonts w:ascii="Arial Nova" w:hAnsi="Arial Nova"/>
          <w:noProof/>
          <w:color w:val="404040" w:themeColor="text1" w:themeTint="BF"/>
          <w:sz w:val="22"/>
          <w:szCs w:val="22"/>
          <w:lang w:val="es-ES_tradnl"/>
        </w:rPr>
        <w:drawing>
          <wp:inline distT="0" distB="0" distL="0" distR="0" wp14:anchorId="409517C5" wp14:editId="608DFA11">
            <wp:extent cx="2743200" cy="1658679"/>
            <wp:effectExtent l="0" t="0" r="0" b="5080"/>
            <wp:docPr id="37" name="Picture 37" descr="Wind turbines agains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ind turbines against blue sky"/>
                    <pic:cNvPicPr/>
                  </pic:nvPicPr>
                  <pic:blipFill>
                    <a:blip r:embed="rId14">
                      <a:extLst>
                        <a:ext uri="{28A0092B-C50C-407E-A947-70E740481C1C}">
                          <a14:useLocalDpi xmlns:a14="http://schemas.microsoft.com/office/drawing/2010/main" val="0"/>
                        </a:ext>
                      </a:extLst>
                    </a:blip>
                    <a:stretch>
                      <a:fillRect/>
                    </a:stretch>
                  </pic:blipFill>
                  <pic:spPr>
                    <a:xfrm>
                      <a:off x="0" y="0"/>
                      <a:ext cx="2745163" cy="1659866"/>
                    </a:xfrm>
                    <a:prstGeom prst="rect">
                      <a:avLst/>
                    </a:prstGeom>
                  </pic:spPr>
                </pic:pic>
              </a:graphicData>
            </a:graphic>
          </wp:inline>
        </w:drawing>
      </w:r>
    </w:p>
    <w:p w14:paraId="4B82509E" w14:textId="77777777" w:rsidR="00E83F66" w:rsidRPr="00845254" w:rsidRDefault="00E83F66" w:rsidP="00A87350">
      <w:pPr>
        <w:rPr>
          <w:rFonts w:ascii="Arial Nova" w:eastAsiaTheme="majorEastAsia" w:hAnsi="Arial Nova"/>
          <w:color w:val="538135" w:themeColor="accent6" w:themeShade="BF"/>
          <w:sz w:val="22"/>
          <w:szCs w:val="22"/>
          <w:lang w:val="es-ES_tradnl"/>
        </w:rPr>
      </w:pPr>
    </w:p>
    <w:p w14:paraId="4F08B413" w14:textId="615B992F" w:rsidR="00A87350" w:rsidRPr="00845254" w:rsidRDefault="00A87350" w:rsidP="00081CC6">
      <w:pPr>
        <w:pStyle w:val="Ttulo3"/>
        <w:rPr>
          <w:lang w:val="es-ES_tradnl"/>
        </w:rPr>
      </w:pPr>
      <w:r w:rsidRPr="00845254">
        <w:rPr>
          <w:lang w:val="es-ES_tradnl"/>
        </w:rPr>
        <w:t>El cambio climático y los reguladores financieros</w:t>
      </w:r>
    </w:p>
    <w:p w14:paraId="114F6334" w14:textId="6D2780B3" w:rsidR="00A87350" w:rsidRPr="00845254" w:rsidRDefault="00A87350" w:rsidP="005167CA">
      <w:pPr>
        <w:jc w:val="both"/>
        <w:rPr>
          <w:rFonts w:ascii="Arial Nova" w:hAnsi="Arial Nova"/>
          <w:color w:val="404040" w:themeColor="text1" w:themeTint="BF"/>
          <w:sz w:val="22"/>
          <w:szCs w:val="22"/>
          <w:lang w:val="es-ES_tradnl"/>
        </w:rPr>
      </w:pPr>
    </w:p>
    <w:p w14:paraId="5A7D272F" w14:textId="77777777" w:rsidR="006F2EFC" w:rsidRPr="00845254" w:rsidRDefault="005167CA" w:rsidP="005167CA">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Entendiendo la magnitud que el cambio climático supone para la estabilidad financiera, los reguladores </w:t>
      </w:r>
      <w:r w:rsidR="00B029F0" w:rsidRPr="00845254">
        <w:rPr>
          <w:rFonts w:ascii="Arial Nova" w:hAnsi="Arial Nova"/>
          <w:color w:val="404040" w:themeColor="text1" w:themeTint="BF"/>
          <w:sz w:val="22"/>
          <w:szCs w:val="22"/>
          <w:lang w:val="es-ES_tradnl"/>
        </w:rPr>
        <w:t xml:space="preserve">y supervisores </w:t>
      </w:r>
      <w:r w:rsidRPr="00845254">
        <w:rPr>
          <w:rFonts w:ascii="Arial Nova" w:hAnsi="Arial Nova"/>
          <w:color w:val="404040" w:themeColor="text1" w:themeTint="BF"/>
          <w:sz w:val="22"/>
          <w:szCs w:val="22"/>
          <w:lang w:val="es-ES_tradnl"/>
        </w:rPr>
        <w:t>en el mundo han comenzado a abordar el cambio climático y su impacto en el sector financiero. En 2017, se creó la Red de Bancos Centrales y Supervisores para el Enverdecimiento del Sistema Financiero (NGFS, por sus siglas en inglés)</w:t>
      </w:r>
      <w:r w:rsidR="003466B6" w:rsidRPr="00845254">
        <w:rPr>
          <w:rFonts w:ascii="Arial Nova" w:hAnsi="Arial Nova"/>
          <w:color w:val="404040" w:themeColor="text1" w:themeTint="BF"/>
          <w:sz w:val="22"/>
          <w:szCs w:val="22"/>
          <w:lang w:val="es-ES_tradnl"/>
        </w:rPr>
        <w:t xml:space="preserve">, con el </w:t>
      </w:r>
      <w:r w:rsidR="003466B6" w:rsidRPr="00845254">
        <w:rPr>
          <w:rFonts w:ascii="Arial Nova" w:hAnsi="Arial Nova"/>
          <w:color w:val="404040" w:themeColor="text1" w:themeTint="BF"/>
          <w:sz w:val="22"/>
          <w:szCs w:val="22"/>
          <w:lang w:val="es-ES_tradnl"/>
        </w:rPr>
        <w:t xml:space="preserve">propósito de ayudar a fortalecer la respuesta global requerida para cumplir con los objetivos del Acuerdo de París y mejorar el papel del sistema financiero para gestionar los riesgos y movilizar capital para inversiones verdes y bajas en carbono en el contexto más amplio del desarrollo ambientalmente sostenible. </w:t>
      </w:r>
      <w:r w:rsidR="00756FF3" w:rsidRPr="00845254">
        <w:rPr>
          <w:rFonts w:ascii="Arial Nova" w:hAnsi="Arial Nova"/>
          <w:color w:val="404040" w:themeColor="text1" w:themeTint="BF"/>
          <w:sz w:val="22"/>
          <w:szCs w:val="22"/>
          <w:lang w:val="es-ES_tradnl"/>
        </w:rPr>
        <w:t>A marzo de 2021, el NGFS cuenta con 89 miembros y 13 observadores</w:t>
      </w:r>
      <w:r w:rsidR="00B029F0" w:rsidRPr="00845254">
        <w:rPr>
          <w:rStyle w:val="Refdenotaalpie"/>
          <w:rFonts w:ascii="Arial Nova" w:hAnsi="Arial Nova"/>
          <w:color w:val="404040" w:themeColor="text1" w:themeTint="BF"/>
          <w:sz w:val="22"/>
          <w:szCs w:val="22"/>
          <w:lang w:val="es-ES_tradnl"/>
        </w:rPr>
        <w:footnoteReference w:id="10"/>
      </w:r>
      <w:r w:rsidR="00756FF3" w:rsidRPr="00845254">
        <w:rPr>
          <w:rFonts w:ascii="Arial Nova" w:hAnsi="Arial Nova"/>
          <w:color w:val="404040" w:themeColor="text1" w:themeTint="BF"/>
          <w:sz w:val="22"/>
          <w:szCs w:val="22"/>
          <w:lang w:val="es-ES_tradnl"/>
        </w:rPr>
        <w:t xml:space="preserve">. </w:t>
      </w:r>
    </w:p>
    <w:p w14:paraId="711C6C7F" w14:textId="77777777" w:rsidR="006F2EFC" w:rsidRPr="00845254" w:rsidRDefault="006F2EFC" w:rsidP="005167CA">
      <w:pPr>
        <w:jc w:val="both"/>
        <w:rPr>
          <w:rFonts w:ascii="Arial Nova" w:hAnsi="Arial Nova"/>
          <w:color w:val="404040" w:themeColor="text1" w:themeTint="BF"/>
          <w:sz w:val="22"/>
          <w:szCs w:val="22"/>
          <w:lang w:val="es-ES_tradnl"/>
        </w:rPr>
      </w:pPr>
    </w:p>
    <w:p w14:paraId="72436D79" w14:textId="06DC25FD" w:rsidR="00756FF3" w:rsidRPr="00845254" w:rsidRDefault="00B029F0" w:rsidP="005167CA">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Las autoridades financieras</w:t>
      </w:r>
      <w:r w:rsidR="006F2EFC" w:rsidRPr="00845254">
        <w:rPr>
          <w:rFonts w:ascii="Arial Nova" w:hAnsi="Arial Nova"/>
          <w:color w:val="404040" w:themeColor="text1" w:themeTint="BF"/>
          <w:sz w:val="22"/>
          <w:szCs w:val="22"/>
          <w:lang w:val="es-ES_tradnl"/>
        </w:rPr>
        <w:t>, tanto en el mundo desarrollado como en desarrollo,</w:t>
      </w:r>
      <w:r w:rsidRPr="00845254">
        <w:rPr>
          <w:rFonts w:ascii="Arial Nova" w:hAnsi="Arial Nova"/>
          <w:color w:val="404040" w:themeColor="text1" w:themeTint="BF"/>
          <w:sz w:val="22"/>
          <w:szCs w:val="22"/>
          <w:lang w:val="es-ES_tradnl"/>
        </w:rPr>
        <w:t xml:space="preserve"> están introduciendo, de manera gradual y proporcional, medidas que van desde guías</w:t>
      </w:r>
      <w:r w:rsidR="00F22E72" w:rsidRPr="00845254">
        <w:rPr>
          <w:rFonts w:ascii="Arial Nova" w:hAnsi="Arial Nova"/>
          <w:color w:val="404040" w:themeColor="text1" w:themeTint="BF"/>
          <w:sz w:val="22"/>
          <w:szCs w:val="22"/>
          <w:lang w:val="es-ES_tradnl"/>
        </w:rPr>
        <w:t>, generación de capacidades</w:t>
      </w:r>
      <w:r w:rsidRPr="00845254">
        <w:rPr>
          <w:rFonts w:ascii="Arial Nova" w:hAnsi="Arial Nova"/>
          <w:color w:val="404040" w:themeColor="text1" w:themeTint="BF"/>
          <w:sz w:val="22"/>
          <w:szCs w:val="22"/>
          <w:lang w:val="es-ES_tradnl"/>
        </w:rPr>
        <w:t xml:space="preserve"> y lineamientos voluntarios hasta propuestas regulatorias obligatoria</w:t>
      </w:r>
      <w:r w:rsidR="006F2EFC" w:rsidRPr="00845254">
        <w:rPr>
          <w:rFonts w:ascii="Arial Nova" w:hAnsi="Arial Nova"/>
          <w:color w:val="404040" w:themeColor="text1" w:themeTint="BF"/>
          <w:sz w:val="22"/>
          <w:szCs w:val="22"/>
          <w:lang w:val="es-ES_tradnl"/>
        </w:rPr>
        <w:t xml:space="preserve">s. Muchas de estas medidas </w:t>
      </w:r>
      <w:r w:rsidR="00F22E72" w:rsidRPr="00845254">
        <w:rPr>
          <w:rFonts w:ascii="Arial Nova" w:hAnsi="Arial Nova"/>
          <w:color w:val="404040" w:themeColor="text1" w:themeTint="BF"/>
          <w:sz w:val="22"/>
          <w:szCs w:val="22"/>
          <w:lang w:val="es-ES_tradnl"/>
        </w:rPr>
        <w:t>se han enfocado</w:t>
      </w:r>
      <w:r w:rsidR="006F2EFC" w:rsidRPr="00845254">
        <w:rPr>
          <w:rFonts w:ascii="Arial Nova" w:hAnsi="Arial Nova"/>
          <w:color w:val="404040" w:themeColor="text1" w:themeTint="BF"/>
          <w:sz w:val="22"/>
          <w:szCs w:val="22"/>
          <w:lang w:val="es-ES_tradnl"/>
        </w:rPr>
        <w:t xml:space="preserve"> en </w:t>
      </w:r>
      <w:r w:rsidR="00F22E72" w:rsidRPr="00845254">
        <w:rPr>
          <w:rFonts w:ascii="Arial Nova" w:hAnsi="Arial Nova"/>
          <w:color w:val="404040" w:themeColor="text1" w:themeTint="BF"/>
          <w:sz w:val="22"/>
          <w:szCs w:val="22"/>
          <w:lang w:val="es-ES_tradnl"/>
        </w:rPr>
        <w:t xml:space="preserve">la medición de los riesgos climáticos con enfoques prospectivos y el cierre de necesidades de información. </w:t>
      </w:r>
    </w:p>
    <w:p w14:paraId="41741534" w14:textId="6D80B448" w:rsidR="006F2EFC" w:rsidRPr="00845254" w:rsidRDefault="006F2EFC" w:rsidP="005167CA">
      <w:pPr>
        <w:jc w:val="both"/>
        <w:rPr>
          <w:rFonts w:ascii="Arial Nova" w:hAnsi="Arial Nova"/>
          <w:color w:val="404040" w:themeColor="text1" w:themeTint="BF"/>
          <w:sz w:val="22"/>
          <w:szCs w:val="22"/>
          <w:lang w:val="es-ES_tradnl"/>
        </w:rPr>
      </w:pPr>
    </w:p>
    <w:p w14:paraId="465BA934" w14:textId="521363BF" w:rsidR="00965B7B" w:rsidRPr="00845254" w:rsidRDefault="00965B7B" w:rsidP="00081CC6">
      <w:pPr>
        <w:pStyle w:val="Ttulo3"/>
        <w:rPr>
          <w:lang w:val="es-ES_tradnl"/>
        </w:rPr>
      </w:pPr>
      <w:r w:rsidRPr="00845254">
        <w:rPr>
          <w:lang w:val="es-ES_tradnl"/>
        </w:rPr>
        <w:t>La estrategia de finanzas verdes y cambio climático</w:t>
      </w:r>
    </w:p>
    <w:p w14:paraId="7D9132ED" w14:textId="77777777" w:rsidR="00965B7B" w:rsidRPr="00845254" w:rsidRDefault="00965B7B" w:rsidP="005167CA">
      <w:pPr>
        <w:jc w:val="both"/>
        <w:rPr>
          <w:rFonts w:ascii="Arial Nova" w:hAnsi="Arial Nova"/>
          <w:color w:val="404040" w:themeColor="text1" w:themeTint="BF"/>
          <w:sz w:val="22"/>
          <w:szCs w:val="22"/>
          <w:lang w:val="es-ES_tradnl"/>
        </w:rPr>
      </w:pPr>
    </w:p>
    <w:p w14:paraId="0ACB7015" w14:textId="01E0F8E7" w:rsidR="00965B7B" w:rsidRPr="00845254" w:rsidRDefault="00965B7B" w:rsidP="00965B7B">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La Superintendencia Financiera aplicó en 2018 la </w:t>
      </w:r>
      <w:r w:rsidR="00721D36" w:rsidRPr="00845254">
        <w:rPr>
          <w:rFonts w:ascii="Arial Nova" w:hAnsi="Arial Nova"/>
          <w:color w:val="404040" w:themeColor="text1" w:themeTint="BF"/>
          <w:sz w:val="22"/>
          <w:szCs w:val="22"/>
          <w:lang w:val="es-ES_tradnl"/>
        </w:rPr>
        <w:t>Primera</w:t>
      </w:r>
      <w:r w:rsidRPr="00845254">
        <w:rPr>
          <w:rFonts w:ascii="Arial Nova" w:hAnsi="Arial Nova"/>
          <w:color w:val="404040" w:themeColor="text1" w:themeTint="BF"/>
          <w:sz w:val="22"/>
          <w:szCs w:val="22"/>
          <w:lang w:val="es-ES_tradnl"/>
        </w:rPr>
        <w:t xml:space="preserve"> Encuesta de Oportunidades y Riesgos Climáticos, un ejercicio pionero en la región, cuyos resultados fueron insumo fundamental para la estructuración y consolidación de </w:t>
      </w:r>
      <w:r w:rsidR="00721D36" w:rsidRPr="00845254">
        <w:rPr>
          <w:rFonts w:ascii="Arial Nova" w:hAnsi="Arial Nova"/>
          <w:color w:val="404040" w:themeColor="text1" w:themeTint="BF"/>
          <w:sz w:val="22"/>
          <w:szCs w:val="22"/>
          <w:lang w:val="es-ES_tradnl"/>
        </w:rPr>
        <w:t>la</w:t>
      </w:r>
      <w:r w:rsidRPr="00845254">
        <w:rPr>
          <w:rFonts w:ascii="Arial Nova" w:hAnsi="Arial Nova"/>
          <w:color w:val="404040" w:themeColor="text1" w:themeTint="BF"/>
          <w:sz w:val="22"/>
          <w:szCs w:val="22"/>
          <w:lang w:val="es-ES_tradnl"/>
        </w:rPr>
        <w:t xml:space="preserve"> estrategia de finanzas verdes, lanzada en 2019. En los últimos tres años, la Superintendencia se ha centrado en la ejecución de </w:t>
      </w:r>
      <w:r w:rsidR="001808E4" w:rsidRPr="00845254">
        <w:rPr>
          <w:rFonts w:ascii="Arial Nova" w:hAnsi="Arial Nova"/>
          <w:color w:val="404040" w:themeColor="text1" w:themeTint="BF"/>
          <w:sz w:val="22"/>
          <w:szCs w:val="22"/>
          <w:lang w:val="es-ES_tradnl"/>
        </w:rPr>
        <w:t>la</w:t>
      </w:r>
      <w:r w:rsidRPr="00845254">
        <w:rPr>
          <w:rFonts w:ascii="Arial Nova" w:hAnsi="Arial Nova"/>
          <w:color w:val="404040" w:themeColor="text1" w:themeTint="BF"/>
          <w:sz w:val="22"/>
          <w:szCs w:val="22"/>
          <w:lang w:val="es-ES_tradnl"/>
        </w:rPr>
        <w:t xml:space="preserve"> estrategia, que se basa en cuatro líneas de trabajo: (i) el desarrollo de </w:t>
      </w:r>
      <w:r w:rsidR="00CA2669">
        <w:rPr>
          <w:rFonts w:ascii="Arial Nova" w:hAnsi="Arial Nova"/>
          <w:color w:val="404040" w:themeColor="text1" w:themeTint="BF"/>
          <w:sz w:val="22"/>
          <w:szCs w:val="22"/>
          <w:lang w:val="es-ES_tradnl"/>
        </w:rPr>
        <w:t>la</w:t>
      </w:r>
      <w:r w:rsidR="00CA2669" w:rsidRPr="00845254">
        <w:rPr>
          <w:rFonts w:ascii="Arial Nova" w:hAnsi="Arial Nova"/>
          <w:color w:val="404040" w:themeColor="text1" w:themeTint="BF"/>
          <w:sz w:val="22"/>
          <w:szCs w:val="22"/>
          <w:lang w:val="es-ES_tradnl"/>
        </w:rPr>
        <w:t xml:space="preserve"> </w:t>
      </w:r>
      <w:r w:rsidRPr="00845254">
        <w:rPr>
          <w:rFonts w:ascii="Arial Nova" w:hAnsi="Arial Nova"/>
          <w:color w:val="404040" w:themeColor="text1" w:themeTint="BF"/>
          <w:sz w:val="22"/>
          <w:szCs w:val="22"/>
          <w:lang w:val="es-ES_tradnl"/>
        </w:rPr>
        <w:t>taxonomía verde</w:t>
      </w:r>
      <w:r w:rsidR="00721D36" w:rsidRPr="00845254">
        <w:rPr>
          <w:rFonts w:ascii="Arial Nova" w:hAnsi="Arial Nova"/>
          <w:color w:val="404040" w:themeColor="text1" w:themeTint="BF"/>
          <w:sz w:val="22"/>
          <w:szCs w:val="22"/>
          <w:lang w:val="es-ES_tradnl"/>
        </w:rPr>
        <w:t xml:space="preserve"> y del mercado de bonos verdes</w:t>
      </w:r>
      <w:r w:rsidRPr="00845254">
        <w:rPr>
          <w:rFonts w:ascii="Arial Nova" w:hAnsi="Arial Nova"/>
          <w:color w:val="404040" w:themeColor="text1" w:themeTint="BF"/>
          <w:sz w:val="22"/>
          <w:szCs w:val="22"/>
          <w:lang w:val="es-ES_tradnl"/>
        </w:rPr>
        <w:t>, (ii)</w:t>
      </w:r>
      <w:r w:rsidR="00FE5E30">
        <w:rPr>
          <w:rFonts w:ascii="Arial Nova" w:hAnsi="Arial Nova"/>
          <w:color w:val="404040" w:themeColor="text1" w:themeTint="BF"/>
          <w:sz w:val="22"/>
          <w:szCs w:val="22"/>
          <w:lang w:val="es-ES_tradnl"/>
        </w:rPr>
        <w:t xml:space="preserve"> mejora la divulgación</w:t>
      </w:r>
      <w:r w:rsidRPr="00845254">
        <w:rPr>
          <w:rFonts w:ascii="Arial Nova" w:hAnsi="Arial Nova"/>
          <w:color w:val="404040" w:themeColor="text1" w:themeTint="BF"/>
          <w:sz w:val="22"/>
          <w:szCs w:val="22"/>
          <w:lang w:val="es-ES_tradnl"/>
        </w:rPr>
        <w:t xml:space="preserve"> sobre asuntos ASG, (iii) la integración de los factores ASG en las decisiones de inversión y (iv) la evaluación de la vulnerabilidad del sector financiero frente a los riesgos climáticos. </w:t>
      </w:r>
    </w:p>
    <w:p w14:paraId="32096324" w14:textId="2D2D3BC3" w:rsidR="00721D36" w:rsidRPr="00845254" w:rsidRDefault="00721D36" w:rsidP="00965B7B">
      <w:pPr>
        <w:jc w:val="both"/>
        <w:rPr>
          <w:rFonts w:ascii="Arial Nova" w:hAnsi="Arial Nova"/>
          <w:color w:val="404040" w:themeColor="text1" w:themeTint="BF"/>
          <w:sz w:val="22"/>
          <w:szCs w:val="22"/>
          <w:lang w:val="es-ES_tradnl"/>
        </w:rPr>
      </w:pPr>
    </w:p>
    <w:p w14:paraId="45F261CC" w14:textId="50446334" w:rsidR="005208E4" w:rsidRPr="00845254" w:rsidRDefault="00721D36" w:rsidP="00721D36">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lastRenderedPageBreak/>
        <w:t>Entre los logros alcanzados</w:t>
      </w:r>
      <w:r w:rsidR="005208E4" w:rsidRPr="00845254">
        <w:rPr>
          <w:rFonts w:ascii="Arial Nova" w:hAnsi="Arial Nova"/>
          <w:color w:val="404040" w:themeColor="text1" w:themeTint="BF"/>
          <w:sz w:val="22"/>
          <w:szCs w:val="22"/>
          <w:lang w:val="es-ES_tradnl"/>
        </w:rPr>
        <w:t xml:space="preserve"> se encuentra la expedición de </w:t>
      </w:r>
      <w:r w:rsidRPr="00845254">
        <w:rPr>
          <w:rFonts w:ascii="Arial Nova" w:hAnsi="Arial Nova"/>
          <w:color w:val="404040" w:themeColor="text1" w:themeTint="BF"/>
          <w:sz w:val="22"/>
          <w:szCs w:val="22"/>
          <w:lang w:val="es-ES_tradnl"/>
        </w:rPr>
        <w:t xml:space="preserve">la Circular Externa No. 28 de septiembre de 2020, que define qué es un </w:t>
      </w:r>
      <w:r w:rsidR="005208E4" w:rsidRPr="00845254">
        <w:rPr>
          <w:rFonts w:ascii="Arial Nova" w:hAnsi="Arial Nova"/>
          <w:color w:val="404040" w:themeColor="text1" w:themeTint="BF"/>
          <w:sz w:val="22"/>
          <w:szCs w:val="22"/>
          <w:lang w:val="es-ES_tradnl"/>
        </w:rPr>
        <w:t>b</w:t>
      </w:r>
      <w:r w:rsidRPr="00845254">
        <w:rPr>
          <w:rFonts w:ascii="Arial Nova" w:hAnsi="Arial Nova"/>
          <w:color w:val="404040" w:themeColor="text1" w:themeTint="BF"/>
          <w:sz w:val="22"/>
          <w:szCs w:val="22"/>
          <w:lang w:val="es-ES_tradnl"/>
        </w:rPr>
        <w:t xml:space="preserve">ono </w:t>
      </w:r>
      <w:r w:rsidR="005208E4" w:rsidRPr="00845254">
        <w:rPr>
          <w:rFonts w:ascii="Arial Nova" w:hAnsi="Arial Nova"/>
          <w:color w:val="404040" w:themeColor="text1" w:themeTint="BF"/>
          <w:sz w:val="22"/>
          <w:szCs w:val="22"/>
          <w:lang w:val="es-ES_tradnl"/>
        </w:rPr>
        <w:t>v</w:t>
      </w:r>
      <w:r w:rsidRPr="00845254">
        <w:rPr>
          <w:rFonts w:ascii="Arial Nova" w:hAnsi="Arial Nova"/>
          <w:color w:val="404040" w:themeColor="text1" w:themeTint="BF"/>
          <w:sz w:val="22"/>
          <w:szCs w:val="22"/>
          <w:lang w:val="es-ES_tradnl"/>
        </w:rPr>
        <w:t xml:space="preserve">erde e imparte instrucciones sobre la información mínima que deben contener los prospectos de información de las emisiones de bonos verdes, </w:t>
      </w:r>
      <w:r w:rsidR="005208E4" w:rsidRPr="00845254">
        <w:rPr>
          <w:rFonts w:ascii="Arial Nova" w:hAnsi="Arial Nova"/>
          <w:color w:val="404040" w:themeColor="text1" w:themeTint="BF"/>
          <w:sz w:val="22"/>
          <w:szCs w:val="22"/>
          <w:lang w:val="es-ES_tradnl"/>
        </w:rPr>
        <w:t xml:space="preserve">así como la publicación de </w:t>
      </w:r>
    </w:p>
    <w:p w14:paraId="435220BE" w14:textId="403456EC" w:rsidR="00721D36" w:rsidRPr="00845254" w:rsidRDefault="005208E4" w:rsidP="00721D36">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la Guía de Buenas Prácticas para la Emisión de Bonos Verdes con recomendaciones que los emisores, de forma voluntaria pueden adoptar, ambas con el fin de promover el desarrollo y la integridad de este mercado. Tanto la Circular como la Guía se enmarcan </w:t>
      </w:r>
      <w:r w:rsidR="00721D36" w:rsidRPr="00845254">
        <w:rPr>
          <w:rFonts w:ascii="Arial Nova" w:hAnsi="Arial Nova"/>
          <w:color w:val="404040" w:themeColor="text1" w:themeTint="BF"/>
          <w:sz w:val="22"/>
          <w:szCs w:val="22"/>
          <w:lang w:val="es-ES_tradnl"/>
        </w:rPr>
        <w:t xml:space="preserve">en los cuatro principios de la Asociación Internacional del Mercado de Capitales (ICMA) relacionados con el uso de los fondos, la selección y evaluación de proyectos, la gestión de los fondos y la revelación de información. </w:t>
      </w:r>
    </w:p>
    <w:p w14:paraId="66E4469F" w14:textId="5E763BBE" w:rsidR="007B6986" w:rsidRPr="00845254" w:rsidRDefault="007B6986" w:rsidP="00721D36">
      <w:pPr>
        <w:jc w:val="both"/>
        <w:rPr>
          <w:rFonts w:ascii="Arial Nova" w:hAnsi="Arial Nova"/>
          <w:color w:val="404040" w:themeColor="text1" w:themeTint="BF"/>
          <w:sz w:val="22"/>
          <w:szCs w:val="22"/>
          <w:lang w:val="es-ES_tradnl"/>
        </w:rPr>
      </w:pPr>
    </w:p>
    <w:p w14:paraId="0FAA7678" w14:textId="5A8038E9" w:rsidR="007B6986" w:rsidRPr="00845254" w:rsidRDefault="005262E0" w:rsidP="007B6986">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L</w:t>
      </w:r>
      <w:r w:rsidR="007B6986" w:rsidRPr="00845254">
        <w:rPr>
          <w:rFonts w:ascii="Arial Nova" w:hAnsi="Arial Nova"/>
          <w:color w:val="404040" w:themeColor="text1" w:themeTint="BF"/>
          <w:sz w:val="22"/>
          <w:szCs w:val="22"/>
          <w:lang w:val="es-ES_tradnl"/>
        </w:rPr>
        <w:t xml:space="preserve">a SFC </w:t>
      </w:r>
      <w:r w:rsidRPr="00845254">
        <w:rPr>
          <w:rFonts w:ascii="Arial Nova" w:hAnsi="Arial Nova"/>
          <w:color w:val="404040" w:themeColor="text1" w:themeTint="BF"/>
          <w:sz w:val="22"/>
          <w:szCs w:val="22"/>
          <w:lang w:val="es-ES_tradnl"/>
        </w:rPr>
        <w:t xml:space="preserve">también </w:t>
      </w:r>
      <w:r w:rsidR="007B6986" w:rsidRPr="00845254">
        <w:rPr>
          <w:rFonts w:ascii="Arial Nova" w:hAnsi="Arial Nova"/>
          <w:color w:val="404040" w:themeColor="text1" w:themeTint="BF"/>
          <w:sz w:val="22"/>
          <w:szCs w:val="22"/>
          <w:lang w:val="es-ES_tradnl"/>
        </w:rPr>
        <w:t xml:space="preserve">viene trabajando, en el marco de la mesa institucional conformada por el Ministerio de Hacienda, el Ministerio de Ambiente, DNP y DANE, en la coordinación y ejecución de la Taxonomía Verde, </w:t>
      </w:r>
      <w:r w:rsidR="008141E3" w:rsidRPr="00845254">
        <w:rPr>
          <w:rFonts w:ascii="Arial Nova" w:hAnsi="Arial Nova"/>
          <w:color w:val="404040" w:themeColor="text1" w:themeTint="BF"/>
          <w:sz w:val="22"/>
          <w:szCs w:val="22"/>
          <w:lang w:val="es-ES_tradnl"/>
        </w:rPr>
        <w:t>un sistema</w:t>
      </w:r>
      <w:r w:rsidR="007B6986" w:rsidRPr="00845254">
        <w:rPr>
          <w:rFonts w:ascii="Arial Nova" w:hAnsi="Arial Nova"/>
          <w:color w:val="404040" w:themeColor="text1" w:themeTint="BF"/>
          <w:sz w:val="22"/>
          <w:szCs w:val="22"/>
          <w:lang w:val="es-ES_tradnl"/>
        </w:rPr>
        <w:t xml:space="preserve"> de clasificación para actividades económicas y activos con contribuciones sustanciales para el logro de objetivos ambientales, que responden a los compromisos, estrategias y políticas trazados por el Gobierno de Colombia en materia ambiental. El objetivo de la taxonomía es ser un habilitador para el desarrollo de instrumentos financieros verdes </w:t>
      </w:r>
      <w:r w:rsidRPr="00845254">
        <w:rPr>
          <w:rFonts w:ascii="Arial Nova" w:hAnsi="Arial Nova"/>
          <w:color w:val="404040" w:themeColor="text1" w:themeTint="BF"/>
          <w:sz w:val="22"/>
          <w:szCs w:val="22"/>
          <w:lang w:val="es-ES_tradnl"/>
        </w:rPr>
        <w:t>y el</w:t>
      </w:r>
      <w:r w:rsidR="007B6986" w:rsidRPr="00845254">
        <w:rPr>
          <w:rFonts w:ascii="Arial Nova" w:hAnsi="Arial Nova"/>
          <w:color w:val="404040" w:themeColor="text1" w:themeTint="BF"/>
          <w:sz w:val="22"/>
          <w:szCs w:val="22"/>
          <w:lang w:val="es-ES_tradnl"/>
        </w:rPr>
        <w:t xml:space="preserve"> direccionamiento de flujos financieros hacia</w:t>
      </w:r>
      <w:r w:rsidRPr="00845254">
        <w:rPr>
          <w:rFonts w:ascii="Arial Nova" w:hAnsi="Arial Nova"/>
          <w:color w:val="404040" w:themeColor="text1" w:themeTint="BF"/>
          <w:sz w:val="22"/>
          <w:szCs w:val="22"/>
          <w:lang w:val="es-ES_tradnl"/>
        </w:rPr>
        <w:t xml:space="preserve"> el cumplimiento de objetivos</w:t>
      </w:r>
      <w:r w:rsidR="007B6986" w:rsidRPr="00845254">
        <w:rPr>
          <w:rFonts w:ascii="Arial Nova" w:hAnsi="Arial Nova"/>
          <w:color w:val="404040" w:themeColor="text1" w:themeTint="BF"/>
          <w:sz w:val="22"/>
          <w:szCs w:val="22"/>
          <w:lang w:val="es-ES_tradnl"/>
        </w:rPr>
        <w:t xml:space="preserve"> ambientales</w:t>
      </w:r>
      <w:r w:rsidRPr="00845254">
        <w:rPr>
          <w:rFonts w:ascii="Arial Nova" w:hAnsi="Arial Nova"/>
          <w:color w:val="404040" w:themeColor="text1" w:themeTint="BF"/>
          <w:sz w:val="22"/>
          <w:szCs w:val="22"/>
          <w:lang w:val="es-ES_tradnl"/>
        </w:rPr>
        <w:t xml:space="preserve">. </w:t>
      </w:r>
      <w:r w:rsidR="007B6986" w:rsidRPr="00845254">
        <w:rPr>
          <w:rFonts w:ascii="Arial Nova" w:hAnsi="Arial Nova"/>
          <w:color w:val="404040" w:themeColor="text1" w:themeTint="BF"/>
          <w:sz w:val="22"/>
          <w:szCs w:val="22"/>
          <w:lang w:val="es-ES_tradnl"/>
        </w:rPr>
        <w:t xml:space="preserve"> </w:t>
      </w:r>
    </w:p>
    <w:p w14:paraId="3AF037E1" w14:textId="2C9C7820" w:rsidR="00EB0E20" w:rsidRPr="00845254" w:rsidRDefault="00EB0E20" w:rsidP="00721D36">
      <w:pPr>
        <w:jc w:val="both"/>
        <w:rPr>
          <w:rFonts w:ascii="Arial Nova" w:hAnsi="Arial Nova"/>
          <w:color w:val="404040" w:themeColor="text1" w:themeTint="BF"/>
          <w:sz w:val="22"/>
          <w:szCs w:val="22"/>
          <w:lang w:val="es-ES_tradnl"/>
        </w:rPr>
      </w:pPr>
    </w:p>
    <w:p w14:paraId="26D9B7E4" w14:textId="2B5D3093" w:rsidR="005262E0" w:rsidRPr="00845254" w:rsidRDefault="00EB0E20" w:rsidP="00965B7B">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En materia de </w:t>
      </w:r>
      <w:r w:rsidR="005262E0" w:rsidRPr="00845254">
        <w:rPr>
          <w:rFonts w:ascii="Arial Nova" w:hAnsi="Arial Nova"/>
          <w:color w:val="404040" w:themeColor="text1" w:themeTint="BF"/>
          <w:sz w:val="22"/>
          <w:szCs w:val="22"/>
          <w:lang w:val="es-ES_tradnl"/>
        </w:rPr>
        <w:t xml:space="preserve">la segunda línea de acción relacionada con la divulgación y transparencia, en febrero de 2021, la SFC publicó el documento técnico sobre el estado del arte de la divulgación de información ESG tanto a nivel global como en Colombia. Este documento pretende proporcionar un punto de partida para </w:t>
      </w:r>
      <w:r w:rsidR="005262E0" w:rsidRPr="00845254">
        <w:rPr>
          <w:rFonts w:ascii="Arial Nova" w:hAnsi="Arial Nova"/>
          <w:color w:val="404040" w:themeColor="text1" w:themeTint="BF"/>
          <w:sz w:val="22"/>
          <w:szCs w:val="22"/>
          <w:lang w:val="es-ES_tradnl"/>
        </w:rPr>
        <w:t xml:space="preserve">promover una mayor transparencia, calidad, consistencia y comparabilidad de la información sobre asuntos </w:t>
      </w:r>
      <w:r w:rsidR="005803C5" w:rsidRPr="00845254">
        <w:rPr>
          <w:rFonts w:ascii="Arial Nova" w:hAnsi="Arial Nova"/>
          <w:color w:val="404040" w:themeColor="text1" w:themeTint="BF"/>
          <w:sz w:val="22"/>
          <w:szCs w:val="22"/>
          <w:lang w:val="es-ES_tradnl"/>
        </w:rPr>
        <w:t>A</w:t>
      </w:r>
      <w:r w:rsidR="005262E0" w:rsidRPr="00845254">
        <w:rPr>
          <w:rFonts w:ascii="Arial Nova" w:hAnsi="Arial Nova"/>
          <w:color w:val="404040" w:themeColor="text1" w:themeTint="BF"/>
          <w:sz w:val="22"/>
          <w:szCs w:val="22"/>
          <w:lang w:val="es-ES_tradnl"/>
        </w:rPr>
        <w:t xml:space="preserve">SG y servir de insumo para la construcción de directrices en este frente, enfocadas en mejorar la eficiencia de los mercados financieros. </w:t>
      </w:r>
    </w:p>
    <w:p w14:paraId="6AAA2407" w14:textId="77777777" w:rsidR="005262E0" w:rsidRPr="00845254" w:rsidRDefault="005262E0" w:rsidP="00965B7B">
      <w:pPr>
        <w:jc w:val="both"/>
        <w:rPr>
          <w:rFonts w:ascii="Arial Nova" w:hAnsi="Arial Nova"/>
          <w:color w:val="404040" w:themeColor="text1" w:themeTint="BF"/>
          <w:sz w:val="22"/>
          <w:szCs w:val="22"/>
          <w:lang w:val="es-ES_tradnl"/>
        </w:rPr>
      </w:pPr>
    </w:p>
    <w:p w14:paraId="366C7384" w14:textId="13C6401D" w:rsidR="005262E0" w:rsidRPr="00845254" w:rsidRDefault="005262E0" w:rsidP="00965B7B">
      <w:pPr>
        <w:jc w:val="both"/>
        <w:rPr>
          <w:rFonts w:ascii="Arial Nova" w:hAnsi="Arial Nova"/>
          <w:color w:val="404040" w:themeColor="text1" w:themeTint="BF"/>
          <w:sz w:val="22"/>
          <w:szCs w:val="22"/>
          <w:lang w:val="es-ES_tradnl"/>
        </w:rPr>
      </w:pPr>
      <w:r w:rsidRPr="00845254">
        <w:rPr>
          <w:rFonts w:ascii="Arial Nova" w:hAnsi="Arial Nova"/>
          <w:noProof/>
          <w:color w:val="404040" w:themeColor="text1" w:themeTint="BF"/>
          <w:sz w:val="22"/>
          <w:szCs w:val="22"/>
          <w:lang w:val="es-ES_tradnl"/>
        </w:rPr>
        <w:drawing>
          <wp:inline distT="0" distB="0" distL="0" distR="0" wp14:anchorId="6BE8B8D2" wp14:editId="2F98CB91">
            <wp:extent cx="2743200" cy="1826895"/>
            <wp:effectExtent l="0" t="0" r="0" b="1905"/>
            <wp:docPr id="39" name="Picture 39" descr="Coral reef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ral reef underwater"/>
                    <pic:cNvPicPr/>
                  </pic:nvPicPr>
                  <pic:blipFill>
                    <a:blip r:embed="rId15">
                      <a:extLst>
                        <a:ext uri="{28A0092B-C50C-407E-A947-70E740481C1C}">
                          <a14:useLocalDpi xmlns:a14="http://schemas.microsoft.com/office/drawing/2010/main" val="0"/>
                        </a:ext>
                      </a:extLst>
                    </a:blip>
                    <a:stretch>
                      <a:fillRect/>
                    </a:stretch>
                  </pic:blipFill>
                  <pic:spPr>
                    <a:xfrm>
                      <a:off x="0" y="0"/>
                      <a:ext cx="2743200" cy="1826895"/>
                    </a:xfrm>
                    <a:prstGeom prst="rect">
                      <a:avLst/>
                    </a:prstGeom>
                  </pic:spPr>
                </pic:pic>
              </a:graphicData>
            </a:graphic>
          </wp:inline>
        </w:drawing>
      </w:r>
    </w:p>
    <w:p w14:paraId="3796421F" w14:textId="77777777" w:rsidR="005262E0" w:rsidRPr="00845254" w:rsidRDefault="005262E0" w:rsidP="00965B7B">
      <w:pPr>
        <w:jc w:val="both"/>
        <w:rPr>
          <w:rFonts w:ascii="Arial Nova" w:hAnsi="Arial Nova"/>
          <w:color w:val="404040" w:themeColor="text1" w:themeTint="BF"/>
          <w:sz w:val="22"/>
          <w:szCs w:val="22"/>
          <w:lang w:val="es-ES_tradnl"/>
        </w:rPr>
      </w:pPr>
    </w:p>
    <w:p w14:paraId="4129380C" w14:textId="27D9848C" w:rsidR="005803C5" w:rsidRPr="00845254" w:rsidRDefault="005803C5" w:rsidP="008D42E1">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Frente a la tercera línea de trabajo, la SFC viene trabajando en un ejercicio colectivo de construcción, con diversos actores de la industria de los fondos de pensiones, de una hoja de ruta para alinear la gestión de inversiones de las administradoras de fondos de pensiones con los estándares internacionales y las recomendaciones de la Misión de Mercado de Capitales de 2019, que incluye de manera transversal la integración de factores ASG en las decisiones de inversión. En noviembre de 2020, se publicó el documento de mejores prácticas para la gestión de inversiones de las administradoras del sistema general de pensiones,</w:t>
      </w:r>
      <w:r w:rsidR="00EA7249" w:rsidRPr="00845254">
        <w:rPr>
          <w:rFonts w:ascii="Arial Nova" w:hAnsi="Arial Nova"/>
          <w:color w:val="404040" w:themeColor="text1" w:themeTint="BF"/>
          <w:sz w:val="22"/>
          <w:szCs w:val="22"/>
          <w:lang w:val="es-ES_tradnl"/>
        </w:rPr>
        <w:t xml:space="preserve"> en donde la integración se definió bajo una perspectiva de gestión de riesgo y de su posible impacto en el perfil de riesgo/retorno de los portafolios.</w:t>
      </w:r>
      <w:r w:rsidR="00CA2669">
        <w:rPr>
          <w:rFonts w:ascii="Arial Nova" w:hAnsi="Arial Nova"/>
          <w:color w:val="404040" w:themeColor="text1" w:themeTint="BF"/>
          <w:sz w:val="22"/>
          <w:szCs w:val="22"/>
          <w:lang w:val="es-ES_tradnl"/>
        </w:rPr>
        <w:t xml:space="preserve"> En abril </w:t>
      </w:r>
      <w:r w:rsidR="00AA6F06">
        <w:rPr>
          <w:rFonts w:ascii="Arial Nova" w:hAnsi="Arial Nova"/>
          <w:color w:val="404040" w:themeColor="text1" w:themeTint="BF"/>
          <w:sz w:val="22"/>
          <w:szCs w:val="22"/>
          <w:lang w:val="es-ES_tradnl"/>
        </w:rPr>
        <w:t xml:space="preserve">y mayo </w:t>
      </w:r>
      <w:r w:rsidR="00CA2669">
        <w:rPr>
          <w:rFonts w:ascii="Arial Nova" w:hAnsi="Arial Nova"/>
          <w:color w:val="404040" w:themeColor="text1" w:themeTint="BF"/>
          <w:sz w:val="22"/>
          <w:szCs w:val="22"/>
          <w:lang w:val="es-ES_tradnl"/>
        </w:rPr>
        <w:t>de 2021 se public</w:t>
      </w:r>
      <w:r w:rsidR="00FE5E30">
        <w:rPr>
          <w:rFonts w:ascii="Arial Nova" w:hAnsi="Arial Nova"/>
          <w:color w:val="404040" w:themeColor="text1" w:themeTint="BF"/>
          <w:sz w:val="22"/>
          <w:szCs w:val="22"/>
          <w:lang w:val="es-ES_tradnl"/>
        </w:rPr>
        <w:t>aron</w:t>
      </w:r>
      <w:r w:rsidR="00CA2669">
        <w:rPr>
          <w:rFonts w:ascii="Arial Nova" w:hAnsi="Arial Nova"/>
          <w:color w:val="404040" w:themeColor="text1" w:themeTint="BF"/>
          <w:sz w:val="22"/>
          <w:szCs w:val="22"/>
          <w:lang w:val="es-ES_tradnl"/>
        </w:rPr>
        <w:t xml:space="preserve"> la</w:t>
      </w:r>
      <w:r w:rsidR="00FE5E30">
        <w:rPr>
          <w:rFonts w:ascii="Arial Nova" w:hAnsi="Arial Nova"/>
          <w:color w:val="404040" w:themeColor="text1" w:themeTint="BF"/>
          <w:sz w:val="22"/>
          <w:szCs w:val="22"/>
          <w:lang w:val="es-ES_tradnl"/>
        </w:rPr>
        <w:t xml:space="preserve">s </w:t>
      </w:r>
      <w:r w:rsidR="00CA2669">
        <w:rPr>
          <w:rFonts w:ascii="Arial Nova" w:hAnsi="Arial Nova"/>
          <w:color w:val="404040" w:themeColor="text1" w:themeTint="BF"/>
          <w:sz w:val="22"/>
          <w:szCs w:val="22"/>
          <w:lang w:val="es-ES_tradnl"/>
        </w:rPr>
        <w:t>primera</w:t>
      </w:r>
      <w:r w:rsidR="00FE5E30">
        <w:rPr>
          <w:rFonts w:ascii="Arial Nova" w:hAnsi="Arial Nova"/>
          <w:color w:val="404040" w:themeColor="text1" w:themeTint="BF"/>
          <w:sz w:val="22"/>
          <w:szCs w:val="22"/>
          <w:lang w:val="es-ES_tradnl"/>
        </w:rPr>
        <w:t>s</w:t>
      </w:r>
      <w:r w:rsidR="00CA2669">
        <w:rPr>
          <w:rFonts w:ascii="Arial Nova" w:hAnsi="Arial Nova"/>
          <w:color w:val="404040" w:themeColor="text1" w:themeTint="BF"/>
          <w:sz w:val="22"/>
          <w:szCs w:val="22"/>
          <w:lang w:val="es-ES_tradnl"/>
        </w:rPr>
        <w:t xml:space="preserve"> </w:t>
      </w:r>
      <w:r w:rsidR="00FE5E30">
        <w:rPr>
          <w:rFonts w:ascii="Arial Nova" w:hAnsi="Arial Nova"/>
          <w:color w:val="404040" w:themeColor="text1" w:themeTint="BF"/>
          <w:sz w:val="22"/>
          <w:szCs w:val="22"/>
          <w:lang w:val="es-ES_tradnl"/>
        </w:rPr>
        <w:t>circulares externas impartiendo instrucciones sobre el mismo</w:t>
      </w:r>
      <w:r w:rsidR="00276F5E">
        <w:rPr>
          <w:rFonts w:ascii="Arial Nova" w:hAnsi="Arial Nova"/>
          <w:color w:val="404040" w:themeColor="text1" w:themeTint="BF"/>
          <w:sz w:val="22"/>
          <w:szCs w:val="22"/>
          <w:lang w:val="es-ES_tradnl"/>
        </w:rPr>
        <w:t>.</w:t>
      </w:r>
    </w:p>
    <w:p w14:paraId="6FED4832" w14:textId="7CF79A86" w:rsidR="00EA7249" w:rsidRPr="00845254" w:rsidRDefault="00EA7249" w:rsidP="008D42E1">
      <w:pPr>
        <w:jc w:val="both"/>
        <w:rPr>
          <w:rFonts w:ascii="Arial Nova" w:hAnsi="Arial Nova"/>
          <w:color w:val="404040" w:themeColor="text1" w:themeTint="BF"/>
          <w:sz w:val="22"/>
          <w:szCs w:val="22"/>
          <w:lang w:val="es-ES_tradnl"/>
        </w:rPr>
      </w:pPr>
    </w:p>
    <w:p w14:paraId="13D940C8" w14:textId="4C310308" w:rsidR="00EA7249" w:rsidRPr="00845254" w:rsidRDefault="00EA7249" w:rsidP="00EA7249">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Por último, en </w:t>
      </w:r>
      <w:r w:rsidR="00CA2669" w:rsidRPr="00845254">
        <w:rPr>
          <w:rFonts w:ascii="Arial Nova" w:hAnsi="Arial Nova"/>
          <w:color w:val="404040" w:themeColor="text1" w:themeTint="BF"/>
          <w:sz w:val="22"/>
          <w:szCs w:val="22"/>
          <w:lang w:val="es-ES_tradnl"/>
        </w:rPr>
        <w:t>la cuarta línea</w:t>
      </w:r>
      <w:r w:rsidRPr="00845254">
        <w:rPr>
          <w:rFonts w:ascii="Arial Nova" w:hAnsi="Arial Nova"/>
          <w:color w:val="404040" w:themeColor="text1" w:themeTint="BF"/>
          <w:sz w:val="22"/>
          <w:szCs w:val="22"/>
          <w:lang w:val="es-ES_tradnl"/>
        </w:rPr>
        <w:t xml:space="preserve"> de </w:t>
      </w:r>
      <w:r w:rsidR="00CA2669" w:rsidRPr="00845254">
        <w:rPr>
          <w:rFonts w:ascii="Arial Nova" w:hAnsi="Arial Nova"/>
          <w:color w:val="404040" w:themeColor="text1" w:themeTint="BF"/>
          <w:sz w:val="22"/>
          <w:szCs w:val="22"/>
          <w:lang w:val="es-ES_tradnl"/>
        </w:rPr>
        <w:t>trabajo</w:t>
      </w:r>
      <w:r w:rsidRPr="00845254">
        <w:rPr>
          <w:rFonts w:ascii="Arial Nova" w:hAnsi="Arial Nova"/>
          <w:color w:val="404040" w:themeColor="text1" w:themeTint="BF"/>
          <w:sz w:val="22"/>
          <w:szCs w:val="22"/>
          <w:lang w:val="es-ES_tradnl"/>
        </w:rPr>
        <w:t xml:space="preserve"> se viene trabajando en la elaboración de </w:t>
      </w:r>
      <w:r w:rsidR="00CA2669" w:rsidRPr="00845254">
        <w:rPr>
          <w:rFonts w:ascii="Arial Nova" w:hAnsi="Arial Nova"/>
          <w:color w:val="404040" w:themeColor="text1" w:themeTint="BF"/>
          <w:sz w:val="22"/>
          <w:szCs w:val="22"/>
          <w:lang w:val="es-ES_tradnl"/>
        </w:rPr>
        <w:t>distintos ejercicios</w:t>
      </w:r>
      <w:r w:rsidRPr="00845254">
        <w:rPr>
          <w:rFonts w:ascii="Arial Nova" w:hAnsi="Arial Nova"/>
          <w:color w:val="404040" w:themeColor="text1" w:themeTint="BF"/>
          <w:sz w:val="22"/>
          <w:szCs w:val="22"/>
          <w:lang w:val="es-ES_tradnl"/>
        </w:rPr>
        <w:t xml:space="preserve"> de medición de riesgos climáticos. El primero es un análisis de </w:t>
      </w:r>
      <w:r w:rsidRPr="00845254">
        <w:rPr>
          <w:rFonts w:ascii="Arial Nova" w:hAnsi="Arial Nova"/>
          <w:color w:val="404040" w:themeColor="text1" w:themeTint="BF"/>
          <w:sz w:val="22"/>
          <w:szCs w:val="22"/>
          <w:lang w:val="es-ES_tradnl"/>
        </w:rPr>
        <w:lastRenderedPageBreak/>
        <w:t xml:space="preserve">vulnerabilidad climática del sector bancario colombiano, junto con el Banco de la República, y con la asistencia técnica del Banco Mundial y el apoyo de SECO, con el fin de evaluar el impacto de los riesgos físicos y de transición en la estabilidad financiera. </w:t>
      </w:r>
    </w:p>
    <w:p w14:paraId="1096E4A4" w14:textId="77777777" w:rsidR="00EA7249" w:rsidRPr="00845254" w:rsidRDefault="00EA7249" w:rsidP="00EA7249">
      <w:pPr>
        <w:jc w:val="both"/>
        <w:rPr>
          <w:rFonts w:ascii="Arial Nova" w:hAnsi="Arial Nova"/>
          <w:color w:val="404040" w:themeColor="text1" w:themeTint="BF"/>
          <w:sz w:val="22"/>
          <w:szCs w:val="22"/>
          <w:lang w:val="es-ES_tradnl"/>
        </w:rPr>
      </w:pPr>
    </w:p>
    <w:p w14:paraId="7FD113FC" w14:textId="0F4E1C41" w:rsidR="00EA7249" w:rsidRPr="00845254" w:rsidRDefault="00EA7249" w:rsidP="00EA7249">
      <w:pPr>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El segundo es un análisis de escenarios climáticos y pruebas de estrés para riesgos de transición de las AFP, con 2DII, que tiene como objetivo entender cuál es exposición actual de los portafolios de las AFP a las actividades económicas que se verán más afectadas por la transición energética y si la exposición de los portafolios es compatible con un escenario mayor a los 2 grados centígrados.  Adicionalmente, la SFC está apoyando otros ejercicios liderados por </w:t>
      </w:r>
      <w:r w:rsidRPr="00845254">
        <w:rPr>
          <w:rFonts w:ascii="Arial Nova" w:hAnsi="Arial Nova"/>
          <w:color w:val="404040" w:themeColor="text1" w:themeTint="BF"/>
          <w:sz w:val="22"/>
          <w:szCs w:val="22"/>
          <w:lang w:val="es-ES_tradnl"/>
        </w:rPr>
        <w:t xml:space="preserve">organismos internacionales, como el BID, AFD y UK </w:t>
      </w:r>
      <w:proofErr w:type="spellStart"/>
      <w:r w:rsidRPr="00845254">
        <w:rPr>
          <w:rFonts w:ascii="Arial Nova" w:hAnsi="Arial Nova"/>
          <w:color w:val="404040" w:themeColor="text1" w:themeTint="BF"/>
          <w:sz w:val="22"/>
          <w:szCs w:val="22"/>
          <w:lang w:val="es-ES_tradnl"/>
        </w:rPr>
        <w:t>Pact</w:t>
      </w:r>
      <w:proofErr w:type="spellEnd"/>
      <w:r w:rsidRPr="00845254">
        <w:rPr>
          <w:rFonts w:ascii="Arial Nova" w:hAnsi="Arial Nova"/>
          <w:color w:val="404040" w:themeColor="text1" w:themeTint="BF"/>
          <w:sz w:val="22"/>
          <w:szCs w:val="22"/>
          <w:lang w:val="es-ES_tradnl"/>
        </w:rPr>
        <w:t>, de medición de riesgos climáticos en Colombia.</w:t>
      </w:r>
    </w:p>
    <w:p w14:paraId="315EEAFF" w14:textId="77777777" w:rsidR="005803C5" w:rsidRPr="00845254" w:rsidRDefault="005803C5" w:rsidP="008D42E1">
      <w:pPr>
        <w:jc w:val="both"/>
        <w:rPr>
          <w:rFonts w:ascii="Arial Nova" w:hAnsi="Arial Nova"/>
          <w:color w:val="404040" w:themeColor="text1" w:themeTint="BF"/>
          <w:sz w:val="22"/>
          <w:szCs w:val="22"/>
          <w:lang w:val="es-ES_tradnl"/>
        </w:rPr>
      </w:pPr>
    </w:p>
    <w:p w14:paraId="07CCE3D4" w14:textId="6EDB5A47" w:rsidR="001808E4" w:rsidRPr="00845254" w:rsidRDefault="00EA7249" w:rsidP="008D42E1">
      <w:pPr>
        <w:jc w:val="both"/>
        <w:rPr>
          <w:rFonts w:ascii="Arial Nova" w:hAnsi="Arial Nova" w:cs="Arial"/>
          <w:sz w:val="22"/>
          <w:szCs w:val="22"/>
          <w:lang w:val="es-ES_tradnl"/>
        </w:rPr>
      </w:pPr>
      <w:r w:rsidRPr="00845254">
        <w:rPr>
          <w:rFonts w:ascii="Arial Nova" w:hAnsi="Arial Nova"/>
          <w:color w:val="404040" w:themeColor="text1" w:themeTint="BF"/>
          <w:sz w:val="22"/>
          <w:szCs w:val="22"/>
          <w:lang w:val="es-ES_tradnl"/>
        </w:rPr>
        <w:t>En este contexto y</w:t>
      </w:r>
      <w:r w:rsidR="001808E4" w:rsidRPr="00845254">
        <w:rPr>
          <w:rFonts w:ascii="Arial Nova" w:hAnsi="Arial Nova"/>
          <w:color w:val="404040" w:themeColor="text1" w:themeTint="BF"/>
          <w:sz w:val="22"/>
          <w:szCs w:val="22"/>
          <w:lang w:val="es-ES_tradnl"/>
        </w:rPr>
        <w:t xml:space="preserve"> reconociendo la importancia de contar con información para continuar avanzando en </w:t>
      </w:r>
      <w:r w:rsidRPr="00845254">
        <w:rPr>
          <w:rFonts w:ascii="Arial Nova" w:hAnsi="Arial Nova"/>
          <w:color w:val="404040" w:themeColor="text1" w:themeTint="BF"/>
          <w:sz w:val="22"/>
          <w:szCs w:val="22"/>
          <w:lang w:val="es-ES_tradnl"/>
        </w:rPr>
        <w:t xml:space="preserve">la </w:t>
      </w:r>
      <w:r w:rsidR="001808E4" w:rsidRPr="00845254">
        <w:rPr>
          <w:rFonts w:ascii="Arial Nova" w:hAnsi="Arial Nova"/>
          <w:color w:val="404040" w:themeColor="text1" w:themeTint="BF"/>
          <w:sz w:val="22"/>
          <w:szCs w:val="22"/>
          <w:lang w:val="es-ES_tradnl"/>
        </w:rPr>
        <w:t xml:space="preserve">estrategia de finanzas verdes, la Superintendencia aplicó la </w:t>
      </w:r>
      <w:r w:rsidR="00721D36" w:rsidRPr="00845254">
        <w:rPr>
          <w:rFonts w:ascii="Arial Nova" w:hAnsi="Arial Nova"/>
          <w:color w:val="404040" w:themeColor="text1" w:themeTint="BF"/>
          <w:sz w:val="22"/>
          <w:szCs w:val="22"/>
          <w:lang w:val="es-ES_tradnl"/>
        </w:rPr>
        <w:t xml:space="preserve">segunda versión de la </w:t>
      </w:r>
      <w:r w:rsidR="001808E4" w:rsidRPr="00845254">
        <w:rPr>
          <w:rFonts w:ascii="Arial Nova" w:hAnsi="Arial Nova"/>
          <w:color w:val="404040" w:themeColor="text1" w:themeTint="BF"/>
          <w:sz w:val="22"/>
          <w:szCs w:val="22"/>
          <w:lang w:val="es-ES_tradnl"/>
        </w:rPr>
        <w:t xml:space="preserve">Encuesta de Oportunidades y Riesgos Climáticos en 2020. </w:t>
      </w:r>
      <w:r w:rsidR="00F6423C">
        <w:rPr>
          <w:rFonts w:ascii="Arial Nova" w:hAnsi="Arial Nova"/>
          <w:color w:val="404040" w:themeColor="text1" w:themeTint="BF"/>
          <w:sz w:val="22"/>
          <w:szCs w:val="22"/>
          <w:lang w:val="es-ES_tradnl"/>
        </w:rPr>
        <w:t xml:space="preserve"> </w:t>
      </w:r>
      <w:r w:rsidR="001808E4" w:rsidRPr="00845254">
        <w:rPr>
          <w:rFonts w:ascii="Arial Nova" w:hAnsi="Arial Nova"/>
          <w:color w:val="404040" w:themeColor="text1" w:themeTint="BF"/>
          <w:sz w:val="22"/>
          <w:szCs w:val="22"/>
          <w:lang w:val="es-ES_tradnl"/>
        </w:rPr>
        <w:t>Los resultados de esta nueva medición recogen no solo los avances, sino también las percepciones y expectativas de las entidades vigiladas frente a las oportunidades y los riesgos financieros</w:t>
      </w:r>
      <w:r w:rsidR="008D42E1" w:rsidRPr="00845254">
        <w:rPr>
          <w:rFonts w:ascii="Arial Nova" w:hAnsi="Arial Nova"/>
          <w:color w:val="404040" w:themeColor="text1" w:themeTint="BF"/>
          <w:sz w:val="22"/>
          <w:szCs w:val="22"/>
          <w:lang w:val="es-ES_tradnl"/>
        </w:rPr>
        <w:t xml:space="preserve">, </w:t>
      </w:r>
      <w:r w:rsidR="00146401" w:rsidRPr="00845254">
        <w:rPr>
          <w:rFonts w:ascii="Arial Nova" w:hAnsi="Arial Nova"/>
          <w:color w:val="404040" w:themeColor="text1" w:themeTint="BF"/>
          <w:sz w:val="22"/>
          <w:szCs w:val="22"/>
          <w:lang w:val="es-ES_tradnl"/>
        </w:rPr>
        <w:t xml:space="preserve">para tener un </w:t>
      </w:r>
      <w:r w:rsidR="008D42E1" w:rsidRPr="00845254">
        <w:rPr>
          <w:rFonts w:ascii="Arial Nova" w:hAnsi="Arial Nova"/>
          <w:color w:val="404040" w:themeColor="text1" w:themeTint="BF"/>
          <w:sz w:val="22"/>
          <w:szCs w:val="22"/>
          <w:lang w:val="es-ES_tradnl"/>
        </w:rPr>
        <w:t xml:space="preserve">entendimiento más profundo sobre los retos que enfrenta el sistema financiero colombiano </w:t>
      </w:r>
      <w:r w:rsidR="00D02DA7" w:rsidRPr="00845254">
        <w:rPr>
          <w:rFonts w:ascii="Arial Nova" w:hAnsi="Arial Nova"/>
          <w:color w:val="404040" w:themeColor="text1" w:themeTint="BF"/>
          <w:sz w:val="22"/>
          <w:szCs w:val="22"/>
          <w:lang w:val="es-ES_tradnl"/>
        </w:rPr>
        <w:t>frente</w:t>
      </w:r>
      <w:r w:rsidR="008D42E1" w:rsidRPr="00845254">
        <w:rPr>
          <w:rFonts w:ascii="Arial Nova" w:hAnsi="Arial Nova"/>
          <w:color w:val="404040" w:themeColor="text1" w:themeTint="BF"/>
          <w:sz w:val="22"/>
          <w:szCs w:val="22"/>
          <w:lang w:val="es-ES_tradnl"/>
        </w:rPr>
        <w:t xml:space="preserve"> al cambio climático.</w:t>
      </w:r>
    </w:p>
    <w:p w14:paraId="10DD3F6F" w14:textId="77777777" w:rsidR="005C4620" w:rsidRPr="00845254" w:rsidRDefault="005C4620" w:rsidP="00965B7B">
      <w:pPr>
        <w:jc w:val="both"/>
        <w:rPr>
          <w:rFonts w:ascii="Arial Nova" w:hAnsi="Arial Nova"/>
          <w:color w:val="404040" w:themeColor="text1" w:themeTint="BF"/>
          <w:sz w:val="22"/>
          <w:szCs w:val="22"/>
          <w:lang w:val="es-ES_tradnl"/>
        </w:rPr>
        <w:sectPr w:rsidR="005C4620" w:rsidRPr="00845254" w:rsidSect="00081CC6">
          <w:type w:val="continuous"/>
          <w:pgSz w:w="12240" w:h="15840"/>
          <w:pgMar w:top="568" w:right="1440" w:bottom="1440" w:left="1440" w:header="720" w:footer="720" w:gutter="0"/>
          <w:pgNumType w:start="0"/>
          <w:cols w:num="2" w:space="720"/>
          <w:titlePg/>
          <w:docGrid w:linePitch="360"/>
        </w:sectPr>
      </w:pPr>
    </w:p>
    <w:p w14:paraId="75F01BFC" w14:textId="293FD50E" w:rsidR="001808E4" w:rsidRPr="00845254" w:rsidRDefault="001808E4" w:rsidP="00965B7B">
      <w:pPr>
        <w:jc w:val="both"/>
        <w:rPr>
          <w:rFonts w:ascii="Arial Nova" w:hAnsi="Arial Nova"/>
          <w:color w:val="404040" w:themeColor="text1" w:themeTint="BF"/>
          <w:sz w:val="22"/>
          <w:szCs w:val="22"/>
          <w:lang w:val="es-ES_tradnl"/>
        </w:rPr>
      </w:pPr>
    </w:p>
    <w:p w14:paraId="2E0ED9EF" w14:textId="77777777" w:rsidR="00965B7B" w:rsidRPr="00845254" w:rsidRDefault="00965B7B" w:rsidP="00B30663">
      <w:pPr>
        <w:jc w:val="both"/>
        <w:rPr>
          <w:rFonts w:ascii="Arial Nova" w:hAnsi="Arial Nova"/>
          <w:color w:val="404040" w:themeColor="text1" w:themeTint="BF"/>
          <w:sz w:val="22"/>
          <w:szCs w:val="22"/>
          <w:lang w:val="es-ES_tradnl"/>
        </w:rPr>
      </w:pPr>
    </w:p>
    <w:p w14:paraId="5E514DB3" w14:textId="574E6A28" w:rsidR="00B30663" w:rsidRPr="00845254" w:rsidRDefault="00B30663" w:rsidP="00B30663">
      <w:pPr>
        <w:jc w:val="both"/>
        <w:rPr>
          <w:rFonts w:ascii="Arial Nova" w:hAnsi="Arial Nova"/>
          <w:color w:val="404040" w:themeColor="text1" w:themeTint="BF"/>
          <w:sz w:val="22"/>
          <w:szCs w:val="22"/>
          <w:lang w:val="es-ES_tradnl"/>
        </w:rPr>
      </w:pPr>
    </w:p>
    <w:p w14:paraId="680CFA39" w14:textId="4D2ABBAE" w:rsidR="000F5A05" w:rsidRPr="00845254" w:rsidRDefault="000F5A05" w:rsidP="007B582A">
      <w:pPr>
        <w:jc w:val="both"/>
        <w:rPr>
          <w:rStyle w:val="Ttulo2Car"/>
          <w:rFonts w:eastAsiaTheme="minorHAnsi" w:cs="ITFDEVANAGARI MARATHI-BOOK"/>
          <w:color w:val="385623" w:themeColor="accent6" w:themeShade="80"/>
          <w:sz w:val="22"/>
          <w:szCs w:val="22"/>
          <w:lang w:val="es-ES_tradnl"/>
        </w:rPr>
      </w:pPr>
      <w:r w:rsidRPr="00845254">
        <w:rPr>
          <w:rStyle w:val="Ttulo2Car"/>
          <w:rFonts w:eastAsiaTheme="minorHAnsi" w:cs="ITFDEVANAGARI MARATHI-BOOK"/>
          <w:color w:val="385623" w:themeColor="accent6" w:themeShade="80"/>
          <w:sz w:val="22"/>
          <w:szCs w:val="22"/>
          <w:lang w:val="es-ES_tradnl"/>
        </w:rPr>
        <w:br w:type="page"/>
      </w:r>
    </w:p>
    <w:p w14:paraId="010B6E26" w14:textId="21C761DA" w:rsidR="005C4620" w:rsidRPr="00845254" w:rsidRDefault="005C4620" w:rsidP="007B582A">
      <w:pPr>
        <w:jc w:val="both"/>
        <w:rPr>
          <w:rStyle w:val="Ttulo2Car"/>
          <w:rFonts w:eastAsiaTheme="minorHAnsi" w:cs="ITFDEVANAGARI MARATHI-BOOK"/>
          <w:color w:val="385623" w:themeColor="accent6" w:themeShade="80"/>
          <w:sz w:val="22"/>
          <w:szCs w:val="22"/>
          <w:lang w:val="es-ES_tradnl"/>
        </w:rPr>
      </w:pPr>
    </w:p>
    <w:p w14:paraId="048D60C6" w14:textId="20EE9E07"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7D312B69" w14:textId="625B562D"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6505E013" w14:textId="2D72300A"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10A9C222" w14:textId="5B89454D"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3C348898" w14:textId="4668FF18"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450F0752" w14:textId="6C98B931"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3A0575ED" w14:textId="7E89D8F0"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09547936" w14:textId="08BAB036"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7D06C5CE" w14:textId="07DF66E7"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207B5129" w14:textId="35E54FF0"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39386CF3" w14:textId="44B87A0C"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742EFB0B" w14:textId="4961C949"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4773CBC3" w14:textId="76667673" w:rsidR="000F5A05"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53DB0154" w14:textId="13CECE8E" w:rsidR="0073090C" w:rsidRDefault="0073090C" w:rsidP="000F5A05">
      <w:pPr>
        <w:pStyle w:val="Prrafodelista"/>
        <w:ind w:left="1080"/>
        <w:rPr>
          <w:rStyle w:val="Ttulo2Car"/>
          <w:rFonts w:eastAsiaTheme="minorHAnsi" w:cs="ITFDEVANAGARI MARATHI-BOOK"/>
          <w:color w:val="385623" w:themeColor="accent6" w:themeShade="80"/>
          <w:sz w:val="22"/>
          <w:szCs w:val="22"/>
          <w:lang w:val="es-ES_tradnl"/>
        </w:rPr>
      </w:pPr>
    </w:p>
    <w:p w14:paraId="7FD6EBA8" w14:textId="731B9692" w:rsidR="0073090C" w:rsidRDefault="0073090C" w:rsidP="000F5A05">
      <w:pPr>
        <w:pStyle w:val="Prrafodelista"/>
        <w:ind w:left="1080"/>
        <w:rPr>
          <w:rStyle w:val="Ttulo2Car"/>
          <w:rFonts w:eastAsiaTheme="minorHAnsi" w:cs="ITFDEVANAGARI MARATHI-BOOK"/>
          <w:color w:val="385623" w:themeColor="accent6" w:themeShade="80"/>
          <w:sz w:val="22"/>
          <w:szCs w:val="22"/>
          <w:lang w:val="es-ES_tradnl"/>
        </w:rPr>
      </w:pPr>
    </w:p>
    <w:p w14:paraId="046C59B3" w14:textId="4BB9E8D7" w:rsidR="0073090C" w:rsidRDefault="0073090C" w:rsidP="000F5A05">
      <w:pPr>
        <w:pStyle w:val="Prrafodelista"/>
        <w:ind w:left="1080"/>
        <w:rPr>
          <w:rStyle w:val="Ttulo2Car"/>
          <w:rFonts w:eastAsiaTheme="minorHAnsi" w:cs="ITFDEVANAGARI MARATHI-BOOK"/>
          <w:color w:val="385623" w:themeColor="accent6" w:themeShade="80"/>
          <w:sz w:val="22"/>
          <w:szCs w:val="22"/>
          <w:lang w:val="es-ES_tradnl"/>
        </w:rPr>
      </w:pPr>
    </w:p>
    <w:p w14:paraId="36265E84" w14:textId="7904C2B2" w:rsidR="0073090C" w:rsidRDefault="0073090C" w:rsidP="000F5A05">
      <w:pPr>
        <w:pStyle w:val="Prrafodelista"/>
        <w:ind w:left="1080"/>
        <w:rPr>
          <w:rStyle w:val="Ttulo2Car"/>
          <w:rFonts w:eastAsiaTheme="minorHAnsi" w:cs="ITFDEVANAGARI MARATHI-BOOK"/>
          <w:color w:val="385623" w:themeColor="accent6" w:themeShade="80"/>
          <w:sz w:val="22"/>
          <w:szCs w:val="22"/>
          <w:lang w:val="es-ES_tradnl"/>
        </w:rPr>
      </w:pPr>
    </w:p>
    <w:p w14:paraId="46AE1136" w14:textId="77777777" w:rsidR="0073090C" w:rsidRPr="00845254" w:rsidRDefault="0073090C" w:rsidP="000F5A05">
      <w:pPr>
        <w:pStyle w:val="Prrafodelista"/>
        <w:ind w:left="1080"/>
        <w:rPr>
          <w:rStyle w:val="Ttulo2Car"/>
          <w:rFonts w:eastAsiaTheme="minorHAnsi" w:cs="ITFDEVANAGARI MARATHI-BOOK"/>
          <w:color w:val="385623" w:themeColor="accent6" w:themeShade="80"/>
          <w:sz w:val="22"/>
          <w:szCs w:val="22"/>
          <w:lang w:val="es-ES_tradnl"/>
        </w:rPr>
      </w:pPr>
    </w:p>
    <w:p w14:paraId="44496D5B" w14:textId="77777777"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6562B5EF" w14:textId="5C8A2866" w:rsidR="00CB610F" w:rsidRDefault="000F5A05" w:rsidP="00081CC6">
      <w:pPr>
        <w:pStyle w:val="Prrafodelista"/>
        <w:numPr>
          <w:ilvl w:val="0"/>
          <w:numId w:val="22"/>
        </w:numPr>
        <w:ind w:right="-5036"/>
        <w:jc w:val="right"/>
        <w:rPr>
          <w:rStyle w:val="Ttulo2Car"/>
          <w:rFonts w:eastAsiaTheme="minorHAnsi" w:cs="ITFDEVANAGARI MARATHI-BOOK"/>
          <w:color w:val="357B67"/>
          <w:szCs w:val="40"/>
          <w:lang w:val="es-ES_tradnl"/>
        </w:rPr>
      </w:pPr>
      <w:bookmarkStart w:id="2" w:name="_Toc70289228"/>
      <w:r w:rsidRPr="00081CC6">
        <w:rPr>
          <w:rStyle w:val="Ttulo2Car"/>
          <w:rFonts w:eastAsiaTheme="minorHAnsi" w:cs="ITFDEVANAGARI MARATHI-BOOK"/>
          <w:color w:val="357B67"/>
          <w:szCs w:val="40"/>
          <w:lang w:val="es-ES_tradnl"/>
        </w:rPr>
        <w:t xml:space="preserve">DEFINICIONES </w:t>
      </w:r>
      <w:bookmarkEnd w:id="2"/>
    </w:p>
    <w:p w14:paraId="3B3CA666" w14:textId="77777777" w:rsidR="00081CC6" w:rsidRPr="00081CC6" w:rsidRDefault="00081CC6" w:rsidP="00081CC6">
      <w:pPr>
        <w:pStyle w:val="Prrafodelista"/>
        <w:ind w:left="1080"/>
        <w:jc w:val="center"/>
        <w:rPr>
          <w:rStyle w:val="Ttulo2Car"/>
          <w:rFonts w:eastAsiaTheme="minorHAnsi" w:cs="ITFDEVANAGARI MARATHI-BOOK"/>
          <w:color w:val="357B67"/>
          <w:szCs w:val="40"/>
          <w:lang w:val="es-ES_tradnl"/>
        </w:rPr>
      </w:pPr>
    </w:p>
    <w:p w14:paraId="631279CA" w14:textId="77777777" w:rsidR="00CB610F" w:rsidRPr="00845254" w:rsidRDefault="00CB610F" w:rsidP="00DC7195">
      <w:pPr>
        <w:ind w:left="360"/>
        <w:jc w:val="both"/>
        <w:rPr>
          <w:rFonts w:ascii="Arial Nova" w:hAnsi="Arial Nova" w:cs="ITFDEVANAGARI MARATHI-BOOK"/>
          <w:sz w:val="22"/>
          <w:szCs w:val="22"/>
          <w:lang w:val="es-ES_tradnl"/>
        </w:rPr>
      </w:pPr>
    </w:p>
    <w:p w14:paraId="178B19B7" w14:textId="77777777" w:rsidR="00CB610F" w:rsidRPr="00845254" w:rsidRDefault="00CB610F" w:rsidP="00DC7195">
      <w:pPr>
        <w:ind w:left="360"/>
        <w:jc w:val="both"/>
        <w:rPr>
          <w:rFonts w:ascii="Arial Nova" w:hAnsi="Arial Nova" w:cs="ITFDEVANAGARI MARATHI-BOOK"/>
          <w:sz w:val="22"/>
          <w:szCs w:val="22"/>
          <w:lang w:val="es-ES_tradnl"/>
        </w:rPr>
      </w:pPr>
    </w:p>
    <w:p w14:paraId="42145670" w14:textId="77777777" w:rsidR="006A5FA5" w:rsidRPr="00845254" w:rsidRDefault="006A5FA5" w:rsidP="00DC7195">
      <w:pPr>
        <w:jc w:val="both"/>
        <w:rPr>
          <w:rStyle w:val="Ttulo2Car"/>
          <w:rFonts w:cs="ITFDEVANAGARI MARATHI-BOOK"/>
          <w:sz w:val="22"/>
          <w:szCs w:val="22"/>
          <w:lang w:val="es-ES_tradnl"/>
        </w:rPr>
      </w:pPr>
      <w:r w:rsidRPr="00845254">
        <w:rPr>
          <w:rStyle w:val="Ttulo2Car"/>
          <w:rFonts w:cs="ITFDEVANAGARI MARATHI-BOOK"/>
          <w:sz w:val="22"/>
          <w:szCs w:val="22"/>
          <w:lang w:val="es-ES_tradnl"/>
        </w:rPr>
        <w:br w:type="page"/>
      </w:r>
    </w:p>
    <w:p w14:paraId="5A1EBA5D" w14:textId="7A8B5045" w:rsidR="006A5FA5" w:rsidRPr="00845254" w:rsidRDefault="006A5FA5" w:rsidP="00DC7195">
      <w:pPr>
        <w:jc w:val="both"/>
        <w:rPr>
          <w:rFonts w:ascii="Arial Nova" w:hAnsi="Arial Nova"/>
          <w:color w:val="404040" w:themeColor="text1" w:themeTint="BF"/>
          <w:sz w:val="22"/>
          <w:szCs w:val="22"/>
          <w:lang w:val="es-ES_tradnl"/>
        </w:rPr>
      </w:pPr>
      <w:r w:rsidRPr="00FE5E30">
        <w:rPr>
          <w:rStyle w:val="Ttulo3Car"/>
          <w:lang w:val="es-CO"/>
        </w:rPr>
        <w:lastRenderedPageBreak/>
        <w:t>Cambio climático:</w:t>
      </w:r>
      <w:r w:rsidRPr="00845254">
        <w:rPr>
          <w:rFonts w:ascii="Arial Nova" w:hAnsi="Arial Nova"/>
          <w:color w:val="538135" w:themeColor="accent6" w:themeShade="BF"/>
          <w:sz w:val="22"/>
          <w:szCs w:val="22"/>
          <w:lang w:val="es-ES_tradnl"/>
        </w:rPr>
        <w:t xml:space="preserve"> </w:t>
      </w:r>
      <w:r w:rsidRPr="00845254">
        <w:rPr>
          <w:rFonts w:ascii="Arial Nova" w:hAnsi="Arial Nova"/>
          <w:color w:val="404040" w:themeColor="text1" w:themeTint="BF"/>
          <w:sz w:val="22"/>
          <w:szCs w:val="22"/>
          <w:lang w:val="es-ES_tradnl"/>
        </w:rPr>
        <w:t xml:space="preserve">cambio en los patrones del clima, identificado mediante el uso de pruebas estadísticas, que permanece un largo período, generalmente de décadas a millones de años. El cambio climático puede referirse a un cambio en las condiciones climáticas promedio y/o en la variación de sus propiedades alrededor de las condiciones promedio a largo plazo. El cambio climático es ocasionado por procesos internos naturales, como erupciones volcánicas, cambios en la radiación/ciclos solares o el movimiento de las placas tectónicas; o por la actividad humana, conocido como cambio climático antropogénico. [Fuente: IPCC]. </w:t>
      </w:r>
    </w:p>
    <w:p w14:paraId="67E0569A" w14:textId="77777777" w:rsidR="006A5FA5" w:rsidRPr="00845254" w:rsidRDefault="006A5FA5" w:rsidP="00DC7195">
      <w:pPr>
        <w:jc w:val="both"/>
        <w:rPr>
          <w:rStyle w:val="Ttulo2Car"/>
          <w:rFonts w:eastAsiaTheme="minorHAnsi" w:cstheme="majorHAnsi"/>
          <w:color w:val="auto"/>
          <w:sz w:val="22"/>
          <w:szCs w:val="22"/>
          <w:lang w:val="es-ES_tradnl"/>
        </w:rPr>
      </w:pPr>
    </w:p>
    <w:p w14:paraId="774F0DFF" w14:textId="78AF4DD1" w:rsidR="000667B7" w:rsidRPr="00845254" w:rsidRDefault="006A5FA5" w:rsidP="00DC7195">
      <w:pPr>
        <w:jc w:val="both"/>
        <w:rPr>
          <w:rFonts w:ascii="Arial Nova" w:hAnsi="Arial Nova"/>
          <w:sz w:val="22"/>
          <w:szCs w:val="22"/>
          <w:lang w:val="es-ES_tradnl"/>
        </w:rPr>
      </w:pPr>
      <w:r w:rsidRPr="00FE5E30">
        <w:rPr>
          <w:rStyle w:val="Ttulo3Car"/>
          <w:lang w:val="es-CO"/>
        </w:rPr>
        <w:t>Riesgos físicos:</w:t>
      </w:r>
      <w:r w:rsidRPr="00845254">
        <w:rPr>
          <w:rFonts w:ascii="Arial Nova" w:hAnsi="Arial Nova"/>
          <w:b/>
          <w:bCs/>
          <w:color w:val="385623" w:themeColor="accent6" w:themeShade="80"/>
          <w:sz w:val="22"/>
          <w:szCs w:val="22"/>
          <w:lang w:val="es-ES_tradnl"/>
        </w:rPr>
        <w:t xml:space="preserve">  </w:t>
      </w:r>
      <w:r w:rsidRPr="00845254">
        <w:rPr>
          <w:rFonts w:ascii="Arial Nova" w:hAnsi="Arial Nova"/>
          <w:color w:val="404040" w:themeColor="text1" w:themeTint="BF"/>
          <w:sz w:val="22"/>
          <w:szCs w:val="22"/>
          <w:lang w:val="es-ES_tradnl"/>
        </w:rPr>
        <w:t xml:space="preserve">Riesgos que resultan de los impactos directos e indirectos de un clima cambiante y del cambio en los patrones meteorológicos y climatológicos. Ejemplos: sequías e incendios forestales, lluvia intensa e inundaciones, ciclón tropical, calentamiento de los océanos, elevación del nivel de mar o acidificación oceánica. </w:t>
      </w:r>
      <w:r w:rsidR="000667B7" w:rsidRPr="00845254">
        <w:rPr>
          <w:rFonts w:ascii="Arial Nova" w:hAnsi="Arial Nova"/>
          <w:color w:val="404040" w:themeColor="text1" w:themeTint="BF"/>
          <w:sz w:val="22"/>
          <w:szCs w:val="22"/>
          <w:lang w:val="es-ES_tradnl"/>
        </w:rPr>
        <w:t xml:space="preserve">Los riesgos físicos son considerados agudos, cuando son provocados por un desastre en especifico, o crónicos, cuando obedecen a cambios a largo plazo en los patrones climáticos. </w:t>
      </w:r>
    </w:p>
    <w:p w14:paraId="2893E6D3" w14:textId="77777777" w:rsidR="006A5FA5" w:rsidRPr="00845254" w:rsidRDefault="006A5FA5" w:rsidP="00DC7195">
      <w:pPr>
        <w:jc w:val="both"/>
        <w:rPr>
          <w:rStyle w:val="Ttulo2Car"/>
          <w:sz w:val="22"/>
          <w:szCs w:val="22"/>
          <w:lang w:val="es-ES_tradnl"/>
        </w:rPr>
      </w:pPr>
    </w:p>
    <w:p w14:paraId="2DFA8527" w14:textId="6674F122" w:rsidR="007B582A" w:rsidRPr="00845254" w:rsidRDefault="006A5FA5" w:rsidP="00DC7195">
      <w:pPr>
        <w:jc w:val="both"/>
        <w:rPr>
          <w:rFonts w:ascii="Arial Nova" w:hAnsi="Arial Nova"/>
          <w:color w:val="404040" w:themeColor="text1" w:themeTint="BF"/>
          <w:sz w:val="22"/>
          <w:szCs w:val="22"/>
          <w:lang w:val="es-ES_tradnl"/>
        </w:rPr>
      </w:pPr>
      <w:r w:rsidRPr="00FE5E30">
        <w:rPr>
          <w:rStyle w:val="Ttulo3Car"/>
          <w:lang w:val="es-CO"/>
        </w:rPr>
        <w:t>Riesgos de transición:</w:t>
      </w:r>
      <w:r w:rsidRPr="00845254">
        <w:rPr>
          <w:rFonts w:ascii="Arial Nova" w:hAnsi="Arial Nova"/>
          <w:color w:val="385623" w:themeColor="accent6" w:themeShade="80"/>
          <w:sz w:val="22"/>
          <w:szCs w:val="22"/>
          <w:lang w:val="es-ES_tradnl"/>
        </w:rPr>
        <w:t xml:space="preserve"> </w:t>
      </w:r>
      <w:r w:rsidRPr="00845254">
        <w:rPr>
          <w:rFonts w:ascii="Arial Nova" w:hAnsi="Arial Nova"/>
          <w:color w:val="404040" w:themeColor="text1" w:themeTint="BF"/>
          <w:sz w:val="22"/>
          <w:szCs w:val="22"/>
          <w:lang w:val="es-ES_tradnl"/>
        </w:rPr>
        <w:t>Riesgos que resultan de los ajustes en políticas, asuntos regulatorios y tecnológicos, realizados para implementar la transición a la economía baja en carbono y reducir las emisiones de gases de efecto invernadero [dióxido de carbono CO2, metano CH4, óxido nitroso N2O y clorofluorocarbonos CFC].  Ejemplos: mecanismos de tarificación del carbono o el uso de las tecnologías emergentes como las energías renovables, el almacenamiento de baterías, la eficiencia energética y la captura y almacenamiento de carbono.</w:t>
      </w:r>
      <w:r w:rsidR="007B582A" w:rsidRPr="00845254">
        <w:rPr>
          <w:rFonts w:ascii="Arial Nova" w:hAnsi="Arial Nova"/>
          <w:color w:val="404040" w:themeColor="text1" w:themeTint="BF"/>
          <w:sz w:val="22"/>
          <w:szCs w:val="22"/>
          <w:lang w:val="es-ES_tradnl"/>
        </w:rPr>
        <w:t xml:space="preserve"> Los riesgos de transición conllevan riesgos políticos, de </w:t>
      </w:r>
      <w:r w:rsidR="00471868" w:rsidRPr="00845254">
        <w:rPr>
          <w:rFonts w:ascii="Arial Nova" w:hAnsi="Arial Nova"/>
          <w:color w:val="404040" w:themeColor="text1" w:themeTint="BF"/>
          <w:sz w:val="22"/>
          <w:szCs w:val="22"/>
          <w:lang w:val="es-ES_tradnl"/>
        </w:rPr>
        <w:t>litigio</w:t>
      </w:r>
      <w:r w:rsidR="007B582A" w:rsidRPr="00845254">
        <w:rPr>
          <w:rFonts w:ascii="Arial Nova" w:hAnsi="Arial Nova"/>
          <w:color w:val="404040" w:themeColor="text1" w:themeTint="BF"/>
          <w:sz w:val="22"/>
          <w:szCs w:val="22"/>
          <w:lang w:val="es-ES_tradnl"/>
        </w:rPr>
        <w:t xml:space="preserve">/jurídicos y reputacionales, así como riesgos tecnológicos y de mercado.  </w:t>
      </w:r>
    </w:p>
    <w:p w14:paraId="4A4497F7" w14:textId="77777777" w:rsidR="00DC7195" w:rsidRPr="00845254" w:rsidRDefault="00DC7195" w:rsidP="00DC7195">
      <w:pPr>
        <w:jc w:val="both"/>
        <w:rPr>
          <w:rFonts w:ascii="Arial Nova" w:eastAsiaTheme="majorEastAsia" w:hAnsi="Arial Nova"/>
          <w:color w:val="538135" w:themeColor="accent6" w:themeShade="BF"/>
          <w:sz w:val="22"/>
          <w:szCs w:val="22"/>
          <w:lang w:val="es-ES_tradnl"/>
        </w:rPr>
      </w:pPr>
    </w:p>
    <w:p w14:paraId="3F56C566" w14:textId="290DD76C" w:rsidR="006A5FA5" w:rsidRPr="00845254" w:rsidRDefault="006A5FA5" w:rsidP="00DC7195">
      <w:pPr>
        <w:jc w:val="both"/>
        <w:rPr>
          <w:rFonts w:ascii="Arial Nova" w:hAnsi="Arial Nova"/>
          <w:sz w:val="22"/>
          <w:szCs w:val="22"/>
          <w:lang w:val="es-ES_tradnl"/>
        </w:rPr>
      </w:pPr>
      <w:r w:rsidRPr="00FE5E30">
        <w:rPr>
          <w:rStyle w:val="Ttulo3Car"/>
          <w:lang w:val="es-CO"/>
        </w:rPr>
        <w:t>Oportunidades:</w:t>
      </w:r>
      <w:r w:rsidRPr="00845254">
        <w:rPr>
          <w:rFonts w:ascii="Arial Nova" w:hAnsi="Arial Nova"/>
          <w:color w:val="385623" w:themeColor="accent6" w:themeShade="80"/>
          <w:sz w:val="22"/>
          <w:szCs w:val="22"/>
          <w:lang w:val="es-ES_tradnl"/>
        </w:rPr>
        <w:t xml:space="preserve"> </w:t>
      </w:r>
      <w:r w:rsidRPr="00845254">
        <w:rPr>
          <w:rFonts w:ascii="Arial Nova" w:hAnsi="Arial Nova"/>
          <w:color w:val="404040" w:themeColor="text1" w:themeTint="BF"/>
          <w:sz w:val="22"/>
          <w:szCs w:val="22"/>
          <w:lang w:val="es-ES_tradnl"/>
        </w:rPr>
        <w:t>Oportunidades que resultan de los esfuerzos realizados para mitigar y adaptarse al cambio climático.</w:t>
      </w:r>
      <w:r w:rsidR="00DC7195" w:rsidRPr="00845254">
        <w:rPr>
          <w:rFonts w:ascii="Arial Nova" w:hAnsi="Arial Nova"/>
          <w:color w:val="404040" w:themeColor="text1" w:themeTint="BF"/>
          <w:sz w:val="22"/>
          <w:szCs w:val="22"/>
          <w:lang w:val="es-ES_tradnl"/>
        </w:rPr>
        <w:t xml:space="preserve"> </w:t>
      </w:r>
      <w:r w:rsidRPr="00845254">
        <w:rPr>
          <w:rFonts w:ascii="Arial Nova" w:hAnsi="Arial Nova"/>
          <w:color w:val="404040" w:themeColor="text1" w:themeTint="BF"/>
          <w:sz w:val="22"/>
          <w:szCs w:val="22"/>
          <w:lang w:val="es-ES_tradnl"/>
        </w:rPr>
        <w:t>Ejemplos: las inversiones requeridas en eficiencia de recursos y ahorro de costos, la adopción de fuentes energéticas de bajas emisiones de carbono, el desarrollo de nuevos productos y servicios, acceso a nuevos mercados, y crear resiliencia a lo largo de toda la cadena de producción.</w:t>
      </w:r>
    </w:p>
    <w:p w14:paraId="7EDFB085" w14:textId="77777777" w:rsidR="006A5FA5" w:rsidRPr="00845254" w:rsidRDefault="006A5FA5" w:rsidP="00DC7195">
      <w:pPr>
        <w:jc w:val="both"/>
        <w:rPr>
          <w:rFonts w:ascii="Arial Nova" w:hAnsi="Arial Nova"/>
          <w:sz w:val="22"/>
          <w:szCs w:val="22"/>
          <w:lang w:val="es-ES_tradnl"/>
        </w:rPr>
      </w:pPr>
    </w:p>
    <w:p w14:paraId="6683CFAE" w14:textId="77777777" w:rsidR="006A5FA5" w:rsidRPr="00845254" w:rsidRDefault="006A5FA5" w:rsidP="00DC7195">
      <w:pPr>
        <w:jc w:val="both"/>
        <w:rPr>
          <w:rStyle w:val="Ttulo2Car"/>
          <w:sz w:val="22"/>
          <w:szCs w:val="22"/>
          <w:lang w:val="es-ES_tradnl"/>
        </w:rPr>
      </w:pPr>
      <w:r w:rsidRPr="00FE5E30">
        <w:rPr>
          <w:rStyle w:val="Ttulo3Car"/>
          <w:lang w:val="es-CO"/>
        </w:rPr>
        <w:t>Mitigación:</w:t>
      </w:r>
      <w:r w:rsidRPr="00845254">
        <w:rPr>
          <w:rStyle w:val="Ttulo2Car"/>
          <w:sz w:val="22"/>
          <w:szCs w:val="22"/>
          <w:lang w:val="es-ES_tradnl"/>
        </w:rPr>
        <w:t xml:space="preserve"> </w:t>
      </w:r>
      <w:r w:rsidRPr="00845254">
        <w:rPr>
          <w:rFonts w:ascii="Arial Nova" w:hAnsi="Arial Nova"/>
          <w:color w:val="404040" w:themeColor="text1" w:themeTint="BF"/>
          <w:sz w:val="22"/>
          <w:szCs w:val="22"/>
          <w:lang w:val="es-ES_tradnl"/>
        </w:rPr>
        <w:t xml:space="preserve">Intervención humana para prevenir o reducir las emisiones de gases de efecto invernadero (GEI), así como mejorar o potenciar los sumideros de GEI. </w:t>
      </w:r>
    </w:p>
    <w:p w14:paraId="69C33FAB" w14:textId="77777777" w:rsidR="006A5FA5" w:rsidRPr="00845254" w:rsidRDefault="006A5FA5" w:rsidP="00DC7195">
      <w:pPr>
        <w:jc w:val="both"/>
        <w:rPr>
          <w:rStyle w:val="Ttulo2Car"/>
          <w:sz w:val="22"/>
          <w:szCs w:val="22"/>
          <w:lang w:val="es-ES_tradnl"/>
        </w:rPr>
      </w:pPr>
    </w:p>
    <w:p w14:paraId="026E6DD3" w14:textId="053A44A8" w:rsidR="006A5FA5" w:rsidRPr="00845254" w:rsidRDefault="006A5FA5" w:rsidP="00DC7195">
      <w:pPr>
        <w:jc w:val="both"/>
        <w:rPr>
          <w:rFonts w:ascii="Arial Nova" w:eastAsiaTheme="majorEastAsia" w:hAnsi="Arial Nova" w:cstheme="majorBidi"/>
          <w:color w:val="404040" w:themeColor="text1" w:themeTint="BF"/>
          <w:sz w:val="22"/>
          <w:szCs w:val="22"/>
          <w:lang w:val="es-ES_tradnl"/>
        </w:rPr>
      </w:pPr>
      <w:r w:rsidRPr="00FE5E30">
        <w:rPr>
          <w:rStyle w:val="Ttulo3Car"/>
          <w:lang w:val="es-CO"/>
        </w:rPr>
        <w:t>Adaptación:</w:t>
      </w:r>
      <w:r w:rsidRPr="00845254">
        <w:rPr>
          <w:rStyle w:val="Ttulo2Car"/>
          <w:sz w:val="22"/>
          <w:szCs w:val="22"/>
          <w:lang w:val="es-ES_tradnl"/>
        </w:rPr>
        <w:t xml:space="preserve"> </w:t>
      </w:r>
      <w:r w:rsidRPr="00845254">
        <w:rPr>
          <w:rFonts w:ascii="Arial Nova" w:hAnsi="Arial Nova"/>
          <w:color w:val="404040" w:themeColor="text1" w:themeTint="BF"/>
          <w:sz w:val="22"/>
          <w:szCs w:val="22"/>
          <w:lang w:val="es-ES_tradnl"/>
        </w:rPr>
        <w:t xml:space="preserve">Se refiere al proceso de ajuste en los sistemas humanos y en los sistemas naturales frente al clima actual o esperado. La intervención humana puede facilitar el ajuste, moderando el daño causado por el cambio climático, esto es, reduciendo los riesgos físicos.  </w:t>
      </w:r>
    </w:p>
    <w:p w14:paraId="6177DDF0" w14:textId="77777777" w:rsidR="006A5FA5" w:rsidRPr="00845254" w:rsidRDefault="006A5FA5" w:rsidP="00DC7195">
      <w:pPr>
        <w:pStyle w:val="Ttulo2"/>
        <w:jc w:val="both"/>
        <w:rPr>
          <w:rStyle w:val="Ttulo2Car"/>
          <w:sz w:val="22"/>
          <w:szCs w:val="22"/>
          <w:lang w:val="es-ES_tradnl"/>
        </w:rPr>
      </w:pPr>
    </w:p>
    <w:p w14:paraId="4E8A396C" w14:textId="130E12D8" w:rsidR="006A5FA5" w:rsidRPr="00845254" w:rsidRDefault="006A5FA5" w:rsidP="00DC7195">
      <w:pPr>
        <w:jc w:val="both"/>
        <w:rPr>
          <w:rFonts w:ascii="Arial Nova" w:eastAsiaTheme="majorEastAsia" w:hAnsi="Arial Nova"/>
          <w:sz w:val="22"/>
          <w:szCs w:val="22"/>
          <w:lang w:val="es-ES_tradnl"/>
        </w:rPr>
      </w:pPr>
      <w:r w:rsidRPr="00FE5E30">
        <w:rPr>
          <w:rStyle w:val="Ttulo3Car"/>
          <w:lang w:val="es-CO"/>
        </w:rPr>
        <w:t>Estrategias de inversión ASG:</w:t>
      </w:r>
      <w:r w:rsidRPr="00845254">
        <w:rPr>
          <w:rFonts w:ascii="Arial Nova" w:eastAsiaTheme="majorEastAsia" w:hAnsi="Arial Nova"/>
          <w:color w:val="538135" w:themeColor="accent6" w:themeShade="BF"/>
          <w:sz w:val="22"/>
          <w:szCs w:val="22"/>
          <w:lang w:val="es-ES_tradnl"/>
        </w:rPr>
        <w:t xml:space="preserve"> </w:t>
      </w:r>
      <w:r w:rsidRPr="00845254">
        <w:rPr>
          <w:rFonts w:ascii="Arial Nova" w:hAnsi="Arial Nova"/>
          <w:color w:val="404040" w:themeColor="text1" w:themeTint="BF"/>
          <w:sz w:val="22"/>
          <w:szCs w:val="22"/>
          <w:lang w:val="es-ES_tradnl"/>
        </w:rPr>
        <w:t xml:space="preserve">La Alianza Global de Inversión Sostenible (GSIA) definió las distintas estrategias que pueden adoptar los inversionistas para incorporar los aspectos ASG: </w:t>
      </w:r>
    </w:p>
    <w:p w14:paraId="27C9D108" w14:textId="77777777" w:rsidR="006A5FA5" w:rsidRPr="00845254" w:rsidRDefault="006A5FA5" w:rsidP="00DC7195">
      <w:pPr>
        <w:jc w:val="both"/>
        <w:rPr>
          <w:rFonts w:ascii="Arial Nova" w:hAnsi="Arial Nova"/>
          <w:sz w:val="22"/>
          <w:szCs w:val="22"/>
          <w:lang w:val="es-ES_tradnl"/>
        </w:rPr>
      </w:pPr>
    </w:p>
    <w:p w14:paraId="0464EFDC" w14:textId="618613B0" w:rsidR="006A5FA5" w:rsidRPr="00845254" w:rsidRDefault="006A5FA5" w:rsidP="00DC7195">
      <w:pPr>
        <w:jc w:val="both"/>
        <w:rPr>
          <w:rFonts w:ascii="Arial Nova" w:hAnsi="Arial Nova"/>
          <w:sz w:val="22"/>
          <w:szCs w:val="22"/>
          <w:lang w:val="es-ES_tradnl"/>
        </w:rPr>
      </w:pPr>
      <w:r w:rsidRPr="00FE5E30">
        <w:rPr>
          <w:rStyle w:val="Ttulo3Car"/>
          <w:lang w:val="es-CO"/>
        </w:rPr>
        <w:t>Screening</w:t>
      </w:r>
      <w:r w:rsidR="00CA2669" w:rsidRPr="00FE5E30">
        <w:rPr>
          <w:rStyle w:val="Ttulo3Car"/>
          <w:lang w:val="es-CO"/>
        </w:rPr>
        <w:t>/Filtro</w:t>
      </w:r>
      <w:r w:rsidRPr="00FE5E30">
        <w:rPr>
          <w:rStyle w:val="Ttulo3Car"/>
          <w:lang w:val="es-CO"/>
        </w:rPr>
        <w:t xml:space="preserve"> negativo:</w:t>
      </w:r>
      <w:r w:rsidRPr="00845254">
        <w:rPr>
          <w:rFonts w:ascii="Arial Nova" w:hAnsi="Arial Nova"/>
          <w:color w:val="538135" w:themeColor="accent6" w:themeShade="BF"/>
          <w:sz w:val="22"/>
          <w:szCs w:val="22"/>
          <w:lang w:val="es-ES_tradnl"/>
        </w:rPr>
        <w:t xml:space="preserve"> </w:t>
      </w:r>
      <w:r w:rsidRPr="00845254">
        <w:rPr>
          <w:rFonts w:ascii="Arial Nova" w:hAnsi="Arial Nova"/>
          <w:color w:val="404040" w:themeColor="text1" w:themeTint="BF"/>
          <w:sz w:val="22"/>
          <w:szCs w:val="22"/>
          <w:lang w:val="es-ES_tradnl"/>
        </w:rPr>
        <w:t>exclusión, basados en criterios ASG, de las inversiones de fondos o portafolios específicos en determinados sectores, productos, actividades, regiones geográficas y/o prácticas de gestión. Entre los criterios de exclusión más frecuentes se encuentran aquellos relacionados con energía nuclear, armas, pornografía, apuestas, tabaco y pruebas con animales.</w:t>
      </w:r>
    </w:p>
    <w:p w14:paraId="2F527722" w14:textId="77777777" w:rsidR="006A5FA5" w:rsidRPr="00845254" w:rsidRDefault="006A5FA5" w:rsidP="00DC7195">
      <w:pPr>
        <w:jc w:val="both"/>
        <w:rPr>
          <w:rFonts w:ascii="Arial Nova" w:hAnsi="Arial Nova"/>
          <w:sz w:val="22"/>
          <w:szCs w:val="22"/>
          <w:lang w:val="es-ES_tradnl"/>
        </w:rPr>
      </w:pPr>
    </w:p>
    <w:p w14:paraId="09B10D46" w14:textId="2F7CF9DA" w:rsidR="006A5FA5" w:rsidRPr="00845254" w:rsidRDefault="006A5FA5" w:rsidP="00DC7195">
      <w:pPr>
        <w:jc w:val="both"/>
        <w:rPr>
          <w:rFonts w:ascii="Arial Nova" w:hAnsi="Arial Nova"/>
          <w:sz w:val="22"/>
          <w:szCs w:val="22"/>
          <w:lang w:val="es-ES_tradnl"/>
        </w:rPr>
      </w:pPr>
      <w:r w:rsidRPr="00FE5E30">
        <w:rPr>
          <w:rStyle w:val="Ttulo3Car"/>
          <w:lang w:val="es-CO"/>
        </w:rPr>
        <w:t>Screening</w:t>
      </w:r>
      <w:r w:rsidR="00CA2669" w:rsidRPr="00FE5E30">
        <w:rPr>
          <w:rStyle w:val="Ttulo3Car"/>
          <w:lang w:val="es-CO"/>
        </w:rPr>
        <w:t>/Filtro</w:t>
      </w:r>
      <w:r w:rsidRPr="00FE5E30">
        <w:rPr>
          <w:rStyle w:val="Ttulo3Car"/>
          <w:lang w:val="es-CO"/>
        </w:rPr>
        <w:t xml:space="preserve"> positivo de inversiones o ‘best in class’:</w:t>
      </w:r>
      <w:r w:rsidRPr="00845254">
        <w:rPr>
          <w:rFonts w:ascii="Arial Nova" w:eastAsiaTheme="majorEastAsia" w:hAnsi="Arial Nova"/>
          <w:color w:val="538135" w:themeColor="accent6" w:themeShade="BF"/>
          <w:sz w:val="22"/>
          <w:szCs w:val="22"/>
          <w:lang w:val="es-ES_tradnl"/>
        </w:rPr>
        <w:t xml:space="preserve"> </w:t>
      </w:r>
      <w:r w:rsidRPr="00845254">
        <w:rPr>
          <w:rFonts w:ascii="Arial Nova" w:eastAsiaTheme="majorEastAsia" w:hAnsi="Arial Nova"/>
          <w:color w:val="404040" w:themeColor="text1" w:themeTint="BF"/>
          <w:sz w:val="22"/>
          <w:szCs w:val="22"/>
          <w:lang w:val="es-ES_tradnl"/>
        </w:rPr>
        <w:t>inversión</w:t>
      </w:r>
      <w:r w:rsidRPr="00845254">
        <w:rPr>
          <w:rFonts w:ascii="Arial Nova" w:hAnsi="Arial Nova"/>
          <w:color w:val="404040" w:themeColor="text1" w:themeTint="BF"/>
          <w:sz w:val="22"/>
          <w:szCs w:val="22"/>
          <w:lang w:val="es-ES_tradnl"/>
        </w:rPr>
        <w:t xml:space="preserve"> en compañías y/o </w:t>
      </w:r>
      <w:r w:rsidRPr="00845254">
        <w:rPr>
          <w:rFonts w:ascii="Arial Nova" w:hAnsi="Arial Nova"/>
          <w:color w:val="404040" w:themeColor="text1" w:themeTint="BF"/>
          <w:sz w:val="22"/>
          <w:szCs w:val="22"/>
          <w:lang w:val="es-ES_tradnl"/>
        </w:rPr>
        <w:lastRenderedPageBreak/>
        <w:t xml:space="preserve">proyectos que han tenido un desempeño positivo en los asuntos ASG frente a sus pares de la industria. </w:t>
      </w:r>
    </w:p>
    <w:p w14:paraId="6856F990" w14:textId="77777777" w:rsidR="006A5FA5" w:rsidRPr="00845254" w:rsidRDefault="006A5FA5" w:rsidP="00DC7195">
      <w:pPr>
        <w:jc w:val="both"/>
        <w:rPr>
          <w:rFonts w:ascii="Arial Nova" w:hAnsi="Arial Nova"/>
          <w:sz w:val="22"/>
          <w:szCs w:val="22"/>
          <w:lang w:val="es-ES_tradnl"/>
        </w:rPr>
      </w:pPr>
    </w:p>
    <w:p w14:paraId="6BB0FFEC" w14:textId="10F39550" w:rsidR="006A5FA5" w:rsidRPr="00845254" w:rsidRDefault="006A5FA5" w:rsidP="00DC7195">
      <w:pPr>
        <w:jc w:val="both"/>
        <w:rPr>
          <w:rFonts w:ascii="Arial Nova" w:hAnsi="Arial Nova"/>
          <w:sz w:val="22"/>
          <w:szCs w:val="22"/>
          <w:lang w:val="es-ES_tradnl"/>
        </w:rPr>
      </w:pPr>
      <w:r w:rsidRPr="00FE5E30">
        <w:rPr>
          <w:rStyle w:val="Ttulo3Car"/>
          <w:lang w:val="es-CO"/>
        </w:rPr>
        <w:t>Screening</w:t>
      </w:r>
      <w:r w:rsidR="00CA2669" w:rsidRPr="00FE5E30">
        <w:rPr>
          <w:rStyle w:val="Ttulo3Car"/>
          <w:lang w:val="es-CO"/>
        </w:rPr>
        <w:t>//Filtro</w:t>
      </w:r>
      <w:r w:rsidRPr="00FE5E30">
        <w:rPr>
          <w:rStyle w:val="Ttulo3Car"/>
          <w:lang w:val="es-CO"/>
        </w:rPr>
        <w:t xml:space="preserve"> basado en normas:</w:t>
      </w:r>
      <w:r w:rsidRPr="00845254">
        <w:rPr>
          <w:rFonts w:ascii="Arial Nova" w:hAnsi="Arial Nova"/>
          <w:sz w:val="22"/>
          <w:szCs w:val="22"/>
          <w:lang w:val="es-ES_tradnl"/>
        </w:rPr>
        <w:t xml:space="preserve"> </w:t>
      </w:r>
      <w:r w:rsidRPr="00845254">
        <w:rPr>
          <w:rFonts w:ascii="Arial Nova" w:hAnsi="Arial Nova"/>
          <w:color w:val="404040" w:themeColor="text1" w:themeTint="BF"/>
          <w:sz w:val="22"/>
          <w:szCs w:val="22"/>
          <w:lang w:val="es-ES_tradnl"/>
        </w:rPr>
        <w:t xml:space="preserve">aplicación de filtros a las inversiones de conformidad con el cumplimiento de estándares mínimos y normas internacionales sobre asuntos ASG. Este filtrado incluye: (i) la definición del universo de inversión basado en el desempeño de las inversiones de las normas relacionados con la inversión responsable y/o asuntos ASG; (ii) la exclusión de inversiones que contravienen estas normas.  Estas normas incluyen, por ejemplo, los estándares de la Organización Internacional del Trabajo, la Convención contra la Corrupción de las Naciones Unidas, la Guía de la OCDE de empresas multinacionales, la Declaración Universal de los Derechos Humanos, los principios del Pacto Global de las Naciones Unidas. </w:t>
      </w:r>
    </w:p>
    <w:p w14:paraId="0056EF2F" w14:textId="77777777" w:rsidR="006A5FA5" w:rsidRPr="00845254" w:rsidRDefault="006A5FA5" w:rsidP="00105845">
      <w:pPr>
        <w:pStyle w:val="Ttulo3"/>
        <w:rPr>
          <w:lang w:val="es-ES_tradnl"/>
        </w:rPr>
      </w:pPr>
    </w:p>
    <w:p w14:paraId="222287A9" w14:textId="5D9B1A52" w:rsidR="006A5FA5" w:rsidRPr="00845254" w:rsidRDefault="006A5FA5" w:rsidP="00105845">
      <w:pPr>
        <w:pStyle w:val="Ttulo3"/>
        <w:rPr>
          <w:color w:val="404040" w:themeColor="text1" w:themeTint="BF"/>
          <w:lang w:val="es-ES_tradnl"/>
        </w:rPr>
      </w:pPr>
      <w:r w:rsidRPr="00845254">
        <w:rPr>
          <w:color w:val="538135" w:themeColor="accent6" w:themeShade="BF"/>
          <w:lang w:val="es-ES_tradnl"/>
        </w:rPr>
        <w:t xml:space="preserve">Integración de los asuntos ASG: </w:t>
      </w:r>
      <w:r w:rsidRPr="00845254">
        <w:rPr>
          <w:color w:val="404040" w:themeColor="text1" w:themeTint="BF"/>
          <w:lang w:val="es-ES_tradnl"/>
        </w:rPr>
        <w:t xml:space="preserve"> inclusión sistemática y explícita de los factores ASG en el análisis y la toma de decisiones de inversión para lograr una mejor gestión de los riesgos y de los rendimientos. </w:t>
      </w:r>
    </w:p>
    <w:p w14:paraId="21BB30F8" w14:textId="77777777" w:rsidR="006A5FA5" w:rsidRPr="00845254" w:rsidRDefault="006A5FA5" w:rsidP="00DC7195">
      <w:pPr>
        <w:jc w:val="both"/>
        <w:rPr>
          <w:rFonts w:ascii="Arial Nova" w:hAnsi="Arial Nova"/>
          <w:sz w:val="22"/>
          <w:szCs w:val="22"/>
          <w:lang w:val="es-ES_tradnl"/>
        </w:rPr>
      </w:pPr>
    </w:p>
    <w:p w14:paraId="25526267" w14:textId="77777777" w:rsidR="006A5FA5" w:rsidRPr="00845254" w:rsidRDefault="006A5FA5" w:rsidP="00DC7195">
      <w:pPr>
        <w:jc w:val="both"/>
        <w:rPr>
          <w:rFonts w:ascii="Arial Nova" w:hAnsi="Arial Nova"/>
          <w:color w:val="404040" w:themeColor="text1" w:themeTint="BF"/>
          <w:sz w:val="22"/>
          <w:szCs w:val="22"/>
          <w:lang w:val="es-ES_tradnl"/>
        </w:rPr>
      </w:pPr>
      <w:r w:rsidRPr="00FE5E30">
        <w:rPr>
          <w:rStyle w:val="Ttulo3Car"/>
          <w:lang w:val="es-CO"/>
        </w:rPr>
        <w:t>Inversión temática:</w:t>
      </w:r>
      <w:r w:rsidRPr="00845254">
        <w:rPr>
          <w:rFonts w:ascii="Arial Nova" w:hAnsi="Arial Nova"/>
          <w:sz w:val="22"/>
          <w:szCs w:val="22"/>
          <w:lang w:val="es-ES_tradnl"/>
        </w:rPr>
        <w:t xml:space="preserve"> i</w:t>
      </w:r>
      <w:r w:rsidRPr="00845254">
        <w:rPr>
          <w:rFonts w:ascii="Arial Nova" w:hAnsi="Arial Nova"/>
          <w:color w:val="404040" w:themeColor="text1" w:themeTint="BF"/>
          <w:sz w:val="22"/>
          <w:szCs w:val="22"/>
          <w:lang w:val="es-ES_tradnl"/>
        </w:rPr>
        <w:t xml:space="preserve">nversiones en activos específicamente relacionados con los desafíos del desarrollo sostenible, como el cambio climático o la escasez de recursos, y el cumplimiento de los Objetivos de Desarrollo Sostenible (ODS). Los recursos pueden destinarse a un solo tema/asunto o a varios. Estas inversiones, por ejemplo, pueden ser en proyectos de agricultura sostenible, tecnología verde y energía renovable o limpia, entre otros. </w:t>
      </w:r>
    </w:p>
    <w:p w14:paraId="6495C7C2" w14:textId="77777777" w:rsidR="006A5FA5" w:rsidRPr="00845254" w:rsidRDefault="006A5FA5" w:rsidP="00DC7195">
      <w:pPr>
        <w:jc w:val="both"/>
        <w:rPr>
          <w:rFonts w:ascii="Arial Nova" w:hAnsi="Arial Nova"/>
          <w:sz w:val="22"/>
          <w:szCs w:val="22"/>
          <w:lang w:val="es-ES_tradnl"/>
        </w:rPr>
      </w:pPr>
    </w:p>
    <w:p w14:paraId="611D3C1C" w14:textId="77777777" w:rsidR="006A5FA5" w:rsidRPr="00845254" w:rsidRDefault="006A5FA5" w:rsidP="00DC7195">
      <w:pPr>
        <w:jc w:val="both"/>
        <w:rPr>
          <w:rFonts w:ascii="Arial Nova" w:hAnsi="Arial Nova"/>
          <w:sz w:val="22"/>
          <w:szCs w:val="22"/>
          <w:lang w:val="es-ES_tradnl"/>
        </w:rPr>
      </w:pPr>
      <w:r w:rsidRPr="00FE5E30">
        <w:rPr>
          <w:rStyle w:val="Ttulo3Car"/>
          <w:lang w:val="es-CO"/>
        </w:rPr>
        <w:t>Inversiones de impacto:</w:t>
      </w:r>
      <w:r w:rsidRPr="00845254">
        <w:rPr>
          <w:rFonts w:ascii="Arial Nova" w:hAnsi="Arial Nova"/>
          <w:sz w:val="22"/>
          <w:szCs w:val="22"/>
          <w:lang w:val="es-ES_tradnl"/>
        </w:rPr>
        <w:t xml:space="preserve"> </w:t>
      </w:r>
      <w:r w:rsidRPr="00845254">
        <w:rPr>
          <w:rFonts w:ascii="Arial Nova" w:hAnsi="Arial Nova"/>
          <w:color w:val="404040" w:themeColor="text1" w:themeTint="BF"/>
          <w:sz w:val="22"/>
          <w:szCs w:val="22"/>
          <w:lang w:val="es-ES_tradnl"/>
        </w:rPr>
        <w:t>inversiones dirigidas a resolver problemas sociales o medioambientales, que incluyen inversiones comunitarias en las que los recursos son dirigidos específicamente a individuos o comunidades tradicionalmente desatendidos, así como el financiamiento de negocios con un claro y específico propósito social o ambiental.</w:t>
      </w:r>
    </w:p>
    <w:p w14:paraId="3997E7D2" w14:textId="77777777" w:rsidR="006A5FA5" w:rsidRPr="00845254" w:rsidRDefault="006A5FA5" w:rsidP="00DC7195">
      <w:pPr>
        <w:jc w:val="both"/>
        <w:rPr>
          <w:rFonts w:ascii="Arial Nova" w:hAnsi="Arial Nova"/>
          <w:sz w:val="22"/>
          <w:szCs w:val="22"/>
          <w:lang w:val="es-ES_tradnl"/>
        </w:rPr>
      </w:pPr>
    </w:p>
    <w:p w14:paraId="1A65983B" w14:textId="77777777" w:rsidR="00DC7195" w:rsidRPr="00845254" w:rsidRDefault="006A5FA5" w:rsidP="00DC7195">
      <w:pPr>
        <w:jc w:val="both"/>
        <w:rPr>
          <w:rFonts w:ascii="Arial Nova" w:hAnsi="Arial Nova"/>
          <w:color w:val="404040" w:themeColor="text1" w:themeTint="BF"/>
          <w:sz w:val="22"/>
          <w:szCs w:val="22"/>
          <w:lang w:val="es-ES_tradnl"/>
        </w:rPr>
      </w:pPr>
      <w:r w:rsidRPr="00FE5E30">
        <w:rPr>
          <w:rStyle w:val="Ttulo3Car"/>
          <w:lang w:val="es-CO"/>
        </w:rPr>
        <w:t>Propiedad activa (involucramiento y voto):</w:t>
      </w:r>
      <w:r w:rsidRPr="00845254">
        <w:rPr>
          <w:rFonts w:ascii="Arial Nova" w:hAnsi="Arial Nova"/>
          <w:sz w:val="22"/>
          <w:szCs w:val="22"/>
          <w:lang w:val="es-ES_tradnl"/>
        </w:rPr>
        <w:t xml:space="preserve"> </w:t>
      </w:r>
      <w:r w:rsidRPr="00845254">
        <w:rPr>
          <w:rFonts w:ascii="Arial Nova" w:hAnsi="Arial Nova"/>
          <w:color w:val="404040" w:themeColor="text1" w:themeTint="BF"/>
          <w:sz w:val="22"/>
          <w:szCs w:val="22"/>
          <w:lang w:val="es-ES_tradnl"/>
        </w:rPr>
        <w:t xml:space="preserve">utilización del derecho y la condición de accionistas de una compañía para incidir en su desempeño ASG y incentivar la adopción de prácticas y modelos de negocio sostenibles. La propiedad activa se ejerce mediante:  </w:t>
      </w:r>
    </w:p>
    <w:p w14:paraId="4B8BC780" w14:textId="77777777" w:rsidR="00DC7195" w:rsidRPr="00845254" w:rsidRDefault="00DC7195" w:rsidP="00DC7195">
      <w:pPr>
        <w:jc w:val="both"/>
        <w:rPr>
          <w:rFonts w:ascii="Arial Nova" w:hAnsi="Arial Nova"/>
          <w:color w:val="404040" w:themeColor="text1" w:themeTint="BF"/>
          <w:sz w:val="22"/>
          <w:szCs w:val="22"/>
          <w:lang w:val="es-ES_tradnl"/>
        </w:rPr>
      </w:pPr>
    </w:p>
    <w:p w14:paraId="2CCA6829" w14:textId="609B5390" w:rsidR="00E46D70" w:rsidRPr="00845254" w:rsidRDefault="006A5FA5" w:rsidP="00081CC6">
      <w:pPr>
        <w:pStyle w:val="Prrafodelista"/>
        <w:numPr>
          <w:ilvl w:val="0"/>
          <w:numId w:val="24"/>
        </w:numPr>
        <w:ind w:left="851" w:hanging="491"/>
        <w:jc w:val="both"/>
        <w:rPr>
          <w:rFonts w:ascii="Arial Nova" w:hAnsi="Arial Nova"/>
          <w:color w:val="404040" w:themeColor="text1" w:themeTint="BF"/>
          <w:sz w:val="22"/>
          <w:szCs w:val="22"/>
          <w:lang w:val="es-ES_tradnl"/>
        </w:rPr>
      </w:pPr>
      <w:r w:rsidRPr="00845254">
        <w:rPr>
          <w:rFonts w:ascii="Arial Nova" w:hAnsi="Arial Nova"/>
          <w:color w:val="404040" w:themeColor="text1" w:themeTint="BF"/>
          <w:sz w:val="22"/>
          <w:szCs w:val="22"/>
          <w:lang w:val="es-ES_tradnl"/>
        </w:rPr>
        <w:t xml:space="preserve">el relacionamiento o involucramiento corporativo directo, a través de la comunicación con la junta directiva o alta gerencia de la compañía en la que se invirtió y/o la presentación o </w:t>
      </w:r>
      <w:proofErr w:type="spellStart"/>
      <w:r w:rsidRPr="00845254">
        <w:rPr>
          <w:rFonts w:ascii="Arial Nova" w:hAnsi="Arial Nova"/>
          <w:color w:val="404040" w:themeColor="text1" w:themeTint="BF"/>
          <w:sz w:val="22"/>
          <w:szCs w:val="22"/>
          <w:lang w:val="es-ES_tradnl"/>
        </w:rPr>
        <w:t>co-presentación</w:t>
      </w:r>
      <w:proofErr w:type="spellEnd"/>
      <w:r w:rsidRPr="00845254">
        <w:rPr>
          <w:rFonts w:ascii="Arial Nova" w:hAnsi="Arial Nova"/>
          <w:color w:val="404040" w:themeColor="text1" w:themeTint="BF"/>
          <w:sz w:val="22"/>
          <w:szCs w:val="22"/>
          <w:lang w:val="es-ES_tradnl"/>
        </w:rPr>
        <w:t xml:space="preserve"> de propuestas a la junta de accionistas sobre prácticas o revelación de información ASG</w:t>
      </w:r>
      <w:r w:rsidR="00E46D70" w:rsidRPr="00845254">
        <w:rPr>
          <w:rFonts w:ascii="Arial Nova" w:hAnsi="Arial Nova"/>
          <w:color w:val="404040" w:themeColor="text1" w:themeTint="BF"/>
          <w:sz w:val="22"/>
          <w:szCs w:val="22"/>
          <w:lang w:val="es-ES_tradnl"/>
        </w:rPr>
        <w:t xml:space="preserve">. </w:t>
      </w:r>
    </w:p>
    <w:p w14:paraId="13A5417A" w14:textId="024C40A6" w:rsidR="006A5FA5" w:rsidRPr="00845254" w:rsidRDefault="006A5FA5" w:rsidP="00081CC6">
      <w:pPr>
        <w:pStyle w:val="Prrafodelista"/>
        <w:numPr>
          <w:ilvl w:val="0"/>
          <w:numId w:val="24"/>
        </w:numPr>
        <w:ind w:left="851" w:hanging="491"/>
        <w:jc w:val="both"/>
        <w:rPr>
          <w:rFonts w:ascii="Arial Nova" w:hAnsi="Arial Nova"/>
          <w:sz w:val="22"/>
          <w:szCs w:val="22"/>
          <w:lang w:val="es-ES_tradnl"/>
        </w:rPr>
      </w:pPr>
      <w:r w:rsidRPr="00845254">
        <w:rPr>
          <w:rFonts w:ascii="Arial Nova" w:hAnsi="Arial Nova"/>
          <w:color w:val="404040" w:themeColor="text1" w:themeTint="BF"/>
          <w:sz w:val="22"/>
          <w:szCs w:val="22"/>
          <w:lang w:val="es-ES_tradnl"/>
        </w:rPr>
        <w:t xml:space="preserve">la expresión formal de su aprobación o desaprobación en relación con asuntos ASG específicos a través de su poder de voto. La propiedad activa se ejerce diferente según el tipo de activos. Para las inversiones listadas en acciones incluye tanto el involucramiento como el voto, mientras que para otros activos (ej. renta fija) adquiere mayor relevancia el involucramiento. </w:t>
      </w:r>
      <w:r w:rsidRPr="00845254">
        <w:rPr>
          <w:rFonts w:ascii="Arial Nova" w:hAnsi="Arial Nova"/>
          <w:color w:val="404040" w:themeColor="text1" w:themeTint="BF"/>
          <w:sz w:val="22"/>
          <w:szCs w:val="22"/>
          <w:lang w:val="es-ES_tradnl"/>
        </w:rPr>
        <w:tab/>
      </w:r>
    </w:p>
    <w:p w14:paraId="1BC2A724" w14:textId="77777777" w:rsidR="006A5FA5" w:rsidRPr="00845254" w:rsidRDefault="006A5FA5" w:rsidP="00DC7195">
      <w:pPr>
        <w:jc w:val="both"/>
        <w:rPr>
          <w:rStyle w:val="Ttulo2Car"/>
          <w:sz w:val="22"/>
          <w:szCs w:val="22"/>
          <w:lang w:val="es-ES_tradnl"/>
        </w:rPr>
        <w:sectPr w:rsidR="006A5FA5" w:rsidRPr="00845254" w:rsidSect="006A5FA5">
          <w:type w:val="continuous"/>
          <w:pgSz w:w="12240" w:h="15840"/>
          <w:pgMar w:top="1440" w:right="1440" w:bottom="1440" w:left="1440" w:header="720" w:footer="720" w:gutter="0"/>
          <w:pgNumType w:start="0"/>
          <w:cols w:num="2" w:space="720"/>
          <w:titlePg/>
          <w:docGrid w:linePitch="360"/>
        </w:sectPr>
      </w:pPr>
    </w:p>
    <w:p w14:paraId="444A77D2" w14:textId="77777777" w:rsidR="006A5FA5" w:rsidRPr="00845254" w:rsidRDefault="006A5FA5" w:rsidP="00DC7195">
      <w:pPr>
        <w:jc w:val="both"/>
        <w:rPr>
          <w:rFonts w:ascii="Arial Nova" w:hAnsi="Arial Nova" w:cstheme="majorHAnsi"/>
          <w:sz w:val="22"/>
          <w:szCs w:val="22"/>
          <w:lang w:val="es-ES_tradnl"/>
        </w:rPr>
      </w:pPr>
    </w:p>
    <w:p w14:paraId="77E38748" w14:textId="77777777" w:rsidR="006A5FA5" w:rsidRPr="00845254" w:rsidRDefault="006A5FA5" w:rsidP="00DC7195">
      <w:pPr>
        <w:jc w:val="both"/>
        <w:rPr>
          <w:rFonts w:ascii="Arial Nova" w:hAnsi="Arial Nova" w:cstheme="majorHAnsi"/>
          <w:sz w:val="22"/>
          <w:szCs w:val="22"/>
          <w:lang w:val="es-ES_tradnl"/>
        </w:rPr>
      </w:pPr>
    </w:p>
    <w:p w14:paraId="164A1E2E" w14:textId="34748D66" w:rsidR="006A5FA5" w:rsidRPr="00845254" w:rsidRDefault="006A5FA5" w:rsidP="00DC7195">
      <w:pPr>
        <w:jc w:val="both"/>
        <w:rPr>
          <w:rFonts w:ascii="Arial Nova" w:hAnsi="Arial Nova" w:cs="ITFDEVANAGARI MARATHI-BOOK"/>
          <w:sz w:val="22"/>
          <w:szCs w:val="22"/>
          <w:lang w:val="es-ES_tradnl"/>
        </w:rPr>
      </w:pPr>
    </w:p>
    <w:p w14:paraId="3E1CCBB3" w14:textId="6296E341" w:rsidR="006A5FA5" w:rsidRDefault="006A5FA5" w:rsidP="00DC7195">
      <w:pPr>
        <w:jc w:val="both"/>
        <w:rPr>
          <w:rFonts w:ascii="Arial Nova" w:hAnsi="Arial Nova" w:cs="ITFDEVANAGARI MARATHI-BOOK"/>
          <w:sz w:val="22"/>
          <w:szCs w:val="22"/>
          <w:lang w:val="es-ES_tradnl"/>
        </w:rPr>
      </w:pPr>
    </w:p>
    <w:p w14:paraId="396433C0" w14:textId="77777777" w:rsidR="00081CC6" w:rsidRPr="00845254" w:rsidRDefault="00081CC6" w:rsidP="00DC7195">
      <w:pPr>
        <w:jc w:val="both"/>
        <w:rPr>
          <w:rFonts w:ascii="Arial Nova" w:hAnsi="Arial Nova" w:cs="ITFDEVANAGARI MARATHI-BOOK"/>
          <w:sz w:val="22"/>
          <w:szCs w:val="22"/>
          <w:lang w:val="es-ES_tradnl"/>
        </w:rPr>
      </w:pPr>
    </w:p>
    <w:p w14:paraId="4B21EEE4" w14:textId="6A74F435" w:rsidR="000F5A05" w:rsidRDefault="00DC7195" w:rsidP="00081CC6">
      <w:pPr>
        <w:jc w:val="both"/>
        <w:rPr>
          <w:rStyle w:val="Ttulo2Car"/>
          <w:rFonts w:cs="ITFDEVANAGARI MARATHI-BOOK"/>
          <w:sz w:val="22"/>
          <w:szCs w:val="22"/>
          <w:lang w:val="es-ES_tradnl"/>
        </w:rPr>
      </w:pPr>
      <w:r w:rsidRPr="00845254">
        <w:rPr>
          <w:rStyle w:val="Ttulo2Car"/>
          <w:rFonts w:cs="ITFDEVANAGARI MARATHI-BOOK"/>
          <w:sz w:val="22"/>
          <w:szCs w:val="22"/>
          <w:lang w:val="es-ES_tradnl"/>
        </w:rPr>
        <w:br w:type="page"/>
      </w:r>
    </w:p>
    <w:p w14:paraId="23C99409" w14:textId="0740DDA3" w:rsidR="00081CC6" w:rsidRDefault="00081CC6" w:rsidP="00081CC6">
      <w:pPr>
        <w:jc w:val="both"/>
        <w:rPr>
          <w:rStyle w:val="Ttulo2Car"/>
          <w:rFonts w:cs="ITFDEVANAGARI MARATHI-BOOK"/>
          <w:sz w:val="22"/>
          <w:szCs w:val="22"/>
          <w:lang w:val="es-ES_tradnl"/>
        </w:rPr>
      </w:pPr>
    </w:p>
    <w:p w14:paraId="5E836AD0" w14:textId="73AC4719" w:rsidR="00081CC6" w:rsidRDefault="00081CC6" w:rsidP="00081CC6">
      <w:pPr>
        <w:jc w:val="both"/>
        <w:rPr>
          <w:rStyle w:val="Ttulo2Car"/>
          <w:rFonts w:cs="ITFDEVANAGARI MARATHI-BOOK"/>
          <w:sz w:val="22"/>
          <w:szCs w:val="22"/>
          <w:lang w:val="es-ES_tradnl"/>
        </w:rPr>
      </w:pPr>
    </w:p>
    <w:p w14:paraId="33306DBD" w14:textId="1C4D6D8E" w:rsidR="00081CC6" w:rsidRDefault="00081CC6" w:rsidP="00081CC6">
      <w:pPr>
        <w:jc w:val="both"/>
        <w:rPr>
          <w:rStyle w:val="Ttulo2Car"/>
          <w:rFonts w:cs="ITFDEVANAGARI MARATHI-BOOK"/>
          <w:sz w:val="22"/>
          <w:szCs w:val="22"/>
          <w:lang w:val="es-ES_tradnl"/>
        </w:rPr>
      </w:pPr>
    </w:p>
    <w:p w14:paraId="6170AC1D" w14:textId="1CED3101" w:rsidR="00081CC6" w:rsidRDefault="00081CC6" w:rsidP="00081CC6">
      <w:pPr>
        <w:jc w:val="both"/>
        <w:rPr>
          <w:rStyle w:val="Ttulo2Car"/>
          <w:rFonts w:cs="ITFDEVANAGARI MARATHI-BOOK"/>
          <w:sz w:val="22"/>
          <w:szCs w:val="22"/>
          <w:lang w:val="es-ES_tradnl"/>
        </w:rPr>
      </w:pPr>
    </w:p>
    <w:p w14:paraId="527DAD36" w14:textId="0AF61379" w:rsidR="00081CC6" w:rsidRDefault="00081CC6" w:rsidP="00081CC6">
      <w:pPr>
        <w:jc w:val="both"/>
        <w:rPr>
          <w:rStyle w:val="Ttulo2Car"/>
          <w:rFonts w:cs="ITFDEVANAGARI MARATHI-BOOK"/>
          <w:sz w:val="22"/>
          <w:szCs w:val="22"/>
          <w:lang w:val="es-ES_tradnl"/>
        </w:rPr>
      </w:pPr>
    </w:p>
    <w:p w14:paraId="1D55B5D7" w14:textId="45521000" w:rsidR="00081CC6" w:rsidRDefault="00081CC6" w:rsidP="00081CC6">
      <w:pPr>
        <w:jc w:val="both"/>
        <w:rPr>
          <w:rStyle w:val="Ttulo2Car"/>
          <w:rFonts w:cs="ITFDEVANAGARI MARATHI-BOOK"/>
          <w:sz w:val="22"/>
          <w:szCs w:val="22"/>
          <w:lang w:val="es-ES_tradnl"/>
        </w:rPr>
      </w:pPr>
    </w:p>
    <w:p w14:paraId="783CA5B7" w14:textId="6EDF2984" w:rsidR="00081CC6" w:rsidRDefault="00081CC6" w:rsidP="00081CC6">
      <w:pPr>
        <w:jc w:val="both"/>
        <w:rPr>
          <w:rStyle w:val="Ttulo2Car"/>
          <w:rFonts w:cs="ITFDEVANAGARI MARATHI-BOOK"/>
          <w:sz w:val="22"/>
          <w:szCs w:val="22"/>
          <w:lang w:val="es-ES_tradnl"/>
        </w:rPr>
      </w:pPr>
    </w:p>
    <w:p w14:paraId="02489CD3" w14:textId="60221212" w:rsidR="00081CC6" w:rsidRDefault="00081CC6" w:rsidP="00081CC6">
      <w:pPr>
        <w:jc w:val="both"/>
        <w:rPr>
          <w:rStyle w:val="Ttulo2Car"/>
          <w:rFonts w:cs="ITFDEVANAGARI MARATHI-BOOK"/>
          <w:sz w:val="22"/>
          <w:szCs w:val="22"/>
          <w:lang w:val="es-ES_tradnl"/>
        </w:rPr>
      </w:pPr>
    </w:p>
    <w:p w14:paraId="161C266A" w14:textId="75F37EE2" w:rsidR="00081CC6" w:rsidRDefault="00081CC6" w:rsidP="00081CC6">
      <w:pPr>
        <w:jc w:val="both"/>
        <w:rPr>
          <w:rStyle w:val="Ttulo2Car"/>
          <w:rFonts w:cs="ITFDEVANAGARI MARATHI-BOOK"/>
          <w:sz w:val="22"/>
          <w:szCs w:val="22"/>
          <w:lang w:val="es-ES_tradnl"/>
        </w:rPr>
      </w:pPr>
    </w:p>
    <w:p w14:paraId="1957A3DB" w14:textId="3C06E9CC" w:rsidR="00081CC6" w:rsidRDefault="00081CC6" w:rsidP="00081CC6">
      <w:pPr>
        <w:jc w:val="both"/>
        <w:rPr>
          <w:rStyle w:val="Ttulo2Car"/>
          <w:rFonts w:cs="ITFDEVANAGARI MARATHI-BOOK"/>
          <w:sz w:val="22"/>
          <w:szCs w:val="22"/>
          <w:lang w:val="es-ES_tradnl"/>
        </w:rPr>
      </w:pPr>
    </w:p>
    <w:p w14:paraId="70441870" w14:textId="5ADD7C70" w:rsidR="00081CC6" w:rsidRDefault="00081CC6" w:rsidP="00081CC6">
      <w:pPr>
        <w:jc w:val="both"/>
        <w:rPr>
          <w:rStyle w:val="Ttulo2Car"/>
          <w:rFonts w:cs="ITFDEVANAGARI MARATHI-BOOK"/>
          <w:sz w:val="22"/>
          <w:szCs w:val="22"/>
          <w:lang w:val="es-ES_tradnl"/>
        </w:rPr>
      </w:pPr>
    </w:p>
    <w:p w14:paraId="7DFBBEA2" w14:textId="5ED057B3" w:rsidR="00081CC6" w:rsidRDefault="00081CC6" w:rsidP="00081CC6">
      <w:pPr>
        <w:jc w:val="right"/>
        <w:rPr>
          <w:rStyle w:val="Ttulo2Car"/>
          <w:rFonts w:cs="ITFDEVANAGARI MARATHI-BOOK"/>
          <w:sz w:val="22"/>
          <w:szCs w:val="22"/>
          <w:lang w:val="es-ES_tradnl"/>
        </w:rPr>
      </w:pPr>
    </w:p>
    <w:p w14:paraId="79C16622" w14:textId="7E81FF5C" w:rsidR="00081CC6" w:rsidRDefault="00081CC6" w:rsidP="00081CC6">
      <w:pPr>
        <w:jc w:val="right"/>
        <w:rPr>
          <w:rStyle w:val="Ttulo2Car"/>
          <w:rFonts w:cs="ITFDEVANAGARI MARATHI-BOOK"/>
          <w:sz w:val="22"/>
          <w:szCs w:val="22"/>
          <w:lang w:val="es-ES_tradnl"/>
        </w:rPr>
      </w:pPr>
    </w:p>
    <w:p w14:paraId="5C2E6DAC" w14:textId="7C32460F" w:rsidR="00081CC6" w:rsidRDefault="00081CC6" w:rsidP="00081CC6">
      <w:pPr>
        <w:jc w:val="right"/>
        <w:rPr>
          <w:rStyle w:val="Ttulo2Car"/>
          <w:rFonts w:cs="ITFDEVANAGARI MARATHI-BOOK"/>
          <w:sz w:val="22"/>
          <w:szCs w:val="22"/>
          <w:lang w:val="es-ES_tradnl"/>
        </w:rPr>
      </w:pPr>
    </w:p>
    <w:p w14:paraId="2FB6A0D7" w14:textId="0C452775" w:rsidR="00081CC6" w:rsidRDefault="00081CC6" w:rsidP="00081CC6">
      <w:pPr>
        <w:jc w:val="right"/>
        <w:rPr>
          <w:rStyle w:val="Ttulo2Car"/>
          <w:rFonts w:cs="ITFDEVANAGARI MARATHI-BOOK"/>
          <w:sz w:val="22"/>
          <w:szCs w:val="22"/>
          <w:lang w:val="es-ES_tradnl"/>
        </w:rPr>
      </w:pPr>
    </w:p>
    <w:p w14:paraId="56A85324" w14:textId="128A7342" w:rsidR="00081CC6" w:rsidRDefault="00081CC6" w:rsidP="00081CC6">
      <w:pPr>
        <w:jc w:val="right"/>
        <w:rPr>
          <w:rStyle w:val="Ttulo2Car"/>
          <w:rFonts w:cs="ITFDEVANAGARI MARATHI-BOOK"/>
          <w:sz w:val="22"/>
          <w:szCs w:val="22"/>
          <w:lang w:val="es-ES_tradnl"/>
        </w:rPr>
      </w:pPr>
    </w:p>
    <w:p w14:paraId="64746305" w14:textId="77777777" w:rsidR="00081CC6" w:rsidRDefault="00081CC6" w:rsidP="00081CC6">
      <w:pPr>
        <w:jc w:val="right"/>
        <w:rPr>
          <w:rStyle w:val="Ttulo2Car"/>
          <w:rFonts w:cs="ITFDEVANAGARI MARATHI-BOOK"/>
          <w:sz w:val="22"/>
          <w:szCs w:val="22"/>
          <w:lang w:val="es-ES_tradnl"/>
        </w:rPr>
      </w:pPr>
    </w:p>
    <w:p w14:paraId="582B01CB" w14:textId="77777777" w:rsidR="00081CC6" w:rsidRPr="00845254" w:rsidRDefault="00081CC6" w:rsidP="00081CC6">
      <w:pPr>
        <w:jc w:val="right"/>
        <w:rPr>
          <w:rStyle w:val="Ttulo2Car"/>
          <w:rFonts w:eastAsiaTheme="minorHAnsi" w:cs="ITFDEVANAGARI MARATHI-BOOK"/>
          <w:color w:val="385623" w:themeColor="accent6" w:themeShade="80"/>
          <w:sz w:val="22"/>
          <w:szCs w:val="22"/>
          <w:lang w:val="es-ES_tradnl"/>
        </w:rPr>
      </w:pPr>
    </w:p>
    <w:p w14:paraId="3E1B35F5" w14:textId="77777777" w:rsidR="00081CC6" w:rsidRPr="00081CC6" w:rsidRDefault="00081CC6" w:rsidP="00081CC6">
      <w:pPr>
        <w:jc w:val="center"/>
        <w:rPr>
          <w:rStyle w:val="Ttulo2Car"/>
          <w:rFonts w:eastAsiaTheme="minorHAnsi" w:cs="ITFDEVANAGARI MARATHI-BOOK"/>
          <w:color w:val="385623" w:themeColor="accent6" w:themeShade="80"/>
          <w:szCs w:val="40"/>
          <w:lang w:val="es-ES_tradnl"/>
        </w:rPr>
      </w:pPr>
      <w:bookmarkStart w:id="3" w:name="_Toc70289229"/>
    </w:p>
    <w:p w14:paraId="47E8337D" w14:textId="1B4EEE5D" w:rsidR="00EB357F" w:rsidRPr="00E60669" w:rsidRDefault="000F5A05" w:rsidP="00081CC6">
      <w:pPr>
        <w:pStyle w:val="Prrafodelista"/>
        <w:numPr>
          <w:ilvl w:val="0"/>
          <w:numId w:val="22"/>
        </w:numPr>
        <w:jc w:val="right"/>
        <w:rPr>
          <w:rStyle w:val="Ttulo2Car"/>
          <w:rFonts w:eastAsiaTheme="minorHAnsi" w:cs="ITFDEVANAGARI MARATHI-BOOK"/>
          <w:color w:val="385623" w:themeColor="accent6" w:themeShade="80"/>
          <w:szCs w:val="40"/>
          <w:lang w:val="es-ES_tradnl"/>
        </w:rPr>
      </w:pPr>
      <w:r w:rsidRPr="00081CC6">
        <w:rPr>
          <w:rStyle w:val="Ttulo2Car"/>
          <w:rFonts w:eastAsiaTheme="minorHAnsi" w:cs="ITFDEVANAGARI MARATHI-BOOK"/>
          <w:color w:val="357B67"/>
          <w:szCs w:val="40"/>
          <w:lang w:val="es-ES_tradnl"/>
        </w:rPr>
        <w:t>OBJETIVOS, METODOLOGÍA Y DISEÑO DE LA ENCUESTA</w:t>
      </w:r>
      <w:bookmarkEnd w:id="3"/>
    </w:p>
    <w:p w14:paraId="0DBBE042" w14:textId="240C2938" w:rsidR="00EB357F" w:rsidRPr="00845254" w:rsidRDefault="00EB357F" w:rsidP="00081CC6">
      <w:pPr>
        <w:ind w:left="360"/>
        <w:jc w:val="right"/>
        <w:rPr>
          <w:rStyle w:val="Ttulo2Car"/>
          <w:rFonts w:eastAsiaTheme="minorHAnsi" w:cs="ITFDEVANAGARI MARATHI-BOOK"/>
          <w:color w:val="auto"/>
          <w:sz w:val="22"/>
          <w:szCs w:val="22"/>
          <w:lang w:val="es-ES_tradnl"/>
        </w:rPr>
      </w:pPr>
    </w:p>
    <w:p w14:paraId="79768AA8" w14:textId="77777777" w:rsidR="000F5A05" w:rsidRPr="00845254" w:rsidRDefault="000F5A05" w:rsidP="00081CC6">
      <w:pPr>
        <w:jc w:val="right"/>
        <w:rPr>
          <w:rFonts w:ascii="Arial Nova" w:eastAsiaTheme="minorHAnsi" w:hAnsi="Arial Nova" w:cs="ITFDEVANAGARI MARATHI-BOOK"/>
          <w:sz w:val="22"/>
          <w:szCs w:val="22"/>
          <w:lang w:val="es-ES_tradnl"/>
        </w:rPr>
      </w:pPr>
      <w:r w:rsidRPr="00845254">
        <w:rPr>
          <w:rFonts w:ascii="Arial Nova" w:hAnsi="Arial Nova" w:cs="ITFDEVANAGARI MARATHI-BOOK"/>
          <w:sz w:val="22"/>
          <w:szCs w:val="22"/>
          <w:lang w:val="es-ES_tradnl"/>
        </w:rPr>
        <w:br w:type="page"/>
      </w:r>
    </w:p>
    <w:p w14:paraId="30DECF9A" w14:textId="2FB4906D" w:rsidR="007B582A" w:rsidRPr="00845254" w:rsidRDefault="007B582A" w:rsidP="00105845">
      <w:pPr>
        <w:pStyle w:val="Ttulo3"/>
        <w:rPr>
          <w:lang w:val="es-ES_tradnl"/>
        </w:rPr>
      </w:pPr>
      <w:r w:rsidRPr="00845254">
        <w:rPr>
          <w:lang w:val="es-ES_tradnl"/>
        </w:rPr>
        <w:lastRenderedPageBreak/>
        <w:t>OBJETIVO</w:t>
      </w:r>
      <w:r w:rsidR="00474BBF" w:rsidRPr="00845254">
        <w:rPr>
          <w:lang w:val="es-ES_tradnl"/>
        </w:rPr>
        <w:t>S</w:t>
      </w:r>
    </w:p>
    <w:p w14:paraId="16C2C364" w14:textId="77777777" w:rsidR="007B582A" w:rsidRPr="00845254" w:rsidRDefault="007B582A" w:rsidP="007B582A">
      <w:pPr>
        <w:jc w:val="both"/>
        <w:rPr>
          <w:rFonts w:ascii="Arial Nova" w:hAnsi="Arial Nova" w:cs="ITFDEVANAGARI MARATHI-BOOK"/>
          <w:sz w:val="22"/>
          <w:szCs w:val="22"/>
          <w:lang w:val="es-ES_tradnl"/>
        </w:rPr>
      </w:pPr>
    </w:p>
    <w:p w14:paraId="4E58CC3C" w14:textId="058C3469" w:rsidR="00474BBF" w:rsidRPr="00845254" w:rsidRDefault="007B582A" w:rsidP="000928D3">
      <w:pPr>
        <w:spacing w:line="276" w:lineRule="auto"/>
        <w:jc w:val="both"/>
        <w:rPr>
          <w:rFonts w:ascii="Arial Nova" w:hAnsi="Arial Nova" w:cs="ITFDEVANAGARI MARATHI-BOOK"/>
          <w:color w:val="404040" w:themeColor="text1" w:themeTint="BF"/>
          <w:sz w:val="22"/>
          <w:szCs w:val="22"/>
          <w:lang w:val="es-ES_tradnl"/>
        </w:rPr>
      </w:pPr>
      <w:r w:rsidRPr="00845254">
        <w:rPr>
          <w:rFonts w:ascii="Arial Nova" w:hAnsi="Arial Nova" w:cs="ITFDEVANAGARI MARATHI-BOOK"/>
          <w:color w:val="404040" w:themeColor="text1" w:themeTint="BF"/>
          <w:sz w:val="22"/>
          <w:szCs w:val="22"/>
          <w:lang w:val="es-ES_tradnl"/>
        </w:rPr>
        <w:t xml:space="preserve">El objetivo general de la </w:t>
      </w:r>
      <w:r w:rsidR="00891AC6" w:rsidRPr="00845254">
        <w:rPr>
          <w:rFonts w:ascii="Arial Nova" w:hAnsi="Arial Nova" w:cs="ITFDEVANAGARI MARATHI-BOOK"/>
          <w:color w:val="404040" w:themeColor="text1" w:themeTint="BF"/>
          <w:sz w:val="22"/>
          <w:szCs w:val="22"/>
          <w:lang w:val="es-ES_tradnl"/>
        </w:rPr>
        <w:t>e</w:t>
      </w:r>
      <w:r w:rsidRPr="00845254">
        <w:rPr>
          <w:rFonts w:ascii="Arial Nova" w:hAnsi="Arial Nova" w:cs="ITFDEVANAGARI MARATHI-BOOK"/>
          <w:color w:val="404040" w:themeColor="text1" w:themeTint="BF"/>
          <w:sz w:val="22"/>
          <w:szCs w:val="22"/>
          <w:lang w:val="es-ES_tradnl"/>
        </w:rPr>
        <w:t xml:space="preserve">ncuesta </w:t>
      </w:r>
      <w:r w:rsidR="00CA2669">
        <w:rPr>
          <w:rFonts w:ascii="Arial Nova" w:hAnsi="Arial Nova" w:cs="ITFDEVANAGARI MARATHI-BOOK"/>
          <w:color w:val="404040" w:themeColor="text1" w:themeTint="BF"/>
          <w:sz w:val="22"/>
          <w:szCs w:val="22"/>
          <w:lang w:val="es-ES_tradnl"/>
        </w:rPr>
        <w:t xml:space="preserve">es </w:t>
      </w:r>
      <w:r w:rsidR="00891AC6" w:rsidRPr="00845254">
        <w:rPr>
          <w:rFonts w:ascii="Arial Nova" w:hAnsi="Arial Nova" w:cs="ITFDEVANAGARI MARATHI-BOOK"/>
          <w:color w:val="404040" w:themeColor="text1" w:themeTint="BF"/>
          <w:sz w:val="22"/>
          <w:szCs w:val="22"/>
          <w:lang w:val="es-ES_tradnl"/>
        </w:rPr>
        <w:t xml:space="preserve">identificar el nivel de </w:t>
      </w:r>
      <w:r w:rsidR="00CA2669">
        <w:rPr>
          <w:rFonts w:ascii="Arial Nova" w:hAnsi="Arial Nova" w:cs="ITFDEVANAGARI MARATHI-BOOK"/>
          <w:color w:val="404040" w:themeColor="text1" w:themeTint="BF"/>
          <w:sz w:val="22"/>
          <w:szCs w:val="22"/>
          <w:lang w:val="es-ES_tradnl"/>
        </w:rPr>
        <w:t xml:space="preserve">reconocimiento, </w:t>
      </w:r>
      <w:r w:rsidR="00F6423C" w:rsidRPr="00845254">
        <w:rPr>
          <w:rFonts w:ascii="Arial Nova" w:hAnsi="Arial Nova" w:cs="ITFDEVANAGARI MARATHI-BOOK"/>
          <w:color w:val="404040" w:themeColor="text1" w:themeTint="BF"/>
          <w:sz w:val="22"/>
          <w:szCs w:val="22"/>
          <w:lang w:val="es-ES_tradnl"/>
        </w:rPr>
        <w:t>conocimiento, e</w:t>
      </w:r>
      <w:r w:rsidR="00CA2669">
        <w:rPr>
          <w:rFonts w:ascii="Arial Nova" w:hAnsi="Arial Nova" w:cs="ITFDEVANAGARI MARATHI-BOOK"/>
          <w:color w:val="404040" w:themeColor="text1" w:themeTint="BF"/>
          <w:sz w:val="22"/>
          <w:szCs w:val="22"/>
          <w:lang w:val="es-ES_tradnl"/>
        </w:rPr>
        <w:t xml:space="preserve"> </w:t>
      </w:r>
      <w:r w:rsidR="00891AC6" w:rsidRPr="00845254">
        <w:rPr>
          <w:rFonts w:ascii="Arial Nova" w:hAnsi="Arial Nova" w:cs="ITFDEVANAGARI MARATHI-BOOK"/>
          <w:color w:val="404040" w:themeColor="text1" w:themeTint="BF"/>
          <w:sz w:val="22"/>
          <w:szCs w:val="22"/>
          <w:lang w:val="es-ES_tradnl"/>
        </w:rPr>
        <w:t xml:space="preserve">incorporación </w:t>
      </w:r>
      <w:r w:rsidR="004766C1" w:rsidRPr="00845254">
        <w:rPr>
          <w:rFonts w:ascii="Arial Nova" w:hAnsi="Arial Nova" w:cs="ITFDEVANAGARI MARATHI-BOOK"/>
          <w:color w:val="404040" w:themeColor="text1" w:themeTint="BF"/>
          <w:sz w:val="22"/>
          <w:szCs w:val="22"/>
          <w:lang w:val="es-ES_tradnl"/>
        </w:rPr>
        <w:t xml:space="preserve">por las entidades vigiladas </w:t>
      </w:r>
      <w:r w:rsidR="00891AC6" w:rsidRPr="00845254">
        <w:rPr>
          <w:rFonts w:ascii="Arial Nova" w:hAnsi="Arial Nova" w:cs="ITFDEVANAGARI MARATHI-BOOK"/>
          <w:color w:val="404040" w:themeColor="text1" w:themeTint="BF"/>
          <w:sz w:val="22"/>
          <w:szCs w:val="22"/>
          <w:lang w:val="es-ES_tradnl"/>
        </w:rPr>
        <w:t>de las oportunidades y riesgos relacionados con el cambio climático, así como entender sus percepciones</w:t>
      </w:r>
      <w:r w:rsidR="00CA2669">
        <w:rPr>
          <w:rFonts w:ascii="Arial Nova" w:hAnsi="Arial Nova" w:cs="ITFDEVANAGARI MARATHI-BOOK"/>
          <w:color w:val="404040" w:themeColor="text1" w:themeTint="BF"/>
          <w:sz w:val="22"/>
          <w:szCs w:val="22"/>
          <w:lang w:val="es-ES_tradnl"/>
        </w:rPr>
        <w:t xml:space="preserve">, </w:t>
      </w:r>
      <w:r w:rsidR="00891AC6" w:rsidRPr="00845254">
        <w:rPr>
          <w:rFonts w:ascii="Arial Nova" w:hAnsi="Arial Nova" w:cs="ITFDEVANAGARI MARATHI-BOOK"/>
          <w:color w:val="404040" w:themeColor="text1" w:themeTint="BF"/>
          <w:sz w:val="22"/>
          <w:szCs w:val="22"/>
          <w:lang w:val="es-ES_tradnl"/>
        </w:rPr>
        <w:t xml:space="preserve">barreras, expectativas y necesidades en este frente. </w:t>
      </w:r>
      <w:r w:rsidR="007D3162" w:rsidRPr="00845254">
        <w:rPr>
          <w:rFonts w:ascii="Arial Nova" w:hAnsi="Arial Nova" w:cs="ITFDEVANAGARI MARATHI-BOOK"/>
          <w:color w:val="404040" w:themeColor="text1" w:themeTint="BF"/>
          <w:sz w:val="22"/>
          <w:szCs w:val="22"/>
          <w:lang w:val="es-ES_tradnl"/>
        </w:rPr>
        <w:t>Esta</w:t>
      </w:r>
      <w:r w:rsidR="00891AC6" w:rsidRPr="00845254">
        <w:rPr>
          <w:rFonts w:ascii="Arial Nova" w:hAnsi="Arial Nova" w:cs="ITFDEVANAGARI MARATHI-BOOK"/>
          <w:color w:val="404040" w:themeColor="text1" w:themeTint="BF"/>
          <w:sz w:val="22"/>
          <w:szCs w:val="22"/>
          <w:lang w:val="es-ES_tradnl"/>
        </w:rPr>
        <w:t xml:space="preserve"> información </w:t>
      </w:r>
      <w:r w:rsidR="007D3162" w:rsidRPr="00845254">
        <w:rPr>
          <w:rFonts w:ascii="Arial Nova" w:hAnsi="Arial Nova" w:cs="ITFDEVANAGARI MARATHI-BOOK"/>
          <w:color w:val="404040" w:themeColor="text1" w:themeTint="BF"/>
          <w:sz w:val="22"/>
          <w:szCs w:val="22"/>
          <w:lang w:val="es-ES_tradnl"/>
        </w:rPr>
        <w:t xml:space="preserve">se constituye en </w:t>
      </w:r>
      <w:r w:rsidR="00891AC6" w:rsidRPr="00845254">
        <w:rPr>
          <w:rFonts w:ascii="Arial Nova" w:hAnsi="Arial Nova" w:cs="ITFDEVANAGARI MARATHI-BOOK"/>
          <w:color w:val="404040" w:themeColor="text1" w:themeTint="BF"/>
          <w:sz w:val="22"/>
          <w:szCs w:val="22"/>
          <w:lang w:val="es-ES_tradnl"/>
        </w:rPr>
        <w:t>un insumo fundamental</w:t>
      </w:r>
      <w:r w:rsidR="00CA2669">
        <w:rPr>
          <w:rFonts w:ascii="Arial Nova" w:hAnsi="Arial Nova" w:cs="ITFDEVANAGARI MARATHI-BOOK"/>
          <w:color w:val="404040" w:themeColor="text1" w:themeTint="BF"/>
          <w:sz w:val="22"/>
          <w:szCs w:val="22"/>
          <w:lang w:val="es-ES_tradnl"/>
        </w:rPr>
        <w:t xml:space="preserve"> para</w:t>
      </w:r>
      <w:r w:rsidR="00474BBF" w:rsidRPr="00845254">
        <w:rPr>
          <w:rFonts w:ascii="Arial Nova" w:hAnsi="Arial Nova" w:cs="ITFDEVANAGARI MARATHI-BOOK"/>
          <w:color w:val="404040" w:themeColor="text1" w:themeTint="BF"/>
          <w:sz w:val="22"/>
          <w:szCs w:val="22"/>
          <w:lang w:val="es-ES_tradnl"/>
        </w:rPr>
        <w:t>:</w:t>
      </w:r>
    </w:p>
    <w:p w14:paraId="7818B173" w14:textId="77777777" w:rsidR="00474BBF" w:rsidRPr="00845254" w:rsidRDefault="00474BBF" w:rsidP="000928D3">
      <w:pPr>
        <w:spacing w:line="276" w:lineRule="auto"/>
        <w:jc w:val="both"/>
        <w:rPr>
          <w:rFonts w:ascii="Arial Nova" w:hAnsi="Arial Nova" w:cs="ITFDEVANAGARI MARATHI-BOOK"/>
          <w:color w:val="404040" w:themeColor="text1" w:themeTint="BF"/>
          <w:sz w:val="22"/>
          <w:szCs w:val="22"/>
          <w:lang w:val="es-ES_tradnl"/>
        </w:rPr>
      </w:pPr>
    </w:p>
    <w:p w14:paraId="7AC2B19E" w14:textId="2D21D5A7" w:rsidR="00474BBF" w:rsidRPr="00845254" w:rsidRDefault="00CA2669" w:rsidP="007F5BEE">
      <w:pPr>
        <w:pStyle w:val="Prrafodelista"/>
        <w:numPr>
          <w:ilvl w:val="0"/>
          <w:numId w:val="28"/>
        </w:numPr>
        <w:spacing w:line="276" w:lineRule="auto"/>
        <w:jc w:val="both"/>
        <w:rPr>
          <w:rFonts w:ascii="Arial Nova" w:hAnsi="Arial Nova" w:cs="ITFDEVANAGARI MARATHI-BOOK"/>
          <w:color w:val="404040" w:themeColor="text1" w:themeTint="BF"/>
          <w:sz w:val="22"/>
          <w:szCs w:val="22"/>
          <w:lang w:val="es-ES_tradnl"/>
        </w:rPr>
      </w:pPr>
      <w:r>
        <w:rPr>
          <w:rFonts w:ascii="Arial Nova" w:hAnsi="Arial Nova" w:cs="ITFDEVANAGARI MARATHI-BOOK"/>
          <w:color w:val="404040" w:themeColor="text1" w:themeTint="BF"/>
          <w:sz w:val="22"/>
          <w:szCs w:val="22"/>
          <w:lang w:val="es-ES_tradnl"/>
        </w:rPr>
        <w:t>Definir las prioridades para la siguiente fase de la implementación de</w:t>
      </w:r>
      <w:r w:rsidR="00891AC6" w:rsidRPr="00845254">
        <w:rPr>
          <w:rFonts w:ascii="Arial Nova" w:hAnsi="Arial Nova" w:cs="ITFDEVANAGARI MARATHI-BOOK"/>
          <w:color w:val="404040" w:themeColor="text1" w:themeTint="BF"/>
          <w:sz w:val="22"/>
          <w:szCs w:val="22"/>
          <w:lang w:val="es-ES_tradnl"/>
        </w:rPr>
        <w:t xml:space="preserve"> la estrategia de finanzas verdes de la Superintendencia Financiera de Colombia.</w:t>
      </w:r>
      <w:r w:rsidR="00891AC6" w:rsidRPr="00845254">
        <w:rPr>
          <w:rFonts w:ascii="Arial Nova" w:hAnsi="Arial Nova" w:cs="Arial"/>
          <w:sz w:val="22"/>
          <w:szCs w:val="22"/>
          <w:lang w:val="es-ES_tradnl"/>
        </w:rPr>
        <w:t xml:space="preserve"> </w:t>
      </w:r>
    </w:p>
    <w:p w14:paraId="1960C43E" w14:textId="77777777" w:rsidR="00474BBF" w:rsidRPr="00845254" w:rsidRDefault="00474BBF" w:rsidP="00474BBF">
      <w:pPr>
        <w:pStyle w:val="Prrafodelista"/>
        <w:spacing w:line="276" w:lineRule="auto"/>
        <w:jc w:val="both"/>
        <w:rPr>
          <w:rFonts w:ascii="Arial Nova" w:hAnsi="Arial Nova" w:cs="ITFDEVANAGARI MARATHI-BOOK"/>
          <w:color w:val="404040" w:themeColor="text1" w:themeTint="BF"/>
          <w:sz w:val="22"/>
          <w:szCs w:val="22"/>
          <w:lang w:val="es-ES_tradnl"/>
        </w:rPr>
      </w:pPr>
    </w:p>
    <w:p w14:paraId="3BBF8F1B" w14:textId="77777777" w:rsidR="00474BBF" w:rsidRPr="00845254" w:rsidRDefault="00474BBF" w:rsidP="007F5BEE">
      <w:pPr>
        <w:pStyle w:val="Prrafodelista"/>
        <w:numPr>
          <w:ilvl w:val="0"/>
          <w:numId w:val="28"/>
        </w:numPr>
        <w:spacing w:line="276" w:lineRule="auto"/>
        <w:jc w:val="both"/>
        <w:rPr>
          <w:rFonts w:ascii="Arial Nova" w:hAnsi="Arial Nova" w:cs="ITFDEVANAGARI MARATHI-BOOK"/>
          <w:color w:val="404040" w:themeColor="text1" w:themeTint="BF"/>
          <w:sz w:val="22"/>
          <w:szCs w:val="22"/>
          <w:lang w:val="es-ES_tradnl"/>
        </w:rPr>
      </w:pPr>
      <w:r w:rsidRPr="00845254">
        <w:rPr>
          <w:rFonts w:ascii="Arial Nova" w:hAnsi="Arial Nova" w:cs="ITFDEVANAGARI MARATHI-BOOK"/>
          <w:color w:val="404040" w:themeColor="text1" w:themeTint="BF"/>
          <w:sz w:val="22"/>
          <w:szCs w:val="22"/>
          <w:lang w:val="es-ES_tradnl"/>
        </w:rPr>
        <w:t xml:space="preserve">Medir </w:t>
      </w:r>
      <w:r w:rsidR="007B582A" w:rsidRPr="00845254">
        <w:rPr>
          <w:rFonts w:ascii="Arial Nova" w:hAnsi="Arial Nova" w:cs="ITFDEVANAGARI MARATHI-BOOK"/>
          <w:color w:val="404040" w:themeColor="text1" w:themeTint="BF"/>
          <w:sz w:val="22"/>
          <w:szCs w:val="22"/>
          <w:lang w:val="es-ES_tradnl"/>
        </w:rPr>
        <w:t>la evolución,</w:t>
      </w:r>
      <w:r w:rsidRPr="00845254">
        <w:rPr>
          <w:rFonts w:ascii="Arial Nova" w:hAnsi="Arial Nova" w:cs="ITFDEVANAGARI MARATHI-BOOK"/>
          <w:color w:val="404040" w:themeColor="text1" w:themeTint="BF"/>
          <w:sz w:val="22"/>
          <w:szCs w:val="22"/>
          <w:lang w:val="es-ES_tradnl"/>
        </w:rPr>
        <w:t xml:space="preserve"> el estado, los</w:t>
      </w:r>
      <w:r w:rsidR="007B582A" w:rsidRPr="00845254">
        <w:rPr>
          <w:rFonts w:ascii="Arial Nova" w:hAnsi="Arial Nova" w:cs="ITFDEVANAGARI MARATHI-BOOK"/>
          <w:color w:val="404040" w:themeColor="text1" w:themeTint="BF"/>
          <w:sz w:val="22"/>
          <w:szCs w:val="22"/>
          <w:lang w:val="es-ES_tradnl"/>
        </w:rPr>
        <w:t xml:space="preserve"> avances y tendencias del sector </w:t>
      </w:r>
      <w:r w:rsidRPr="00845254">
        <w:rPr>
          <w:rFonts w:ascii="Arial Nova" w:hAnsi="Arial Nova" w:cs="ITFDEVANAGARI MARATHI-BOOK"/>
          <w:color w:val="404040" w:themeColor="text1" w:themeTint="BF"/>
          <w:sz w:val="22"/>
          <w:szCs w:val="22"/>
          <w:lang w:val="es-ES_tradnl"/>
        </w:rPr>
        <w:t>financiero en este frente.</w:t>
      </w:r>
    </w:p>
    <w:p w14:paraId="3EE1DA85" w14:textId="77777777" w:rsidR="00474BBF" w:rsidRPr="00845254" w:rsidRDefault="00474BBF" w:rsidP="00474BBF">
      <w:pPr>
        <w:pStyle w:val="Prrafodelista"/>
        <w:rPr>
          <w:rFonts w:ascii="Arial Nova" w:hAnsi="Arial Nova" w:cs="ITFDEVANAGARI MARATHI-BOOK"/>
          <w:color w:val="404040" w:themeColor="text1" w:themeTint="BF"/>
          <w:sz w:val="22"/>
          <w:szCs w:val="22"/>
          <w:highlight w:val="yellow"/>
          <w:lang w:val="es-ES_tradnl"/>
        </w:rPr>
      </w:pPr>
    </w:p>
    <w:p w14:paraId="159C3CC7" w14:textId="5BF4760D" w:rsidR="00474BBF" w:rsidRPr="00845254" w:rsidRDefault="00474BBF" w:rsidP="007F5BEE">
      <w:pPr>
        <w:pStyle w:val="Prrafodelista"/>
        <w:numPr>
          <w:ilvl w:val="0"/>
          <w:numId w:val="28"/>
        </w:numPr>
        <w:spacing w:line="276" w:lineRule="auto"/>
        <w:jc w:val="both"/>
        <w:rPr>
          <w:rFonts w:ascii="Arial Nova" w:hAnsi="Arial Nova" w:cs="ITFDEVANAGARI MARATHI-BOOK"/>
          <w:color w:val="404040" w:themeColor="text1" w:themeTint="BF"/>
          <w:sz w:val="22"/>
          <w:szCs w:val="22"/>
          <w:lang w:val="es-ES_tradnl"/>
        </w:rPr>
      </w:pPr>
      <w:r w:rsidRPr="00845254">
        <w:rPr>
          <w:rFonts w:ascii="Arial Nova" w:hAnsi="Arial Nova" w:cs="ITFDEVANAGARI MARATHI-BOOK"/>
          <w:color w:val="404040" w:themeColor="text1" w:themeTint="BF"/>
          <w:sz w:val="22"/>
          <w:szCs w:val="22"/>
          <w:lang w:val="es-ES_tradnl"/>
        </w:rPr>
        <w:t>Identificar</w:t>
      </w:r>
      <w:r w:rsidR="007B582A" w:rsidRPr="00845254">
        <w:rPr>
          <w:rFonts w:ascii="Arial Nova" w:hAnsi="Arial Nova" w:cs="ITFDEVANAGARI MARATHI-BOOK"/>
          <w:color w:val="404040" w:themeColor="text1" w:themeTint="BF"/>
          <w:sz w:val="22"/>
          <w:szCs w:val="22"/>
          <w:lang w:val="es-ES_tradnl"/>
        </w:rPr>
        <w:t xml:space="preserve"> y cuantifica</w:t>
      </w:r>
      <w:r w:rsidRPr="00845254">
        <w:rPr>
          <w:rFonts w:ascii="Arial Nova" w:hAnsi="Arial Nova" w:cs="ITFDEVANAGARI MARATHI-BOOK"/>
          <w:color w:val="404040" w:themeColor="text1" w:themeTint="BF"/>
          <w:sz w:val="22"/>
          <w:szCs w:val="22"/>
          <w:lang w:val="es-ES_tradnl"/>
        </w:rPr>
        <w:t xml:space="preserve">r </w:t>
      </w:r>
      <w:r w:rsidR="00CA2669">
        <w:rPr>
          <w:rFonts w:ascii="Arial Nova" w:hAnsi="Arial Nova" w:cs="ITFDEVANAGARI MARATHI-BOOK"/>
          <w:color w:val="404040" w:themeColor="text1" w:themeTint="BF"/>
          <w:sz w:val="22"/>
          <w:szCs w:val="22"/>
          <w:lang w:val="es-ES_tradnl"/>
        </w:rPr>
        <w:t>la percepción de las entidades frente a l</w:t>
      </w:r>
      <w:r w:rsidRPr="00845254">
        <w:rPr>
          <w:rFonts w:ascii="Arial Nova" w:hAnsi="Arial Nova" w:cs="ITFDEVANAGARI MARATHI-BOOK"/>
          <w:color w:val="404040" w:themeColor="text1" w:themeTint="BF"/>
          <w:sz w:val="22"/>
          <w:szCs w:val="22"/>
          <w:lang w:val="es-ES_tradnl"/>
        </w:rPr>
        <w:t>os</w:t>
      </w:r>
      <w:r w:rsidR="007B582A" w:rsidRPr="00845254">
        <w:rPr>
          <w:rFonts w:ascii="Arial Nova" w:hAnsi="Arial Nova" w:cs="ITFDEVANAGARI MARATHI-BOOK"/>
          <w:color w:val="404040" w:themeColor="text1" w:themeTint="BF"/>
          <w:sz w:val="22"/>
          <w:szCs w:val="22"/>
          <w:lang w:val="es-ES_tradnl"/>
        </w:rPr>
        <w:t xml:space="preserve"> riesgos climáticos</w:t>
      </w:r>
      <w:r w:rsidR="00CA2669">
        <w:rPr>
          <w:rFonts w:ascii="Arial Nova" w:hAnsi="Arial Nova" w:cs="ITFDEVANAGARI MARATHI-BOOK"/>
          <w:color w:val="404040" w:themeColor="text1" w:themeTint="BF"/>
          <w:sz w:val="22"/>
          <w:szCs w:val="22"/>
          <w:lang w:val="es-ES_tradnl"/>
        </w:rPr>
        <w:t>.</w:t>
      </w:r>
    </w:p>
    <w:p w14:paraId="25D44E19" w14:textId="77777777" w:rsidR="00474BBF" w:rsidRPr="00845254" w:rsidRDefault="00474BBF" w:rsidP="00474BBF">
      <w:pPr>
        <w:pStyle w:val="Prrafodelista"/>
        <w:rPr>
          <w:rFonts w:ascii="Arial Nova" w:hAnsi="Arial Nova" w:cs="ITFDEVANAGARI MARATHI-BOOK"/>
          <w:color w:val="404040" w:themeColor="text1" w:themeTint="BF"/>
          <w:sz w:val="22"/>
          <w:szCs w:val="22"/>
          <w:lang w:val="es-ES_tradnl"/>
        </w:rPr>
      </w:pPr>
    </w:p>
    <w:p w14:paraId="5B05B712" w14:textId="25408A39" w:rsidR="007B582A" w:rsidRPr="00CA2669" w:rsidRDefault="00CA2669" w:rsidP="006526BF">
      <w:pPr>
        <w:pStyle w:val="Prrafodelista"/>
        <w:numPr>
          <w:ilvl w:val="0"/>
          <w:numId w:val="28"/>
        </w:numPr>
        <w:spacing w:line="276" w:lineRule="auto"/>
        <w:jc w:val="both"/>
        <w:rPr>
          <w:rFonts w:ascii="Arial Nova" w:hAnsi="Arial Nova" w:cs="ITFDEVANAGARI MARATHI-BOOK"/>
          <w:color w:val="538135" w:themeColor="accent6" w:themeShade="BF"/>
          <w:sz w:val="22"/>
          <w:szCs w:val="22"/>
          <w:lang w:val="es-ES_tradnl"/>
        </w:rPr>
      </w:pPr>
      <w:r w:rsidRPr="00CA2669">
        <w:rPr>
          <w:rFonts w:ascii="Arial Nova" w:hAnsi="Arial Nova" w:cs="ITFDEVANAGARI MARATHI-BOOK"/>
          <w:color w:val="404040" w:themeColor="text1" w:themeTint="BF"/>
          <w:sz w:val="22"/>
          <w:szCs w:val="22"/>
          <w:lang w:val="es-ES_tradnl"/>
        </w:rPr>
        <w:t xml:space="preserve">Direccionar a las entidades frente a aspectos de los riesgos y oportunidades derivadas del cambio climático relevantes para la </w:t>
      </w:r>
      <w:r w:rsidR="007B582A" w:rsidRPr="00CA2669">
        <w:rPr>
          <w:rFonts w:ascii="Arial Nova" w:hAnsi="Arial Nova" w:cs="ITFDEVANAGARI MARATHI-BOOK"/>
          <w:color w:val="404040" w:themeColor="text1" w:themeTint="BF"/>
          <w:sz w:val="22"/>
          <w:szCs w:val="22"/>
          <w:lang w:val="es-ES_tradnl"/>
        </w:rPr>
        <w:t>SFC</w:t>
      </w:r>
      <w:r>
        <w:rPr>
          <w:rFonts w:ascii="Arial Nova" w:hAnsi="Arial Nova" w:cs="ITFDEVANAGARI MARATHI-BOOK"/>
          <w:color w:val="404040" w:themeColor="text1" w:themeTint="BF"/>
          <w:sz w:val="22"/>
          <w:szCs w:val="22"/>
          <w:lang w:val="es-ES_tradnl"/>
        </w:rPr>
        <w:t xml:space="preserve">. </w:t>
      </w:r>
    </w:p>
    <w:p w14:paraId="6F493EDF" w14:textId="77777777" w:rsidR="00EB357F" w:rsidRPr="00845254" w:rsidRDefault="00EB357F" w:rsidP="00373828">
      <w:pPr>
        <w:jc w:val="both"/>
        <w:rPr>
          <w:rStyle w:val="Ttulo2Car"/>
          <w:rFonts w:eastAsiaTheme="minorHAnsi" w:cs="ITFDEVANAGARI MARATHI-BOOK"/>
          <w:color w:val="auto"/>
          <w:sz w:val="22"/>
          <w:szCs w:val="22"/>
          <w:lang w:val="es-ES_tradnl"/>
        </w:rPr>
      </w:pPr>
    </w:p>
    <w:p w14:paraId="074EF9DC" w14:textId="3D156AAF" w:rsidR="002A1951" w:rsidRPr="00ED451C" w:rsidRDefault="00ED451C" w:rsidP="00105845">
      <w:pPr>
        <w:pStyle w:val="Ttulo3"/>
        <w:rPr>
          <w:lang w:val="es-ES_tradnl"/>
        </w:rPr>
      </w:pPr>
      <w:r w:rsidRPr="00ED451C">
        <w:rPr>
          <w:lang w:val="es-ES_tradnl"/>
        </w:rPr>
        <w:t>ALCANCE DE LA ENCUESTA</w:t>
      </w:r>
    </w:p>
    <w:p w14:paraId="7F2FA096" w14:textId="77777777" w:rsidR="00ED451C" w:rsidRDefault="00ED451C" w:rsidP="007F5BEE">
      <w:pPr>
        <w:spacing w:line="276" w:lineRule="auto"/>
        <w:jc w:val="both"/>
        <w:rPr>
          <w:rFonts w:ascii="Arial Nova" w:hAnsi="Arial Nova" w:cs="ITFDEVANAGARI MARATHI-BOOK"/>
          <w:color w:val="404040" w:themeColor="text1" w:themeTint="BF"/>
          <w:sz w:val="22"/>
          <w:szCs w:val="22"/>
          <w:lang w:val="es-ES_tradnl"/>
        </w:rPr>
      </w:pPr>
    </w:p>
    <w:p w14:paraId="61748469" w14:textId="4815F74C" w:rsidR="003B6A07" w:rsidRPr="00845254" w:rsidRDefault="003B6A07" w:rsidP="007F5BEE">
      <w:pPr>
        <w:spacing w:line="276" w:lineRule="auto"/>
        <w:jc w:val="both"/>
        <w:rPr>
          <w:rFonts w:ascii="Arial Nova" w:hAnsi="Arial Nova" w:cs="ITFDEVANAGARI MARATHI-BOOK"/>
          <w:color w:val="404040" w:themeColor="text1" w:themeTint="BF"/>
          <w:sz w:val="22"/>
          <w:szCs w:val="22"/>
          <w:lang w:val="es-ES_tradnl"/>
        </w:rPr>
      </w:pPr>
      <w:r w:rsidRPr="00845254">
        <w:rPr>
          <w:rFonts w:ascii="Arial Nova" w:hAnsi="Arial Nova" w:cs="ITFDEVANAGARI MARATHI-BOOK"/>
          <w:color w:val="404040" w:themeColor="text1" w:themeTint="BF"/>
          <w:sz w:val="22"/>
          <w:szCs w:val="22"/>
          <w:lang w:val="es-ES_tradnl"/>
        </w:rPr>
        <w:t>L</w:t>
      </w:r>
      <w:r w:rsidR="007F5BEE" w:rsidRPr="00845254">
        <w:rPr>
          <w:rFonts w:ascii="Arial Nova" w:hAnsi="Arial Nova" w:cs="ITFDEVANAGARI MARATHI-BOOK"/>
          <w:color w:val="404040" w:themeColor="text1" w:themeTint="BF"/>
          <w:sz w:val="22"/>
          <w:szCs w:val="22"/>
          <w:lang w:val="es-ES_tradnl"/>
        </w:rPr>
        <w:t>a SFC</w:t>
      </w:r>
      <w:r w:rsidR="00BB2E46" w:rsidRPr="00845254">
        <w:rPr>
          <w:rFonts w:ascii="Arial Nova" w:hAnsi="Arial Nova" w:cs="ITFDEVANAGARI MARATHI-BOOK"/>
          <w:color w:val="404040" w:themeColor="text1" w:themeTint="BF"/>
          <w:sz w:val="22"/>
          <w:szCs w:val="22"/>
          <w:lang w:val="es-ES_tradnl"/>
        </w:rPr>
        <w:t xml:space="preserve">, a través de la carta circular </w:t>
      </w:r>
      <w:r w:rsidRPr="00845254">
        <w:rPr>
          <w:rFonts w:ascii="Arial Nova" w:hAnsi="Arial Nova" w:cs="ITFDEVANAGARI MARATHI-BOOK"/>
          <w:color w:val="404040" w:themeColor="text1" w:themeTint="BF"/>
          <w:sz w:val="22"/>
          <w:szCs w:val="22"/>
          <w:lang w:val="es-ES_tradnl"/>
        </w:rPr>
        <w:t xml:space="preserve">75 del 12 de noviembre de 2020, </w:t>
      </w:r>
      <w:r w:rsidR="00BB2E46" w:rsidRPr="00845254">
        <w:rPr>
          <w:rFonts w:ascii="Arial Nova" w:hAnsi="Arial Nova" w:cs="ITFDEVANAGARI MARATHI-BOOK"/>
          <w:color w:val="404040" w:themeColor="text1" w:themeTint="BF"/>
          <w:sz w:val="22"/>
          <w:szCs w:val="22"/>
          <w:lang w:val="es-ES_tradnl"/>
        </w:rPr>
        <w:t>solicit</w:t>
      </w:r>
      <w:r w:rsidRPr="00845254">
        <w:rPr>
          <w:rFonts w:ascii="Arial Nova" w:hAnsi="Arial Nova" w:cs="ITFDEVANAGARI MARATHI-BOOK"/>
          <w:color w:val="404040" w:themeColor="text1" w:themeTint="BF"/>
          <w:sz w:val="22"/>
          <w:szCs w:val="22"/>
          <w:lang w:val="es-ES_tradnl"/>
        </w:rPr>
        <w:t xml:space="preserve">ó el diligenciamiento de la </w:t>
      </w:r>
      <w:r w:rsidR="007F5BEE" w:rsidRPr="00845254">
        <w:rPr>
          <w:rFonts w:ascii="Arial Nova" w:hAnsi="Arial Nova" w:cs="ITFDEVANAGARI MARATHI-BOOK"/>
          <w:color w:val="404040" w:themeColor="text1" w:themeTint="BF"/>
          <w:sz w:val="22"/>
          <w:szCs w:val="22"/>
          <w:lang w:val="es-ES_tradnl"/>
        </w:rPr>
        <w:t>2da versión de la Encuesta de Oportunidades y Riesgos Climáticos</w:t>
      </w:r>
      <w:r w:rsidR="00BB2E46" w:rsidRPr="00845254">
        <w:rPr>
          <w:rFonts w:ascii="Arial Nova" w:hAnsi="Arial Nova" w:cs="ITFDEVANAGARI MARATHI-BOOK"/>
          <w:color w:val="404040" w:themeColor="text1" w:themeTint="BF"/>
          <w:sz w:val="22"/>
          <w:szCs w:val="22"/>
          <w:lang w:val="es-ES_tradnl"/>
        </w:rPr>
        <w:t>,</w:t>
      </w:r>
      <w:r w:rsidRPr="00845254">
        <w:rPr>
          <w:rFonts w:ascii="Arial Nova" w:hAnsi="Arial Nova" w:cs="ITFDEVANAGARI MARATHI-BOOK"/>
          <w:color w:val="404040" w:themeColor="text1" w:themeTint="BF"/>
          <w:sz w:val="22"/>
          <w:szCs w:val="22"/>
          <w:lang w:val="es-ES_tradnl"/>
        </w:rPr>
        <w:t xml:space="preserve"> por parte de los establecimientos de créditos, los bancos de desarrollo, las compañías de seguros, las sociedades fiduciarias, las sociedades comisionistas de bolsa y la Bolsa de Valores de Colombia. La encuesta fue</w:t>
      </w:r>
      <w:r w:rsidR="00BB2E46" w:rsidRPr="00845254">
        <w:rPr>
          <w:rFonts w:ascii="Arial Nova" w:hAnsi="Arial Nova" w:cs="ITFDEVANAGARI MARATHI-BOOK"/>
          <w:color w:val="404040" w:themeColor="text1" w:themeTint="BF"/>
          <w:sz w:val="22"/>
          <w:szCs w:val="22"/>
          <w:lang w:val="es-ES_tradnl"/>
        </w:rPr>
        <w:t xml:space="preserve"> diligenciada por 129 entidades financieras</w:t>
      </w:r>
      <w:r w:rsidR="00CA2669">
        <w:rPr>
          <w:rFonts w:ascii="Arial Nova" w:hAnsi="Arial Nova" w:cs="ITFDEVANAGARI MARATHI-BOOK"/>
          <w:color w:val="404040" w:themeColor="text1" w:themeTint="BF"/>
          <w:sz w:val="22"/>
          <w:szCs w:val="22"/>
          <w:lang w:val="es-ES_tradnl"/>
        </w:rPr>
        <w:t xml:space="preserve"> de estos sectores</w:t>
      </w:r>
      <w:r w:rsidR="00BB2E46" w:rsidRPr="00845254">
        <w:rPr>
          <w:rFonts w:ascii="Arial Nova" w:hAnsi="Arial Nova" w:cs="ITFDEVANAGARI MARATHI-BOOK"/>
          <w:color w:val="404040" w:themeColor="text1" w:themeTint="BF"/>
          <w:sz w:val="22"/>
          <w:szCs w:val="22"/>
          <w:lang w:val="es-ES_tradnl"/>
        </w:rPr>
        <w:t xml:space="preserve">, </w:t>
      </w:r>
      <w:r w:rsidR="0096602F" w:rsidRPr="00845254">
        <w:rPr>
          <w:rFonts w:ascii="Arial Nova" w:hAnsi="Arial Nova" w:cs="ITFDEVANAGARI MARATHI-BOOK"/>
          <w:color w:val="404040" w:themeColor="text1" w:themeTint="BF"/>
          <w:sz w:val="22"/>
          <w:szCs w:val="22"/>
          <w:lang w:val="es-ES_tradnl"/>
        </w:rPr>
        <w:t>cuya participación corresponde a</w:t>
      </w:r>
      <w:r w:rsidRPr="00845254">
        <w:rPr>
          <w:rFonts w:ascii="Arial Nova" w:hAnsi="Arial Nova" w:cs="ITFDEVANAGARI MARATHI-BOOK"/>
          <w:color w:val="404040" w:themeColor="text1" w:themeTint="BF"/>
          <w:sz w:val="22"/>
          <w:szCs w:val="22"/>
          <w:lang w:val="es-ES_tradnl"/>
        </w:rPr>
        <w:t>l 92% del total de las entidades y</w:t>
      </w:r>
      <w:r w:rsidR="0096602F" w:rsidRPr="00845254">
        <w:rPr>
          <w:rFonts w:ascii="Arial Nova" w:hAnsi="Arial Nova" w:cs="ITFDEVANAGARI MARATHI-BOOK"/>
          <w:color w:val="404040" w:themeColor="text1" w:themeTint="BF"/>
          <w:sz w:val="22"/>
          <w:szCs w:val="22"/>
          <w:lang w:val="es-ES_tradnl"/>
        </w:rPr>
        <w:t xml:space="preserve"> a</w:t>
      </w:r>
      <w:r w:rsidRPr="00845254">
        <w:rPr>
          <w:rFonts w:ascii="Arial Nova" w:hAnsi="Arial Nova" w:cs="ITFDEVANAGARI MARATHI-BOOK"/>
          <w:color w:val="404040" w:themeColor="text1" w:themeTint="BF"/>
          <w:sz w:val="22"/>
          <w:szCs w:val="22"/>
          <w:lang w:val="es-ES_tradnl"/>
        </w:rPr>
        <w:t xml:space="preserve">l 99% de </w:t>
      </w:r>
      <w:r w:rsidR="0096602F" w:rsidRPr="00845254">
        <w:rPr>
          <w:rFonts w:ascii="Arial Nova" w:hAnsi="Arial Nova" w:cs="ITFDEVANAGARI MARATHI-BOOK"/>
          <w:color w:val="404040" w:themeColor="text1" w:themeTint="BF"/>
          <w:sz w:val="22"/>
          <w:szCs w:val="22"/>
          <w:lang w:val="es-ES_tradnl"/>
        </w:rPr>
        <w:t>los</w:t>
      </w:r>
      <w:r w:rsidRPr="00845254">
        <w:rPr>
          <w:rFonts w:ascii="Arial Nova" w:hAnsi="Arial Nova" w:cs="ITFDEVANAGARI MARATHI-BOOK"/>
          <w:color w:val="404040" w:themeColor="text1" w:themeTint="BF"/>
          <w:sz w:val="22"/>
          <w:szCs w:val="22"/>
          <w:lang w:val="es-ES_tradnl"/>
        </w:rPr>
        <w:t xml:space="preserve"> </w:t>
      </w:r>
      <w:r w:rsidRPr="0051370C">
        <w:rPr>
          <w:rFonts w:ascii="Arial Nova" w:hAnsi="Arial Nova" w:cs="ITFDEVANAGARI MARATHI-BOOK"/>
          <w:color w:val="404040" w:themeColor="text1" w:themeTint="BF"/>
          <w:sz w:val="22"/>
          <w:szCs w:val="22"/>
          <w:lang w:val="es-ES_tradnl"/>
        </w:rPr>
        <w:t xml:space="preserve">activos. </w:t>
      </w:r>
      <w:r w:rsidR="00FA0FD4" w:rsidRPr="0051370C">
        <w:rPr>
          <w:rFonts w:ascii="Arial Nova" w:hAnsi="Arial Nova" w:cs="ITFDEVANAGARI MARATHI-BOOK"/>
          <w:color w:val="404040" w:themeColor="text1" w:themeTint="BF"/>
          <w:sz w:val="22"/>
          <w:szCs w:val="22"/>
          <w:lang w:val="es-ES_tradnl"/>
        </w:rPr>
        <w:t>En el anexo 1 se encuentra el listado de entidades que diligenciaron la encuesta.</w:t>
      </w:r>
      <w:r w:rsidR="00FA0FD4" w:rsidRPr="00845254">
        <w:rPr>
          <w:rFonts w:ascii="Arial Nova" w:hAnsi="Arial Nova" w:cs="ITFDEVANAGARI MARATHI-BOOK"/>
          <w:color w:val="404040" w:themeColor="text1" w:themeTint="BF"/>
          <w:sz w:val="22"/>
          <w:szCs w:val="22"/>
          <w:lang w:val="es-ES_tradnl"/>
        </w:rPr>
        <w:t xml:space="preserve"> </w:t>
      </w:r>
    </w:p>
    <w:p w14:paraId="3C1D7221" w14:textId="77777777" w:rsidR="003B6A07" w:rsidRPr="00845254" w:rsidRDefault="003B6A07" w:rsidP="007F5BEE">
      <w:pPr>
        <w:spacing w:line="276" w:lineRule="auto"/>
        <w:jc w:val="both"/>
        <w:rPr>
          <w:rFonts w:ascii="Arial Nova" w:hAnsi="Arial Nova" w:cs="ITFDEVANAGARI MARATHI-BOOK"/>
          <w:color w:val="404040" w:themeColor="text1" w:themeTint="BF"/>
          <w:sz w:val="22"/>
          <w:szCs w:val="22"/>
          <w:lang w:val="es-ES_tradnl"/>
        </w:rPr>
      </w:pPr>
    </w:p>
    <w:p w14:paraId="0689548C" w14:textId="4E08A136" w:rsidR="003B6A07" w:rsidRPr="00845254" w:rsidRDefault="003B6A07" w:rsidP="007F5BEE">
      <w:pPr>
        <w:spacing w:line="276" w:lineRule="auto"/>
        <w:jc w:val="both"/>
        <w:rPr>
          <w:rFonts w:ascii="Arial Nova" w:hAnsi="Arial Nova" w:cs="ITFDEVANAGARI MARATHI-BOOK"/>
          <w:color w:val="404040" w:themeColor="text1" w:themeTint="BF"/>
          <w:sz w:val="22"/>
          <w:szCs w:val="22"/>
          <w:lang w:val="es-ES_tradnl"/>
        </w:rPr>
      </w:pPr>
      <w:r w:rsidRPr="00845254">
        <w:rPr>
          <w:rFonts w:ascii="Arial Nova" w:hAnsi="Arial Nova" w:cs="ITFDEVANAGARI MARATHI-BOOK"/>
          <w:color w:val="404040" w:themeColor="text1" w:themeTint="BF"/>
          <w:sz w:val="22"/>
          <w:szCs w:val="22"/>
          <w:lang w:val="es-ES_tradnl"/>
        </w:rPr>
        <w:t xml:space="preserve">La distribución de las entidades financieras que diligenciaron la encuesta es la siguiente: </w:t>
      </w:r>
    </w:p>
    <w:p w14:paraId="4F192F31" w14:textId="1434392E" w:rsidR="003B6A07" w:rsidRPr="00845254" w:rsidRDefault="003B6A07" w:rsidP="007F5BEE">
      <w:pPr>
        <w:spacing w:line="276" w:lineRule="auto"/>
        <w:jc w:val="both"/>
        <w:rPr>
          <w:rFonts w:ascii="Arial Nova" w:hAnsi="Arial Nova" w:cs="ITFDEVANAGARI MARATHI-BOOK"/>
          <w:color w:val="404040" w:themeColor="text1" w:themeTint="BF"/>
          <w:sz w:val="22"/>
          <w:szCs w:val="22"/>
          <w:lang w:val="es-ES_tradnl"/>
        </w:rPr>
      </w:pPr>
    </w:p>
    <w:p w14:paraId="32824D0A" w14:textId="7E4D91A1" w:rsidR="003B6A07" w:rsidRPr="00845254" w:rsidRDefault="003B6A07" w:rsidP="003B6A07">
      <w:pPr>
        <w:spacing w:line="276" w:lineRule="auto"/>
        <w:jc w:val="center"/>
        <w:rPr>
          <w:rFonts w:ascii="Arial Nova" w:hAnsi="Arial Nova" w:cs="ITFDEVANAGARI MARATHI-BOOK"/>
          <w:color w:val="404040" w:themeColor="text1" w:themeTint="BF"/>
          <w:sz w:val="22"/>
          <w:szCs w:val="22"/>
          <w:lang w:val="es-ES_tradnl"/>
        </w:rPr>
      </w:pPr>
      <w:r w:rsidRPr="00845254">
        <w:rPr>
          <w:rFonts w:ascii="Arial Nova" w:hAnsi="Arial Nova" w:cs="ITFDEVANAGARI MARATHI-BOOK"/>
          <w:noProof/>
          <w:color w:val="404040" w:themeColor="text1" w:themeTint="BF"/>
          <w:sz w:val="22"/>
          <w:szCs w:val="22"/>
          <w:lang w:val="es-ES_tradnl"/>
        </w:rPr>
        <w:drawing>
          <wp:inline distT="0" distB="0" distL="0" distR="0" wp14:anchorId="00D8D8A2" wp14:editId="7F76D376">
            <wp:extent cx="5943600" cy="1808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08480"/>
                    </a:xfrm>
                    <a:prstGeom prst="rect">
                      <a:avLst/>
                    </a:prstGeom>
                  </pic:spPr>
                </pic:pic>
              </a:graphicData>
            </a:graphic>
          </wp:inline>
        </w:drawing>
      </w:r>
    </w:p>
    <w:p w14:paraId="2990416E" w14:textId="759EC22D" w:rsidR="003B6A07" w:rsidRPr="00845254" w:rsidRDefault="003B6A07" w:rsidP="007F5BEE">
      <w:pPr>
        <w:spacing w:line="276" w:lineRule="auto"/>
        <w:jc w:val="both"/>
        <w:rPr>
          <w:rFonts w:ascii="Arial Nova" w:hAnsi="Arial Nova" w:cs="ITFDEVANAGARI MARATHI-BOOK"/>
          <w:color w:val="404040" w:themeColor="text1" w:themeTint="BF"/>
          <w:sz w:val="15"/>
          <w:szCs w:val="15"/>
          <w:lang w:val="es-ES_tradnl"/>
        </w:rPr>
      </w:pPr>
      <w:r w:rsidRPr="00845254">
        <w:rPr>
          <w:rFonts w:ascii="Arial Nova" w:hAnsi="Arial Nova" w:cs="ITFDEVANAGARI MARATHI-BOOK"/>
          <w:color w:val="404040" w:themeColor="text1" w:themeTint="BF"/>
          <w:sz w:val="15"/>
          <w:szCs w:val="15"/>
          <w:lang w:val="es-ES_tradnl"/>
        </w:rPr>
        <w:t xml:space="preserve">Cifras de los activos en millones de pesos con corte a octubre de 2020. </w:t>
      </w:r>
    </w:p>
    <w:p w14:paraId="4E558116" w14:textId="3FF4F8E0" w:rsidR="003B6A07" w:rsidRPr="00845254" w:rsidRDefault="003B6A07" w:rsidP="007F5BEE">
      <w:pPr>
        <w:spacing w:line="276" w:lineRule="auto"/>
        <w:jc w:val="both"/>
        <w:rPr>
          <w:rFonts w:ascii="Arial Nova" w:hAnsi="Arial Nova" w:cs="ITFDEVANAGARI MARATHI-BOOK"/>
          <w:color w:val="404040" w:themeColor="text1" w:themeTint="BF"/>
          <w:sz w:val="15"/>
          <w:szCs w:val="15"/>
          <w:lang w:val="es-ES_tradnl"/>
        </w:rPr>
      </w:pPr>
      <w:r w:rsidRPr="00845254">
        <w:rPr>
          <w:rFonts w:ascii="Arial Nova" w:hAnsi="Arial Nova" w:cs="ITFDEVANAGARI MARATHI-BOOK"/>
          <w:color w:val="404040" w:themeColor="text1" w:themeTint="BF"/>
          <w:sz w:val="15"/>
          <w:szCs w:val="15"/>
          <w:lang w:val="es-ES_tradnl"/>
        </w:rPr>
        <w:t xml:space="preserve">Fuente: SFC. </w:t>
      </w:r>
    </w:p>
    <w:p w14:paraId="387E33F6" w14:textId="3F108B69" w:rsidR="00373828" w:rsidRDefault="00373828" w:rsidP="007F5BEE">
      <w:pPr>
        <w:spacing w:line="276" w:lineRule="auto"/>
        <w:jc w:val="both"/>
        <w:rPr>
          <w:rFonts w:ascii="Arial Nova" w:hAnsi="Arial Nova" w:cs="ITFDEVANAGARI MARATHI-BOOK"/>
          <w:color w:val="404040" w:themeColor="text1" w:themeTint="BF"/>
          <w:sz w:val="22"/>
          <w:szCs w:val="22"/>
          <w:lang w:val="es-ES_tradnl"/>
        </w:rPr>
      </w:pPr>
    </w:p>
    <w:p w14:paraId="3BFD827C" w14:textId="4B10AD78" w:rsidR="00AF5C37" w:rsidRDefault="00ED451C" w:rsidP="007F5BEE">
      <w:pPr>
        <w:spacing w:line="276" w:lineRule="auto"/>
        <w:jc w:val="both"/>
        <w:rPr>
          <w:rFonts w:ascii="Arial Nova" w:hAnsi="Arial Nova" w:cs="ITFDEVANAGARI MARATHI-BOOK"/>
          <w:color w:val="404040" w:themeColor="text1" w:themeTint="BF"/>
          <w:sz w:val="22"/>
          <w:szCs w:val="22"/>
          <w:lang w:val="es-ES_tradnl"/>
        </w:rPr>
      </w:pPr>
      <w:r>
        <w:rPr>
          <w:rFonts w:ascii="Arial Nova" w:hAnsi="Arial Nova" w:cs="ITFDEVANAGARI MARATHI-BOOK"/>
          <w:color w:val="404040" w:themeColor="text1" w:themeTint="BF"/>
          <w:sz w:val="22"/>
          <w:szCs w:val="22"/>
          <w:lang w:val="es-ES_tradnl"/>
        </w:rPr>
        <w:t xml:space="preserve">Las Administradoras de Fondos de Pensiones y </w:t>
      </w:r>
      <w:r w:rsidR="00AF5C37">
        <w:rPr>
          <w:rFonts w:ascii="Arial Nova" w:hAnsi="Arial Nova" w:cs="ITFDEVANAGARI MARATHI-BOOK"/>
          <w:color w:val="404040" w:themeColor="text1" w:themeTint="BF"/>
          <w:sz w:val="22"/>
          <w:szCs w:val="22"/>
          <w:lang w:val="es-ES_tradnl"/>
        </w:rPr>
        <w:t>Cesantías</w:t>
      </w:r>
      <w:r>
        <w:rPr>
          <w:rFonts w:ascii="Arial Nova" w:hAnsi="Arial Nova" w:cs="ITFDEVANAGARI MARATHI-BOOK"/>
          <w:color w:val="404040" w:themeColor="text1" w:themeTint="BF"/>
          <w:sz w:val="22"/>
          <w:szCs w:val="22"/>
          <w:lang w:val="es-ES_tradnl"/>
        </w:rPr>
        <w:t xml:space="preserve"> (AFP) no fueron incluidas en </w:t>
      </w:r>
      <w:r w:rsidR="00AF5C37">
        <w:rPr>
          <w:rFonts w:ascii="Arial Nova" w:hAnsi="Arial Nova" w:cs="ITFDEVANAGARI MARATHI-BOOK"/>
          <w:color w:val="404040" w:themeColor="text1" w:themeTint="BF"/>
          <w:sz w:val="22"/>
          <w:szCs w:val="22"/>
          <w:lang w:val="es-ES_tradnl"/>
        </w:rPr>
        <w:t xml:space="preserve">esta segunda versión de la encuesta, </w:t>
      </w:r>
      <w:r w:rsidR="002E177B">
        <w:rPr>
          <w:rFonts w:ascii="Arial Nova" w:hAnsi="Arial Nova" w:cs="ITFDEVANAGARI MARATHI-BOOK"/>
          <w:color w:val="404040" w:themeColor="text1" w:themeTint="BF"/>
          <w:sz w:val="22"/>
          <w:szCs w:val="22"/>
          <w:lang w:val="es-ES_tradnl"/>
        </w:rPr>
        <w:t>dado que</w:t>
      </w:r>
      <w:r w:rsidR="00CA2669">
        <w:rPr>
          <w:rFonts w:ascii="Arial Nova" w:hAnsi="Arial Nova" w:cs="ITFDEVANAGARI MARATHI-BOOK"/>
          <w:color w:val="404040" w:themeColor="text1" w:themeTint="BF"/>
          <w:sz w:val="22"/>
          <w:szCs w:val="22"/>
          <w:lang w:val="es-ES_tradnl"/>
        </w:rPr>
        <w:t xml:space="preserve"> </w:t>
      </w:r>
      <w:r w:rsidR="00AF5C37">
        <w:rPr>
          <w:rFonts w:ascii="Arial Nova" w:hAnsi="Arial Nova" w:cs="ITFDEVANAGARI MARATHI-BOOK"/>
          <w:color w:val="404040" w:themeColor="text1" w:themeTint="BF"/>
          <w:sz w:val="22"/>
          <w:szCs w:val="22"/>
          <w:lang w:val="es-ES_tradnl"/>
        </w:rPr>
        <w:t xml:space="preserve">cuando </w:t>
      </w:r>
      <w:r w:rsidR="00CA2669">
        <w:rPr>
          <w:rFonts w:ascii="Arial Nova" w:hAnsi="Arial Nova" w:cs="ITFDEVANAGARI MARATHI-BOOK"/>
          <w:color w:val="404040" w:themeColor="text1" w:themeTint="BF"/>
          <w:sz w:val="22"/>
          <w:szCs w:val="22"/>
          <w:lang w:val="es-ES_tradnl"/>
        </w:rPr>
        <w:t xml:space="preserve">durante el 2020  </w:t>
      </w:r>
      <w:r w:rsidR="00AF5C37">
        <w:rPr>
          <w:rFonts w:ascii="Arial Nova" w:hAnsi="Arial Nova" w:cs="ITFDEVANAGARI MARATHI-BOOK"/>
          <w:color w:val="404040" w:themeColor="text1" w:themeTint="BF"/>
          <w:sz w:val="22"/>
          <w:szCs w:val="22"/>
          <w:lang w:val="es-ES_tradnl"/>
        </w:rPr>
        <w:t>la SFC</w:t>
      </w:r>
      <w:r w:rsidR="002E177B">
        <w:rPr>
          <w:rFonts w:ascii="Arial Nova" w:hAnsi="Arial Nova" w:cs="ITFDEVANAGARI MARATHI-BOOK"/>
          <w:color w:val="404040" w:themeColor="text1" w:themeTint="BF"/>
          <w:sz w:val="22"/>
          <w:szCs w:val="22"/>
          <w:lang w:val="es-ES_tradnl"/>
        </w:rPr>
        <w:t xml:space="preserve"> </w:t>
      </w:r>
      <w:r w:rsidR="00CA2669">
        <w:rPr>
          <w:rFonts w:ascii="Arial Nova" w:hAnsi="Arial Nova" w:cs="ITFDEVANAGARI MARATHI-BOOK"/>
          <w:color w:val="404040" w:themeColor="text1" w:themeTint="BF"/>
          <w:sz w:val="22"/>
          <w:szCs w:val="22"/>
          <w:lang w:val="es-ES_tradnl"/>
        </w:rPr>
        <w:t xml:space="preserve">estaba </w:t>
      </w:r>
      <w:r w:rsidR="002E177B">
        <w:rPr>
          <w:rFonts w:ascii="Arial Nova" w:hAnsi="Arial Nova" w:cs="ITFDEVANAGARI MARATHI-BOOK"/>
          <w:color w:val="404040" w:themeColor="text1" w:themeTint="BF"/>
          <w:sz w:val="22"/>
          <w:szCs w:val="22"/>
          <w:lang w:val="es-ES_tradnl"/>
        </w:rPr>
        <w:t xml:space="preserve">llevaba a cabo junto con la industria un </w:t>
      </w:r>
      <w:r w:rsidR="00AF5C37" w:rsidRPr="00845254">
        <w:rPr>
          <w:rFonts w:ascii="Arial Nova" w:hAnsi="Arial Nova"/>
          <w:color w:val="404040" w:themeColor="text1" w:themeTint="BF"/>
          <w:sz w:val="22"/>
          <w:szCs w:val="22"/>
          <w:lang w:val="es-ES_tradnl"/>
        </w:rPr>
        <w:t>ejercicio colectivo de construcción</w:t>
      </w:r>
      <w:r w:rsidR="00AF5C37">
        <w:rPr>
          <w:rFonts w:ascii="Arial Nova" w:hAnsi="Arial Nova"/>
          <w:color w:val="404040" w:themeColor="text1" w:themeTint="BF"/>
          <w:sz w:val="22"/>
          <w:szCs w:val="22"/>
          <w:lang w:val="es-ES_tradnl"/>
        </w:rPr>
        <w:t xml:space="preserve"> </w:t>
      </w:r>
      <w:r w:rsidR="00AF5C37" w:rsidRPr="00845254">
        <w:rPr>
          <w:rFonts w:ascii="Arial Nova" w:hAnsi="Arial Nova"/>
          <w:color w:val="404040" w:themeColor="text1" w:themeTint="BF"/>
          <w:sz w:val="22"/>
          <w:szCs w:val="22"/>
          <w:lang w:val="es-ES_tradnl"/>
        </w:rPr>
        <w:t>de una hoja de ruta para alinear la gestión de inversiones de las administradoras con los estándares internacionales y las recomendaciones de la Misión de Mercado de Capitales de 2019</w:t>
      </w:r>
      <w:r w:rsidR="00AF5C37">
        <w:rPr>
          <w:rFonts w:ascii="Arial Nova" w:hAnsi="Arial Nova"/>
          <w:color w:val="404040" w:themeColor="text1" w:themeTint="BF"/>
          <w:sz w:val="22"/>
          <w:szCs w:val="22"/>
          <w:lang w:val="es-ES_tradnl"/>
        </w:rPr>
        <w:t xml:space="preserve">, </w:t>
      </w:r>
      <w:r w:rsidR="002E177B">
        <w:rPr>
          <w:rFonts w:ascii="Arial Nova" w:hAnsi="Arial Nova"/>
          <w:color w:val="404040" w:themeColor="text1" w:themeTint="BF"/>
          <w:sz w:val="22"/>
          <w:szCs w:val="22"/>
          <w:lang w:val="es-ES_tradnl"/>
        </w:rPr>
        <w:t>la cual</w:t>
      </w:r>
      <w:r w:rsidR="00AF5C37">
        <w:rPr>
          <w:rFonts w:ascii="Arial Nova" w:hAnsi="Arial Nova"/>
          <w:color w:val="404040" w:themeColor="text1" w:themeTint="BF"/>
          <w:sz w:val="22"/>
          <w:szCs w:val="22"/>
          <w:lang w:val="es-ES_tradnl"/>
        </w:rPr>
        <w:t xml:space="preserve"> incluye de manera transversal el cambio climático y los asuntos ambientales. </w:t>
      </w:r>
      <w:r w:rsidR="002E177B">
        <w:rPr>
          <w:rFonts w:ascii="Arial Nova" w:hAnsi="Arial Nova"/>
          <w:color w:val="404040" w:themeColor="text1" w:themeTint="BF"/>
          <w:sz w:val="22"/>
          <w:szCs w:val="22"/>
          <w:lang w:val="es-ES_tradnl"/>
        </w:rPr>
        <w:t xml:space="preserve">En el marco de este ejercicio se requirió información y diálogos recurrentes. </w:t>
      </w:r>
    </w:p>
    <w:p w14:paraId="7435627F" w14:textId="77777777" w:rsidR="00ED451C" w:rsidRPr="00845254" w:rsidRDefault="00ED451C" w:rsidP="007F5BEE">
      <w:pPr>
        <w:spacing w:line="276" w:lineRule="auto"/>
        <w:jc w:val="both"/>
        <w:rPr>
          <w:rFonts w:ascii="Arial Nova" w:hAnsi="Arial Nova" w:cs="ITFDEVANAGARI MARATHI-BOOK"/>
          <w:color w:val="404040" w:themeColor="text1" w:themeTint="BF"/>
          <w:sz w:val="22"/>
          <w:szCs w:val="22"/>
          <w:lang w:val="es-ES_tradnl"/>
        </w:rPr>
      </w:pPr>
    </w:p>
    <w:p w14:paraId="18A459F1" w14:textId="77777777" w:rsidR="00ED451C" w:rsidRPr="00845254" w:rsidRDefault="00ED451C" w:rsidP="00105845">
      <w:pPr>
        <w:pStyle w:val="Ttulo3"/>
        <w:rPr>
          <w:lang w:val="es-ES_tradnl"/>
        </w:rPr>
      </w:pPr>
      <w:r w:rsidRPr="00845254">
        <w:rPr>
          <w:lang w:val="es-ES_tradnl"/>
        </w:rPr>
        <w:t xml:space="preserve">METODOLOGÍA Y DISEÑO DE LA ENCUESTA: </w:t>
      </w:r>
    </w:p>
    <w:p w14:paraId="551DB7B5" w14:textId="77777777" w:rsidR="00ED451C" w:rsidRDefault="00ED451C" w:rsidP="003D6752">
      <w:pPr>
        <w:spacing w:line="276" w:lineRule="auto"/>
        <w:jc w:val="both"/>
        <w:rPr>
          <w:rFonts w:ascii="Arial Nova" w:hAnsi="Arial Nova" w:cs="ITFDEVANAGARI MARATHI-BOOK"/>
          <w:color w:val="404040" w:themeColor="text1" w:themeTint="BF"/>
          <w:sz w:val="22"/>
          <w:szCs w:val="22"/>
          <w:lang w:val="es-ES_tradnl"/>
        </w:rPr>
      </w:pPr>
    </w:p>
    <w:p w14:paraId="48923664" w14:textId="5C3F1858" w:rsidR="00D76542" w:rsidRPr="00845254" w:rsidRDefault="004A21F2" w:rsidP="003D6752">
      <w:pPr>
        <w:spacing w:line="276" w:lineRule="auto"/>
        <w:jc w:val="both"/>
        <w:rPr>
          <w:rFonts w:ascii="Arial Nova" w:hAnsi="Arial Nova" w:cs="ITFDEVANAGARI MARATHI-BOOK"/>
          <w:color w:val="404040" w:themeColor="text1" w:themeTint="BF"/>
          <w:sz w:val="22"/>
          <w:szCs w:val="22"/>
          <w:lang w:val="es-ES_tradnl"/>
        </w:rPr>
      </w:pPr>
      <w:r w:rsidRPr="00845254">
        <w:rPr>
          <w:rFonts w:ascii="Arial Nova" w:hAnsi="Arial Nova" w:cs="ITFDEVANAGARI MARATHI-BOOK"/>
          <w:color w:val="404040" w:themeColor="text1" w:themeTint="BF"/>
          <w:sz w:val="22"/>
          <w:szCs w:val="22"/>
          <w:lang w:val="es-ES_tradnl"/>
        </w:rPr>
        <w:t xml:space="preserve">La SFC aplicó </w:t>
      </w:r>
      <w:r w:rsidR="00B44C95" w:rsidRPr="00845254">
        <w:rPr>
          <w:rFonts w:ascii="Arial Nova" w:hAnsi="Arial Nova" w:cs="ITFDEVANAGARI MARATHI-BOOK"/>
          <w:color w:val="404040" w:themeColor="text1" w:themeTint="BF"/>
          <w:sz w:val="22"/>
          <w:szCs w:val="22"/>
          <w:lang w:val="es-ES_tradnl"/>
        </w:rPr>
        <w:t>un formulario para cada industria</w:t>
      </w:r>
      <w:r w:rsidR="00BC6CFC" w:rsidRPr="00845254">
        <w:rPr>
          <w:rFonts w:ascii="Arial Nova" w:hAnsi="Arial Nova" w:cs="ITFDEVANAGARI MARATHI-BOOK"/>
          <w:color w:val="404040" w:themeColor="text1" w:themeTint="BF"/>
          <w:sz w:val="22"/>
          <w:szCs w:val="22"/>
          <w:lang w:val="es-ES_tradnl"/>
        </w:rPr>
        <w:t xml:space="preserve"> compuesto por </w:t>
      </w:r>
      <w:r w:rsidR="00B44C95" w:rsidRPr="00845254">
        <w:rPr>
          <w:rFonts w:ascii="Arial Nova" w:hAnsi="Arial Nova" w:cs="ITFDEVANAGARI MARATHI-BOOK"/>
          <w:color w:val="404040" w:themeColor="text1" w:themeTint="BF"/>
          <w:sz w:val="22"/>
          <w:szCs w:val="22"/>
          <w:lang w:val="es-ES_tradnl"/>
        </w:rPr>
        <w:t>c</w:t>
      </w:r>
      <w:r w:rsidR="003D6752" w:rsidRPr="00845254">
        <w:rPr>
          <w:rFonts w:ascii="Arial Nova" w:hAnsi="Arial Nova" w:cs="ITFDEVANAGARI MARATHI-BOOK"/>
          <w:color w:val="404040" w:themeColor="text1" w:themeTint="BF"/>
          <w:sz w:val="22"/>
          <w:szCs w:val="22"/>
          <w:lang w:val="es-ES_tradnl"/>
        </w:rPr>
        <w:t xml:space="preserve">uatro </w:t>
      </w:r>
      <w:r w:rsidR="00B44C95" w:rsidRPr="00845254">
        <w:rPr>
          <w:rFonts w:ascii="Arial Nova" w:hAnsi="Arial Nova" w:cs="ITFDEVANAGARI MARATHI-BOOK"/>
          <w:color w:val="404040" w:themeColor="text1" w:themeTint="BF"/>
          <w:sz w:val="22"/>
          <w:szCs w:val="22"/>
          <w:lang w:val="es-ES_tradnl"/>
        </w:rPr>
        <w:t>secciones</w:t>
      </w:r>
      <w:r w:rsidR="00BC6CFC" w:rsidRPr="00845254">
        <w:rPr>
          <w:rFonts w:ascii="Arial Nova" w:hAnsi="Arial Nova" w:cs="ITFDEVANAGARI MARATHI-BOOK"/>
          <w:color w:val="404040" w:themeColor="text1" w:themeTint="BF"/>
          <w:sz w:val="22"/>
          <w:szCs w:val="22"/>
          <w:lang w:val="es-ES_tradnl"/>
        </w:rPr>
        <w:t xml:space="preserve">, las cuales </w:t>
      </w:r>
      <w:r w:rsidR="00775D9B" w:rsidRPr="00845254">
        <w:rPr>
          <w:rFonts w:ascii="Arial Nova" w:hAnsi="Arial Nova" w:cs="ITFDEVANAGARI MARATHI-BOOK"/>
          <w:color w:val="404040" w:themeColor="text1" w:themeTint="BF"/>
          <w:sz w:val="22"/>
          <w:szCs w:val="22"/>
          <w:lang w:val="es-ES_tradnl"/>
        </w:rPr>
        <w:t xml:space="preserve">se basan en </w:t>
      </w:r>
      <w:r w:rsidR="005D5D3F" w:rsidRPr="00845254">
        <w:rPr>
          <w:rFonts w:ascii="Arial Nova" w:hAnsi="Arial Nova" w:cs="ITFDEVANAGARI MARATHI-BOOK"/>
          <w:color w:val="404040" w:themeColor="text1" w:themeTint="BF"/>
          <w:sz w:val="22"/>
          <w:szCs w:val="22"/>
          <w:lang w:val="es-ES_tradnl"/>
        </w:rPr>
        <w:t>l</w:t>
      </w:r>
      <w:r w:rsidR="00D76542" w:rsidRPr="00845254">
        <w:rPr>
          <w:rFonts w:ascii="Arial Nova" w:hAnsi="Arial Nova" w:cs="ITFDEVANAGARI MARATHI-BOOK"/>
          <w:color w:val="404040" w:themeColor="text1" w:themeTint="BF"/>
          <w:sz w:val="22"/>
          <w:szCs w:val="22"/>
          <w:lang w:val="es-ES_tradnl"/>
        </w:rPr>
        <w:t>os elementos centrales de las recomendaciones de reportes financieros relacionados con el clima del</w:t>
      </w:r>
      <w:r w:rsidR="00D76542" w:rsidRPr="00845254">
        <w:rPr>
          <w:rFonts w:ascii="Arial Nova" w:hAnsi="Arial Nova" w:cs="ITFDEVANAGARI MARATHI-BOOK"/>
          <w:i/>
          <w:iCs/>
          <w:color w:val="404040" w:themeColor="text1" w:themeTint="BF"/>
          <w:sz w:val="22"/>
          <w:szCs w:val="22"/>
          <w:lang w:val="es-ES_tradnl"/>
        </w:rPr>
        <w:t xml:space="preserve"> </w:t>
      </w:r>
      <w:proofErr w:type="spellStart"/>
      <w:r w:rsidR="00D76542" w:rsidRPr="00845254">
        <w:rPr>
          <w:rFonts w:ascii="Arial Nova" w:hAnsi="Arial Nova" w:cs="ITFDEVANAGARI MARATHI-BOOK"/>
          <w:i/>
          <w:iCs/>
          <w:color w:val="404040" w:themeColor="text1" w:themeTint="BF"/>
          <w:sz w:val="22"/>
          <w:szCs w:val="22"/>
          <w:lang w:val="es-ES_tradnl"/>
        </w:rPr>
        <w:t>Task</w:t>
      </w:r>
      <w:proofErr w:type="spellEnd"/>
      <w:r w:rsidR="00D76542" w:rsidRPr="00845254">
        <w:rPr>
          <w:rFonts w:ascii="Arial Nova" w:hAnsi="Arial Nova" w:cs="ITFDEVANAGARI MARATHI-BOOK"/>
          <w:i/>
          <w:iCs/>
          <w:color w:val="404040" w:themeColor="text1" w:themeTint="BF"/>
          <w:sz w:val="22"/>
          <w:szCs w:val="22"/>
          <w:lang w:val="es-ES_tradnl"/>
        </w:rPr>
        <w:t xml:space="preserve"> </w:t>
      </w:r>
      <w:proofErr w:type="spellStart"/>
      <w:r w:rsidR="00D76542" w:rsidRPr="00845254">
        <w:rPr>
          <w:rFonts w:ascii="Arial Nova" w:hAnsi="Arial Nova" w:cs="ITFDEVANAGARI MARATHI-BOOK"/>
          <w:i/>
          <w:iCs/>
          <w:color w:val="404040" w:themeColor="text1" w:themeTint="BF"/>
          <w:sz w:val="22"/>
          <w:szCs w:val="22"/>
          <w:lang w:val="es-ES_tradnl"/>
        </w:rPr>
        <w:t>Force</w:t>
      </w:r>
      <w:proofErr w:type="spellEnd"/>
      <w:r w:rsidR="00D76542" w:rsidRPr="00845254">
        <w:rPr>
          <w:rFonts w:ascii="Arial Nova" w:hAnsi="Arial Nova" w:cs="ITFDEVANAGARI MARATHI-BOOK"/>
          <w:i/>
          <w:iCs/>
          <w:color w:val="404040" w:themeColor="text1" w:themeTint="BF"/>
          <w:sz w:val="22"/>
          <w:szCs w:val="22"/>
          <w:lang w:val="es-ES_tradnl"/>
        </w:rPr>
        <w:t xml:space="preserve"> </w:t>
      </w:r>
      <w:proofErr w:type="spellStart"/>
      <w:r w:rsidR="00D76542" w:rsidRPr="00845254">
        <w:rPr>
          <w:rFonts w:ascii="Arial Nova" w:hAnsi="Arial Nova" w:cs="ITFDEVANAGARI MARATHI-BOOK"/>
          <w:i/>
          <w:iCs/>
          <w:color w:val="404040" w:themeColor="text1" w:themeTint="BF"/>
          <w:sz w:val="22"/>
          <w:szCs w:val="22"/>
          <w:lang w:val="es-ES_tradnl"/>
        </w:rPr>
        <w:t>on</w:t>
      </w:r>
      <w:proofErr w:type="spellEnd"/>
      <w:r w:rsidR="00D76542" w:rsidRPr="00845254">
        <w:rPr>
          <w:rFonts w:ascii="Arial Nova" w:hAnsi="Arial Nova" w:cs="ITFDEVANAGARI MARATHI-BOOK"/>
          <w:i/>
          <w:iCs/>
          <w:color w:val="404040" w:themeColor="text1" w:themeTint="BF"/>
          <w:sz w:val="22"/>
          <w:szCs w:val="22"/>
          <w:lang w:val="es-ES_tradnl"/>
        </w:rPr>
        <w:t xml:space="preserve"> </w:t>
      </w:r>
      <w:proofErr w:type="spellStart"/>
      <w:r w:rsidR="00D76542" w:rsidRPr="00845254">
        <w:rPr>
          <w:rFonts w:ascii="Arial Nova" w:hAnsi="Arial Nova" w:cs="ITFDEVANAGARI MARATHI-BOOK"/>
          <w:i/>
          <w:iCs/>
          <w:color w:val="404040" w:themeColor="text1" w:themeTint="BF"/>
          <w:sz w:val="22"/>
          <w:szCs w:val="22"/>
          <w:lang w:val="es-ES_tradnl"/>
        </w:rPr>
        <w:t>Climate-related</w:t>
      </w:r>
      <w:proofErr w:type="spellEnd"/>
      <w:r w:rsidR="00D76542" w:rsidRPr="00845254">
        <w:rPr>
          <w:rFonts w:ascii="Arial Nova" w:hAnsi="Arial Nova" w:cs="ITFDEVANAGARI MARATHI-BOOK"/>
          <w:i/>
          <w:iCs/>
          <w:color w:val="404040" w:themeColor="text1" w:themeTint="BF"/>
          <w:sz w:val="22"/>
          <w:szCs w:val="22"/>
          <w:lang w:val="es-ES_tradnl"/>
        </w:rPr>
        <w:t xml:space="preserve"> </w:t>
      </w:r>
      <w:proofErr w:type="spellStart"/>
      <w:r w:rsidR="00D76542" w:rsidRPr="00845254">
        <w:rPr>
          <w:rFonts w:ascii="Arial Nova" w:hAnsi="Arial Nova" w:cs="ITFDEVANAGARI MARATHI-BOOK"/>
          <w:i/>
          <w:iCs/>
          <w:color w:val="404040" w:themeColor="text1" w:themeTint="BF"/>
          <w:sz w:val="22"/>
          <w:szCs w:val="22"/>
          <w:lang w:val="es-ES_tradnl"/>
        </w:rPr>
        <w:t>Financial</w:t>
      </w:r>
      <w:proofErr w:type="spellEnd"/>
      <w:r w:rsidR="00D76542" w:rsidRPr="00845254">
        <w:rPr>
          <w:rFonts w:ascii="Arial Nova" w:hAnsi="Arial Nova" w:cs="ITFDEVANAGARI MARATHI-BOOK"/>
          <w:i/>
          <w:iCs/>
          <w:color w:val="404040" w:themeColor="text1" w:themeTint="BF"/>
          <w:sz w:val="22"/>
          <w:szCs w:val="22"/>
          <w:lang w:val="es-ES_tradnl"/>
        </w:rPr>
        <w:t xml:space="preserve"> </w:t>
      </w:r>
      <w:proofErr w:type="spellStart"/>
      <w:r w:rsidR="00D76542" w:rsidRPr="00845254">
        <w:rPr>
          <w:rFonts w:ascii="Arial Nova" w:hAnsi="Arial Nova" w:cs="ITFDEVANAGARI MARATHI-BOOK"/>
          <w:i/>
          <w:iCs/>
          <w:color w:val="404040" w:themeColor="text1" w:themeTint="BF"/>
          <w:sz w:val="22"/>
          <w:szCs w:val="22"/>
          <w:lang w:val="es-ES_tradnl"/>
        </w:rPr>
        <w:t>Disclosures</w:t>
      </w:r>
      <w:proofErr w:type="spellEnd"/>
      <w:r w:rsidR="00D76542" w:rsidRPr="00845254">
        <w:rPr>
          <w:rFonts w:ascii="Arial Nova" w:hAnsi="Arial Nova" w:cs="ITFDEVANAGARI MARATHI-BOOK"/>
          <w:i/>
          <w:iCs/>
          <w:color w:val="404040" w:themeColor="text1" w:themeTint="BF"/>
          <w:sz w:val="22"/>
          <w:szCs w:val="22"/>
          <w:lang w:val="es-ES_tradnl"/>
        </w:rPr>
        <w:t xml:space="preserve"> </w:t>
      </w:r>
      <w:r w:rsidR="00D76542" w:rsidRPr="00845254">
        <w:rPr>
          <w:rFonts w:ascii="Arial Nova" w:hAnsi="Arial Nova" w:cs="ITFDEVANAGARI MARATHI-BOOK"/>
          <w:color w:val="404040" w:themeColor="text1" w:themeTint="BF"/>
          <w:sz w:val="22"/>
          <w:szCs w:val="22"/>
          <w:lang w:val="es-ES_tradnl"/>
        </w:rPr>
        <w:t>(TCFD)</w:t>
      </w:r>
      <w:r w:rsidR="00804268">
        <w:rPr>
          <w:rFonts w:ascii="Arial Nova" w:hAnsi="Arial Nova" w:cs="ITFDEVANAGARI MARATHI-BOOK"/>
          <w:color w:val="404040" w:themeColor="text1" w:themeTint="BF"/>
          <w:sz w:val="22"/>
          <w:szCs w:val="22"/>
          <w:lang w:val="es-ES_tradnl"/>
        </w:rPr>
        <w:t xml:space="preserve">, desarrollado por el </w:t>
      </w:r>
      <w:r w:rsidR="00804268" w:rsidRPr="00804268">
        <w:rPr>
          <w:rFonts w:ascii="Arial Nova" w:hAnsi="Arial Nova" w:cs="ITFDEVANAGARI MARATHI-BOOK"/>
          <w:color w:val="404040" w:themeColor="text1" w:themeTint="BF"/>
          <w:sz w:val="22"/>
          <w:szCs w:val="22"/>
          <w:lang w:val="es-ES_tradnl"/>
        </w:rPr>
        <w:t>Consejo de Estabilidad Financiera</w:t>
      </w:r>
      <w:r w:rsidR="00804268">
        <w:rPr>
          <w:rFonts w:ascii="Arial Nova" w:hAnsi="Arial Nova" w:cs="ITFDEVANAGARI MARATHI-BOOK"/>
          <w:color w:val="404040" w:themeColor="text1" w:themeTint="BF"/>
          <w:sz w:val="22"/>
          <w:szCs w:val="22"/>
          <w:lang w:val="es-ES_tradnl"/>
        </w:rPr>
        <w:t xml:space="preserve"> (FSB, por sus siglas en inglés)</w:t>
      </w:r>
      <w:r w:rsidR="00BC6CFC" w:rsidRPr="00845254">
        <w:rPr>
          <w:rFonts w:ascii="Arial Nova" w:hAnsi="Arial Nova" w:cs="ITFDEVANAGARI MARATHI-BOOK"/>
          <w:color w:val="404040" w:themeColor="text1" w:themeTint="BF"/>
          <w:sz w:val="22"/>
          <w:szCs w:val="22"/>
          <w:lang w:val="es-ES_tradnl"/>
        </w:rPr>
        <w:t xml:space="preserve">. Vale la pena tener en cuenta que </w:t>
      </w:r>
      <w:r w:rsidR="00775D9B" w:rsidRPr="00845254">
        <w:rPr>
          <w:rFonts w:ascii="Arial Nova" w:hAnsi="Arial Nova" w:cs="ITFDEVANAGARI MARATHI-BOOK"/>
          <w:color w:val="404040" w:themeColor="text1" w:themeTint="BF"/>
          <w:sz w:val="22"/>
          <w:szCs w:val="22"/>
          <w:lang w:val="es-ES_tradnl"/>
        </w:rPr>
        <w:t xml:space="preserve">la correspondencia de estas secciones con los elementos de TCFD fue </w:t>
      </w:r>
      <w:r w:rsidR="00BC6CFC" w:rsidRPr="00845254">
        <w:rPr>
          <w:rFonts w:ascii="Arial Nova" w:hAnsi="Arial Nova" w:cs="ITFDEVANAGARI MARATHI-BOOK"/>
          <w:color w:val="404040" w:themeColor="text1" w:themeTint="BF"/>
          <w:sz w:val="22"/>
          <w:szCs w:val="22"/>
          <w:lang w:val="es-ES_tradnl"/>
        </w:rPr>
        <w:t>adaptad</w:t>
      </w:r>
      <w:r w:rsidR="00775D9B" w:rsidRPr="00845254">
        <w:rPr>
          <w:rFonts w:ascii="Arial Nova" w:hAnsi="Arial Nova" w:cs="ITFDEVANAGARI MARATHI-BOOK"/>
          <w:color w:val="404040" w:themeColor="text1" w:themeTint="BF"/>
          <w:sz w:val="22"/>
          <w:szCs w:val="22"/>
          <w:lang w:val="es-ES_tradnl"/>
        </w:rPr>
        <w:t>a y ajustada</w:t>
      </w:r>
      <w:r w:rsidR="00BC6CFC" w:rsidRPr="00845254">
        <w:rPr>
          <w:rFonts w:ascii="Arial Nova" w:hAnsi="Arial Nova" w:cs="ITFDEVANAGARI MARATHI-BOOK"/>
          <w:color w:val="404040" w:themeColor="text1" w:themeTint="BF"/>
          <w:sz w:val="22"/>
          <w:szCs w:val="22"/>
          <w:lang w:val="es-ES_tradnl"/>
        </w:rPr>
        <w:t xml:space="preserve"> al contexto local y a las necesidades de información de la SFC. </w:t>
      </w:r>
      <w:r w:rsidR="003B7AA6" w:rsidRPr="00845254">
        <w:rPr>
          <w:rFonts w:ascii="Arial Nova" w:hAnsi="Arial Nova" w:cs="ITFDEVANAGARI MARATHI-BOOK"/>
          <w:color w:val="404040" w:themeColor="text1" w:themeTint="BF"/>
          <w:sz w:val="22"/>
          <w:szCs w:val="22"/>
          <w:lang w:val="es-ES_tradnl"/>
        </w:rPr>
        <w:t xml:space="preserve">Las cuatro secciones de la encuesta son las siguientes: </w:t>
      </w:r>
    </w:p>
    <w:p w14:paraId="5E52F07C" w14:textId="77777777" w:rsidR="00B44C95" w:rsidRPr="00845254" w:rsidRDefault="00B44C95" w:rsidP="00B44C95">
      <w:pPr>
        <w:pStyle w:val="Prrafodelista"/>
        <w:spacing w:line="276" w:lineRule="auto"/>
        <w:ind w:left="1152"/>
        <w:jc w:val="both"/>
        <w:rPr>
          <w:rFonts w:ascii="Arial Nova" w:hAnsi="Arial Nova" w:cs="ITFDEVANAGARI MARATHI-BOOK"/>
          <w:color w:val="404040" w:themeColor="text1" w:themeTint="BF"/>
          <w:sz w:val="22"/>
          <w:szCs w:val="22"/>
          <w:lang w:val="es-ES_tradnl"/>
        </w:rPr>
      </w:pPr>
    </w:p>
    <w:p w14:paraId="7F160444" w14:textId="242F7AF3" w:rsidR="00B44C95" w:rsidRPr="00845254" w:rsidRDefault="00B44C95" w:rsidP="00B44C95">
      <w:pPr>
        <w:pStyle w:val="Prrafodelista"/>
        <w:numPr>
          <w:ilvl w:val="0"/>
          <w:numId w:val="29"/>
        </w:numPr>
        <w:spacing w:line="276" w:lineRule="auto"/>
        <w:jc w:val="both"/>
        <w:rPr>
          <w:rFonts w:ascii="Arial Nova" w:hAnsi="Arial Nova" w:cs="ITFDEVANAGARI MARATHI-BOOK"/>
          <w:color w:val="404040" w:themeColor="text1" w:themeTint="BF"/>
          <w:sz w:val="22"/>
          <w:szCs w:val="22"/>
          <w:lang w:val="es-ES_tradnl"/>
        </w:rPr>
      </w:pPr>
      <w:r w:rsidRPr="00FE5E30">
        <w:rPr>
          <w:rStyle w:val="Ttulo3Car"/>
          <w:lang w:val="es-CO"/>
        </w:rPr>
        <w:t>Gobernanza:</w:t>
      </w:r>
      <w:r w:rsidRPr="00845254">
        <w:rPr>
          <w:rFonts w:ascii="Arial Nova" w:hAnsi="Arial Nova" w:cs="ITFDEVANAGARI MARATHI-BOOK"/>
          <w:color w:val="70AD47" w:themeColor="accent6"/>
          <w:sz w:val="22"/>
          <w:szCs w:val="22"/>
          <w:lang w:val="es-ES_tradnl"/>
        </w:rPr>
        <w:t xml:space="preserve"> </w:t>
      </w:r>
      <w:r w:rsidRPr="00845254">
        <w:rPr>
          <w:rFonts w:ascii="Arial Nova" w:hAnsi="Arial Nova" w:cs="ITFDEVANAGARI MARATHI-BOOK"/>
          <w:color w:val="404040" w:themeColor="text1" w:themeTint="BF"/>
          <w:sz w:val="22"/>
          <w:szCs w:val="22"/>
          <w:lang w:val="es-ES_tradnl"/>
        </w:rPr>
        <w:t xml:space="preserve">indaga sobre la supervisión </w:t>
      </w:r>
      <w:r w:rsidR="00206BB0" w:rsidRPr="00845254">
        <w:rPr>
          <w:rFonts w:ascii="Arial Nova" w:hAnsi="Arial Nova" w:cs="ITFDEVANAGARI MARATHI-BOOK"/>
          <w:color w:val="404040" w:themeColor="text1" w:themeTint="BF"/>
          <w:sz w:val="22"/>
          <w:szCs w:val="22"/>
          <w:lang w:val="es-ES_tradnl"/>
        </w:rPr>
        <w:t xml:space="preserve">y gestión </w:t>
      </w:r>
      <w:r w:rsidRPr="00845254">
        <w:rPr>
          <w:rFonts w:ascii="Arial Nova" w:hAnsi="Arial Nova" w:cs="ITFDEVANAGARI MARATHI-BOOK"/>
          <w:color w:val="404040" w:themeColor="text1" w:themeTint="BF"/>
          <w:sz w:val="22"/>
          <w:szCs w:val="22"/>
          <w:lang w:val="es-ES_tradnl"/>
        </w:rPr>
        <w:t>de la junta directiva</w:t>
      </w:r>
      <w:r w:rsidR="00206BB0" w:rsidRPr="00845254">
        <w:rPr>
          <w:rFonts w:ascii="Arial Nova" w:hAnsi="Arial Nova" w:cs="ITFDEVANAGARI MARATHI-BOOK"/>
          <w:color w:val="404040" w:themeColor="text1" w:themeTint="BF"/>
          <w:sz w:val="22"/>
          <w:szCs w:val="22"/>
          <w:lang w:val="es-ES_tradnl"/>
        </w:rPr>
        <w:t xml:space="preserve">, así como </w:t>
      </w:r>
      <w:r w:rsidRPr="00845254">
        <w:rPr>
          <w:rFonts w:ascii="Arial Nova" w:hAnsi="Arial Nova" w:cs="ITFDEVANAGARI MARATHI-BOOK"/>
          <w:color w:val="404040" w:themeColor="text1" w:themeTint="BF"/>
          <w:sz w:val="22"/>
          <w:szCs w:val="22"/>
          <w:lang w:val="es-ES_tradnl"/>
        </w:rPr>
        <w:t>el rol de la alta gerencia/dirección/administración frente a los riesgos y las oportunidades relacionad</w:t>
      </w:r>
      <w:r w:rsidR="00206BB0" w:rsidRPr="00845254">
        <w:rPr>
          <w:rFonts w:ascii="Arial Nova" w:hAnsi="Arial Nova" w:cs="ITFDEVANAGARI MARATHI-BOOK"/>
          <w:color w:val="404040" w:themeColor="text1" w:themeTint="BF"/>
          <w:sz w:val="22"/>
          <w:szCs w:val="22"/>
          <w:lang w:val="es-ES_tradnl"/>
        </w:rPr>
        <w:t>o</w:t>
      </w:r>
      <w:r w:rsidRPr="00845254">
        <w:rPr>
          <w:rFonts w:ascii="Arial Nova" w:hAnsi="Arial Nova" w:cs="ITFDEVANAGARI MARATHI-BOOK"/>
          <w:color w:val="404040" w:themeColor="text1" w:themeTint="BF"/>
          <w:sz w:val="22"/>
          <w:szCs w:val="22"/>
          <w:lang w:val="es-ES_tradnl"/>
        </w:rPr>
        <w:t>s con el clima.</w:t>
      </w:r>
      <w:r w:rsidR="00466E78">
        <w:rPr>
          <w:rFonts w:ascii="Arial Nova" w:hAnsi="Arial Nova" w:cs="ITFDEVANAGARI MARATHI-BOOK"/>
          <w:color w:val="404040" w:themeColor="text1" w:themeTint="BF"/>
          <w:sz w:val="22"/>
          <w:szCs w:val="22"/>
          <w:lang w:val="es-ES_tradnl"/>
        </w:rPr>
        <w:t xml:space="preserve"> En esta sección no solo se solicitó información sobre la gobernanza del cambio climático sino también la estrategia ambiental más amplia.  </w:t>
      </w:r>
    </w:p>
    <w:p w14:paraId="76F6D384" w14:textId="77777777" w:rsidR="00B44C95" w:rsidRPr="00845254" w:rsidRDefault="00B44C95" w:rsidP="003D6752">
      <w:pPr>
        <w:pStyle w:val="Prrafodelista"/>
        <w:spacing w:line="276" w:lineRule="auto"/>
        <w:ind w:left="1152"/>
        <w:jc w:val="both"/>
        <w:rPr>
          <w:rFonts w:ascii="Arial Nova" w:hAnsi="Arial Nova" w:cs="ITFDEVANAGARI MARATHI-BOOK"/>
          <w:color w:val="404040" w:themeColor="text1" w:themeTint="BF"/>
          <w:sz w:val="22"/>
          <w:szCs w:val="22"/>
          <w:lang w:val="es-ES_tradnl"/>
        </w:rPr>
      </w:pPr>
    </w:p>
    <w:p w14:paraId="49AB5AC6" w14:textId="59DBB0FB" w:rsidR="00206BB0" w:rsidRPr="00845254" w:rsidRDefault="00206BB0" w:rsidP="00206BB0">
      <w:pPr>
        <w:pStyle w:val="Prrafodelista"/>
        <w:numPr>
          <w:ilvl w:val="0"/>
          <w:numId w:val="29"/>
        </w:numPr>
        <w:spacing w:line="276" w:lineRule="auto"/>
        <w:jc w:val="both"/>
        <w:rPr>
          <w:rFonts w:ascii="Arial Nova" w:hAnsi="Arial Nova" w:cs="ITFDEVANAGARI MARATHI-BOOK"/>
          <w:color w:val="404040" w:themeColor="text1" w:themeTint="BF"/>
          <w:sz w:val="22"/>
          <w:szCs w:val="22"/>
          <w:lang w:val="es-ES_tradnl"/>
        </w:rPr>
      </w:pPr>
      <w:r w:rsidRPr="00FE5E30">
        <w:rPr>
          <w:rStyle w:val="Ttulo3Car"/>
          <w:lang w:val="es-CO"/>
        </w:rPr>
        <w:t xml:space="preserve">Estrategia: </w:t>
      </w:r>
      <w:r w:rsidR="005D5D3F" w:rsidRPr="00845254">
        <w:rPr>
          <w:rFonts w:ascii="Arial Nova" w:hAnsi="Arial Nova" w:cs="ITFDEVANAGARI MARATHI-BOOK"/>
          <w:color w:val="404040" w:themeColor="text1" w:themeTint="BF"/>
          <w:sz w:val="22"/>
          <w:szCs w:val="22"/>
          <w:lang w:val="es-ES_tradnl"/>
        </w:rPr>
        <w:t>busca conocer</w:t>
      </w:r>
      <w:r w:rsidR="003D6752" w:rsidRPr="00845254">
        <w:rPr>
          <w:rFonts w:ascii="Arial Nova" w:hAnsi="Arial Nova" w:cs="ITFDEVANAGARI MARATHI-BOOK"/>
          <w:color w:val="404040" w:themeColor="text1" w:themeTint="BF"/>
          <w:sz w:val="22"/>
          <w:szCs w:val="22"/>
          <w:lang w:val="es-ES_tradnl"/>
        </w:rPr>
        <w:t xml:space="preserve"> </w:t>
      </w:r>
      <w:r w:rsidR="00D604CF">
        <w:rPr>
          <w:rFonts w:ascii="Arial Nova" w:hAnsi="Arial Nova" w:cs="ITFDEVANAGARI MARATHI-BOOK"/>
          <w:color w:val="404040" w:themeColor="text1" w:themeTint="BF"/>
          <w:sz w:val="22"/>
          <w:szCs w:val="22"/>
          <w:lang w:val="es-ES_tradnl"/>
        </w:rPr>
        <w:t xml:space="preserve">i) la </w:t>
      </w:r>
      <w:r w:rsidR="00D604CF" w:rsidRPr="006526BF">
        <w:rPr>
          <w:rFonts w:ascii="Arial Nova" w:hAnsi="Arial Nova" w:cs="ITFDEVANAGARI MARATHI-BOOK"/>
          <w:b/>
          <w:bCs/>
          <w:color w:val="404040" w:themeColor="text1" w:themeTint="BF"/>
          <w:sz w:val="22"/>
          <w:szCs w:val="22"/>
          <w:lang w:val="es-ES_tradnl"/>
        </w:rPr>
        <w:t xml:space="preserve">identificación </w:t>
      </w:r>
      <w:r w:rsidR="00D604CF">
        <w:rPr>
          <w:rFonts w:ascii="Arial Nova" w:hAnsi="Arial Nova" w:cs="ITFDEVANAGARI MARATHI-BOOK"/>
          <w:color w:val="404040" w:themeColor="text1" w:themeTint="BF"/>
          <w:sz w:val="22"/>
          <w:szCs w:val="22"/>
          <w:lang w:val="es-ES_tradnl"/>
        </w:rPr>
        <w:t xml:space="preserve">de la relevancia de </w:t>
      </w:r>
      <w:r w:rsidRPr="00845254">
        <w:rPr>
          <w:rFonts w:ascii="Arial Nova" w:hAnsi="Arial Nova" w:cs="ITFDEVANAGARI MARATHI-BOOK"/>
          <w:color w:val="404040" w:themeColor="text1" w:themeTint="BF"/>
          <w:sz w:val="22"/>
          <w:szCs w:val="22"/>
          <w:lang w:val="es-ES_tradnl"/>
        </w:rPr>
        <w:t xml:space="preserve">los impactos reales y potenciales </w:t>
      </w:r>
      <w:r w:rsidR="003D6752" w:rsidRPr="00845254">
        <w:rPr>
          <w:rFonts w:ascii="Arial Nova" w:hAnsi="Arial Nova" w:cs="ITFDEVANAGARI MARATHI-BOOK"/>
          <w:color w:val="404040" w:themeColor="text1" w:themeTint="BF"/>
          <w:sz w:val="22"/>
          <w:szCs w:val="22"/>
          <w:lang w:val="es-ES_tradnl"/>
        </w:rPr>
        <w:t xml:space="preserve">que </w:t>
      </w:r>
      <w:r w:rsidRPr="00845254">
        <w:rPr>
          <w:rFonts w:ascii="Arial Nova" w:hAnsi="Arial Nova" w:cs="ITFDEVANAGARI MARATHI-BOOK"/>
          <w:color w:val="404040" w:themeColor="text1" w:themeTint="BF"/>
          <w:sz w:val="22"/>
          <w:szCs w:val="22"/>
          <w:lang w:val="es-ES_tradnl"/>
        </w:rPr>
        <w:t>los riesgos y oportunidades relacionados con el</w:t>
      </w:r>
      <w:r w:rsidR="003D6752" w:rsidRPr="00845254">
        <w:rPr>
          <w:rFonts w:ascii="Arial Nova" w:hAnsi="Arial Nova" w:cs="ITFDEVANAGARI MARATHI-BOOK"/>
          <w:color w:val="404040" w:themeColor="text1" w:themeTint="BF"/>
          <w:sz w:val="22"/>
          <w:szCs w:val="22"/>
          <w:lang w:val="es-ES_tradnl"/>
        </w:rPr>
        <w:t xml:space="preserve"> </w:t>
      </w:r>
      <w:r w:rsidRPr="00845254">
        <w:rPr>
          <w:rFonts w:ascii="Arial Nova" w:hAnsi="Arial Nova" w:cs="ITFDEVANAGARI MARATHI-BOOK"/>
          <w:color w:val="404040" w:themeColor="text1" w:themeTint="BF"/>
          <w:sz w:val="22"/>
          <w:szCs w:val="22"/>
          <w:lang w:val="es-ES_tradnl"/>
        </w:rPr>
        <w:t>clima</w:t>
      </w:r>
      <w:r w:rsidR="003D6752" w:rsidRPr="00845254">
        <w:rPr>
          <w:rFonts w:ascii="Arial Nova" w:hAnsi="Arial Nova" w:cs="ITFDEVANAGARI MARATHI-BOOK"/>
          <w:color w:val="404040" w:themeColor="text1" w:themeTint="BF"/>
          <w:sz w:val="22"/>
          <w:szCs w:val="22"/>
          <w:lang w:val="es-ES_tradnl"/>
        </w:rPr>
        <w:t xml:space="preserve"> generan en </w:t>
      </w:r>
      <w:r w:rsidRPr="00845254">
        <w:rPr>
          <w:rFonts w:ascii="Arial Nova" w:hAnsi="Arial Nova" w:cs="ITFDEVANAGARI MARATHI-BOOK"/>
          <w:color w:val="404040" w:themeColor="text1" w:themeTint="BF"/>
          <w:sz w:val="22"/>
          <w:szCs w:val="22"/>
          <w:lang w:val="es-ES_tradnl"/>
        </w:rPr>
        <w:t>los negocios, la estrategia y la planeación financiera de la entidad</w:t>
      </w:r>
      <w:r w:rsidR="003D6752" w:rsidRPr="00845254">
        <w:rPr>
          <w:rFonts w:ascii="Arial Nova" w:hAnsi="Arial Nova" w:cs="ITFDEVANAGARI MARATHI-BOOK"/>
          <w:color w:val="404040" w:themeColor="text1" w:themeTint="BF"/>
          <w:sz w:val="22"/>
          <w:szCs w:val="22"/>
          <w:lang w:val="es-ES_tradnl"/>
        </w:rPr>
        <w:t xml:space="preserve">; y </w:t>
      </w:r>
      <w:r w:rsidR="00D604CF">
        <w:rPr>
          <w:rFonts w:ascii="Arial Nova" w:hAnsi="Arial Nova" w:cs="ITFDEVANAGARI MARATHI-BOOK"/>
          <w:color w:val="404040" w:themeColor="text1" w:themeTint="BF"/>
          <w:sz w:val="22"/>
          <w:szCs w:val="22"/>
          <w:lang w:val="es-ES_tradnl"/>
        </w:rPr>
        <w:t xml:space="preserve">ii) </w:t>
      </w:r>
      <w:r w:rsidR="003D6752" w:rsidRPr="00845254">
        <w:rPr>
          <w:rFonts w:ascii="Arial Nova" w:hAnsi="Arial Nova" w:cs="ITFDEVANAGARI MARATHI-BOOK"/>
          <w:color w:val="404040" w:themeColor="text1" w:themeTint="BF"/>
          <w:sz w:val="22"/>
          <w:szCs w:val="22"/>
          <w:lang w:val="es-ES_tradnl"/>
        </w:rPr>
        <w:t xml:space="preserve">las </w:t>
      </w:r>
      <w:r w:rsidR="003D6752" w:rsidRPr="006526BF">
        <w:rPr>
          <w:rFonts w:ascii="Arial Nova" w:hAnsi="Arial Nova" w:cs="ITFDEVANAGARI MARATHI-BOOK"/>
          <w:b/>
          <w:bCs/>
          <w:color w:val="404040" w:themeColor="text1" w:themeTint="BF"/>
          <w:sz w:val="22"/>
          <w:szCs w:val="22"/>
          <w:lang w:val="es-ES_tradnl"/>
        </w:rPr>
        <w:t>estrategias</w:t>
      </w:r>
      <w:r w:rsidR="003D6752" w:rsidRPr="00845254">
        <w:rPr>
          <w:rFonts w:ascii="Arial Nova" w:hAnsi="Arial Nova" w:cs="ITFDEVANAGARI MARATHI-BOOK"/>
          <w:color w:val="404040" w:themeColor="text1" w:themeTint="BF"/>
          <w:sz w:val="22"/>
          <w:szCs w:val="22"/>
          <w:lang w:val="es-ES_tradnl"/>
        </w:rPr>
        <w:t xml:space="preserve"> que usan para gestionarlos. </w:t>
      </w:r>
    </w:p>
    <w:p w14:paraId="70506A84" w14:textId="77777777" w:rsidR="00B44C95" w:rsidRPr="00845254" w:rsidRDefault="00B44C95" w:rsidP="00B44C95">
      <w:pPr>
        <w:pStyle w:val="Prrafodelista"/>
        <w:spacing w:line="276" w:lineRule="auto"/>
        <w:ind w:left="1152"/>
        <w:jc w:val="both"/>
        <w:rPr>
          <w:rFonts w:ascii="Arial Nova" w:hAnsi="Arial Nova" w:cs="ITFDEVANAGARI MARATHI-BOOK"/>
          <w:color w:val="404040" w:themeColor="text1" w:themeTint="BF"/>
          <w:sz w:val="22"/>
          <w:szCs w:val="22"/>
          <w:lang w:val="es-ES_tradnl"/>
        </w:rPr>
      </w:pPr>
    </w:p>
    <w:p w14:paraId="782E5174" w14:textId="08438550" w:rsidR="00B44C95" w:rsidRPr="00845254" w:rsidRDefault="00B44C95" w:rsidP="00B44C95">
      <w:pPr>
        <w:pStyle w:val="Prrafodelista"/>
        <w:numPr>
          <w:ilvl w:val="0"/>
          <w:numId w:val="29"/>
        </w:numPr>
        <w:spacing w:line="276" w:lineRule="auto"/>
        <w:jc w:val="both"/>
        <w:rPr>
          <w:rFonts w:ascii="Arial Nova" w:hAnsi="Arial Nova" w:cs="ITFDEVANAGARI MARATHI-BOOK"/>
          <w:color w:val="404040" w:themeColor="text1" w:themeTint="BF"/>
          <w:sz w:val="22"/>
          <w:szCs w:val="22"/>
          <w:lang w:val="es-ES_tradnl"/>
        </w:rPr>
      </w:pPr>
      <w:r w:rsidRPr="00FE5E30">
        <w:rPr>
          <w:rStyle w:val="Ttulo3Car"/>
          <w:lang w:val="es-CO"/>
        </w:rPr>
        <w:t>Riesgos climáticos:</w:t>
      </w:r>
      <w:r w:rsidR="00206BB0" w:rsidRPr="00845254">
        <w:rPr>
          <w:rFonts w:ascii="Arial Nova" w:hAnsi="Arial Nova" w:cs="ITFDEVANAGARI MARATHI-BOOK"/>
          <w:color w:val="404040" w:themeColor="text1" w:themeTint="BF"/>
          <w:sz w:val="22"/>
          <w:szCs w:val="22"/>
          <w:lang w:val="es-ES_tradnl"/>
        </w:rPr>
        <w:t xml:space="preserve"> busca conocer la forma cómo las entidades cuantifican y </w:t>
      </w:r>
      <w:r w:rsidR="00AF1C9B" w:rsidRPr="00845254">
        <w:rPr>
          <w:rFonts w:ascii="Arial Nova" w:hAnsi="Arial Nova" w:cs="ITFDEVANAGARI MARATHI-BOOK"/>
          <w:color w:val="404040" w:themeColor="text1" w:themeTint="BF"/>
          <w:sz w:val="22"/>
          <w:szCs w:val="22"/>
          <w:lang w:val="es-ES_tradnl"/>
        </w:rPr>
        <w:t xml:space="preserve">miden </w:t>
      </w:r>
      <w:r w:rsidR="00206BB0" w:rsidRPr="00845254">
        <w:rPr>
          <w:rFonts w:ascii="Arial Nova" w:hAnsi="Arial Nova" w:cs="ITFDEVANAGARI MARATHI-BOOK"/>
          <w:color w:val="404040" w:themeColor="text1" w:themeTint="BF"/>
          <w:sz w:val="22"/>
          <w:szCs w:val="22"/>
          <w:lang w:val="es-ES_tradnl"/>
        </w:rPr>
        <w:t>los riesgos climáticos</w:t>
      </w:r>
      <w:r w:rsidR="005D5D3F" w:rsidRPr="00845254">
        <w:rPr>
          <w:rFonts w:ascii="Arial Nova" w:hAnsi="Arial Nova" w:cs="ITFDEVANAGARI MARATHI-BOOK"/>
          <w:color w:val="404040" w:themeColor="text1" w:themeTint="BF"/>
          <w:sz w:val="22"/>
          <w:szCs w:val="22"/>
          <w:lang w:val="es-ES_tradnl"/>
        </w:rPr>
        <w:t xml:space="preserve">, apalancándose en ejercicios de análisis prospectivos. </w:t>
      </w:r>
    </w:p>
    <w:p w14:paraId="63688C6B" w14:textId="77777777" w:rsidR="00B44C95" w:rsidRPr="00845254" w:rsidRDefault="00B44C95" w:rsidP="00B44C95">
      <w:pPr>
        <w:pStyle w:val="Prrafodelista"/>
        <w:spacing w:line="276" w:lineRule="auto"/>
        <w:ind w:left="1152"/>
        <w:jc w:val="both"/>
        <w:rPr>
          <w:rFonts w:ascii="Arial Nova" w:hAnsi="Arial Nova" w:cs="ITFDEVANAGARI MARATHI-BOOK"/>
          <w:color w:val="404040" w:themeColor="text1" w:themeTint="BF"/>
          <w:sz w:val="22"/>
          <w:szCs w:val="22"/>
          <w:lang w:val="es-ES_tradnl"/>
        </w:rPr>
      </w:pPr>
    </w:p>
    <w:p w14:paraId="33ED83CF" w14:textId="09C40E1C" w:rsidR="005D5D3F" w:rsidRPr="00845254" w:rsidRDefault="00B44C95" w:rsidP="005D5D3F">
      <w:pPr>
        <w:pStyle w:val="Prrafodelista"/>
        <w:numPr>
          <w:ilvl w:val="0"/>
          <w:numId w:val="29"/>
        </w:numPr>
        <w:spacing w:line="276" w:lineRule="auto"/>
        <w:jc w:val="both"/>
        <w:rPr>
          <w:rFonts w:ascii="Arial Nova" w:hAnsi="Arial Nova" w:cs="ITFDEVANAGARI MARATHI-BOOK"/>
          <w:color w:val="70AD47" w:themeColor="accent6"/>
          <w:sz w:val="22"/>
          <w:szCs w:val="22"/>
          <w:lang w:val="es-ES_tradnl"/>
        </w:rPr>
      </w:pPr>
      <w:r w:rsidRPr="00FE5E30">
        <w:rPr>
          <w:rStyle w:val="Ttulo3Car"/>
          <w:lang w:val="es-CO"/>
        </w:rPr>
        <w:t>Métricas y divulgación:</w:t>
      </w:r>
      <w:r w:rsidRPr="00845254">
        <w:rPr>
          <w:rFonts w:ascii="Arial Nova" w:hAnsi="Arial Nova" w:cs="ITFDEVANAGARI MARATHI-BOOK"/>
          <w:color w:val="70AD47" w:themeColor="accent6"/>
          <w:sz w:val="22"/>
          <w:szCs w:val="22"/>
          <w:lang w:val="es-ES_tradnl"/>
        </w:rPr>
        <w:t xml:space="preserve"> </w:t>
      </w:r>
      <w:r w:rsidR="005D5D3F" w:rsidRPr="00845254">
        <w:rPr>
          <w:rFonts w:ascii="Arial Nova" w:hAnsi="Arial Nova" w:cs="ITFDEVANAGARI MARATHI-BOOK"/>
          <w:color w:val="404040" w:themeColor="text1" w:themeTint="BF"/>
          <w:sz w:val="22"/>
          <w:szCs w:val="22"/>
          <w:lang w:val="es-ES_tradnl"/>
        </w:rPr>
        <w:t xml:space="preserve">indaga por las métricas y objetivos utilizados por las entidades para evaluar los riesgos y las oportunidades relacionados con el clima; y por el proceso de divulgación de las prácticas, políticas, estrategias y desempeño de los asuntos climáticos. </w:t>
      </w:r>
    </w:p>
    <w:p w14:paraId="189CC4DE" w14:textId="77777777" w:rsidR="007F5BEE" w:rsidRPr="00845254" w:rsidRDefault="007F5BEE" w:rsidP="007F5BEE">
      <w:pPr>
        <w:spacing w:line="276" w:lineRule="auto"/>
        <w:jc w:val="both"/>
        <w:rPr>
          <w:rFonts w:ascii="Arial Nova" w:hAnsi="Arial Nova" w:cs="ITFDEVANAGARI MARATHI-BOOK"/>
          <w:color w:val="404040" w:themeColor="text1" w:themeTint="BF"/>
          <w:sz w:val="22"/>
          <w:szCs w:val="22"/>
          <w:lang w:val="es-ES_tradnl"/>
        </w:rPr>
      </w:pPr>
    </w:p>
    <w:p w14:paraId="599BF8DD" w14:textId="565F1A6D" w:rsidR="00864276" w:rsidRPr="00845254" w:rsidRDefault="00864276" w:rsidP="00864276">
      <w:pPr>
        <w:autoSpaceDE w:val="0"/>
        <w:autoSpaceDN w:val="0"/>
        <w:adjustRightInd w:val="0"/>
        <w:jc w:val="both"/>
        <w:rPr>
          <w:rFonts w:ascii="Arial Nova" w:hAnsi="Arial Nova" w:cs="ITFDEVANAGARI MARATHI-BOOK"/>
          <w:color w:val="404040" w:themeColor="text1" w:themeTint="BF"/>
          <w:sz w:val="22"/>
          <w:szCs w:val="22"/>
          <w:lang w:val="es-ES_tradnl"/>
        </w:rPr>
      </w:pPr>
      <w:r w:rsidRPr="00845254">
        <w:rPr>
          <w:rFonts w:ascii="Arial Nova" w:hAnsi="Arial Nova" w:cs="ITFDEVANAGARI MARATHI-BOOK"/>
          <w:color w:val="404040" w:themeColor="text1" w:themeTint="BF"/>
          <w:sz w:val="22"/>
          <w:szCs w:val="22"/>
          <w:lang w:val="es-ES_tradnl"/>
        </w:rPr>
        <w:t>Los formularios diferenciados por industria buscan contar con mayor granularidad sobre los aspectos específicos de las actividades que desarrolla cada entidad</w:t>
      </w:r>
      <w:r w:rsidR="00611418" w:rsidRPr="00845254">
        <w:rPr>
          <w:rFonts w:ascii="Arial Nova" w:hAnsi="Arial Nova" w:cs="ITFDEVANAGARI MARATHI-BOOK"/>
          <w:color w:val="404040" w:themeColor="text1" w:themeTint="BF"/>
          <w:sz w:val="22"/>
          <w:szCs w:val="22"/>
          <w:lang w:val="es-ES_tradnl"/>
        </w:rPr>
        <w:t xml:space="preserve"> y sobre</w:t>
      </w:r>
      <w:r w:rsidRPr="00845254">
        <w:rPr>
          <w:rFonts w:ascii="Arial Nova" w:hAnsi="Arial Nova" w:cs="ITFDEVANAGARI MARATHI-BOOK"/>
          <w:color w:val="404040" w:themeColor="text1" w:themeTint="BF"/>
          <w:sz w:val="22"/>
          <w:szCs w:val="22"/>
          <w:lang w:val="es-ES_tradnl"/>
        </w:rPr>
        <w:t xml:space="preserve"> las percepciones y </w:t>
      </w:r>
      <w:r w:rsidRPr="00845254">
        <w:rPr>
          <w:rFonts w:ascii="Arial Nova" w:hAnsi="Arial Nova" w:cs="ITFDEVANAGARI MARATHI-BOOK"/>
          <w:color w:val="404040" w:themeColor="text1" w:themeTint="BF"/>
          <w:sz w:val="22"/>
          <w:szCs w:val="22"/>
          <w:lang w:val="es-ES_tradnl"/>
        </w:rPr>
        <w:lastRenderedPageBreak/>
        <w:t xml:space="preserve">perspectivas particulares frente a los distintos negocios de las industrias vigiladas. </w:t>
      </w:r>
      <w:r w:rsidR="00611418" w:rsidRPr="00845254">
        <w:rPr>
          <w:rFonts w:ascii="Arial Nova" w:hAnsi="Arial Nova" w:cs="ITFDEVANAGARI MARATHI-BOOK"/>
          <w:color w:val="404040" w:themeColor="text1" w:themeTint="BF"/>
          <w:sz w:val="22"/>
          <w:szCs w:val="22"/>
          <w:lang w:val="es-ES_tradnl"/>
        </w:rPr>
        <w:t>Además, para algun</w:t>
      </w:r>
      <w:r w:rsidR="00CA2669">
        <w:rPr>
          <w:rFonts w:ascii="Arial Nova" w:hAnsi="Arial Nova" w:cs="ITFDEVANAGARI MARATHI-BOOK"/>
          <w:color w:val="404040" w:themeColor="text1" w:themeTint="BF"/>
          <w:sz w:val="22"/>
          <w:szCs w:val="22"/>
          <w:lang w:val="es-ES_tradnl"/>
        </w:rPr>
        <w:t>a</w:t>
      </w:r>
      <w:r w:rsidR="00611418" w:rsidRPr="00845254">
        <w:rPr>
          <w:rFonts w:ascii="Arial Nova" w:hAnsi="Arial Nova" w:cs="ITFDEVANAGARI MARATHI-BOOK"/>
          <w:color w:val="404040" w:themeColor="text1" w:themeTint="BF"/>
          <w:sz w:val="22"/>
          <w:szCs w:val="22"/>
          <w:lang w:val="es-ES_tradnl"/>
        </w:rPr>
        <w:t xml:space="preserve">s industrias, dado su nivel de avance, se profundizaron en algunos aspectos, </w:t>
      </w:r>
      <w:r w:rsidR="00FE5E30" w:rsidRPr="00845254">
        <w:rPr>
          <w:rFonts w:ascii="Arial Nova" w:hAnsi="Arial Nova" w:cs="ITFDEVANAGARI MARATHI-BOOK"/>
          <w:color w:val="404040" w:themeColor="text1" w:themeTint="BF"/>
          <w:sz w:val="22"/>
          <w:szCs w:val="22"/>
          <w:lang w:val="es-ES_tradnl"/>
        </w:rPr>
        <w:t>como,</w:t>
      </w:r>
      <w:r w:rsidR="00611418" w:rsidRPr="00845254">
        <w:rPr>
          <w:rFonts w:ascii="Arial Nova" w:hAnsi="Arial Nova" w:cs="ITFDEVANAGARI MARATHI-BOOK"/>
          <w:color w:val="404040" w:themeColor="text1" w:themeTint="BF"/>
          <w:sz w:val="22"/>
          <w:szCs w:val="22"/>
          <w:lang w:val="es-ES_tradnl"/>
        </w:rPr>
        <w:t xml:space="preserve"> por ejemplo, la medición de riesgos climáticos. Es por esto que el n</w:t>
      </w:r>
      <w:r w:rsidR="00733CE5">
        <w:rPr>
          <w:rFonts w:ascii="Arial Nova" w:hAnsi="Arial Nova" w:cs="ITFDEVANAGARI MARATHI-BOOK"/>
          <w:color w:val="404040" w:themeColor="text1" w:themeTint="BF"/>
          <w:sz w:val="22"/>
          <w:szCs w:val="22"/>
          <w:lang w:val="es-ES_tradnl"/>
        </w:rPr>
        <w:t>ú</w:t>
      </w:r>
      <w:r w:rsidR="00611418" w:rsidRPr="00845254">
        <w:rPr>
          <w:rFonts w:ascii="Arial Nova" w:hAnsi="Arial Nova" w:cs="ITFDEVANAGARI MARATHI-BOOK"/>
          <w:color w:val="404040" w:themeColor="text1" w:themeTint="BF"/>
          <w:sz w:val="22"/>
          <w:szCs w:val="22"/>
          <w:lang w:val="es-ES_tradnl"/>
        </w:rPr>
        <w:t xml:space="preserve">mero de preguntas </w:t>
      </w:r>
      <w:r w:rsidR="00733CE5">
        <w:rPr>
          <w:rFonts w:ascii="Arial Nova" w:hAnsi="Arial Nova" w:cs="ITFDEVANAGARI MARATHI-BOOK"/>
          <w:color w:val="404040" w:themeColor="text1" w:themeTint="BF"/>
          <w:sz w:val="22"/>
          <w:szCs w:val="22"/>
          <w:lang w:val="es-ES_tradnl"/>
        </w:rPr>
        <w:t xml:space="preserve">realizadas </w:t>
      </w:r>
      <w:r w:rsidR="00611418" w:rsidRPr="00845254">
        <w:rPr>
          <w:rFonts w:ascii="Arial Nova" w:hAnsi="Arial Nova" w:cs="ITFDEVANAGARI MARATHI-BOOK"/>
          <w:color w:val="404040" w:themeColor="text1" w:themeTint="BF"/>
          <w:sz w:val="22"/>
          <w:szCs w:val="22"/>
          <w:lang w:val="es-ES_tradnl"/>
        </w:rPr>
        <w:t xml:space="preserve">difiere entre industrias. </w:t>
      </w:r>
      <w:r w:rsidRPr="00845254">
        <w:rPr>
          <w:rFonts w:ascii="Arial Nova" w:hAnsi="Arial Nova" w:cs="ITFDEVANAGARI MARATHI-BOOK"/>
          <w:color w:val="404040" w:themeColor="text1" w:themeTint="BF"/>
          <w:sz w:val="22"/>
          <w:szCs w:val="22"/>
          <w:lang w:val="es-ES_tradnl"/>
        </w:rPr>
        <w:t>Por último, la información remitida por cada entidad vigilada es considerada confidencial y</w:t>
      </w:r>
      <w:r w:rsidR="00611418" w:rsidRPr="00845254">
        <w:rPr>
          <w:rFonts w:ascii="Arial Nova" w:hAnsi="Arial Nova" w:cs="ITFDEVANAGARI MARATHI-BOOK"/>
          <w:color w:val="404040" w:themeColor="text1" w:themeTint="BF"/>
          <w:sz w:val="22"/>
          <w:szCs w:val="22"/>
          <w:lang w:val="es-ES_tradnl"/>
        </w:rPr>
        <w:t xml:space="preserve">, por lo tanto, </w:t>
      </w:r>
      <w:r w:rsidRPr="00845254">
        <w:rPr>
          <w:rFonts w:ascii="Arial Nova" w:hAnsi="Arial Nova" w:cs="ITFDEVANAGARI MARATHI-BOOK"/>
          <w:color w:val="404040" w:themeColor="text1" w:themeTint="BF"/>
          <w:sz w:val="22"/>
          <w:szCs w:val="22"/>
          <w:lang w:val="es-ES_tradnl"/>
        </w:rPr>
        <w:t xml:space="preserve">el análisis de los resultados de la encuesta se presenta de forma agregada por industria. </w:t>
      </w:r>
    </w:p>
    <w:p w14:paraId="17B84AB6" w14:textId="77777777" w:rsidR="00864276" w:rsidRPr="00845254" w:rsidRDefault="00864276" w:rsidP="00DC7195">
      <w:pPr>
        <w:jc w:val="both"/>
        <w:rPr>
          <w:rFonts w:ascii="Arial Nova" w:hAnsi="Arial Nova" w:cs="ITFDEVANAGARI MARATHI-BOOK"/>
          <w:color w:val="404040" w:themeColor="text1" w:themeTint="BF"/>
          <w:sz w:val="22"/>
          <w:szCs w:val="22"/>
          <w:lang w:val="es-ES_tradnl"/>
        </w:rPr>
      </w:pPr>
    </w:p>
    <w:p w14:paraId="26188D1A" w14:textId="040D6D44"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122586EC" w14:textId="44B5CE92"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0DC291C8" w14:textId="39309A81"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18A415C4" w14:textId="69E3BDF1"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60FABA2A" w14:textId="0DC4C184"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504099C7" w14:textId="5958434E"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2A1AE346" w14:textId="648DC965"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2E742725" w14:textId="390E8F28"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7E96CDC4" w14:textId="7A60C90B"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6E0D9A1D" w14:textId="1ADE32C3"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594E2FCA" w14:textId="278C4721"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4B91824C" w14:textId="3CAFAADA"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3A3A2E9C" w14:textId="651AE01A" w:rsidR="00864276" w:rsidRPr="00845254" w:rsidRDefault="00864276" w:rsidP="000F5A05">
      <w:pPr>
        <w:pStyle w:val="Prrafodelista"/>
        <w:ind w:left="1080"/>
        <w:rPr>
          <w:rStyle w:val="Ttulo2Car"/>
          <w:rFonts w:eastAsiaTheme="minorHAnsi" w:cs="ITFDEVANAGARI MARATHI-BOOK"/>
          <w:color w:val="385623" w:themeColor="accent6" w:themeShade="80"/>
          <w:sz w:val="22"/>
          <w:szCs w:val="22"/>
          <w:lang w:val="es-ES_tradnl"/>
        </w:rPr>
      </w:pPr>
    </w:p>
    <w:p w14:paraId="53141F95" w14:textId="460C84AD" w:rsidR="00864276" w:rsidRPr="00845254" w:rsidRDefault="00864276" w:rsidP="000F5A05">
      <w:pPr>
        <w:pStyle w:val="Prrafodelista"/>
        <w:ind w:left="1080"/>
        <w:rPr>
          <w:rStyle w:val="Ttulo2Car"/>
          <w:rFonts w:eastAsiaTheme="minorHAnsi" w:cs="ITFDEVANAGARI MARATHI-BOOK"/>
          <w:color w:val="385623" w:themeColor="accent6" w:themeShade="80"/>
          <w:sz w:val="22"/>
          <w:szCs w:val="22"/>
          <w:lang w:val="es-ES_tradnl"/>
        </w:rPr>
      </w:pPr>
    </w:p>
    <w:p w14:paraId="694AA9C0" w14:textId="705F20D6" w:rsidR="00864276" w:rsidRPr="00845254" w:rsidRDefault="00864276" w:rsidP="000F5A05">
      <w:pPr>
        <w:pStyle w:val="Prrafodelista"/>
        <w:ind w:left="1080"/>
        <w:rPr>
          <w:rStyle w:val="Ttulo2Car"/>
          <w:rFonts w:eastAsiaTheme="minorHAnsi" w:cs="ITFDEVANAGARI MARATHI-BOOK"/>
          <w:color w:val="385623" w:themeColor="accent6" w:themeShade="80"/>
          <w:sz w:val="22"/>
          <w:szCs w:val="22"/>
          <w:lang w:val="es-ES_tradnl"/>
        </w:rPr>
      </w:pPr>
    </w:p>
    <w:p w14:paraId="0C7B95C6" w14:textId="7C2D9349" w:rsidR="00864276" w:rsidRPr="00845254" w:rsidRDefault="00864276" w:rsidP="000F5A05">
      <w:pPr>
        <w:pStyle w:val="Prrafodelista"/>
        <w:ind w:left="1080"/>
        <w:rPr>
          <w:rStyle w:val="Ttulo2Car"/>
          <w:rFonts w:eastAsiaTheme="minorHAnsi" w:cs="ITFDEVANAGARI MARATHI-BOOK"/>
          <w:color w:val="385623" w:themeColor="accent6" w:themeShade="80"/>
          <w:sz w:val="22"/>
          <w:szCs w:val="22"/>
          <w:lang w:val="es-ES_tradnl"/>
        </w:rPr>
      </w:pPr>
    </w:p>
    <w:p w14:paraId="7B7846DC" w14:textId="77777777" w:rsidR="00864276" w:rsidRPr="00845254" w:rsidRDefault="00864276" w:rsidP="000F5A05">
      <w:pPr>
        <w:pStyle w:val="Prrafodelista"/>
        <w:ind w:left="1080"/>
        <w:rPr>
          <w:rStyle w:val="Ttulo2Car"/>
          <w:rFonts w:eastAsiaTheme="minorHAnsi" w:cs="ITFDEVANAGARI MARATHI-BOOK"/>
          <w:color w:val="385623" w:themeColor="accent6" w:themeShade="80"/>
          <w:sz w:val="22"/>
          <w:szCs w:val="22"/>
          <w:lang w:val="es-ES_tradnl"/>
        </w:rPr>
      </w:pPr>
    </w:p>
    <w:p w14:paraId="28430191" w14:textId="24CA0772" w:rsidR="000F5A05"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758C663F" w14:textId="263B63D1" w:rsidR="00D308AE" w:rsidRDefault="00D308AE" w:rsidP="000F5A05">
      <w:pPr>
        <w:pStyle w:val="Prrafodelista"/>
        <w:ind w:left="1080"/>
        <w:rPr>
          <w:rStyle w:val="Ttulo2Car"/>
          <w:rFonts w:eastAsiaTheme="minorHAnsi" w:cs="ITFDEVANAGARI MARATHI-BOOK"/>
          <w:color w:val="385623" w:themeColor="accent6" w:themeShade="80"/>
          <w:sz w:val="22"/>
          <w:szCs w:val="22"/>
          <w:lang w:val="es-ES_tradnl"/>
        </w:rPr>
      </w:pPr>
    </w:p>
    <w:p w14:paraId="17CF9190" w14:textId="110FFC6F" w:rsidR="0073090C" w:rsidRPr="00CE6514" w:rsidRDefault="0073090C" w:rsidP="00CE6514">
      <w:pPr>
        <w:rPr>
          <w:rStyle w:val="Ttulo2Car"/>
          <w:rFonts w:eastAsiaTheme="minorHAnsi" w:cs="ITFDEVANAGARI MARATHI-BOOK"/>
          <w:color w:val="385623" w:themeColor="accent6" w:themeShade="80"/>
          <w:sz w:val="22"/>
          <w:szCs w:val="22"/>
          <w:lang w:val="es-ES_tradnl"/>
        </w:rPr>
      </w:pPr>
    </w:p>
    <w:p w14:paraId="2D53EDDD" w14:textId="6007B1EC" w:rsidR="00081CC6" w:rsidRDefault="00081CC6">
      <w:pPr>
        <w:rPr>
          <w:rStyle w:val="Ttulo2Car"/>
          <w:rFonts w:eastAsiaTheme="minorHAnsi" w:cs="ITFDEVANAGARI MARATHI-BOOK"/>
          <w:color w:val="385623" w:themeColor="accent6" w:themeShade="80"/>
          <w:sz w:val="22"/>
          <w:szCs w:val="22"/>
          <w:lang w:val="es-ES_tradnl"/>
        </w:rPr>
      </w:pPr>
      <w:r>
        <w:rPr>
          <w:rStyle w:val="Ttulo2Car"/>
          <w:rFonts w:eastAsiaTheme="minorHAnsi" w:cs="ITFDEVANAGARI MARATHI-BOOK"/>
          <w:color w:val="385623" w:themeColor="accent6" w:themeShade="80"/>
          <w:sz w:val="22"/>
          <w:szCs w:val="22"/>
          <w:lang w:val="es-ES_tradnl"/>
        </w:rPr>
        <w:br w:type="page"/>
      </w:r>
    </w:p>
    <w:p w14:paraId="22419549" w14:textId="4908D03C" w:rsidR="0073090C" w:rsidRDefault="0073090C" w:rsidP="000F5A05">
      <w:pPr>
        <w:pStyle w:val="Prrafodelista"/>
        <w:ind w:left="1080"/>
        <w:rPr>
          <w:rStyle w:val="Ttulo2Car"/>
          <w:rFonts w:eastAsiaTheme="minorHAnsi" w:cs="ITFDEVANAGARI MARATHI-BOOK"/>
          <w:color w:val="385623" w:themeColor="accent6" w:themeShade="80"/>
          <w:sz w:val="22"/>
          <w:szCs w:val="22"/>
          <w:lang w:val="es-ES_tradnl"/>
        </w:rPr>
      </w:pPr>
    </w:p>
    <w:p w14:paraId="722968E8" w14:textId="39AA87B0"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5E244B12" w14:textId="3160CD1A"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69A936EF" w14:textId="1BAD5C86"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64C33128" w14:textId="2F41B961"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07717CA8" w14:textId="27C7F846"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3D8C5498" w14:textId="4B9629C7"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5ACD99F9" w14:textId="1C98C7C4"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2C3469AB" w14:textId="71C69930"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6AEFBEFF" w14:textId="0A7F2085"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4A0F46BD" w14:textId="471991E2"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3AFE610C" w14:textId="4BDDC9F2"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169938C9" w14:textId="0F2431C4"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7A95EF43" w14:textId="6508CCFB"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1DACABE7" w14:textId="044B73EB"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5DAABE49" w14:textId="7A52CE08"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55B70F1A" w14:textId="6ACB3E92"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13209BA7" w14:textId="77777777" w:rsidR="00081CC6" w:rsidRDefault="00081CC6" w:rsidP="000F5A05">
      <w:pPr>
        <w:pStyle w:val="Prrafodelista"/>
        <w:ind w:left="1080"/>
        <w:rPr>
          <w:rStyle w:val="Ttulo2Car"/>
          <w:rFonts w:eastAsiaTheme="minorHAnsi" w:cs="ITFDEVANAGARI MARATHI-BOOK"/>
          <w:color w:val="385623" w:themeColor="accent6" w:themeShade="80"/>
          <w:sz w:val="22"/>
          <w:szCs w:val="22"/>
          <w:lang w:val="es-ES_tradnl"/>
        </w:rPr>
      </w:pPr>
    </w:p>
    <w:p w14:paraId="2DA0C83B" w14:textId="77777777" w:rsidR="0073090C" w:rsidRPr="00845254" w:rsidRDefault="0073090C" w:rsidP="000F5A05">
      <w:pPr>
        <w:pStyle w:val="Prrafodelista"/>
        <w:ind w:left="1080"/>
        <w:rPr>
          <w:rStyle w:val="Ttulo2Car"/>
          <w:rFonts w:eastAsiaTheme="minorHAnsi" w:cs="ITFDEVANAGARI MARATHI-BOOK"/>
          <w:color w:val="385623" w:themeColor="accent6" w:themeShade="80"/>
          <w:sz w:val="22"/>
          <w:szCs w:val="22"/>
          <w:lang w:val="es-ES_tradnl"/>
        </w:rPr>
      </w:pPr>
    </w:p>
    <w:p w14:paraId="66E54177" w14:textId="77777777" w:rsidR="000F5A05" w:rsidRPr="00845254" w:rsidRDefault="000F5A05" w:rsidP="000F5A05">
      <w:pPr>
        <w:pStyle w:val="Prrafodelista"/>
        <w:ind w:left="1080"/>
        <w:rPr>
          <w:rStyle w:val="Ttulo2Car"/>
          <w:rFonts w:eastAsiaTheme="minorHAnsi" w:cs="ITFDEVANAGARI MARATHI-BOOK"/>
          <w:color w:val="385623" w:themeColor="accent6" w:themeShade="80"/>
          <w:sz w:val="22"/>
          <w:szCs w:val="22"/>
          <w:lang w:val="es-ES_tradnl"/>
        </w:rPr>
      </w:pPr>
    </w:p>
    <w:p w14:paraId="63309FA8" w14:textId="188CAAE9" w:rsidR="00CB610F" w:rsidRPr="00081CC6" w:rsidRDefault="000F5A05" w:rsidP="000F5A05">
      <w:pPr>
        <w:pStyle w:val="Prrafodelista"/>
        <w:numPr>
          <w:ilvl w:val="0"/>
          <w:numId w:val="22"/>
        </w:numPr>
        <w:jc w:val="right"/>
        <w:rPr>
          <w:rStyle w:val="Ttulo2Car"/>
          <w:rFonts w:eastAsiaTheme="minorHAnsi" w:cs="ITFDEVANAGARI MARATHI-BOOK"/>
          <w:color w:val="357B67"/>
          <w:szCs w:val="40"/>
          <w:lang w:val="es-ES_tradnl"/>
        </w:rPr>
      </w:pPr>
      <w:bookmarkStart w:id="4" w:name="_Toc70289230"/>
      <w:r w:rsidRPr="00081CC6">
        <w:rPr>
          <w:rStyle w:val="Ttulo2Car"/>
          <w:rFonts w:eastAsiaTheme="minorHAnsi" w:cs="ITFDEVANAGARI MARATHI-BOOK"/>
          <w:color w:val="357B67"/>
          <w:szCs w:val="40"/>
          <w:lang w:val="es-ES_tradnl"/>
        </w:rPr>
        <w:t>PRINCIPALES HALLAZGOS</w:t>
      </w:r>
      <w:bookmarkEnd w:id="4"/>
      <w:r w:rsidRPr="00081CC6">
        <w:rPr>
          <w:rStyle w:val="Ttulo2Car"/>
          <w:rFonts w:eastAsiaTheme="minorHAnsi" w:cs="ITFDEVANAGARI MARATHI-BOOK"/>
          <w:color w:val="357B67"/>
          <w:szCs w:val="40"/>
          <w:lang w:val="es-ES_tradnl"/>
        </w:rPr>
        <w:t xml:space="preserve"> </w:t>
      </w:r>
    </w:p>
    <w:p w14:paraId="24757E5C" w14:textId="4B7A1021" w:rsidR="00CB610F" w:rsidRPr="00081CC6" w:rsidRDefault="00CB610F" w:rsidP="00DC7195">
      <w:pPr>
        <w:jc w:val="both"/>
        <w:rPr>
          <w:rFonts w:ascii="Arial Nova" w:hAnsi="Arial Nova" w:cs="ITFDEVANAGARI MARATHI-BOOK"/>
          <w:color w:val="357B67"/>
          <w:sz w:val="22"/>
          <w:szCs w:val="22"/>
          <w:lang w:val="es-ES_tradnl"/>
        </w:rPr>
      </w:pPr>
    </w:p>
    <w:p w14:paraId="11036BDA" w14:textId="48ED4DD9" w:rsidR="00864276" w:rsidRPr="008324D2" w:rsidRDefault="000F5A05" w:rsidP="008324D2">
      <w:pPr>
        <w:rPr>
          <w:rFonts w:ascii="Arial Nova" w:eastAsiaTheme="minorHAnsi" w:hAnsi="Arial Nova" w:cs="ITFDEVANAGARI MARATHI-BOOK"/>
          <w:sz w:val="22"/>
          <w:szCs w:val="22"/>
          <w:lang w:val="es-ES_tradnl"/>
        </w:rPr>
      </w:pPr>
      <w:r w:rsidRPr="00845254">
        <w:rPr>
          <w:rFonts w:ascii="Arial Nova" w:hAnsi="Arial Nova" w:cs="ITFDEVANAGARI MARATHI-BOOK"/>
          <w:sz w:val="22"/>
          <w:szCs w:val="22"/>
          <w:lang w:val="es-ES_tradnl"/>
        </w:rPr>
        <w:br w:type="page"/>
      </w:r>
    </w:p>
    <w:p w14:paraId="774B72E3" w14:textId="77777777" w:rsidR="00EC7E59" w:rsidRPr="00410146" w:rsidRDefault="00EC7E59" w:rsidP="00864276">
      <w:pPr>
        <w:jc w:val="both"/>
        <w:rPr>
          <w:rFonts w:ascii="Arial Nova" w:hAnsi="Arial Nova" w:cs="ITFDEVANAGARI MARATHI-BOOK"/>
          <w:color w:val="000000" w:themeColor="text1"/>
          <w:sz w:val="22"/>
          <w:szCs w:val="22"/>
          <w:lang w:val="es-ES_tradnl"/>
        </w:rPr>
      </w:pPr>
    </w:p>
    <w:p w14:paraId="78A9FDAE" w14:textId="1D93F9FD" w:rsidR="00ED451C" w:rsidRPr="00FE5E30" w:rsidRDefault="00E60669" w:rsidP="00105845">
      <w:pPr>
        <w:pStyle w:val="Ttulo3"/>
        <w:rPr>
          <w:lang w:val="es-CO"/>
        </w:rPr>
      </w:pPr>
      <w:bookmarkStart w:id="5" w:name="_Toc70289231"/>
      <w:r w:rsidRPr="00FE5E30">
        <w:rPr>
          <w:lang w:val="es-CO"/>
        </w:rPr>
        <w:t xml:space="preserve">4.1. </w:t>
      </w:r>
      <w:r w:rsidR="007004AD" w:rsidRPr="00FE5E30">
        <w:rPr>
          <w:lang w:val="es-CO"/>
        </w:rPr>
        <w:t>ANÁLISIS DESCRIPTIVO Y COMPARATIVO ENTRE INDUSTRIAS</w:t>
      </w:r>
      <w:bookmarkEnd w:id="5"/>
    </w:p>
    <w:p w14:paraId="434D7841" w14:textId="77777777" w:rsidR="00ED451C" w:rsidRDefault="00ED451C" w:rsidP="00864276">
      <w:pPr>
        <w:jc w:val="both"/>
        <w:rPr>
          <w:rFonts w:ascii="Arial Nova" w:hAnsi="Arial Nova" w:cs="ITFDEVANAGARI MARATHI-BOOK"/>
          <w:color w:val="000000" w:themeColor="text1"/>
          <w:sz w:val="22"/>
          <w:szCs w:val="22"/>
          <w:lang w:val="es-ES_tradnl"/>
        </w:rPr>
      </w:pPr>
    </w:p>
    <w:p w14:paraId="6FC58D40" w14:textId="3DDCD896" w:rsidR="00410146" w:rsidRPr="00410146" w:rsidRDefault="00410146" w:rsidP="00864276">
      <w:pPr>
        <w:jc w:val="both"/>
        <w:rPr>
          <w:rFonts w:ascii="Arial Nova" w:hAnsi="Arial Nova" w:cs="ITFDEVANAGARI MARATHI-BOOK"/>
          <w:color w:val="000000" w:themeColor="text1"/>
          <w:sz w:val="22"/>
          <w:szCs w:val="22"/>
          <w:lang w:val="es-ES_tradnl"/>
        </w:rPr>
      </w:pPr>
      <w:r w:rsidRPr="0051370C">
        <w:rPr>
          <w:rFonts w:ascii="Arial Nova" w:hAnsi="Arial Nova" w:cs="ITFDEVANAGARI MARATHI-BOOK"/>
          <w:color w:val="000000" w:themeColor="text1"/>
          <w:sz w:val="22"/>
          <w:szCs w:val="22"/>
          <w:lang w:val="es-ES_tradnl"/>
        </w:rPr>
        <w:t xml:space="preserve">A </w:t>
      </w:r>
      <w:r w:rsidR="00CA2669" w:rsidRPr="0051370C">
        <w:rPr>
          <w:rFonts w:ascii="Arial Nova" w:hAnsi="Arial Nova" w:cs="ITFDEVANAGARI MARATHI-BOOK"/>
          <w:color w:val="000000" w:themeColor="text1"/>
          <w:sz w:val="22"/>
          <w:szCs w:val="22"/>
          <w:lang w:val="es-ES_tradnl"/>
        </w:rPr>
        <w:t>continuación,</w:t>
      </w:r>
      <w:r w:rsidRPr="0051370C">
        <w:rPr>
          <w:rFonts w:ascii="Arial Nova" w:hAnsi="Arial Nova" w:cs="ITFDEVANAGARI MARATHI-BOOK"/>
          <w:color w:val="000000" w:themeColor="text1"/>
          <w:sz w:val="22"/>
          <w:szCs w:val="22"/>
          <w:lang w:val="es-ES_tradnl"/>
        </w:rPr>
        <w:t xml:space="preserve"> se presenta</w:t>
      </w:r>
      <w:r w:rsidR="00ED451C">
        <w:rPr>
          <w:rFonts w:ascii="Arial Nova" w:hAnsi="Arial Nova" w:cs="ITFDEVANAGARI MARATHI-BOOK"/>
          <w:color w:val="000000" w:themeColor="text1"/>
          <w:sz w:val="22"/>
          <w:szCs w:val="22"/>
          <w:lang w:val="es-ES_tradnl"/>
        </w:rPr>
        <w:t xml:space="preserve"> un análisis </w:t>
      </w:r>
      <w:r w:rsidR="003D13C9">
        <w:rPr>
          <w:rFonts w:ascii="Arial Nova" w:hAnsi="Arial Nova" w:cs="ITFDEVANAGARI MARATHI-BOOK"/>
          <w:color w:val="000000" w:themeColor="text1"/>
          <w:sz w:val="22"/>
          <w:szCs w:val="22"/>
          <w:lang w:val="es-ES_tradnl"/>
        </w:rPr>
        <w:t xml:space="preserve">descriptivo </w:t>
      </w:r>
      <w:r w:rsidR="00DF1762">
        <w:rPr>
          <w:rFonts w:ascii="Arial Nova" w:hAnsi="Arial Nova" w:cs="ITFDEVANAGARI MARATHI-BOOK"/>
          <w:color w:val="000000" w:themeColor="text1"/>
          <w:sz w:val="22"/>
          <w:szCs w:val="22"/>
          <w:lang w:val="es-ES_tradnl"/>
        </w:rPr>
        <w:t xml:space="preserve">y comparativo </w:t>
      </w:r>
      <w:r w:rsidR="00ED451C">
        <w:rPr>
          <w:rFonts w:ascii="Arial Nova" w:hAnsi="Arial Nova" w:cs="ITFDEVANAGARI MARATHI-BOOK"/>
          <w:color w:val="000000" w:themeColor="text1"/>
          <w:sz w:val="22"/>
          <w:szCs w:val="22"/>
          <w:lang w:val="es-ES_tradnl"/>
        </w:rPr>
        <w:t>de l</w:t>
      </w:r>
      <w:r w:rsidRPr="0051370C">
        <w:rPr>
          <w:rFonts w:ascii="Arial Nova" w:hAnsi="Arial Nova" w:cs="ITFDEVANAGARI MARATHI-BOOK"/>
          <w:color w:val="000000" w:themeColor="text1"/>
          <w:sz w:val="22"/>
          <w:szCs w:val="22"/>
          <w:lang w:val="es-ES_tradnl"/>
        </w:rPr>
        <w:t>os principales hallazgos para las</w:t>
      </w:r>
      <w:r w:rsidR="0051370C" w:rsidRPr="0051370C">
        <w:rPr>
          <w:rFonts w:ascii="Arial Nova" w:hAnsi="Arial Nova" w:cs="ITFDEVANAGARI MARATHI-BOOK"/>
          <w:color w:val="000000" w:themeColor="text1"/>
          <w:sz w:val="22"/>
          <w:szCs w:val="22"/>
          <w:lang w:val="es-ES_tradnl"/>
        </w:rPr>
        <w:t xml:space="preserve"> siguientes seis </w:t>
      </w:r>
      <w:r w:rsidR="00ED451C" w:rsidRPr="0051370C">
        <w:rPr>
          <w:rFonts w:ascii="Arial Nova" w:hAnsi="Arial Nova" w:cs="ITFDEVANAGARI MARATHI-BOOK"/>
          <w:color w:val="000000" w:themeColor="text1"/>
          <w:sz w:val="22"/>
          <w:szCs w:val="22"/>
          <w:lang w:val="es-ES_tradnl"/>
        </w:rPr>
        <w:t>industrias</w:t>
      </w:r>
      <w:r w:rsidR="0051370C" w:rsidRPr="0051370C">
        <w:rPr>
          <w:rFonts w:ascii="Arial Nova" w:hAnsi="Arial Nova" w:cs="ITFDEVANAGARI MARATHI-BOOK"/>
          <w:color w:val="000000" w:themeColor="text1"/>
          <w:sz w:val="22"/>
          <w:szCs w:val="22"/>
          <w:lang w:val="es-ES_tradnl"/>
        </w:rPr>
        <w:t>: establecimientos bancarios, bancos de desarrollo,</w:t>
      </w:r>
      <w:r w:rsidR="0051370C">
        <w:rPr>
          <w:rFonts w:ascii="Arial Nova" w:hAnsi="Arial Nova" w:cs="ITFDEVANAGARI MARATHI-BOOK"/>
          <w:color w:val="000000" w:themeColor="text1"/>
          <w:sz w:val="22"/>
          <w:szCs w:val="22"/>
          <w:lang w:val="es-ES_tradnl"/>
        </w:rPr>
        <w:t xml:space="preserve"> </w:t>
      </w:r>
      <w:r w:rsidR="00ED451C">
        <w:rPr>
          <w:rFonts w:ascii="Arial Nova" w:hAnsi="Arial Nova" w:cs="ITFDEVANAGARI MARATHI-BOOK"/>
          <w:color w:val="000000" w:themeColor="text1"/>
          <w:sz w:val="22"/>
          <w:szCs w:val="22"/>
          <w:lang w:val="es-ES_tradnl"/>
        </w:rPr>
        <w:t xml:space="preserve">compañías de seguros de vida, compañías de seguros generales, sociedades fiduciarias y sociedades comisionistas de bolsa. </w:t>
      </w:r>
      <w:r w:rsidR="00DF1762">
        <w:rPr>
          <w:rFonts w:ascii="Arial Nova" w:hAnsi="Arial Nova" w:cs="ITFDEVANAGARI MARATHI-BOOK"/>
          <w:color w:val="000000" w:themeColor="text1"/>
          <w:sz w:val="22"/>
          <w:szCs w:val="22"/>
          <w:lang w:val="es-ES_tradnl"/>
        </w:rPr>
        <w:t>El análisis descriptivo de l</w:t>
      </w:r>
      <w:r w:rsidR="003D13C9">
        <w:rPr>
          <w:rFonts w:ascii="Arial Nova" w:hAnsi="Arial Nova" w:cs="ITFDEVANAGARI MARATHI-BOOK"/>
          <w:color w:val="000000" w:themeColor="text1"/>
          <w:sz w:val="22"/>
          <w:szCs w:val="22"/>
          <w:lang w:val="es-ES_tradnl"/>
        </w:rPr>
        <w:t xml:space="preserve">os resultados de las demás industrias encuestadas, corporaciones financieras, compañías de financiero, cooperativas financieras, cooperativas de seguros y la Bolsa de Valores de Colombia, </w:t>
      </w:r>
      <w:r w:rsidR="00DF1762">
        <w:rPr>
          <w:rFonts w:ascii="Arial Nova" w:hAnsi="Arial Nova" w:cs="ITFDEVANAGARI MARATHI-BOOK"/>
          <w:color w:val="000000" w:themeColor="text1"/>
          <w:sz w:val="22"/>
          <w:szCs w:val="22"/>
          <w:lang w:val="es-ES_tradnl"/>
        </w:rPr>
        <w:t xml:space="preserve">es </w:t>
      </w:r>
      <w:r w:rsidR="003D13C9">
        <w:rPr>
          <w:rFonts w:ascii="Arial Nova" w:hAnsi="Arial Nova" w:cs="ITFDEVANAGARI MARATHI-BOOK"/>
          <w:color w:val="000000" w:themeColor="text1"/>
          <w:sz w:val="22"/>
          <w:szCs w:val="22"/>
          <w:lang w:val="es-ES_tradnl"/>
        </w:rPr>
        <w:t>presentad</w:t>
      </w:r>
      <w:r w:rsidR="00DF1762">
        <w:rPr>
          <w:rFonts w:ascii="Arial Nova" w:hAnsi="Arial Nova" w:cs="ITFDEVANAGARI MARATHI-BOOK"/>
          <w:color w:val="000000" w:themeColor="text1"/>
          <w:sz w:val="22"/>
          <w:szCs w:val="22"/>
          <w:lang w:val="es-ES_tradnl"/>
        </w:rPr>
        <w:t xml:space="preserve">o </w:t>
      </w:r>
      <w:r w:rsidR="003D13C9">
        <w:rPr>
          <w:rFonts w:ascii="Arial Nova" w:hAnsi="Arial Nova" w:cs="ITFDEVANAGARI MARATHI-BOOK"/>
          <w:color w:val="000000" w:themeColor="text1"/>
          <w:sz w:val="22"/>
          <w:szCs w:val="22"/>
          <w:lang w:val="es-ES_tradnl"/>
        </w:rPr>
        <w:t xml:space="preserve">de manera individual en el capítulo 5. </w:t>
      </w:r>
    </w:p>
    <w:p w14:paraId="191D38E5" w14:textId="77777777" w:rsidR="00410146" w:rsidRDefault="00410146" w:rsidP="00864276">
      <w:pPr>
        <w:jc w:val="both"/>
        <w:rPr>
          <w:rFonts w:ascii="Arial Nova" w:hAnsi="Arial Nova" w:cs="ITFDEVANAGARI MARATHI-BOOK"/>
          <w:color w:val="538135" w:themeColor="accent6" w:themeShade="BF"/>
          <w:sz w:val="22"/>
          <w:szCs w:val="22"/>
          <w:lang w:val="es-ES_tradnl"/>
        </w:rPr>
      </w:pPr>
    </w:p>
    <w:p w14:paraId="20D7126E" w14:textId="7A5EB4E5" w:rsidR="00864276" w:rsidRPr="007004AD" w:rsidRDefault="00466E78" w:rsidP="007004AD">
      <w:pPr>
        <w:pStyle w:val="Prrafodelista"/>
        <w:numPr>
          <w:ilvl w:val="0"/>
          <w:numId w:val="32"/>
        </w:numPr>
        <w:jc w:val="both"/>
        <w:rPr>
          <w:rFonts w:ascii="Arial Nova" w:hAnsi="Arial Nova" w:cs="ITFDEVANAGARI MARATHI-BOOK"/>
          <w:color w:val="538135" w:themeColor="accent6" w:themeShade="BF"/>
          <w:sz w:val="22"/>
          <w:szCs w:val="22"/>
          <w:lang w:val="es-ES_tradnl"/>
        </w:rPr>
      </w:pPr>
      <w:r w:rsidRPr="00105845">
        <w:rPr>
          <w:rFonts w:ascii="Arial Nova" w:hAnsi="Arial Nova" w:cs="ITFDEVANAGARI MARATHI-BOOK"/>
          <w:color w:val="42A085"/>
          <w:sz w:val="22"/>
          <w:szCs w:val="22"/>
          <w:lang w:val="es-ES_tradnl"/>
        </w:rPr>
        <w:t>G</w:t>
      </w:r>
      <w:r w:rsidRPr="00105845">
        <w:rPr>
          <w:rStyle w:val="Ttulo3Car"/>
        </w:rPr>
        <w:t>OBERNANZA</w:t>
      </w:r>
    </w:p>
    <w:p w14:paraId="0F62BF09" w14:textId="5A4772AB" w:rsidR="00864276" w:rsidRPr="00845254" w:rsidRDefault="00864276" w:rsidP="00864276">
      <w:pPr>
        <w:jc w:val="both"/>
        <w:rPr>
          <w:rFonts w:ascii="Arial Nova" w:hAnsi="Arial Nova" w:cs="ITFDEVANAGARI MARATHI-BOOK"/>
          <w:color w:val="538135" w:themeColor="accent6" w:themeShade="BF"/>
          <w:sz w:val="22"/>
          <w:szCs w:val="22"/>
          <w:lang w:val="es-ES_tradnl"/>
        </w:rPr>
      </w:pPr>
    </w:p>
    <w:p w14:paraId="443EB08B" w14:textId="40C3C5C8" w:rsidR="00864276" w:rsidRDefault="00FA0FD4" w:rsidP="00864276">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 xml:space="preserve">La </w:t>
      </w:r>
      <w:r w:rsidR="00611418" w:rsidRPr="00845254">
        <w:rPr>
          <w:rFonts w:ascii="Arial Nova" w:hAnsi="Arial Nova" w:cs="ITFDEVANAGARI MARATHI-BOOK"/>
          <w:color w:val="000000" w:themeColor="text1"/>
          <w:sz w:val="22"/>
          <w:szCs w:val="22"/>
          <w:lang w:val="es-ES_tradnl"/>
        </w:rPr>
        <w:t>junta directiva y</w:t>
      </w:r>
      <w:r w:rsidR="00F15936" w:rsidRPr="00845254">
        <w:rPr>
          <w:rFonts w:ascii="Arial Nova" w:hAnsi="Arial Nova" w:cs="ITFDEVANAGARI MARATHI-BOOK"/>
          <w:color w:val="000000" w:themeColor="text1"/>
          <w:sz w:val="22"/>
          <w:szCs w:val="22"/>
          <w:lang w:val="es-ES_tradnl"/>
        </w:rPr>
        <w:t>/o</w:t>
      </w:r>
      <w:r w:rsidR="00611418" w:rsidRPr="00845254">
        <w:rPr>
          <w:rFonts w:ascii="Arial Nova" w:hAnsi="Arial Nova" w:cs="ITFDEVANAGARI MARATHI-BOOK"/>
          <w:color w:val="000000" w:themeColor="text1"/>
          <w:sz w:val="22"/>
          <w:szCs w:val="22"/>
          <w:lang w:val="es-ES_tradnl"/>
        </w:rPr>
        <w:t xml:space="preserve"> alta dirección </w:t>
      </w:r>
      <w:r w:rsidRPr="00845254">
        <w:rPr>
          <w:rFonts w:ascii="Arial Nova" w:hAnsi="Arial Nova" w:cs="ITFDEVANAGARI MARATHI-BOOK"/>
          <w:color w:val="000000" w:themeColor="text1"/>
          <w:sz w:val="22"/>
          <w:szCs w:val="22"/>
          <w:lang w:val="es-ES_tradnl"/>
        </w:rPr>
        <w:t xml:space="preserve">de la mayoría de las entidades financieras </w:t>
      </w:r>
      <w:r w:rsidR="00CA2669" w:rsidRPr="00845254">
        <w:rPr>
          <w:rFonts w:ascii="Arial Nova" w:hAnsi="Arial Nova" w:cs="ITFDEVANAGARI MARATHI-BOOK"/>
          <w:color w:val="000000" w:themeColor="text1"/>
          <w:sz w:val="22"/>
          <w:szCs w:val="22"/>
          <w:lang w:val="es-ES_tradnl"/>
        </w:rPr>
        <w:t xml:space="preserve">encuestadas </w:t>
      </w:r>
      <w:r w:rsidR="00CA2669">
        <w:rPr>
          <w:rFonts w:ascii="Arial Nova" w:hAnsi="Arial Nova" w:cs="ITFDEVANAGARI MARATHI-BOOK"/>
          <w:color w:val="000000" w:themeColor="text1"/>
          <w:sz w:val="22"/>
          <w:szCs w:val="22"/>
          <w:lang w:val="es-ES_tradnl"/>
        </w:rPr>
        <w:t>considera</w:t>
      </w:r>
      <w:r w:rsidR="00611418" w:rsidRPr="00845254">
        <w:rPr>
          <w:rFonts w:ascii="Arial Nova" w:hAnsi="Arial Nova" w:cs="ITFDEVANAGARI MARATHI-BOOK"/>
          <w:color w:val="000000" w:themeColor="text1"/>
          <w:sz w:val="22"/>
          <w:szCs w:val="22"/>
          <w:lang w:val="es-ES_tradnl"/>
        </w:rPr>
        <w:t xml:space="preserve"> </w:t>
      </w:r>
      <w:r w:rsidR="00AC78DC" w:rsidRPr="00845254">
        <w:rPr>
          <w:rFonts w:ascii="Arial Nova" w:hAnsi="Arial Nova" w:cs="ITFDEVANAGARI MARATHI-BOOK"/>
          <w:color w:val="000000" w:themeColor="text1"/>
          <w:sz w:val="22"/>
          <w:szCs w:val="22"/>
          <w:lang w:val="es-ES_tradnl"/>
        </w:rPr>
        <w:t xml:space="preserve">que </w:t>
      </w:r>
      <w:r w:rsidR="00611418" w:rsidRPr="00845254">
        <w:rPr>
          <w:rFonts w:ascii="Arial Nova" w:hAnsi="Arial Nova" w:cs="ITFDEVANAGARI MARATHI-BOOK"/>
          <w:color w:val="000000" w:themeColor="text1"/>
          <w:sz w:val="22"/>
          <w:szCs w:val="22"/>
          <w:lang w:val="es-ES_tradnl"/>
        </w:rPr>
        <w:t>el cambio climático y los temas ambientales</w:t>
      </w:r>
      <w:r w:rsidR="00AC78DC" w:rsidRPr="00845254">
        <w:rPr>
          <w:rFonts w:ascii="Arial Nova" w:hAnsi="Arial Nova" w:cs="ITFDEVANAGARI MARATHI-BOOK"/>
          <w:color w:val="000000" w:themeColor="text1"/>
          <w:sz w:val="22"/>
          <w:szCs w:val="22"/>
          <w:lang w:val="es-ES_tradnl"/>
        </w:rPr>
        <w:t xml:space="preserve"> son </w:t>
      </w:r>
      <w:r w:rsidR="00611418" w:rsidRPr="00845254">
        <w:rPr>
          <w:rFonts w:ascii="Arial Nova" w:hAnsi="Arial Nova" w:cs="ITFDEVANAGARI MARATHI-BOOK"/>
          <w:color w:val="000000" w:themeColor="text1"/>
          <w:sz w:val="22"/>
          <w:szCs w:val="22"/>
          <w:lang w:val="es-ES_tradnl"/>
        </w:rPr>
        <w:t xml:space="preserve">asuntos relevantes </w:t>
      </w:r>
      <w:r w:rsidRPr="00845254">
        <w:rPr>
          <w:rFonts w:ascii="Arial Nova" w:hAnsi="Arial Nova" w:cs="ITFDEVANAGARI MARATHI-BOOK"/>
          <w:color w:val="000000" w:themeColor="text1"/>
          <w:sz w:val="22"/>
          <w:szCs w:val="22"/>
          <w:lang w:val="es-ES_tradnl"/>
        </w:rPr>
        <w:t>que tienen</w:t>
      </w:r>
      <w:r w:rsidR="00611418" w:rsidRPr="00845254">
        <w:rPr>
          <w:rFonts w:ascii="Arial Nova" w:hAnsi="Arial Nova" w:cs="ITFDEVANAGARI MARATHI-BOOK"/>
          <w:color w:val="000000" w:themeColor="text1"/>
          <w:sz w:val="22"/>
          <w:szCs w:val="22"/>
          <w:lang w:val="es-ES_tradnl"/>
        </w:rPr>
        <w:t xml:space="preserve"> un impacto financiero material</w:t>
      </w:r>
      <w:r w:rsidRPr="00845254">
        <w:rPr>
          <w:rFonts w:ascii="Arial Nova" w:hAnsi="Arial Nova" w:cs="ITFDEVANAGARI MARATHI-BOOK"/>
          <w:color w:val="000000" w:themeColor="text1"/>
          <w:sz w:val="22"/>
          <w:szCs w:val="22"/>
          <w:lang w:val="es-ES_tradnl"/>
        </w:rPr>
        <w:t xml:space="preserve">. </w:t>
      </w:r>
      <w:r w:rsidR="002E0516">
        <w:rPr>
          <w:rFonts w:ascii="Arial Nova" w:hAnsi="Arial Nova" w:cs="ITFDEVANAGARI MARATHI-BOOK"/>
          <w:color w:val="000000" w:themeColor="text1"/>
          <w:sz w:val="22"/>
          <w:szCs w:val="22"/>
          <w:lang w:val="es-ES_tradnl"/>
        </w:rPr>
        <w:t>Para las industrias analizadas, e</w:t>
      </w:r>
      <w:r w:rsidRPr="00845254">
        <w:rPr>
          <w:rFonts w:ascii="Arial Nova" w:hAnsi="Arial Nova" w:cs="ITFDEVANAGARI MARATHI-BOOK"/>
          <w:color w:val="000000" w:themeColor="text1"/>
          <w:sz w:val="22"/>
          <w:szCs w:val="22"/>
          <w:lang w:val="es-ES_tradnl"/>
        </w:rPr>
        <w:t>ste porcentaje</w:t>
      </w:r>
      <w:r w:rsidR="002E0516">
        <w:rPr>
          <w:rFonts w:ascii="Arial Nova" w:hAnsi="Arial Nova" w:cs="ITFDEVANAGARI MARATHI-BOOK"/>
          <w:color w:val="000000" w:themeColor="text1"/>
          <w:sz w:val="22"/>
          <w:szCs w:val="22"/>
          <w:lang w:val="es-ES_tradnl"/>
        </w:rPr>
        <w:t xml:space="preserve"> </w:t>
      </w:r>
      <w:r w:rsidR="00311FBF">
        <w:rPr>
          <w:rFonts w:ascii="Arial Nova" w:hAnsi="Arial Nova" w:cs="ITFDEVANAGARI MARATHI-BOOK"/>
          <w:color w:val="000000" w:themeColor="text1"/>
          <w:sz w:val="22"/>
          <w:szCs w:val="22"/>
          <w:lang w:val="es-ES_tradnl"/>
        </w:rPr>
        <w:t xml:space="preserve">es superior al 60%. </w:t>
      </w:r>
      <w:r w:rsidR="00EC7E59" w:rsidRPr="00845254">
        <w:rPr>
          <w:rFonts w:ascii="Arial Nova" w:hAnsi="Arial Nova" w:cs="ITFDEVANAGARI MARATHI-BOOK"/>
          <w:color w:val="000000" w:themeColor="text1"/>
          <w:sz w:val="22"/>
          <w:szCs w:val="22"/>
          <w:lang w:val="es-ES_tradnl"/>
        </w:rPr>
        <w:t xml:space="preserve"> </w:t>
      </w:r>
      <w:r w:rsidR="00AC78DC" w:rsidRPr="00845254">
        <w:rPr>
          <w:rFonts w:ascii="Arial Nova" w:hAnsi="Arial Nova" w:cs="ITFDEVANAGARI MARATHI-BOOK"/>
          <w:color w:val="000000" w:themeColor="text1"/>
          <w:sz w:val="22"/>
          <w:szCs w:val="22"/>
          <w:lang w:val="es-ES_tradnl"/>
        </w:rPr>
        <w:t>Se destaca que</w:t>
      </w:r>
      <w:r w:rsidR="002E0516">
        <w:rPr>
          <w:rFonts w:ascii="Arial Nova" w:hAnsi="Arial Nova" w:cs="ITFDEVANAGARI MARATHI-BOOK"/>
          <w:color w:val="000000" w:themeColor="text1"/>
          <w:sz w:val="22"/>
          <w:szCs w:val="22"/>
          <w:lang w:val="es-ES_tradnl"/>
        </w:rPr>
        <w:t xml:space="preserve"> todos</w:t>
      </w:r>
      <w:r w:rsidR="00AC78DC" w:rsidRPr="00845254">
        <w:rPr>
          <w:rFonts w:ascii="Arial Nova" w:hAnsi="Arial Nova" w:cs="ITFDEVANAGARI MARATHI-BOOK"/>
          <w:color w:val="000000" w:themeColor="text1"/>
          <w:sz w:val="22"/>
          <w:szCs w:val="22"/>
          <w:lang w:val="es-ES_tradnl"/>
        </w:rPr>
        <w:t xml:space="preserve"> los bancos de desarrollo identifica</w:t>
      </w:r>
      <w:r w:rsidR="002E0516">
        <w:rPr>
          <w:rFonts w:ascii="Arial Nova" w:hAnsi="Arial Nova" w:cs="ITFDEVANAGARI MARATHI-BOOK"/>
          <w:color w:val="000000" w:themeColor="text1"/>
          <w:sz w:val="22"/>
          <w:szCs w:val="22"/>
          <w:lang w:val="es-ES_tradnl"/>
        </w:rPr>
        <w:t>n</w:t>
      </w:r>
      <w:r w:rsidR="00AC78DC" w:rsidRPr="00845254">
        <w:rPr>
          <w:rFonts w:ascii="Arial Nova" w:hAnsi="Arial Nova" w:cs="ITFDEVANAGARI MARATHI-BOOK"/>
          <w:color w:val="000000" w:themeColor="text1"/>
          <w:sz w:val="22"/>
          <w:szCs w:val="22"/>
          <w:lang w:val="es-ES_tradnl"/>
        </w:rPr>
        <w:t xml:space="preserve"> estos aspectos como relevantes y materiales</w:t>
      </w:r>
      <w:r w:rsidR="002E0516">
        <w:rPr>
          <w:rFonts w:ascii="Arial Nova" w:hAnsi="Arial Nova" w:cs="ITFDEVANAGARI MARATHI-BOOK"/>
          <w:color w:val="000000" w:themeColor="text1"/>
          <w:sz w:val="22"/>
          <w:szCs w:val="22"/>
          <w:lang w:val="es-ES_tradnl"/>
        </w:rPr>
        <w:t xml:space="preserve">. </w:t>
      </w:r>
    </w:p>
    <w:p w14:paraId="19DFBE79" w14:textId="6C1763AD" w:rsidR="00D308AE" w:rsidRDefault="00D308AE" w:rsidP="00864276">
      <w:pPr>
        <w:jc w:val="both"/>
        <w:rPr>
          <w:rFonts w:ascii="Arial Nova" w:hAnsi="Arial Nova" w:cs="ITFDEVANAGARI MARATHI-BOOK"/>
          <w:color w:val="000000" w:themeColor="text1"/>
          <w:sz w:val="22"/>
          <w:szCs w:val="22"/>
          <w:lang w:val="es-ES_tradnl"/>
        </w:rPr>
      </w:pPr>
    </w:p>
    <w:p w14:paraId="5ECE08FB" w14:textId="439B32B6" w:rsidR="00D308AE" w:rsidRPr="00D308AE" w:rsidRDefault="00D308AE" w:rsidP="00105845">
      <w:pPr>
        <w:pStyle w:val="Ttulo5"/>
        <w:rPr>
          <w:lang w:val="es-ES_tradnl"/>
        </w:rPr>
      </w:pPr>
      <w:r w:rsidRPr="00D308AE">
        <w:rPr>
          <w:lang w:val="es-ES_tradnl"/>
        </w:rPr>
        <w:t>Tabla 1: Porcentaje de entid</w:t>
      </w:r>
      <w:r w:rsidR="00D604CF">
        <w:rPr>
          <w:lang w:val="es-ES_tradnl"/>
        </w:rPr>
        <w:t>ad</w:t>
      </w:r>
      <w:r w:rsidRPr="00D308AE">
        <w:rPr>
          <w:lang w:val="es-ES_tradnl"/>
        </w:rPr>
        <w:t>es que consideran que el cambio climático y los temas ambientales tienen un impacto financiero material y son relevantes</w:t>
      </w:r>
    </w:p>
    <w:p w14:paraId="4CFD6AAF" w14:textId="64333BB4" w:rsidR="00D308AE" w:rsidRPr="00845254" w:rsidRDefault="008324D2" w:rsidP="00864276">
      <w:pPr>
        <w:jc w:val="both"/>
        <w:rPr>
          <w:rFonts w:ascii="Arial Nova" w:hAnsi="Arial Nova" w:cs="ITFDEVANAGARI MARATHI-BOOK"/>
          <w:color w:val="000000" w:themeColor="text1"/>
          <w:sz w:val="22"/>
          <w:szCs w:val="22"/>
          <w:lang w:val="es-ES_tradnl"/>
        </w:rPr>
      </w:pPr>
      <w:r w:rsidRPr="008324D2">
        <w:rPr>
          <w:rFonts w:ascii="Arial Nova" w:hAnsi="Arial Nova" w:cs="ITFDEVANAGARI MARATHI-BOOK"/>
          <w:noProof/>
          <w:color w:val="000000" w:themeColor="text1"/>
          <w:sz w:val="22"/>
          <w:szCs w:val="22"/>
          <w:lang w:val="es-ES_tradnl"/>
        </w:rPr>
        <w:drawing>
          <wp:inline distT="0" distB="0" distL="0" distR="0" wp14:anchorId="1C864348" wp14:editId="3841E52F">
            <wp:extent cx="5943600" cy="939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39800"/>
                    </a:xfrm>
                    <a:prstGeom prst="rect">
                      <a:avLst/>
                    </a:prstGeom>
                  </pic:spPr>
                </pic:pic>
              </a:graphicData>
            </a:graphic>
          </wp:inline>
        </w:drawing>
      </w:r>
    </w:p>
    <w:p w14:paraId="33D84B30" w14:textId="0BC9487C" w:rsidR="00EC7E59" w:rsidRPr="00845254" w:rsidRDefault="00EC7E59" w:rsidP="00864276">
      <w:pPr>
        <w:jc w:val="both"/>
        <w:rPr>
          <w:rFonts w:ascii="Arial Nova" w:hAnsi="Arial Nova" w:cs="ITFDEVANAGARI MARATHI-BOOK"/>
          <w:color w:val="000000" w:themeColor="text1"/>
          <w:sz w:val="22"/>
          <w:szCs w:val="22"/>
          <w:lang w:val="es-ES_tradnl"/>
        </w:rPr>
      </w:pPr>
    </w:p>
    <w:p w14:paraId="64EF7E63" w14:textId="1D4D0287" w:rsidR="00FB3B69" w:rsidRDefault="00F36D3D" w:rsidP="00205088">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Sin embargo, s</w:t>
      </w:r>
      <w:r w:rsidR="00E461E0">
        <w:rPr>
          <w:rFonts w:ascii="Arial Nova" w:hAnsi="Arial Nova" w:cs="ITFDEVANAGARI MARATHI-BOOK"/>
          <w:color w:val="000000" w:themeColor="text1"/>
          <w:sz w:val="22"/>
          <w:szCs w:val="22"/>
          <w:lang w:val="es-ES_tradnl"/>
        </w:rPr>
        <w:t>e</w:t>
      </w:r>
      <w:r w:rsidR="00362C5C">
        <w:rPr>
          <w:rFonts w:ascii="Arial Nova" w:hAnsi="Arial Nova" w:cs="ITFDEVANAGARI MARATHI-BOOK"/>
          <w:color w:val="000000" w:themeColor="text1"/>
          <w:sz w:val="22"/>
          <w:szCs w:val="22"/>
          <w:lang w:val="es-ES_tradnl"/>
        </w:rPr>
        <w:t xml:space="preserve"> observa</w:t>
      </w:r>
      <w:r w:rsidR="00E461E0">
        <w:rPr>
          <w:rFonts w:ascii="Arial Nova" w:hAnsi="Arial Nova" w:cs="ITFDEVANAGARI MARATHI-BOOK"/>
          <w:color w:val="000000" w:themeColor="text1"/>
          <w:sz w:val="22"/>
          <w:szCs w:val="22"/>
          <w:lang w:val="es-ES_tradnl"/>
        </w:rPr>
        <w:t xml:space="preserve"> que el porcentaje de entidades cuya junta direct</w:t>
      </w:r>
      <w:r w:rsidR="00781BDD">
        <w:rPr>
          <w:rFonts w:ascii="Arial Nova" w:hAnsi="Arial Nova" w:cs="ITFDEVANAGARI MARATHI-BOOK"/>
          <w:color w:val="000000" w:themeColor="text1"/>
          <w:sz w:val="22"/>
          <w:szCs w:val="22"/>
          <w:lang w:val="es-ES_tradnl"/>
        </w:rPr>
        <w:t>iv</w:t>
      </w:r>
      <w:r w:rsidR="00E461E0">
        <w:rPr>
          <w:rFonts w:ascii="Arial Nova" w:hAnsi="Arial Nova" w:cs="ITFDEVANAGARI MARATHI-BOOK"/>
          <w:color w:val="000000" w:themeColor="text1"/>
          <w:sz w:val="22"/>
          <w:szCs w:val="22"/>
          <w:lang w:val="es-ES_tradnl"/>
        </w:rPr>
        <w:t xml:space="preserve">a reconoce el cambio climático y los temas ambientales como materiales y relevantes es </w:t>
      </w:r>
      <w:r>
        <w:rPr>
          <w:rFonts w:ascii="Arial Nova" w:hAnsi="Arial Nova" w:cs="ITFDEVANAGARI MARATHI-BOOK"/>
          <w:color w:val="000000" w:themeColor="text1"/>
          <w:sz w:val="22"/>
          <w:szCs w:val="22"/>
          <w:lang w:val="es-ES_tradnl"/>
        </w:rPr>
        <w:t xml:space="preserve">superior </w:t>
      </w:r>
      <w:r w:rsidR="00E461E0">
        <w:rPr>
          <w:rFonts w:ascii="Arial Nova" w:hAnsi="Arial Nova" w:cs="ITFDEVANAGARI MARATHI-BOOK"/>
          <w:color w:val="000000" w:themeColor="text1"/>
          <w:sz w:val="22"/>
          <w:szCs w:val="22"/>
          <w:lang w:val="es-ES_tradnl"/>
        </w:rPr>
        <w:t>al porcentaje de entidades que</w:t>
      </w:r>
      <w:r w:rsidR="00781BDD">
        <w:rPr>
          <w:rFonts w:ascii="Arial Nova" w:hAnsi="Arial Nova" w:cs="ITFDEVANAGARI MARATHI-BOOK"/>
          <w:color w:val="000000" w:themeColor="text1"/>
          <w:sz w:val="22"/>
          <w:szCs w:val="22"/>
          <w:lang w:val="es-ES_tradnl"/>
        </w:rPr>
        <w:t xml:space="preserve"> </w:t>
      </w:r>
      <w:r w:rsidR="00E461E0">
        <w:rPr>
          <w:rFonts w:ascii="Arial Nova" w:hAnsi="Arial Nova" w:cs="ITFDEVANAGARI MARATHI-BOOK"/>
          <w:color w:val="000000" w:themeColor="text1"/>
          <w:sz w:val="22"/>
          <w:szCs w:val="22"/>
          <w:lang w:val="es-ES_tradnl"/>
        </w:rPr>
        <w:t xml:space="preserve">ha definido el rol </w:t>
      </w:r>
      <w:r w:rsidR="00781BDD">
        <w:rPr>
          <w:rFonts w:ascii="Arial Nova" w:hAnsi="Arial Nova" w:cs="ITFDEVANAGARI MARATHI-BOOK"/>
          <w:color w:val="000000" w:themeColor="text1"/>
          <w:sz w:val="22"/>
          <w:szCs w:val="22"/>
          <w:lang w:val="es-ES_tradnl"/>
        </w:rPr>
        <w:t xml:space="preserve">y la competencia </w:t>
      </w:r>
      <w:r w:rsidR="00E461E0">
        <w:rPr>
          <w:rFonts w:ascii="Arial Nova" w:hAnsi="Arial Nova" w:cs="ITFDEVANAGARI MARATHI-BOOK"/>
          <w:color w:val="000000" w:themeColor="text1"/>
          <w:sz w:val="22"/>
          <w:szCs w:val="22"/>
          <w:lang w:val="es-ES_tradnl"/>
        </w:rPr>
        <w:t xml:space="preserve">de su junta frente a estos </w:t>
      </w:r>
      <w:r w:rsidR="00362C5C">
        <w:rPr>
          <w:rFonts w:ascii="Arial Nova" w:hAnsi="Arial Nova" w:cs="ITFDEVANAGARI MARATHI-BOOK"/>
          <w:color w:val="000000" w:themeColor="text1"/>
          <w:sz w:val="22"/>
          <w:szCs w:val="22"/>
          <w:lang w:val="es-ES_tradnl"/>
        </w:rPr>
        <w:t>asuntos</w:t>
      </w:r>
      <w:r w:rsidR="00617B10">
        <w:rPr>
          <w:rFonts w:ascii="Arial Nova" w:hAnsi="Arial Nova" w:cs="ITFDEVANAGARI MARATHI-BOOK"/>
          <w:color w:val="000000" w:themeColor="text1"/>
          <w:sz w:val="22"/>
          <w:szCs w:val="22"/>
          <w:lang w:val="es-ES_tradnl"/>
        </w:rPr>
        <w:t>, que en muchos casos se encuentra en construcción</w:t>
      </w:r>
      <w:r w:rsidR="00781BDD">
        <w:rPr>
          <w:rFonts w:ascii="Arial Nova" w:hAnsi="Arial Nova" w:cs="ITFDEVANAGARI MARATHI-BOOK"/>
          <w:color w:val="000000" w:themeColor="text1"/>
          <w:sz w:val="22"/>
          <w:szCs w:val="22"/>
          <w:lang w:val="es-ES_tradnl"/>
        </w:rPr>
        <w:t>.</w:t>
      </w:r>
      <w:r w:rsidR="00362C5C">
        <w:rPr>
          <w:rFonts w:ascii="Arial Nova" w:hAnsi="Arial Nova" w:cs="ITFDEVANAGARI MARATHI-BOOK"/>
          <w:color w:val="000000" w:themeColor="text1"/>
          <w:sz w:val="22"/>
          <w:szCs w:val="22"/>
          <w:lang w:val="es-ES_tradnl"/>
        </w:rPr>
        <w:t xml:space="preserve"> Además, la competencia de la junta es heterogénea entre industrias</w:t>
      </w:r>
      <w:r w:rsidR="00617B10">
        <w:rPr>
          <w:rFonts w:ascii="Arial Nova" w:hAnsi="Arial Nova" w:cs="ITFDEVANAGARI MARATHI-BOOK"/>
          <w:color w:val="000000" w:themeColor="text1"/>
          <w:sz w:val="22"/>
          <w:szCs w:val="22"/>
          <w:lang w:val="es-ES_tradnl"/>
        </w:rPr>
        <w:t>.</w:t>
      </w:r>
      <w:r w:rsidR="00CF7341">
        <w:rPr>
          <w:rFonts w:ascii="Arial Nova" w:hAnsi="Arial Nova" w:cs="ITFDEVANAGARI MARATHI-BOOK"/>
          <w:color w:val="000000" w:themeColor="text1"/>
          <w:sz w:val="22"/>
          <w:szCs w:val="22"/>
          <w:lang w:val="es-ES_tradnl"/>
        </w:rPr>
        <w:t xml:space="preserve"> </w:t>
      </w:r>
      <w:r w:rsidR="00781BDD">
        <w:rPr>
          <w:rFonts w:ascii="Arial Nova" w:hAnsi="Arial Nova" w:cs="ITFDEVANAGARI MARATHI-BOOK"/>
          <w:color w:val="000000" w:themeColor="text1"/>
          <w:sz w:val="22"/>
          <w:szCs w:val="22"/>
          <w:lang w:val="es-ES_tradnl"/>
        </w:rPr>
        <w:t>En particular,</w:t>
      </w:r>
      <w:r w:rsidR="00075176">
        <w:rPr>
          <w:rFonts w:ascii="Arial Nova" w:hAnsi="Arial Nova" w:cs="ITFDEVANAGARI MARATHI-BOOK"/>
          <w:color w:val="000000" w:themeColor="text1"/>
          <w:sz w:val="22"/>
          <w:szCs w:val="22"/>
          <w:lang w:val="es-ES_tradnl"/>
        </w:rPr>
        <w:t xml:space="preserve"> </w:t>
      </w:r>
      <w:r w:rsidR="002F0DC9">
        <w:rPr>
          <w:rFonts w:ascii="Arial Nova" w:hAnsi="Arial Nova" w:cs="ITFDEVANAGARI MARATHI-BOOK"/>
          <w:color w:val="000000" w:themeColor="text1"/>
          <w:sz w:val="22"/>
          <w:szCs w:val="22"/>
          <w:lang w:val="es-ES_tradnl"/>
        </w:rPr>
        <w:t>se evidencia</w:t>
      </w:r>
      <w:r w:rsidR="00362C5C">
        <w:rPr>
          <w:rFonts w:ascii="Arial Nova" w:hAnsi="Arial Nova" w:cs="ITFDEVANAGARI MARATHI-BOOK"/>
          <w:color w:val="000000" w:themeColor="text1"/>
          <w:sz w:val="22"/>
          <w:szCs w:val="22"/>
          <w:lang w:val="es-ES_tradnl"/>
        </w:rPr>
        <w:t xml:space="preserve"> </w:t>
      </w:r>
      <w:r w:rsidR="002F0DC9">
        <w:rPr>
          <w:rFonts w:ascii="Arial Nova" w:hAnsi="Arial Nova" w:cs="ITFDEVANAGARI MARATHI-BOOK"/>
          <w:color w:val="000000" w:themeColor="text1"/>
          <w:sz w:val="22"/>
          <w:szCs w:val="22"/>
          <w:lang w:val="es-ES_tradnl"/>
        </w:rPr>
        <w:t xml:space="preserve">que </w:t>
      </w:r>
      <w:r w:rsidR="00075176">
        <w:rPr>
          <w:rFonts w:ascii="Arial Nova" w:hAnsi="Arial Nova" w:cs="ITFDEVANAGARI MARATHI-BOOK"/>
          <w:color w:val="000000" w:themeColor="text1"/>
          <w:sz w:val="22"/>
          <w:szCs w:val="22"/>
          <w:lang w:val="es-ES_tradnl"/>
        </w:rPr>
        <w:t>el porcentaje de entidades cuya junta</w:t>
      </w:r>
      <w:r w:rsidR="00CF7341">
        <w:rPr>
          <w:rFonts w:ascii="Arial Nova" w:hAnsi="Arial Nova" w:cs="ITFDEVANAGARI MARATHI-BOOK"/>
          <w:color w:val="000000" w:themeColor="text1"/>
          <w:sz w:val="22"/>
          <w:szCs w:val="22"/>
          <w:lang w:val="es-ES_tradnl"/>
        </w:rPr>
        <w:t xml:space="preserve"> directa</w:t>
      </w:r>
      <w:r w:rsidR="00075176">
        <w:rPr>
          <w:rFonts w:ascii="Arial Nova" w:hAnsi="Arial Nova" w:cs="ITFDEVANAGARI MARATHI-BOOK"/>
          <w:color w:val="000000" w:themeColor="text1"/>
          <w:sz w:val="22"/>
          <w:szCs w:val="22"/>
          <w:lang w:val="es-ES_tradnl"/>
        </w:rPr>
        <w:t xml:space="preserve"> gestiona y supervisa estos temas se </w:t>
      </w:r>
      <w:r w:rsidR="00FB3B69">
        <w:rPr>
          <w:rFonts w:ascii="Arial Nova" w:hAnsi="Arial Nova" w:cs="ITFDEVANAGARI MARATHI-BOOK"/>
          <w:color w:val="000000" w:themeColor="text1"/>
          <w:sz w:val="22"/>
          <w:szCs w:val="22"/>
          <w:lang w:val="es-ES_tradnl"/>
        </w:rPr>
        <w:t>ubica en 75% para los bancos de desarrollo, 52% para las compañías de seguros generales, 50% para los bancos y 39% para las compañías de seguros de vida</w:t>
      </w:r>
      <w:r w:rsidR="00075176">
        <w:rPr>
          <w:rStyle w:val="Refdenotaalpie"/>
          <w:rFonts w:ascii="Arial Nova" w:hAnsi="Arial Nova" w:cs="ITFDEVANAGARI MARATHI-BOOK"/>
          <w:color w:val="000000" w:themeColor="text1"/>
          <w:sz w:val="22"/>
          <w:szCs w:val="22"/>
          <w:lang w:val="es-ES_tradnl"/>
        </w:rPr>
        <w:footnoteReference w:id="11"/>
      </w:r>
      <w:r w:rsidR="00075176">
        <w:rPr>
          <w:rFonts w:ascii="Arial Nova" w:hAnsi="Arial Nova" w:cs="ITFDEVANAGARI MARATHI-BOOK"/>
          <w:color w:val="000000" w:themeColor="text1"/>
          <w:sz w:val="22"/>
          <w:szCs w:val="22"/>
          <w:lang w:val="es-ES_tradnl"/>
        </w:rPr>
        <w:t xml:space="preserve">. </w:t>
      </w:r>
    </w:p>
    <w:p w14:paraId="250A3191" w14:textId="77777777" w:rsidR="00FB3B69" w:rsidRDefault="00FB3B69" w:rsidP="00205088">
      <w:pPr>
        <w:jc w:val="both"/>
        <w:rPr>
          <w:rFonts w:ascii="Arial Nova" w:hAnsi="Arial Nova" w:cs="ITFDEVANAGARI MARATHI-BOOK"/>
          <w:color w:val="000000" w:themeColor="text1"/>
          <w:sz w:val="22"/>
          <w:szCs w:val="22"/>
          <w:lang w:val="es-ES_tradnl"/>
        </w:rPr>
      </w:pPr>
    </w:p>
    <w:p w14:paraId="5BF33F99" w14:textId="57F942F1" w:rsidR="00F36D3D" w:rsidRDefault="00311FBF" w:rsidP="00205088">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Para todas las industrias, salvo para los bancos de desarrollo, en la mayoría de estas </w:t>
      </w:r>
      <w:r w:rsidR="002F0DC9">
        <w:rPr>
          <w:rFonts w:ascii="Arial Nova" w:hAnsi="Arial Nova" w:cs="ITFDEVANAGARI MARATHI-BOOK"/>
          <w:color w:val="000000" w:themeColor="text1"/>
          <w:sz w:val="22"/>
          <w:szCs w:val="22"/>
          <w:lang w:val="es-ES_tradnl"/>
        </w:rPr>
        <w:t>entidades</w:t>
      </w:r>
      <w:r w:rsidR="00FB3B69">
        <w:rPr>
          <w:rFonts w:ascii="Arial Nova" w:hAnsi="Arial Nova" w:cs="ITFDEVANAGARI MARATHI-BOOK"/>
          <w:color w:val="000000" w:themeColor="text1"/>
          <w:sz w:val="22"/>
          <w:szCs w:val="22"/>
          <w:lang w:val="es-ES_tradnl"/>
        </w:rPr>
        <w:t xml:space="preserve">, </w:t>
      </w:r>
      <w:r w:rsidR="002F0DC9">
        <w:rPr>
          <w:rFonts w:ascii="Arial Nova" w:hAnsi="Arial Nova" w:cs="ITFDEVANAGARI MARATHI-BOOK"/>
          <w:color w:val="000000" w:themeColor="text1"/>
          <w:sz w:val="22"/>
          <w:szCs w:val="22"/>
          <w:lang w:val="es-ES_tradnl"/>
        </w:rPr>
        <w:t xml:space="preserve">la junta </w:t>
      </w:r>
      <w:r w:rsidR="002F0DC9" w:rsidRPr="00845254">
        <w:rPr>
          <w:rFonts w:ascii="Arial Nova" w:hAnsi="Arial Nova" w:cs="ITFDEVANAGARI MARATHI-BOOK"/>
          <w:color w:val="000000" w:themeColor="text1"/>
          <w:sz w:val="22"/>
          <w:szCs w:val="22"/>
          <w:lang w:val="es-ES_tradnl"/>
        </w:rPr>
        <w:t xml:space="preserve">considera el cambio </w:t>
      </w:r>
      <w:r w:rsidR="002F0DC9" w:rsidRPr="002F0DC9">
        <w:rPr>
          <w:rFonts w:ascii="Arial Nova" w:hAnsi="Arial Nova" w:cs="ITFDEVANAGARI MARATHI-BOOK"/>
          <w:color w:val="000000" w:themeColor="text1"/>
          <w:sz w:val="22"/>
          <w:szCs w:val="22"/>
          <w:lang w:val="es-ES_tradnl"/>
        </w:rPr>
        <w:t>climático y los temas ambientales como parte de la gestión y administración de riesgos de la entidad: el 91% de los bancos,</w:t>
      </w:r>
      <w:r w:rsidR="00262802">
        <w:rPr>
          <w:rFonts w:ascii="Arial Nova" w:hAnsi="Arial Nova" w:cs="ITFDEVANAGARI MARATHI-BOOK"/>
          <w:color w:val="000000" w:themeColor="text1"/>
          <w:sz w:val="22"/>
          <w:szCs w:val="22"/>
          <w:lang w:val="es-ES_tradnl"/>
        </w:rPr>
        <w:t xml:space="preserve"> </w:t>
      </w:r>
      <w:r w:rsidR="002F0DC9" w:rsidRPr="002F0DC9">
        <w:rPr>
          <w:rFonts w:ascii="Arial Nova" w:hAnsi="Arial Nova" w:cs="ITFDEVANAGARI MARATHI-BOOK"/>
          <w:color w:val="000000" w:themeColor="text1"/>
          <w:sz w:val="22"/>
          <w:szCs w:val="22"/>
          <w:lang w:val="es-ES_tradnl"/>
        </w:rPr>
        <w:t>el 86% de las compañías de seguros de vida y el 92% de las generales.</w:t>
      </w:r>
      <w:r w:rsidR="00362C5C">
        <w:rPr>
          <w:rFonts w:ascii="Arial Nova" w:hAnsi="Arial Nova" w:cs="ITFDEVANAGARI MARATHI-BOOK"/>
          <w:color w:val="000000" w:themeColor="text1"/>
          <w:sz w:val="22"/>
          <w:szCs w:val="22"/>
          <w:lang w:val="es-ES_tradnl"/>
        </w:rPr>
        <w:t xml:space="preserve"> </w:t>
      </w:r>
      <w:r w:rsidR="00262802">
        <w:rPr>
          <w:rFonts w:ascii="Arial Nova" w:hAnsi="Arial Nova" w:cs="ITFDEVANAGARI MARATHI-BOOK"/>
          <w:color w:val="000000" w:themeColor="text1"/>
          <w:sz w:val="22"/>
          <w:szCs w:val="22"/>
          <w:lang w:val="es-ES_tradnl"/>
        </w:rPr>
        <w:t xml:space="preserve">En el caso de los bancos de desarrollo, el 67% los considera como parte de los planes de acción, políticas comerciales y planeación financiera y como parte de la estrategia de la entidad y de su modelo de negocio. </w:t>
      </w:r>
      <w:r w:rsidR="00362C5C">
        <w:rPr>
          <w:rFonts w:ascii="Arial Nova" w:hAnsi="Arial Nova" w:cs="ITFDEVANAGARI MARATHI-BOOK"/>
          <w:color w:val="000000" w:themeColor="text1"/>
          <w:sz w:val="22"/>
          <w:szCs w:val="22"/>
          <w:lang w:val="es-ES_tradnl"/>
        </w:rPr>
        <w:t xml:space="preserve">Complementariamente, se observa que el porcentaje </w:t>
      </w:r>
      <w:r w:rsidR="00362C5C" w:rsidRPr="00845254">
        <w:rPr>
          <w:rFonts w:ascii="Arial Nova" w:hAnsi="Arial Nova" w:cs="ITFDEVANAGARI MARATHI-BOOK"/>
          <w:color w:val="000000" w:themeColor="text1"/>
          <w:sz w:val="22"/>
          <w:szCs w:val="22"/>
          <w:lang w:val="es-ES_tradnl"/>
        </w:rPr>
        <w:t>de entidades en los que</w:t>
      </w:r>
      <w:r w:rsidR="00CF7341">
        <w:rPr>
          <w:rFonts w:ascii="Arial Nova" w:hAnsi="Arial Nova" w:cs="ITFDEVANAGARI MARATHI-BOOK"/>
          <w:color w:val="000000" w:themeColor="text1"/>
          <w:sz w:val="22"/>
          <w:szCs w:val="22"/>
          <w:lang w:val="es-ES_tradnl"/>
        </w:rPr>
        <w:t>, en los últimos dos años,</w:t>
      </w:r>
      <w:r w:rsidR="00CF7341" w:rsidRPr="00845254">
        <w:rPr>
          <w:rFonts w:ascii="Arial Nova" w:hAnsi="Arial Nova" w:cs="ITFDEVANAGARI MARATHI-BOOK"/>
          <w:color w:val="000000" w:themeColor="text1"/>
          <w:sz w:val="22"/>
          <w:szCs w:val="22"/>
          <w:lang w:val="es-ES_tradnl"/>
        </w:rPr>
        <w:t xml:space="preserve"> </w:t>
      </w:r>
      <w:r w:rsidR="00362C5C" w:rsidRPr="00845254">
        <w:rPr>
          <w:rFonts w:ascii="Arial Nova" w:hAnsi="Arial Nova" w:cs="ITFDEVANAGARI MARATHI-BOOK"/>
          <w:color w:val="000000" w:themeColor="text1"/>
          <w:sz w:val="22"/>
          <w:szCs w:val="22"/>
          <w:lang w:val="es-ES_tradnl"/>
        </w:rPr>
        <w:t>la junta directiva ha revisado o ha sido informada periódicamente</w:t>
      </w:r>
      <w:r w:rsidR="00CF7341">
        <w:rPr>
          <w:rFonts w:ascii="Arial Nova" w:hAnsi="Arial Nova" w:cs="ITFDEVANAGARI MARATHI-BOOK"/>
          <w:color w:val="000000" w:themeColor="text1"/>
          <w:sz w:val="22"/>
          <w:szCs w:val="22"/>
          <w:lang w:val="es-ES_tradnl"/>
        </w:rPr>
        <w:t xml:space="preserve"> </w:t>
      </w:r>
      <w:r w:rsidR="00362C5C" w:rsidRPr="00845254">
        <w:rPr>
          <w:rFonts w:ascii="Arial Nova" w:hAnsi="Arial Nova" w:cs="ITFDEVANAGARI MARATHI-BOOK"/>
          <w:color w:val="000000" w:themeColor="text1"/>
          <w:sz w:val="22"/>
          <w:szCs w:val="22"/>
          <w:lang w:val="es-ES_tradnl"/>
        </w:rPr>
        <w:t xml:space="preserve">sobre </w:t>
      </w:r>
      <w:r w:rsidR="00362C5C">
        <w:rPr>
          <w:rFonts w:ascii="Arial Nova" w:hAnsi="Arial Nova" w:cs="ITFDEVANAGARI MARATHI-BOOK"/>
          <w:color w:val="000000" w:themeColor="text1"/>
          <w:sz w:val="22"/>
          <w:szCs w:val="22"/>
          <w:lang w:val="es-ES_tradnl"/>
        </w:rPr>
        <w:t xml:space="preserve">estos temas oscila </w:t>
      </w:r>
      <w:r w:rsidR="00362C5C" w:rsidRPr="00845254">
        <w:rPr>
          <w:rFonts w:ascii="Arial Nova" w:hAnsi="Arial Nova" w:cs="ITFDEVANAGARI MARATHI-BOOK"/>
          <w:color w:val="000000" w:themeColor="text1"/>
          <w:sz w:val="22"/>
          <w:szCs w:val="22"/>
          <w:lang w:val="es-ES_tradnl"/>
        </w:rPr>
        <w:t>entre el 19% y el 75%.</w:t>
      </w:r>
    </w:p>
    <w:p w14:paraId="63A39879" w14:textId="3BD95793" w:rsidR="00BE12BA" w:rsidRPr="007D728D" w:rsidRDefault="00BE12BA" w:rsidP="00105845">
      <w:pPr>
        <w:pStyle w:val="Ttulo5"/>
        <w:rPr>
          <w:lang w:val="es-ES_tradnl"/>
        </w:rPr>
      </w:pPr>
      <w:r w:rsidRPr="00D308AE">
        <w:rPr>
          <w:lang w:val="es-ES_tradnl"/>
        </w:rPr>
        <w:lastRenderedPageBreak/>
        <w:t xml:space="preserve">Tabla </w:t>
      </w:r>
      <w:r>
        <w:rPr>
          <w:lang w:val="es-ES_tradnl"/>
        </w:rPr>
        <w:t>2</w:t>
      </w:r>
      <w:r w:rsidRPr="00D308AE">
        <w:rPr>
          <w:lang w:val="es-ES_tradnl"/>
        </w:rPr>
        <w:t xml:space="preserve">: Porcentaje de entidades </w:t>
      </w:r>
      <w:r>
        <w:rPr>
          <w:lang w:val="es-ES_tradnl"/>
        </w:rPr>
        <w:t>en las</w:t>
      </w:r>
      <w:r w:rsidRPr="00BE12BA">
        <w:rPr>
          <w:lang w:val="es-ES_tradnl"/>
        </w:rPr>
        <w:t xml:space="preserve"> que la Junta Directiva gestiona y supervisa los temas ambientales y climáticos</w:t>
      </w:r>
    </w:p>
    <w:p w14:paraId="02698C14" w14:textId="17B22DC6" w:rsidR="00BE12BA" w:rsidRDefault="00BE12BA" w:rsidP="00205088">
      <w:pPr>
        <w:jc w:val="both"/>
        <w:rPr>
          <w:rFonts w:ascii="Arial Nova" w:hAnsi="Arial Nova" w:cs="ITFDEVANAGARI MARATHI-BOOK"/>
          <w:color w:val="000000" w:themeColor="text1"/>
          <w:sz w:val="22"/>
          <w:szCs w:val="22"/>
          <w:lang w:val="es-ES_tradnl"/>
        </w:rPr>
      </w:pPr>
      <w:r w:rsidRPr="00BE12BA">
        <w:rPr>
          <w:rFonts w:ascii="Arial Nova" w:hAnsi="Arial Nova" w:cs="ITFDEVANAGARI MARATHI-BOOK"/>
          <w:noProof/>
          <w:color w:val="000000" w:themeColor="text1"/>
          <w:sz w:val="22"/>
          <w:szCs w:val="22"/>
          <w:lang w:val="es-ES_tradnl"/>
        </w:rPr>
        <w:drawing>
          <wp:inline distT="0" distB="0" distL="0" distR="0" wp14:anchorId="2992B928" wp14:editId="5C99FD2A">
            <wp:extent cx="5943600" cy="5124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12445"/>
                    </a:xfrm>
                    <a:prstGeom prst="rect">
                      <a:avLst/>
                    </a:prstGeom>
                  </pic:spPr>
                </pic:pic>
              </a:graphicData>
            </a:graphic>
          </wp:inline>
        </w:drawing>
      </w:r>
    </w:p>
    <w:p w14:paraId="2FD6D43D" w14:textId="1B03FD01" w:rsidR="00BE12BA" w:rsidRDefault="00BE12BA" w:rsidP="00DD0EB3">
      <w:pPr>
        <w:jc w:val="both"/>
        <w:rPr>
          <w:rFonts w:ascii="Arial Nova" w:hAnsi="Arial Nova" w:cs="ITFDEVANAGARI MARATHI-BOOK"/>
          <w:color w:val="70AD47" w:themeColor="accent6"/>
          <w:sz w:val="20"/>
          <w:szCs w:val="20"/>
          <w:lang w:val="es-ES_tradnl"/>
        </w:rPr>
      </w:pPr>
    </w:p>
    <w:p w14:paraId="51B1004E" w14:textId="3B40B129" w:rsidR="00410146" w:rsidRDefault="00410146" w:rsidP="00105845">
      <w:pPr>
        <w:pStyle w:val="Ttulo5"/>
        <w:rPr>
          <w:lang w:val="es-ES_tradnl"/>
        </w:rPr>
      </w:pPr>
      <w:r>
        <w:rPr>
          <w:lang w:val="es-ES_tradnl"/>
        </w:rPr>
        <w:t>Gráfico 1: Op</w:t>
      </w:r>
      <w:r w:rsidRPr="00410146">
        <w:rPr>
          <w:lang w:val="es-ES_tradnl"/>
        </w:rPr>
        <w:t>ciones</w:t>
      </w:r>
      <w:r>
        <w:rPr>
          <w:lang w:val="es-ES_tradnl"/>
        </w:rPr>
        <w:t xml:space="preserve"> que</w:t>
      </w:r>
      <w:r w:rsidRPr="00410146">
        <w:rPr>
          <w:lang w:val="es-ES_tradnl"/>
        </w:rPr>
        <w:t xml:space="preserve"> mejor describe</w:t>
      </w:r>
      <w:r>
        <w:rPr>
          <w:lang w:val="es-ES_tradnl"/>
        </w:rPr>
        <w:t>n</w:t>
      </w:r>
      <w:r w:rsidRPr="00410146">
        <w:rPr>
          <w:lang w:val="es-ES_tradnl"/>
        </w:rPr>
        <w:t xml:space="preserve"> la forma en que la </w:t>
      </w:r>
      <w:r>
        <w:rPr>
          <w:lang w:val="es-ES_tradnl"/>
        </w:rPr>
        <w:t>j</w:t>
      </w:r>
      <w:r w:rsidRPr="00410146">
        <w:rPr>
          <w:lang w:val="es-ES_tradnl"/>
        </w:rPr>
        <w:t xml:space="preserve">unta </w:t>
      </w:r>
      <w:r>
        <w:rPr>
          <w:lang w:val="es-ES_tradnl"/>
        </w:rPr>
        <w:t>d</w:t>
      </w:r>
      <w:r w:rsidRPr="00410146">
        <w:rPr>
          <w:lang w:val="es-ES_tradnl"/>
        </w:rPr>
        <w:t>irectiva gestiona y supervisa los temas ambientales y climáticos</w:t>
      </w:r>
      <w:r>
        <w:rPr>
          <w:lang w:val="es-ES_tradnl"/>
        </w:rPr>
        <w:t xml:space="preserve"> [sobre entidades que gestionan y supervisan estos temas]</w:t>
      </w:r>
    </w:p>
    <w:p w14:paraId="50448EF2" w14:textId="58B2F815" w:rsidR="00BE12BA" w:rsidRDefault="00262802" w:rsidP="00DD0EB3">
      <w:pPr>
        <w:jc w:val="both"/>
        <w:rPr>
          <w:rFonts w:ascii="Arial Nova" w:hAnsi="Arial Nova" w:cs="ITFDEVANAGARI MARATHI-BOOK"/>
          <w:color w:val="70AD47" w:themeColor="accent6"/>
          <w:sz w:val="20"/>
          <w:szCs w:val="20"/>
          <w:lang w:val="es-ES_tradnl"/>
        </w:rPr>
      </w:pPr>
      <w:r>
        <w:rPr>
          <w:noProof/>
        </w:rPr>
        <w:drawing>
          <wp:inline distT="0" distB="0" distL="0" distR="0" wp14:anchorId="64E41A17" wp14:editId="6923C289">
            <wp:extent cx="5943600" cy="2222500"/>
            <wp:effectExtent l="0" t="0" r="12700" b="12700"/>
            <wp:docPr id="6" name="Chart 6">
              <a:extLst xmlns:a="http://schemas.openxmlformats.org/drawingml/2006/main">
                <a:ext uri="{FF2B5EF4-FFF2-40B4-BE49-F238E27FC236}">
                  <a16:creationId xmlns:a16="http://schemas.microsoft.com/office/drawing/2014/main" id="{DF43CD59-FC13-6845-9F01-9CE271C46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7433B6" w14:textId="77777777" w:rsidR="00BE12BA" w:rsidRDefault="00BE12BA" w:rsidP="00DD0EB3">
      <w:pPr>
        <w:jc w:val="both"/>
        <w:rPr>
          <w:rFonts w:ascii="Arial Nova" w:hAnsi="Arial Nova" w:cs="ITFDEVANAGARI MARATHI-BOOK"/>
          <w:color w:val="70AD47" w:themeColor="accent6"/>
          <w:sz w:val="20"/>
          <w:szCs w:val="20"/>
          <w:lang w:val="es-ES_tradnl"/>
        </w:rPr>
      </w:pPr>
    </w:p>
    <w:p w14:paraId="7559D6C1" w14:textId="7D142A34" w:rsidR="008324D2" w:rsidRDefault="00DD0EB3" w:rsidP="00105845">
      <w:pPr>
        <w:pStyle w:val="Ttulo5"/>
        <w:rPr>
          <w:lang w:val="es-ES_tradnl"/>
        </w:rPr>
      </w:pPr>
      <w:r w:rsidRPr="00D308AE">
        <w:rPr>
          <w:lang w:val="es-ES_tradnl"/>
        </w:rPr>
        <w:t xml:space="preserve">Tabla </w:t>
      </w:r>
      <w:r w:rsidR="00BE12BA">
        <w:rPr>
          <w:lang w:val="es-ES_tradnl"/>
        </w:rPr>
        <w:t>3</w:t>
      </w:r>
      <w:r w:rsidRPr="00D308AE">
        <w:rPr>
          <w:lang w:val="es-ES_tradnl"/>
        </w:rPr>
        <w:t xml:space="preserve">: Porcentaje de entidades </w:t>
      </w:r>
      <w:r w:rsidR="008324D2">
        <w:rPr>
          <w:lang w:val="es-ES_tradnl"/>
        </w:rPr>
        <w:t>en las que</w:t>
      </w:r>
      <w:r w:rsidR="008324D2" w:rsidRPr="008324D2">
        <w:rPr>
          <w:lang w:val="es-ES_tradnl"/>
        </w:rPr>
        <w:t xml:space="preserve"> la </w:t>
      </w:r>
      <w:r w:rsidR="008324D2">
        <w:rPr>
          <w:lang w:val="es-ES_tradnl"/>
        </w:rPr>
        <w:t>j</w:t>
      </w:r>
      <w:r w:rsidR="008324D2" w:rsidRPr="008324D2">
        <w:rPr>
          <w:lang w:val="es-ES_tradnl"/>
        </w:rPr>
        <w:t xml:space="preserve">unta </w:t>
      </w:r>
      <w:r w:rsidR="008324D2">
        <w:rPr>
          <w:lang w:val="es-ES_tradnl"/>
        </w:rPr>
        <w:t>d</w:t>
      </w:r>
      <w:r w:rsidR="008324D2" w:rsidRPr="008324D2">
        <w:rPr>
          <w:lang w:val="es-ES_tradnl"/>
        </w:rPr>
        <w:t xml:space="preserve">irectiva ha revisado o ha sido informada periódicamente sobre los temas ambientales y el cambio climático </w:t>
      </w:r>
      <w:r w:rsidR="008324D2">
        <w:rPr>
          <w:lang w:val="es-ES_tradnl"/>
        </w:rPr>
        <w:t>e</w:t>
      </w:r>
      <w:r w:rsidR="008324D2" w:rsidRPr="008324D2">
        <w:rPr>
          <w:lang w:val="es-ES_tradnl"/>
        </w:rPr>
        <w:t>n los últimos dos años</w:t>
      </w:r>
    </w:p>
    <w:p w14:paraId="324C91A0" w14:textId="19052371" w:rsidR="008324D2" w:rsidRDefault="008324D2" w:rsidP="00DD0EB3">
      <w:pPr>
        <w:jc w:val="both"/>
        <w:rPr>
          <w:rFonts w:ascii="Arial Nova" w:hAnsi="Arial Nova" w:cs="ITFDEVANAGARI MARATHI-BOOK"/>
          <w:color w:val="70AD47" w:themeColor="accent6"/>
          <w:sz w:val="20"/>
          <w:szCs w:val="20"/>
          <w:lang w:val="es-ES_tradnl"/>
        </w:rPr>
      </w:pPr>
      <w:r w:rsidRPr="008324D2">
        <w:rPr>
          <w:rFonts w:ascii="Arial Nova" w:hAnsi="Arial Nova" w:cs="ITFDEVANAGARI MARATHI-BOOK"/>
          <w:noProof/>
          <w:color w:val="70AD47" w:themeColor="accent6"/>
          <w:sz w:val="20"/>
          <w:szCs w:val="20"/>
          <w:lang w:val="es-ES_tradnl"/>
        </w:rPr>
        <w:drawing>
          <wp:inline distT="0" distB="0" distL="0" distR="0" wp14:anchorId="752D7519" wp14:editId="0985025C">
            <wp:extent cx="5943600" cy="723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3900"/>
                    </a:xfrm>
                    <a:prstGeom prst="rect">
                      <a:avLst/>
                    </a:prstGeom>
                  </pic:spPr>
                </pic:pic>
              </a:graphicData>
            </a:graphic>
          </wp:inline>
        </w:drawing>
      </w:r>
    </w:p>
    <w:p w14:paraId="59AB385C" w14:textId="759AE966" w:rsidR="00205088" w:rsidRPr="00845254" w:rsidRDefault="00205088" w:rsidP="00864276">
      <w:pPr>
        <w:jc w:val="both"/>
        <w:rPr>
          <w:rFonts w:ascii="Arial Nova" w:hAnsi="Arial Nova" w:cs="ITFDEVANAGARI MARATHI-BOOK"/>
          <w:color w:val="000000" w:themeColor="text1"/>
          <w:sz w:val="22"/>
          <w:szCs w:val="22"/>
          <w:lang w:val="es-ES_tradnl"/>
        </w:rPr>
      </w:pPr>
    </w:p>
    <w:p w14:paraId="13DBC53D" w14:textId="6AADB3EE" w:rsidR="00A615CC" w:rsidRDefault="00A223A3" w:rsidP="00864276">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Las entidades financieras </w:t>
      </w:r>
      <w:r w:rsidR="00362C5C">
        <w:rPr>
          <w:rFonts w:ascii="Arial Nova" w:hAnsi="Arial Nova" w:cs="ITFDEVANAGARI MARATHI-BOOK"/>
          <w:color w:val="000000" w:themeColor="text1"/>
          <w:sz w:val="22"/>
          <w:szCs w:val="22"/>
          <w:lang w:val="es-ES_tradnl"/>
        </w:rPr>
        <w:t xml:space="preserve">también </w:t>
      </w:r>
      <w:r>
        <w:rPr>
          <w:rFonts w:ascii="Arial Nova" w:hAnsi="Arial Nova" w:cs="ITFDEVANAGARI MARATHI-BOOK"/>
          <w:color w:val="000000" w:themeColor="text1"/>
          <w:sz w:val="22"/>
          <w:szCs w:val="22"/>
          <w:lang w:val="es-ES_tradnl"/>
        </w:rPr>
        <w:t>han avanzado a diferentes ritmos en la</w:t>
      </w:r>
      <w:r w:rsidR="0054543F" w:rsidRPr="00845254">
        <w:rPr>
          <w:rFonts w:ascii="Arial Nova" w:hAnsi="Arial Nova" w:cs="ITFDEVANAGARI MARATHI-BOOK"/>
          <w:color w:val="000000" w:themeColor="text1"/>
          <w:sz w:val="22"/>
          <w:szCs w:val="22"/>
          <w:lang w:val="es-ES_tradnl"/>
        </w:rPr>
        <w:t xml:space="preserve"> </w:t>
      </w:r>
      <w:r w:rsidR="002F0DC9">
        <w:rPr>
          <w:rFonts w:ascii="Arial Nova" w:hAnsi="Arial Nova" w:cs="ITFDEVANAGARI MARATHI-BOOK"/>
          <w:color w:val="000000" w:themeColor="text1"/>
          <w:sz w:val="22"/>
          <w:szCs w:val="22"/>
          <w:lang w:val="es-ES_tradnl"/>
        </w:rPr>
        <w:t xml:space="preserve">conformación </w:t>
      </w:r>
      <w:r w:rsidR="0054543F" w:rsidRPr="00845254">
        <w:rPr>
          <w:rFonts w:ascii="Arial Nova" w:hAnsi="Arial Nova" w:cs="ITFDEVANAGARI MARATHI-BOOK"/>
          <w:color w:val="000000" w:themeColor="text1"/>
          <w:sz w:val="22"/>
          <w:szCs w:val="22"/>
          <w:lang w:val="es-ES_tradnl"/>
        </w:rPr>
        <w:t>de</w:t>
      </w:r>
      <w:r>
        <w:rPr>
          <w:rFonts w:ascii="Arial Nova" w:hAnsi="Arial Nova" w:cs="ITFDEVANAGARI MARATHI-BOOK"/>
          <w:color w:val="000000" w:themeColor="text1"/>
          <w:sz w:val="22"/>
          <w:szCs w:val="22"/>
          <w:lang w:val="es-ES_tradnl"/>
        </w:rPr>
        <w:t xml:space="preserve"> unidades o</w:t>
      </w:r>
      <w:r w:rsidR="0054543F" w:rsidRPr="00845254">
        <w:rPr>
          <w:rFonts w:ascii="Arial Nova" w:hAnsi="Arial Nova" w:cs="ITFDEVANAGARI MARATHI-BOOK"/>
          <w:color w:val="000000" w:themeColor="text1"/>
          <w:sz w:val="22"/>
          <w:szCs w:val="22"/>
          <w:lang w:val="es-ES_tradnl"/>
        </w:rPr>
        <w:t xml:space="preserve"> equipo</w:t>
      </w:r>
      <w:r w:rsidR="006C1505" w:rsidRPr="00845254">
        <w:rPr>
          <w:rFonts w:ascii="Arial Nova" w:hAnsi="Arial Nova" w:cs="ITFDEVANAGARI MARATHI-BOOK"/>
          <w:color w:val="000000" w:themeColor="text1"/>
          <w:sz w:val="22"/>
          <w:szCs w:val="22"/>
          <w:lang w:val="es-ES_tradnl"/>
        </w:rPr>
        <w:t>s</w:t>
      </w:r>
      <w:r>
        <w:rPr>
          <w:rFonts w:ascii="Arial Nova" w:hAnsi="Arial Nova" w:cs="ITFDEVANAGARI MARATHI-BOOK"/>
          <w:color w:val="000000" w:themeColor="text1"/>
          <w:sz w:val="22"/>
          <w:szCs w:val="22"/>
          <w:lang w:val="es-ES_tradnl"/>
        </w:rPr>
        <w:t xml:space="preserve"> de equipos de trabajo</w:t>
      </w:r>
      <w:r w:rsidR="0054543F" w:rsidRPr="00845254">
        <w:rPr>
          <w:rFonts w:ascii="Arial Nova" w:hAnsi="Arial Nova" w:cs="ITFDEVANAGARI MARATHI-BOOK"/>
          <w:color w:val="000000" w:themeColor="text1"/>
          <w:sz w:val="22"/>
          <w:szCs w:val="22"/>
          <w:lang w:val="es-ES_tradnl"/>
        </w:rPr>
        <w:t xml:space="preserve"> de</w:t>
      </w:r>
      <w:r>
        <w:rPr>
          <w:rFonts w:ascii="Arial Nova" w:hAnsi="Arial Nova" w:cs="ITFDEVANAGARI MARATHI-BOOK"/>
          <w:color w:val="000000" w:themeColor="text1"/>
          <w:sz w:val="22"/>
          <w:szCs w:val="22"/>
          <w:lang w:val="es-ES_tradnl"/>
        </w:rPr>
        <w:t>dicados de forma exclusiva y específica al cambio climático y</w:t>
      </w:r>
      <w:r w:rsidR="00362C5C">
        <w:rPr>
          <w:rFonts w:ascii="Arial Nova" w:hAnsi="Arial Nova" w:cs="ITFDEVANAGARI MARATHI-BOOK"/>
          <w:color w:val="000000" w:themeColor="text1"/>
          <w:sz w:val="22"/>
          <w:szCs w:val="22"/>
          <w:lang w:val="es-ES_tradnl"/>
        </w:rPr>
        <w:t xml:space="preserve"> a</w:t>
      </w:r>
      <w:r>
        <w:rPr>
          <w:rFonts w:ascii="Arial Nova" w:hAnsi="Arial Nova" w:cs="ITFDEVANAGARI MARATHI-BOOK"/>
          <w:color w:val="000000" w:themeColor="text1"/>
          <w:sz w:val="22"/>
          <w:szCs w:val="22"/>
          <w:lang w:val="es-ES_tradnl"/>
        </w:rPr>
        <w:t xml:space="preserve"> los temas ambientales. L</w:t>
      </w:r>
      <w:r w:rsidR="0054543F" w:rsidRPr="00845254">
        <w:rPr>
          <w:rFonts w:ascii="Arial Nova" w:hAnsi="Arial Nova" w:cs="ITFDEVANAGARI MARATHI-BOOK"/>
          <w:color w:val="000000" w:themeColor="text1"/>
          <w:sz w:val="22"/>
          <w:szCs w:val="22"/>
          <w:lang w:val="es-ES_tradnl"/>
        </w:rPr>
        <w:t xml:space="preserve">a totalidad de los bancos de desarrollo, el 77% de </w:t>
      </w:r>
      <w:r w:rsidR="00CA2669">
        <w:rPr>
          <w:rFonts w:ascii="Arial Nova" w:hAnsi="Arial Nova" w:cs="ITFDEVANAGARI MARATHI-BOOK"/>
          <w:color w:val="000000" w:themeColor="text1"/>
          <w:sz w:val="22"/>
          <w:szCs w:val="22"/>
          <w:lang w:val="es-ES_tradnl"/>
        </w:rPr>
        <w:t xml:space="preserve">los </w:t>
      </w:r>
      <w:r w:rsidR="0054543F" w:rsidRPr="00845254">
        <w:rPr>
          <w:rFonts w:ascii="Arial Nova" w:hAnsi="Arial Nova" w:cs="ITFDEVANAGARI MARATHI-BOOK"/>
          <w:color w:val="000000" w:themeColor="text1"/>
          <w:sz w:val="22"/>
          <w:szCs w:val="22"/>
          <w:lang w:val="es-ES_tradnl"/>
        </w:rPr>
        <w:t>bancos, el 50% de las compañías de vida, el 43% de las generales, el 37% de las sociedades fiduciarias y el 25% de las comisionistas</w:t>
      </w:r>
      <w:r>
        <w:rPr>
          <w:rFonts w:ascii="Arial Nova" w:hAnsi="Arial Nova" w:cs="ITFDEVANAGARI MARATHI-BOOK"/>
          <w:color w:val="000000" w:themeColor="text1"/>
          <w:sz w:val="22"/>
          <w:szCs w:val="22"/>
          <w:lang w:val="es-ES_tradnl"/>
        </w:rPr>
        <w:t xml:space="preserve"> </w:t>
      </w:r>
      <w:r w:rsidRPr="00845254">
        <w:rPr>
          <w:rFonts w:ascii="Arial Nova" w:hAnsi="Arial Nova" w:cs="ITFDEVANAGARI MARATHI-BOOK"/>
          <w:color w:val="000000" w:themeColor="text1"/>
          <w:sz w:val="22"/>
          <w:szCs w:val="22"/>
          <w:lang w:val="es-ES_tradnl"/>
        </w:rPr>
        <w:t>ha designación un área, comité o colaborado</w:t>
      </w:r>
      <w:r w:rsidR="00EA2EE9">
        <w:rPr>
          <w:rFonts w:ascii="Arial Nova" w:hAnsi="Arial Nova" w:cs="ITFDEVANAGARI MARATHI-BOOK"/>
          <w:color w:val="000000" w:themeColor="text1"/>
          <w:sz w:val="22"/>
          <w:szCs w:val="22"/>
          <w:lang w:val="es-ES_tradnl"/>
        </w:rPr>
        <w:t>r</w:t>
      </w:r>
      <w:r>
        <w:rPr>
          <w:rFonts w:ascii="Arial Nova" w:hAnsi="Arial Nova" w:cs="ITFDEVANAGARI MARATHI-BOOK"/>
          <w:color w:val="000000" w:themeColor="text1"/>
          <w:sz w:val="22"/>
          <w:szCs w:val="22"/>
          <w:lang w:val="es-ES_tradnl"/>
        </w:rPr>
        <w:t xml:space="preserve"> a cargo de estos temas</w:t>
      </w:r>
      <w:r w:rsidR="0054543F" w:rsidRPr="00845254">
        <w:rPr>
          <w:rFonts w:ascii="Arial Nova" w:hAnsi="Arial Nova" w:cs="ITFDEVANAGARI MARATHI-BOOK"/>
          <w:color w:val="000000" w:themeColor="text1"/>
          <w:sz w:val="22"/>
          <w:szCs w:val="22"/>
          <w:lang w:val="es-ES_tradnl"/>
        </w:rPr>
        <w:t xml:space="preserve">. </w:t>
      </w:r>
      <w:r w:rsidR="006C1505" w:rsidRPr="00845254">
        <w:rPr>
          <w:rFonts w:ascii="Arial Nova" w:hAnsi="Arial Nova" w:cs="ITFDEVANAGARI MARATHI-BOOK"/>
          <w:color w:val="000000" w:themeColor="text1"/>
          <w:sz w:val="22"/>
          <w:szCs w:val="22"/>
          <w:lang w:val="es-ES_tradnl"/>
        </w:rPr>
        <w:t>Se destaca</w:t>
      </w:r>
      <w:r w:rsidR="00311FBF">
        <w:rPr>
          <w:rFonts w:ascii="Arial Nova" w:hAnsi="Arial Nova" w:cs="ITFDEVANAGARI MARATHI-BOOK"/>
          <w:color w:val="000000" w:themeColor="text1"/>
          <w:sz w:val="22"/>
          <w:szCs w:val="22"/>
          <w:lang w:val="es-ES_tradnl"/>
        </w:rPr>
        <w:t xml:space="preserve">, por un lado, </w:t>
      </w:r>
      <w:r w:rsidR="006C1505" w:rsidRPr="00845254">
        <w:rPr>
          <w:rFonts w:ascii="Arial Nova" w:hAnsi="Arial Nova" w:cs="ITFDEVANAGARI MARATHI-BOOK"/>
          <w:color w:val="000000" w:themeColor="text1"/>
          <w:sz w:val="22"/>
          <w:szCs w:val="22"/>
          <w:lang w:val="es-ES_tradnl"/>
        </w:rPr>
        <w:t>que</w:t>
      </w:r>
      <w:r w:rsidR="00311FBF">
        <w:rPr>
          <w:rFonts w:ascii="Arial Nova" w:hAnsi="Arial Nova" w:cs="ITFDEVANAGARI MARATHI-BOOK"/>
          <w:color w:val="000000" w:themeColor="text1"/>
          <w:sz w:val="22"/>
          <w:szCs w:val="22"/>
          <w:lang w:val="es-ES_tradnl"/>
        </w:rPr>
        <w:t xml:space="preserve"> </w:t>
      </w:r>
      <w:r w:rsidR="006C1505" w:rsidRPr="00845254">
        <w:rPr>
          <w:rFonts w:ascii="Arial Nova" w:hAnsi="Arial Nova" w:cs="ITFDEVANAGARI MARATHI-BOOK"/>
          <w:color w:val="000000" w:themeColor="text1"/>
          <w:sz w:val="22"/>
          <w:szCs w:val="22"/>
          <w:lang w:val="es-ES_tradnl"/>
        </w:rPr>
        <w:t xml:space="preserve">en algunas de </w:t>
      </w:r>
      <w:r>
        <w:rPr>
          <w:rFonts w:ascii="Arial Nova" w:hAnsi="Arial Nova" w:cs="ITFDEVANAGARI MARATHI-BOOK"/>
          <w:color w:val="000000" w:themeColor="text1"/>
          <w:sz w:val="22"/>
          <w:szCs w:val="22"/>
          <w:lang w:val="es-ES_tradnl"/>
        </w:rPr>
        <w:t>estas</w:t>
      </w:r>
      <w:r w:rsidR="006C1505" w:rsidRPr="00845254">
        <w:rPr>
          <w:rFonts w:ascii="Arial Nova" w:hAnsi="Arial Nova" w:cs="ITFDEVANAGARI MARATHI-BOOK"/>
          <w:color w:val="000000" w:themeColor="text1"/>
          <w:sz w:val="22"/>
          <w:szCs w:val="22"/>
          <w:lang w:val="es-ES_tradnl"/>
        </w:rPr>
        <w:t xml:space="preserve"> entidades</w:t>
      </w:r>
      <w:r w:rsidR="00311FBF">
        <w:rPr>
          <w:rFonts w:ascii="Arial Nova" w:hAnsi="Arial Nova" w:cs="ITFDEVANAGARI MARATHI-BOOK"/>
          <w:color w:val="000000" w:themeColor="text1"/>
          <w:sz w:val="22"/>
          <w:szCs w:val="22"/>
          <w:lang w:val="es-ES_tradnl"/>
        </w:rPr>
        <w:t xml:space="preserve"> estos </w:t>
      </w:r>
      <w:r w:rsidR="000A1B93" w:rsidRPr="00845254">
        <w:rPr>
          <w:rFonts w:ascii="Arial Nova" w:hAnsi="Arial Nova" w:cs="ITFDEVANAGARI MARATHI-BOOK"/>
          <w:color w:val="000000" w:themeColor="text1"/>
          <w:sz w:val="22"/>
          <w:szCs w:val="22"/>
          <w:lang w:val="es-ES_tradnl"/>
        </w:rPr>
        <w:t xml:space="preserve">comités cuentan con la participación de miembros de </w:t>
      </w:r>
      <w:r>
        <w:rPr>
          <w:rFonts w:ascii="Arial Nova" w:hAnsi="Arial Nova" w:cs="ITFDEVANAGARI MARATHI-BOOK"/>
          <w:color w:val="000000" w:themeColor="text1"/>
          <w:sz w:val="22"/>
          <w:szCs w:val="22"/>
          <w:lang w:val="es-ES_tradnl"/>
        </w:rPr>
        <w:t xml:space="preserve">la </w:t>
      </w:r>
      <w:r w:rsidR="000A1B93" w:rsidRPr="00845254">
        <w:rPr>
          <w:rFonts w:ascii="Arial Nova" w:hAnsi="Arial Nova" w:cs="ITFDEVANAGARI MARATHI-BOOK"/>
          <w:color w:val="000000" w:themeColor="text1"/>
          <w:sz w:val="22"/>
          <w:szCs w:val="22"/>
          <w:lang w:val="es-ES_tradnl"/>
        </w:rPr>
        <w:t>junta directiva</w:t>
      </w:r>
      <w:r w:rsidR="00311FBF">
        <w:rPr>
          <w:rFonts w:ascii="Arial Nova" w:hAnsi="Arial Nova" w:cs="ITFDEVANAGARI MARATHI-BOOK"/>
          <w:color w:val="000000" w:themeColor="text1"/>
          <w:sz w:val="22"/>
          <w:szCs w:val="22"/>
          <w:lang w:val="es-ES_tradnl"/>
        </w:rPr>
        <w:t xml:space="preserve"> y, por otro, que estas áreas o comités son </w:t>
      </w:r>
      <w:r w:rsidR="00410146">
        <w:rPr>
          <w:rFonts w:ascii="Arial Nova" w:hAnsi="Arial Nova" w:cs="ITFDEVANAGARI MARATHI-BOOK"/>
          <w:color w:val="000000" w:themeColor="text1"/>
          <w:sz w:val="22"/>
          <w:szCs w:val="22"/>
          <w:lang w:val="es-ES_tradnl"/>
        </w:rPr>
        <w:t>principalmente</w:t>
      </w:r>
      <w:r w:rsidR="00311FBF">
        <w:rPr>
          <w:rFonts w:ascii="Arial Nova" w:hAnsi="Arial Nova" w:cs="ITFDEVANAGARI MARATHI-BOOK"/>
          <w:color w:val="000000" w:themeColor="text1"/>
          <w:sz w:val="22"/>
          <w:szCs w:val="22"/>
          <w:lang w:val="es-ES_tradnl"/>
        </w:rPr>
        <w:t xml:space="preserve"> las de </w:t>
      </w:r>
      <w:r w:rsidR="00410146">
        <w:rPr>
          <w:rFonts w:ascii="Arial Nova" w:hAnsi="Arial Nova" w:cs="ITFDEVANAGARI MARATHI-BOOK"/>
          <w:color w:val="000000" w:themeColor="text1"/>
          <w:sz w:val="22"/>
          <w:szCs w:val="22"/>
          <w:lang w:val="es-ES_tradnl"/>
        </w:rPr>
        <w:t>sostenibilidad o</w:t>
      </w:r>
      <w:r w:rsidR="00CA2669">
        <w:rPr>
          <w:rFonts w:ascii="Arial Nova" w:hAnsi="Arial Nova" w:cs="ITFDEVANAGARI MARATHI-BOOK"/>
          <w:color w:val="000000" w:themeColor="text1"/>
          <w:sz w:val="22"/>
          <w:szCs w:val="22"/>
          <w:lang w:val="es-ES_tradnl"/>
        </w:rPr>
        <w:t xml:space="preserve"> de</w:t>
      </w:r>
      <w:r w:rsidR="00410146">
        <w:rPr>
          <w:rFonts w:ascii="Arial Nova" w:hAnsi="Arial Nova" w:cs="ITFDEVANAGARI MARATHI-BOOK"/>
          <w:color w:val="000000" w:themeColor="text1"/>
          <w:sz w:val="22"/>
          <w:szCs w:val="22"/>
          <w:lang w:val="es-ES_tradnl"/>
        </w:rPr>
        <w:t xml:space="preserve"> riesgos. </w:t>
      </w:r>
    </w:p>
    <w:p w14:paraId="613E1B9C" w14:textId="26B619B3" w:rsidR="00DD0EB3" w:rsidRDefault="00DD0EB3" w:rsidP="00864276">
      <w:pPr>
        <w:jc w:val="both"/>
        <w:rPr>
          <w:rFonts w:ascii="Arial Nova" w:hAnsi="Arial Nova" w:cs="ITFDEVANAGARI MARATHI-BOOK"/>
          <w:color w:val="000000" w:themeColor="text1"/>
          <w:sz w:val="22"/>
          <w:szCs w:val="22"/>
          <w:lang w:val="es-ES_tradnl"/>
        </w:rPr>
      </w:pPr>
    </w:p>
    <w:p w14:paraId="33049C54" w14:textId="09A41650" w:rsidR="00DD0EB3" w:rsidRPr="007D728D" w:rsidRDefault="00DD0EB3" w:rsidP="00105845">
      <w:pPr>
        <w:pStyle w:val="Ttulo5"/>
        <w:rPr>
          <w:lang w:val="es-ES_tradnl"/>
        </w:rPr>
      </w:pPr>
      <w:r w:rsidRPr="00D308AE">
        <w:rPr>
          <w:lang w:val="es-ES_tradnl"/>
        </w:rPr>
        <w:t xml:space="preserve">Tabla </w:t>
      </w:r>
      <w:r w:rsidR="00BE12BA">
        <w:rPr>
          <w:lang w:val="es-ES_tradnl"/>
        </w:rPr>
        <w:t>4</w:t>
      </w:r>
      <w:r w:rsidRPr="00D308AE">
        <w:rPr>
          <w:lang w:val="es-ES_tradnl"/>
        </w:rPr>
        <w:t>: Porcentaje de entidades que</w:t>
      </w:r>
      <w:r w:rsidR="008324D2">
        <w:rPr>
          <w:lang w:val="es-ES_tradnl"/>
        </w:rPr>
        <w:t xml:space="preserve"> </w:t>
      </w:r>
      <w:r w:rsidR="008324D2" w:rsidRPr="008324D2">
        <w:rPr>
          <w:lang w:val="es-ES_tradnl"/>
        </w:rPr>
        <w:t>ha designado a un área, comité o colaborador a cargo específicamente de los temas ambientales y climáticos</w:t>
      </w:r>
    </w:p>
    <w:p w14:paraId="245E7818" w14:textId="1E96DCA2" w:rsidR="008324D2" w:rsidRPr="00845254" w:rsidRDefault="008324D2" w:rsidP="00864276">
      <w:pPr>
        <w:jc w:val="both"/>
        <w:rPr>
          <w:rFonts w:ascii="Arial Nova" w:hAnsi="Arial Nova" w:cs="ITFDEVANAGARI MARATHI-BOOK"/>
          <w:color w:val="000000" w:themeColor="text1"/>
          <w:sz w:val="22"/>
          <w:szCs w:val="22"/>
          <w:lang w:val="es-ES_tradnl"/>
        </w:rPr>
      </w:pPr>
      <w:r w:rsidRPr="008324D2">
        <w:rPr>
          <w:rFonts w:ascii="Arial Nova" w:hAnsi="Arial Nova" w:cs="ITFDEVANAGARI MARATHI-BOOK"/>
          <w:noProof/>
          <w:color w:val="000000" w:themeColor="text1"/>
          <w:sz w:val="22"/>
          <w:szCs w:val="22"/>
          <w:lang w:val="es-ES_tradnl"/>
        </w:rPr>
        <w:drawing>
          <wp:inline distT="0" distB="0" distL="0" distR="0" wp14:anchorId="1C9AF8FD" wp14:editId="1467AE8C">
            <wp:extent cx="5943600" cy="6921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92150"/>
                    </a:xfrm>
                    <a:prstGeom prst="rect">
                      <a:avLst/>
                    </a:prstGeom>
                  </pic:spPr>
                </pic:pic>
              </a:graphicData>
            </a:graphic>
          </wp:inline>
        </w:drawing>
      </w:r>
    </w:p>
    <w:p w14:paraId="41D215D8" w14:textId="77777777" w:rsidR="00311FBF" w:rsidRDefault="00311FBF" w:rsidP="004F072D">
      <w:pPr>
        <w:jc w:val="both"/>
        <w:rPr>
          <w:rFonts w:ascii="Arial Nova" w:hAnsi="Arial Nova" w:cs="ITFDEVANAGARI MARATHI-BOOK"/>
          <w:color w:val="000000" w:themeColor="text1"/>
          <w:sz w:val="22"/>
          <w:szCs w:val="22"/>
          <w:lang w:val="es-ES_tradnl"/>
        </w:rPr>
      </w:pPr>
    </w:p>
    <w:p w14:paraId="2C3E3D8A" w14:textId="24DCB32A" w:rsidR="004F072D" w:rsidRDefault="00362C5C" w:rsidP="004F072D">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En </w:t>
      </w:r>
      <w:r w:rsidR="003218B4">
        <w:rPr>
          <w:rFonts w:ascii="Arial Nova" w:hAnsi="Arial Nova" w:cs="ITFDEVANAGARI MARATHI-BOOK"/>
          <w:color w:val="000000" w:themeColor="text1"/>
          <w:sz w:val="22"/>
          <w:szCs w:val="22"/>
          <w:lang w:val="es-ES_tradnl"/>
        </w:rPr>
        <w:t xml:space="preserve">cuanto a la sensibilización y generación de capacidades técnicas, </w:t>
      </w:r>
      <w:r>
        <w:rPr>
          <w:rFonts w:ascii="Arial Nova" w:hAnsi="Arial Nova" w:cs="ITFDEVANAGARI MARATHI-BOOK"/>
          <w:color w:val="000000" w:themeColor="text1"/>
          <w:sz w:val="22"/>
          <w:szCs w:val="22"/>
          <w:lang w:val="es-ES_tradnl"/>
        </w:rPr>
        <w:t xml:space="preserve">se encuentra que entre el 31% y 75% de las entidades </w:t>
      </w:r>
      <w:r w:rsidR="004F072D" w:rsidRPr="00845254">
        <w:rPr>
          <w:rFonts w:ascii="Arial Nova" w:hAnsi="Arial Nova" w:cs="ITFDEVANAGARI MARATHI-BOOK"/>
          <w:color w:val="000000" w:themeColor="text1"/>
          <w:sz w:val="22"/>
          <w:szCs w:val="22"/>
          <w:lang w:val="es-ES_tradnl"/>
        </w:rPr>
        <w:t xml:space="preserve">con un programa de sensibilización, capacitación y/o divulgación </w:t>
      </w:r>
      <w:r w:rsidR="004F072D" w:rsidRPr="00845254">
        <w:rPr>
          <w:rFonts w:ascii="Arial Nova" w:hAnsi="Arial Nova" w:cs="ITFDEVANAGARI MARATHI-BOOK"/>
          <w:color w:val="000000" w:themeColor="text1"/>
          <w:sz w:val="22"/>
          <w:szCs w:val="22"/>
          <w:lang w:val="es-ES_tradnl"/>
        </w:rPr>
        <w:lastRenderedPageBreak/>
        <w:t>estructurado y sistemático sobre el impacto del cambio climático en el negocio. El 75% de los bancos de desarrollo tiene programas, el 50% de las compañías de seguros de vida lo hace, el 45% de los bancos, el 39% de las compañías de seguros generales, el 41% de las fiduciarias y el 31% de las comisionistas. El público objetivo de estos programas varía entre industrias</w:t>
      </w:r>
      <w:r w:rsidR="00CF7341">
        <w:rPr>
          <w:rFonts w:ascii="Arial Nova" w:hAnsi="Arial Nova" w:cs="ITFDEVANAGARI MARATHI-BOOK"/>
          <w:color w:val="000000" w:themeColor="text1"/>
          <w:sz w:val="22"/>
          <w:szCs w:val="22"/>
          <w:lang w:val="es-ES_tradnl"/>
        </w:rPr>
        <w:t xml:space="preserve">, aunque todas coinciden en que la audiencia </w:t>
      </w:r>
      <w:r w:rsidR="00EA2EE9">
        <w:rPr>
          <w:rFonts w:ascii="Arial Nova" w:hAnsi="Arial Nova" w:cs="ITFDEVANAGARI MARATHI-BOOK"/>
          <w:color w:val="000000" w:themeColor="text1"/>
          <w:sz w:val="22"/>
          <w:szCs w:val="22"/>
          <w:lang w:val="es-ES_tradnl"/>
        </w:rPr>
        <w:t xml:space="preserve">principal </w:t>
      </w:r>
      <w:r w:rsidR="00CF7341">
        <w:rPr>
          <w:rFonts w:ascii="Arial Nova" w:hAnsi="Arial Nova" w:cs="ITFDEVANAGARI MARATHI-BOOK"/>
          <w:color w:val="000000" w:themeColor="text1"/>
          <w:sz w:val="22"/>
          <w:szCs w:val="22"/>
          <w:lang w:val="es-ES_tradnl"/>
        </w:rPr>
        <w:t>son los empleados de las entidades.</w:t>
      </w:r>
    </w:p>
    <w:p w14:paraId="63E82667" w14:textId="5C161E60" w:rsidR="00BE12BA" w:rsidRDefault="00BE12BA" w:rsidP="004F072D">
      <w:pPr>
        <w:jc w:val="both"/>
        <w:rPr>
          <w:rFonts w:ascii="Arial Nova" w:hAnsi="Arial Nova" w:cs="ITFDEVANAGARI MARATHI-BOOK"/>
          <w:color w:val="000000" w:themeColor="text1"/>
          <w:sz w:val="22"/>
          <w:szCs w:val="22"/>
          <w:lang w:val="es-ES_tradnl"/>
        </w:rPr>
      </w:pPr>
    </w:p>
    <w:p w14:paraId="5798245D" w14:textId="76F8B3A1" w:rsidR="00BE12BA" w:rsidRPr="007D728D" w:rsidRDefault="00BE12BA" w:rsidP="00105845">
      <w:pPr>
        <w:pStyle w:val="Ttulo5"/>
        <w:rPr>
          <w:lang w:val="es-ES_tradnl"/>
        </w:rPr>
      </w:pPr>
      <w:bookmarkStart w:id="6" w:name="OLE_LINK1"/>
      <w:r w:rsidRPr="00D308AE">
        <w:rPr>
          <w:lang w:val="es-ES_tradnl"/>
        </w:rPr>
        <w:t xml:space="preserve">Tabla </w:t>
      </w:r>
      <w:r>
        <w:rPr>
          <w:lang w:val="es-ES_tradnl"/>
        </w:rPr>
        <w:t>5</w:t>
      </w:r>
      <w:r w:rsidRPr="00D308AE">
        <w:rPr>
          <w:lang w:val="es-ES_tradnl"/>
        </w:rPr>
        <w:t>: Porcentaje de entidades que</w:t>
      </w:r>
      <w:r>
        <w:rPr>
          <w:lang w:val="es-ES_tradnl"/>
        </w:rPr>
        <w:t xml:space="preserve"> c</w:t>
      </w:r>
      <w:r w:rsidRPr="00BE12BA">
        <w:rPr>
          <w:lang w:val="es-ES_tradnl"/>
        </w:rPr>
        <w:t>uenta con un programa de sensibilización, capacitación y/o divulgación estructurado y sistemático sobre el impacto del cambio climático en el negocio</w:t>
      </w:r>
      <w:bookmarkEnd w:id="6"/>
    </w:p>
    <w:p w14:paraId="617F0326" w14:textId="68700B82" w:rsidR="00BE12BA" w:rsidRDefault="00BE12BA" w:rsidP="004F072D">
      <w:pPr>
        <w:jc w:val="both"/>
        <w:rPr>
          <w:rFonts w:ascii="Arial Nova" w:hAnsi="Arial Nova" w:cs="ITFDEVANAGARI MARATHI-BOOK"/>
          <w:color w:val="000000" w:themeColor="text1"/>
          <w:sz w:val="22"/>
          <w:szCs w:val="22"/>
          <w:lang w:val="es-ES_tradnl"/>
        </w:rPr>
      </w:pPr>
      <w:r w:rsidRPr="00BE12BA">
        <w:rPr>
          <w:rFonts w:ascii="Arial Nova" w:hAnsi="Arial Nova" w:cs="ITFDEVANAGARI MARATHI-BOOK"/>
          <w:noProof/>
          <w:color w:val="000000" w:themeColor="text1"/>
          <w:sz w:val="22"/>
          <w:szCs w:val="22"/>
          <w:lang w:val="es-ES_tradnl"/>
        </w:rPr>
        <w:drawing>
          <wp:inline distT="0" distB="0" distL="0" distR="0" wp14:anchorId="2D765724" wp14:editId="0C2445B6">
            <wp:extent cx="5943600" cy="512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12445"/>
                    </a:xfrm>
                    <a:prstGeom prst="rect">
                      <a:avLst/>
                    </a:prstGeom>
                  </pic:spPr>
                </pic:pic>
              </a:graphicData>
            </a:graphic>
          </wp:inline>
        </w:drawing>
      </w:r>
    </w:p>
    <w:p w14:paraId="45B2E039" w14:textId="7A50B4A8" w:rsidR="00BE12BA" w:rsidRDefault="00BE12BA" w:rsidP="004F072D">
      <w:pPr>
        <w:jc w:val="both"/>
        <w:rPr>
          <w:rFonts w:ascii="Arial Nova" w:hAnsi="Arial Nova" w:cs="ITFDEVANAGARI MARATHI-BOOK"/>
          <w:color w:val="000000" w:themeColor="text1"/>
          <w:sz w:val="22"/>
          <w:szCs w:val="22"/>
          <w:lang w:val="es-ES_tradnl"/>
        </w:rPr>
      </w:pPr>
    </w:p>
    <w:p w14:paraId="32C17722" w14:textId="6E8D07A0" w:rsidR="007C7D9B" w:rsidRDefault="00386268" w:rsidP="007C7D9B">
      <w:pPr>
        <w:jc w:val="both"/>
        <w:rPr>
          <w:rFonts w:ascii="Arial Nova" w:hAnsi="Arial Nova"/>
          <w:sz w:val="22"/>
          <w:szCs w:val="22"/>
          <w:lang w:val="es-ES_tradnl"/>
        </w:rPr>
      </w:pPr>
      <w:r>
        <w:rPr>
          <w:rFonts w:ascii="Arial Nova" w:hAnsi="Arial Nova" w:cs="ITFDEVANAGARI MARATHI-BOOK"/>
          <w:color w:val="000000" w:themeColor="text1"/>
          <w:sz w:val="22"/>
          <w:szCs w:val="22"/>
          <w:lang w:val="es-ES_tradnl"/>
        </w:rPr>
        <w:t xml:space="preserve">Adicionalmente, </w:t>
      </w:r>
      <w:r w:rsidR="00836610">
        <w:rPr>
          <w:rFonts w:ascii="Arial Nova" w:hAnsi="Arial Nova" w:cs="ITFDEVANAGARI MARATHI-BOOK"/>
          <w:color w:val="000000" w:themeColor="text1"/>
          <w:sz w:val="22"/>
          <w:szCs w:val="22"/>
          <w:lang w:val="es-ES_tradnl"/>
        </w:rPr>
        <w:t xml:space="preserve">con el fin de alinearse con buenas prácticas y estándares internacionales, las entidades financieras encuestadas se han venido sumado a distintas iniciativas internacionales. Cabe destacar que la iniciativa a las que más se han adherido las entidades </w:t>
      </w:r>
      <w:r w:rsidR="00D604CF">
        <w:rPr>
          <w:rFonts w:ascii="Arial Nova" w:hAnsi="Arial Nova" w:cs="ITFDEVANAGARI MARATHI-BOOK"/>
          <w:color w:val="000000" w:themeColor="text1"/>
          <w:sz w:val="22"/>
          <w:szCs w:val="22"/>
          <w:lang w:val="es-ES_tradnl"/>
        </w:rPr>
        <w:t>es</w:t>
      </w:r>
      <w:r w:rsidR="00836610" w:rsidRPr="00836610">
        <w:rPr>
          <w:rFonts w:ascii="Arial Nova" w:hAnsi="Arial Nova" w:cs="ITFDEVANAGARI MARATHI-BOOK"/>
          <w:color w:val="000000" w:themeColor="text1"/>
          <w:sz w:val="22"/>
          <w:szCs w:val="22"/>
          <w:lang w:val="es-ES_tradnl"/>
        </w:rPr>
        <w:t xml:space="preserve"> Principios para la Inversión Sostenible (PRI, por sus siglas en inglés</w:t>
      </w:r>
      <w:r w:rsidR="00D604CF">
        <w:rPr>
          <w:rFonts w:ascii="Arial Nova" w:hAnsi="Arial Nova" w:cs="ITFDEVANAGARI MARATHI-BOOK"/>
          <w:color w:val="000000" w:themeColor="text1"/>
          <w:sz w:val="22"/>
          <w:szCs w:val="22"/>
          <w:lang w:val="es-ES_tradnl"/>
        </w:rPr>
        <w:t xml:space="preserve">). </w:t>
      </w:r>
    </w:p>
    <w:p w14:paraId="093715FC" w14:textId="215325C6" w:rsidR="00804268" w:rsidRDefault="00804268" w:rsidP="007C7D9B">
      <w:pPr>
        <w:jc w:val="both"/>
        <w:rPr>
          <w:rFonts w:ascii="Arial Nova" w:hAnsi="Arial Nova"/>
          <w:sz w:val="22"/>
          <w:szCs w:val="22"/>
          <w:lang w:val="es-ES_tradnl"/>
        </w:rPr>
      </w:pPr>
    </w:p>
    <w:p w14:paraId="48B6A3EF" w14:textId="65276FD3" w:rsidR="00836610" w:rsidRDefault="00804268" w:rsidP="00A91D4C">
      <w:pPr>
        <w:jc w:val="both"/>
        <w:rPr>
          <w:rFonts w:ascii="Arial Nova" w:hAnsi="Arial Nova"/>
          <w:sz w:val="22"/>
          <w:szCs w:val="22"/>
          <w:lang w:val="es-ES_tradnl"/>
        </w:rPr>
      </w:pPr>
      <w:r>
        <w:rPr>
          <w:rFonts w:ascii="Arial Nova" w:hAnsi="Arial Nova"/>
          <w:sz w:val="22"/>
          <w:szCs w:val="22"/>
          <w:lang w:val="es-ES_tradnl"/>
        </w:rPr>
        <w:t xml:space="preserve">Frente al TCFD, se observa </w:t>
      </w:r>
      <w:r w:rsidR="00D604CF">
        <w:rPr>
          <w:rFonts w:ascii="Arial Nova" w:hAnsi="Arial Nova"/>
          <w:sz w:val="22"/>
          <w:szCs w:val="22"/>
          <w:lang w:val="es-ES_tradnl"/>
        </w:rPr>
        <w:t>que,</w:t>
      </w:r>
      <w:r>
        <w:rPr>
          <w:rFonts w:ascii="Arial Nova" w:hAnsi="Arial Nova"/>
          <w:sz w:val="22"/>
          <w:szCs w:val="22"/>
          <w:lang w:val="es-ES_tradnl"/>
        </w:rPr>
        <w:t xml:space="preserve"> aunque los reportes bajo estos estándares todavía no son una pr</w:t>
      </w:r>
      <w:r w:rsidR="00127B3D">
        <w:rPr>
          <w:rFonts w:ascii="Arial Nova" w:hAnsi="Arial Nova"/>
          <w:sz w:val="22"/>
          <w:szCs w:val="22"/>
          <w:lang w:val="es-ES_tradnl"/>
        </w:rPr>
        <w:t>á</w:t>
      </w:r>
      <w:r>
        <w:rPr>
          <w:rFonts w:ascii="Arial Nova" w:hAnsi="Arial Nova"/>
          <w:sz w:val="22"/>
          <w:szCs w:val="22"/>
          <w:lang w:val="es-ES_tradnl"/>
        </w:rPr>
        <w:t>ctica generalizada en el sector financiero,</w:t>
      </w:r>
      <w:r w:rsidR="00127B3D">
        <w:rPr>
          <w:rFonts w:ascii="Arial Nova" w:hAnsi="Arial Nova"/>
          <w:sz w:val="22"/>
          <w:szCs w:val="22"/>
          <w:lang w:val="es-ES_tradnl"/>
        </w:rPr>
        <w:t xml:space="preserve"> algunas entidades</w:t>
      </w:r>
      <w:r>
        <w:rPr>
          <w:rFonts w:ascii="Arial Nova" w:hAnsi="Arial Nova"/>
          <w:sz w:val="22"/>
          <w:szCs w:val="22"/>
          <w:lang w:val="es-ES_tradnl"/>
        </w:rPr>
        <w:t xml:space="preserve"> sí </w:t>
      </w:r>
      <w:r w:rsidR="00127B3D">
        <w:rPr>
          <w:rFonts w:ascii="Arial Nova" w:hAnsi="Arial Nova"/>
          <w:sz w:val="22"/>
          <w:szCs w:val="22"/>
          <w:lang w:val="es-ES_tradnl"/>
        </w:rPr>
        <w:t xml:space="preserve">han oficializado su apoyo, como </w:t>
      </w:r>
      <w:r w:rsidR="00127B3D" w:rsidRPr="00127B3D">
        <w:rPr>
          <w:rFonts w:ascii="Arial Nova" w:hAnsi="Arial Nova"/>
          <w:i/>
          <w:iCs/>
          <w:sz w:val="22"/>
          <w:szCs w:val="22"/>
          <w:lang w:val="es-ES_tradnl"/>
        </w:rPr>
        <w:t>‘supporters</w:t>
      </w:r>
      <w:r w:rsidR="00127B3D">
        <w:rPr>
          <w:rFonts w:ascii="Arial Nova" w:hAnsi="Arial Nova"/>
          <w:i/>
          <w:iCs/>
          <w:sz w:val="22"/>
          <w:szCs w:val="22"/>
          <w:lang w:val="es-ES_tradnl"/>
        </w:rPr>
        <w:t>’</w:t>
      </w:r>
      <w:r w:rsidR="00127B3D" w:rsidRPr="00127B3D">
        <w:rPr>
          <w:rFonts w:ascii="Arial Nova" w:hAnsi="Arial Nova"/>
          <w:sz w:val="22"/>
          <w:szCs w:val="22"/>
          <w:lang w:val="es-ES_tradnl"/>
        </w:rPr>
        <w:t xml:space="preserve">, lo cual evidencia el interés y el trabajo de preparación que </w:t>
      </w:r>
      <w:r w:rsidR="00DC366C">
        <w:rPr>
          <w:rFonts w:ascii="Arial Nova" w:hAnsi="Arial Nova"/>
          <w:sz w:val="22"/>
          <w:szCs w:val="22"/>
          <w:lang w:val="es-ES_tradnl"/>
        </w:rPr>
        <w:t>est</w:t>
      </w:r>
      <w:r w:rsidR="00311FBF">
        <w:rPr>
          <w:rFonts w:ascii="Arial Nova" w:hAnsi="Arial Nova"/>
          <w:sz w:val="22"/>
          <w:szCs w:val="22"/>
          <w:lang w:val="es-ES_tradnl"/>
        </w:rPr>
        <w:t>á</w:t>
      </w:r>
      <w:r w:rsidR="00DC366C">
        <w:rPr>
          <w:rFonts w:ascii="Arial Nova" w:hAnsi="Arial Nova"/>
          <w:sz w:val="22"/>
          <w:szCs w:val="22"/>
          <w:lang w:val="es-ES_tradnl"/>
        </w:rPr>
        <w:t xml:space="preserve"> haciendo el sector</w:t>
      </w:r>
      <w:r w:rsidR="00127B3D">
        <w:rPr>
          <w:rFonts w:ascii="Arial Nova" w:hAnsi="Arial Nova"/>
          <w:sz w:val="22"/>
          <w:szCs w:val="22"/>
          <w:lang w:val="es-ES_tradnl"/>
        </w:rPr>
        <w:t xml:space="preserve"> para </w:t>
      </w:r>
      <w:r w:rsidR="00DC366C">
        <w:rPr>
          <w:rFonts w:ascii="Arial Nova" w:hAnsi="Arial Nova"/>
          <w:sz w:val="22"/>
          <w:szCs w:val="22"/>
          <w:lang w:val="es-ES_tradnl"/>
        </w:rPr>
        <w:t>comenzar a divulgar los</w:t>
      </w:r>
      <w:r w:rsidR="00127B3D">
        <w:rPr>
          <w:rFonts w:ascii="Arial Nova" w:hAnsi="Arial Nova"/>
          <w:sz w:val="22"/>
          <w:szCs w:val="22"/>
          <w:lang w:val="es-ES_tradnl"/>
        </w:rPr>
        <w:t xml:space="preserve"> asuntos climáticos bajo este </w:t>
      </w:r>
      <w:r w:rsidR="00311FBF">
        <w:rPr>
          <w:rFonts w:ascii="Arial Nova" w:hAnsi="Arial Nova"/>
          <w:sz w:val="22"/>
          <w:szCs w:val="22"/>
          <w:lang w:val="es-ES_tradnl"/>
        </w:rPr>
        <w:t>marco</w:t>
      </w:r>
      <w:r w:rsidR="00127B3D">
        <w:rPr>
          <w:rStyle w:val="Refdenotaalpie"/>
          <w:rFonts w:ascii="Arial Nova" w:hAnsi="Arial Nova"/>
          <w:sz w:val="22"/>
          <w:szCs w:val="22"/>
          <w:lang w:val="es-ES_tradnl"/>
        </w:rPr>
        <w:footnoteReference w:id="12"/>
      </w:r>
      <w:r w:rsidR="00127B3D">
        <w:rPr>
          <w:rFonts w:ascii="Arial Nova" w:hAnsi="Arial Nova"/>
          <w:sz w:val="22"/>
          <w:szCs w:val="22"/>
          <w:lang w:val="es-ES_tradnl"/>
        </w:rPr>
        <w:t xml:space="preserve">. </w:t>
      </w:r>
      <w:r w:rsidR="00DC366C">
        <w:rPr>
          <w:rFonts w:ascii="Arial Nova" w:hAnsi="Arial Nova" w:cs="ITFDEVANAGARI MARATHI-BOOK"/>
          <w:color w:val="000000" w:themeColor="text1"/>
          <w:sz w:val="22"/>
          <w:szCs w:val="22"/>
          <w:lang w:val="es-ES_tradnl"/>
        </w:rPr>
        <w:t xml:space="preserve">Cabe mencionar que tanto para las iniciativas internacionales como para el TCFD, estas adhesiones, en especial, para las comisionistas de bolsa y las sociedades fiduciarias, </w:t>
      </w:r>
      <w:r w:rsidR="00DC366C" w:rsidRPr="00845254">
        <w:rPr>
          <w:rFonts w:ascii="Arial Nova" w:hAnsi="Arial Nova"/>
          <w:sz w:val="22"/>
          <w:szCs w:val="22"/>
          <w:lang w:val="es-ES_tradnl"/>
        </w:rPr>
        <w:t>se originaron desde el grupo financiero, conglomerado y/o casa matriz</w:t>
      </w:r>
      <w:r w:rsidR="00DC366C">
        <w:rPr>
          <w:rFonts w:ascii="Arial Nova" w:hAnsi="Arial Nova"/>
          <w:sz w:val="22"/>
          <w:szCs w:val="22"/>
          <w:lang w:val="es-ES_tradnl"/>
        </w:rPr>
        <w:t>. En específico se destaca el caso de las entidades financieras que hacen parte de grupos internacionales.</w:t>
      </w:r>
    </w:p>
    <w:p w14:paraId="55731AAA" w14:textId="3BD2CBE4" w:rsidR="007D728D" w:rsidRDefault="007D728D" w:rsidP="00A91D4C">
      <w:pPr>
        <w:jc w:val="both"/>
        <w:rPr>
          <w:rFonts w:ascii="Arial Nova" w:hAnsi="Arial Nova"/>
          <w:sz w:val="22"/>
          <w:szCs w:val="22"/>
          <w:lang w:val="es-ES_tradnl"/>
        </w:rPr>
      </w:pPr>
    </w:p>
    <w:p w14:paraId="22B9631D" w14:textId="7C95639B" w:rsidR="00A91D4C" w:rsidRPr="007D728D" w:rsidRDefault="007D728D" w:rsidP="00105845">
      <w:pPr>
        <w:pStyle w:val="Ttulo5"/>
        <w:rPr>
          <w:lang w:val="es-ES_tradnl"/>
        </w:rPr>
      </w:pPr>
      <w:r w:rsidRPr="007D728D">
        <w:rPr>
          <w:lang w:val="es-ES_tradnl"/>
        </w:rPr>
        <w:t xml:space="preserve">Gráfico </w:t>
      </w:r>
      <w:r w:rsidR="00CD7F8F">
        <w:rPr>
          <w:lang w:val="es-ES_tradnl"/>
        </w:rPr>
        <w:t>2</w:t>
      </w:r>
      <w:r w:rsidRPr="007D728D">
        <w:rPr>
          <w:lang w:val="es-ES_tradnl"/>
        </w:rPr>
        <w:t>: Iniciativas internacionales en las que las entidades financieras participan y/o se han adherido</w:t>
      </w:r>
    </w:p>
    <w:p w14:paraId="1C461414" w14:textId="5B7ACFB7" w:rsidR="002A1951" w:rsidRDefault="00AA74B9" w:rsidP="00081CC6">
      <w:pPr>
        <w:jc w:val="center"/>
        <w:rPr>
          <w:rFonts w:ascii="Arial Nova" w:eastAsiaTheme="minorHAnsi" w:hAnsi="Arial Nova" w:cs="ITFDEVANAGARI MARATHI-BOOK"/>
          <w:color w:val="538135" w:themeColor="accent6" w:themeShade="BF"/>
          <w:sz w:val="22"/>
          <w:szCs w:val="22"/>
          <w:lang w:val="es-ES_tradnl"/>
        </w:rPr>
      </w:pPr>
      <w:r>
        <w:rPr>
          <w:noProof/>
        </w:rPr>
        <w:drawing>
          <wp:inline distT="0" distB="0" distL="0" distR="0" wp14:anchorId="4C0F5855" wp14:editId="13DEC36F">
            <wp:extent cx="5234152" cy="2451438"/>
            <wp:effectExtent l="0" t="0" r="5080" b="6350"/>
            <wp:docPr id="40" name="Chart 40">
              <a:extLst xmlns:a="http://schemas.openxmlformats.org/drawingml/2006/main">
                <a:ext uri="{FF2B5EF4-FFF2-40B4-BE49-F238E27FC236}">
                  <a16:creationId xmlns:a16="http://schemas.microsoft.com/office/drawing/2014/main" id="{9A32895A-24A6-8E4B-A7B2-AE9BFB603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A1951">
        <w:rPr>
          <w:rFonts w:ascii="Arial Nova" w:hAnsi="Arial Nova" w:cs="ITFDEVANAGARI MARATHI-BOOK"/>
          <w:color w:val="538135" w:themeColor="accent6" w:themeShade="BF"/>
          <w:sz w:val="22"/>
          <w:szCs w:val="22"/>
          <w:lang w:val="es-ES_tradnl"/>
        </w:rPr>
        <w:br w:type="page"/>
      </w:r>
    </w:p>
    <w:p w14:paraId="48772A2F" w14:textId="2A79C34C" w:rsidR="00864276" w:rsidRPr="007004AD" w:rsidRDefault="00864276" w:rsidP="007004AD">
      <w:pPr>
        <w:pStyle w:val="Prrafodelista"/>
        <w:numPr>
          <w:ilvl w:val="0"/>
          <w:numId w:val="32"/>
        </w:numPr>
        <w:jc w:val="both"/>
        <w:rPr>
          <w:rFonts w:ascii="Arial Nova" w:hAnsi="Arial Nova" w:cs="ITFDEVANAGARI MARATHI-BOOK"/>
          <w:color w:val="538135" w:themeColor="accent6" w:themeShade="BF"/>
          <w:sz w:val="22"/>
          <w:szCs w:val="22"/>
          <w:lang w:val="es-ES_tradnl"/>
        </w:rPr>
      </w:pPr>
      <w:r w:rsidRPr="00105845">
        <w:rPr>
          <w:rStyle w:val="Ttulo3Car"/>
        </w:rPr>
        <w:lastRenderedPageBreak/>
        <w:t>ESTRATEGIA</w:t>
      </w:r>
    </w:p>
    <w:p w14:paraId="19A197B3" w14:textId="014C64C9" w:rsidR="00A02236" w:rsidRPr="00845254" w:rsidRDefault="00A02236" w:rsidP="00864276">
      <w:pPr>
        <w:jc w:val="both"/>
        <w:rPr>
          <w:rFonts w:ascii="Arial Nova" w:hAnsi="Arial Nova" w:cs="ITFDEVANAGARI MARATHI-BOOK"/>
          <w:color w:val="538135" w:themeColor="accent6" w:themeShade="BF"/>
          <w:sz w:val="22"/>
          <w:szCs w:val="22"/>
          <w:lang w:val="es-ES_tradnl"/>
        </w:rPr>
      </w:pPr>
    </w:p>
    <w:p w14:paraId="449CA398" w14:textId="0795250D" w:rsidR="00466E78" w:rsidRPr="006526BF" w:rsidRDefault="00466E78" w:rsidP="00105845">
      <w:pPr>
        <w:pStyle w:val="Ttulo3"/>
        <w:rPr>
          <w:lang w:val="es-ES_tradnl"/>
        </w:rPr>
      </w:pPr>
      <w:r w:rsidRPr="006526BF">
        <w:rPr>
          <w:lang w:val="es-ES_tradnl"/>
        </w:rPr>
        <w:t>ESTRATEGIA EXCLUSIVA</w:t>
      </w:r>
      <w:r w:rsidR="00074018">
        <w:rPr>
          <w:lang w:val="es-ES_tradnl"/>
        </w:rPr>
        <w:t xml:space="preserve"> DE SOSTENIBILIDAD</w:t>
      </w:r>
      <w:r w:rsidRPr="006526BF">
        <w:rPr>
          <w:lang w:val="es-ES_tradnl"/>
        </w:rPr>
        <w:t xml:space="preserve"> </w:t>
      </w:r>
    </w:p>
    <w:p w14:paraId="7ADB7048" w14:textId="77777777" w:rsidR="00466E78" w:rsidRDefault="00466E78" w:rsidP="00864276">
      <w:pPr>
        <w:jc w:val="both"/>
        <w:rPr>
          <w:rFonts w:ascii="Arial Nova" w:hAnsi="Arial Nova" w:cs="ITFDEVANAGARI MARATHI-BOOK"/>
          <w:color w:val="000000" w:themeColor="text1"/>
          <w:sz w:val="22"/>
          <w:szCs w:val="22"/>
          <w:lang w:val="es-ES_tradnl"/>
        </w:rPr>
      </w:pPr>
    </w:p>
    <w:p w14:paraId="3E31B11F" w14:textId="1C181075" w:rsidR="0004541B" w:rsidRDefault="00A02236" w:rsidP="00864276">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La</w:t>
      </w:r>
      <w:r w:rsidR="001523D6" w:rsidRPr="00845254">
        <w:rPr>
          <w:rFonts w:ascii="Arial Nova" w:hAnsi="Arial Nova" w:cs="ITFDEVANAGARI MARATHI-BOOK"/>
          <w:color w:val="000000" w:themeColor="text1"/>
          <w:sz w:val="22"/>
          <w:szCs w:val="22"/>
          <w:lang w:val="es-ES_tradnl"/>
        </w:rPr>
        <w:t xml:space="preserve"> mayoría de las </w:t>
      </w:r>
      <w:r w:rsidRPr="00845254">
        <w:rPr>
          <w:rFonts w:ascii="Arial Nova" w:hAnsi="Arial Nova" w:cs="ITFDEVANAGARI MARATHI-BOOK"/>
          <w:color w:val="000000" w:themeColor="text1"/>
          <w:sz w:val="22"/>
          <w:szCs w:val="22"/>
          <w:lang w:val="es-ES_tradnl"/>
        </w:rPr>
        <w:t xml:space="preserve">entidades financieras </w:t>
      </w:r>
      <w:r w:rsidR="001523D6" w:rsidRPr="00845254">
        <w:rPr>
          <w:rFonts w:ascii="Arial Nova" w:hAnsi="Arial Nova" w:cs="ITFDEVANAGARI MARATHI-BOOK"/>
          <w:color w:val="000000" w:themeColor="text1"/>
          <w:sz w:val="22"/>
          <w:szCs w:val="22"/>
          <w:lang w:val="es-ES_tradnl"/>
        </w:rPr>
        <w:t>cuenta con</w:t>
      </w:r>
      <w:r w:rsidRPr="00845254">
        <w:rPr>
          <w:rFonts w:ascii="Arial Nova" w:hAnsi="Arial Nova" w:cs="ITFDEVANAGARI MARATHI-BOOK"/>
          <w:color w:val="000000" w:themeColor="text1"/>
          <w:sz w:val="22"/>
          <w:szCs w:val="22"/>
          <w:lang w:val="es-ES_tradnl"/>
        </w:rPr>
        <w:t xml:space="preserve"> estrategias y/o políticas que incorporan de forma explícita el cambio climático</w:t>
      </w:r>
      <w:r w:rsidR="00EA2EE9">
        <w:rPr>
          <w:rFonts w:ascii="Arial Nova" w:hAnsi="Arial Nova" w:cs="ITFDEVANAGARI MARATHI-BOOK"/>
          <w:color w:val="000000" w:themeColor="text1"/>
          <w:sz w:val="22"/>
          <w:szCs w:val="22"/>
          <w:lang w:val="es-ES_tradnl"/>
        </w:rPr>
        <w:t xml:space="preserve"> o </w:t>
      </w:r>
      <w:r w:rsidR="001523D6" w:rsidRPr="00845254">
        <w:rPr>
          <w:rFonts w:ascii="Arial Nova" w:hAnsi="Arial Nova" w:cs="ITFDEVANAGARI MARATHI-BOOK"/>
          <w:color w:val="000000" w:themeColor="text1"/>
          <w:sz w:val="22"/>
          <w:szCs w:val="22"/>
          <w:lang w:val="es-ES_tradnl"/>
        </w:rPr>
        <w:t>se encuentran</w:t>
      </w:r>
      <w:r w:rsidR="0004541B">
        <w:rPr>
          <w:rFonts w:ascii="Arial Nova" w:hAnsi="Arial Nova" w:cs="ITFDEVANAGARI MARATHI-BOOK"/>
          <w:color w:val="000000" w:themeColor="text1"/>
          <w:sz w:val="22"/>
          <w:szCs w:val="22"/>
          <w:lang w:val="es-ES_tradnl"/>
        </w:rPr>
        <w:t xml:space="preserve"> en proceso exploratorio</w:t>
      </w:r>
      <w:r w:rsidR="001523D6" w:rsidRPr="00845254">
        <w:rPr>
          <w:rFonts w:ascii="Arial Nova" w:hAnsi="Arial Nova" w:cs="ITFDEVANAGARI MARATHI-BOOK"/>
          <w:color w:val="000000" w:themeColor="text1"/>
          <w:sz w:val="22"/>
          <w:szCs w:val="22"/>
          <w:lang w:val="es-ES_tradnl"/>
        </w:rPr>
        <w:t xml:space="preserve">. </w:t>
      </w:r>
      <w:r w:rsidRPr="00845254">
        <w:rPr>
          <w:rFonts w:ascii="Arial Nova" w:hAnsi="Arial Nova" w:cs="ITFDEVANAGARI MARATHI-BOOK"/>
          <w:color w:val="000000" w:themeColor="text1"/>
          <w:sz w:val="22"/>
          <w:szCs w:val="22"/>
          <w:lang w:val="es-ES_tradnl"/>
        </w:rPr>
        <w:t>El 50% de los bancos de desarrollo y el 41% de los bancos cuenta con una</w:t>
      </w:r>
      <w:r w:rsidR="001523D6" w:rsidRPr="00845254">
        <w:rPr>
          <w:rFonts w:ascii="Arial Nova" w:hAnsi="Arial Nova" w:cs="ITFDEVANAGARI MARATHI-BOOK"/>
          <w:color w:val="000000" w:themeColor="text1"/>
          <w:sz w:val="22"/>
          <w:szCs w:val="22"/>
          <w:lang w:val="es-ES_tradnl"/>
        </w:rPr>
        <w:t xml:space="preserve"> estrategia</w:t>
      </w:r>
      <w:r w:rsidR="00CA2669">
        <w:rPr>
          <w:rFonts w:ascii="Arial Nova" w:hAnsi="Arial Nova" w:cs="ITFDEVANAGARI MARATHI-BOOK"/>
          <w:color w:val="000000" w:themeColor="text1"/>
          <w:sz w:val="22"/>
          <w:szCs w:val="22"/>
          <w:lang w:val="es-ES_tradnl"/>
        </w:rPr>
        <w:t xml:space="preserve"> de sostenibilidad </w:t>
      </w:r>
      <w:r w:rsidR="0004541B">
        <w:rPr>
          <w:rFonts w:ascii="Arial Nova" w:hAnsi="Arial Nova" w:cs="ITFDEVANAGARI MARATHI-BOOK"/>
          <w:color w:val="000000" w:themeColor="text1"/>
          <w:sz w:val="22"/>
          <w:szCs w:val="22"/>
          <w:lang w:val="es-ES_tradnl"/>
        </w:rPr>
        <w:t>L</w:t>
      </w:r>
      <w:r w:rsidRPr="00845254">
        <w:rPr>
          <w:rFonts w:ascii="Arial Nova" w:hAnsi="Arial Nova" w:cs="ITFDEVANAGARI MARATHI-BOOK"/>
          <w:color w:val="000000" w:themeColor="text1"/>
          <w:sz w:val="22"/>
          <w:szCs w:val="22"/>
          <w:lang w:val="es-ES_tradnl"/>
        </w:rPr>
        <w:t>as demás entidades están m</w:t>
      </w:r>
      <w:r w:rsidR="00CA2669">
        <w:rPr>
          <w:rFonts w:ascii="Arial Nova" w:hAnsi="Arial Nova" w:cs="ITFDEVANAGARI MARATHI-BOOK"/>
          <w:color w:val="000000" w:themeColor="text1"/>
          <w:sz w:val="22"/>
          <w:szCs w:val="22"/>
          <w:lang w:val="es-ES_tradnl"/>
        </w:rPr>
        <w:t>á</w:t>
      </w:r>
      <w:r w:rsidRPr="00845254">
        <w:rPr>
          <w:rFonts w:ascii="Arial Nova" w:hAnsi="Arial Nova" w:cs="ITFDEVANAGARI MARATHI-BOOK"/>
          <w:color w:val="000000" w:themeColor="text1"/>
          <w:sz w:val="22"/>
          <w:szCs w:val="22"/>
          <w:lang w:val="es-ES_tradnl"/>
        </w:rPr>
        <w:t>s rezagadas con porcentajes que oscilan entre el 17% y el 31%</w:t>
      </w:r>
      <w:r w:rsidR="0004541B">
        <w:rPr>
          <w:rFonts w:ascii="Arial Nova" w:hAnsi="Arial Nova" w:cs="ITFDEVANAGARI MARATHI-BOOK"/>
          <w:color w:val="000000" w:themeColor="text1"/>
          <w:sz w:val="22"/>
          <w:szCs w:val="22"/>
          <w:lang w:val="es-ES_tradnl"/>
        </w:rPr>
        <w:t xml:space="preserve">, aunque cabe resaltar que </w:t>
      </w:r>
      <w:r w:rsidR="00EA2EE9" w:rsidRPr="00845254">
        <w:rPr>
          <w:rFonts w:ascii="Arial Nova" w:hAnsi="Arial Nova" w:cs="ITFDEVANAGARI MARATHI-BOOK"/>
          <w:color w:val="000000" w:themeColor="text1"/>
          <w:sz w:val="22"/>
          <w:szCs w:val="22"/>
          <w:lang w:val="es-ES_tradnl"/>
        </w:rPr>
        <w:t>el 72% de las compañías de vida</w:t>
      </w:r>
      <w:r w:rsidR="00EA2EE9">
        <w:rPr>
          <w:rFonts w:ascii="Arial Nova" w:hAnsi="Arial Nova" w:cs="ITFDEVANAGARI MARATHI-BOOK"/>
          <w:color w:val="000000" w:themeColor="text1"/>
          <w:sz w:val="22"/>
          <w:szCs w:val="22"/>
          <w:lang w:val="es-ES_tradnl"/>
        </w:rPr>
        <w:t>,</w:t>
      </w:r>
      <w:r w:rsidR="00EA2EE9" w:rsidRPr="00EA2EE9">
        <w:rPr>
          <w:rFonts w:ascii="Arial Nova" w:hAnsi="Arial Nova" w:cs="ITFDEVANAGARI MARATHI-BOOK"/>
          <w:color w:val="000000" w:themeColor="text1"/>
          <w:sz w:val="22"/>
          <w:szCs w:val="22"/>
          <w:lang w:val="es-ES_tradnl"/>
        </w:rPr>
        <w:t xml:space="preserve"> </w:t>
      </w:r>
      <w:r w:rsidR="00EA2EE9" w:rsidRPr="00845254">
        <w:rPr>
          <w:rFonts w:ascii="Arial Nova" w:hAnsi="Arial Nova" w:cs="ITFDEVANAGARI MARATHI-BOOK"/>
          <w:color w:val="000000" w:themeColor="text1"/>
          <w:sz w:val="22"/>
          <w:szCs w:val="22"/>
          <w:lang w:val="es-ES_tradnl"/>
        </w:rPr>
        <w:t>el 59% de las fiduciarias</w:t>
      </w:r>
      <w:r w:rsidR="00EA2EE9">
        <w:rPr>
          <w:rFonts w:ascii="Arial Nova" w:hAnsi="Arial Nova" w:cs="ITFDEVANAGARI MARATHI-BOOK"/>
          <w:color w:val="000000" w:themeColor="text1"/>
          <w:sz w:val="22"/>
          <w:szCs w:val="22"/>
          <w:lang w:val="es-ES_tradnl"/>
        </w:rPr>
        <w:t xml:space="preserve"> y </w:t>
      </w:r>
      <w:r w:rsidR="00EA2EE9" w:rsidRPr="00845254">
        <w:rPr>
          <w:rFonts w:ascii="Arial Nova" w:hAnsi="Arial Nova" w:cs="ITFDEVANAGARI MARATHI-BOOK"/>
          <w:color w:val="000000" w:themeColor="text1"/>
          <w:sz w:val="22"/>
          <w:szCs w:val="22"/>
          <w:lang w:val="es-ES_tradnl"/>
        </w:rPr>
        <w:t>el 57% de las compañías de seguros generales</w:t>
      </w:r>
      <w:r w:rsidR="00EA2EE9">
        <w:rPr>
          <w:rFonts w:ascii="Arial Nova" w:hAnsi="Arial Nova" w:cs="ITFDEVANAGARI MARATHI-BOOK"/>
          <w:color w:val="000000" w:themeColor="text1"/>
          <w:sz w:val="22"/>
          <w:szCs w:val="22"/>
          <w:lang w:val="es-ES_tradnl"/>
        </w:rPr>
        <w:t xml:space="preserve"> </w:t>
      </w:r>
      <w:r w:rsidR="001523D6" w:rsidRPr="00845254">
        <w:rPr>
          <w:rFonts w:ascii="Arial Nova" w:hAnsi="Arial Nova" w:cs="ITFDEVANAGARI MARATHI-BOOK"/>
          <w:color w:val="000000" w:themeColor="text1"/>
          <w:sz w:val="22"/>
          <w:szCs w:val="22"/>
          <w:lang w:val="es-ES_tradnl"/>
        </w:rPr>
        <w:t xml:space="preserve">se encuentran </w:t>
      </w:r>
      <w:r w:rsidR="0004541B" w:rsidRPr="00845254">
        <w:rPr>
          <w:rFonts w:ascii="Arial Nova" w:hAnsi="Arial Nova" w:cs="ITFDEVANAGARI MARATHI-BOOK"/>
          <w:color w:val="000000" w:themeColor="text1"/>
          <w:sz w:val="22"/>
          <w:szCs w:val="22"/>
          <w:lang w:val="es-ES_tradnl"/>
        </w:rPr>
        <w:t>trabajando en la construcción de una o están explorando la posibilidad de hacerlo</w:t>
      </w:r>
    </w:p>
    <w:p w14:paraId="558427FD" w14:textId="49FEEADA" w:rsidR="00410146" w:rsidRDefault="00410146" w:rsidP="00864276">
      <w:pPr>
        <w:jc w:val="both"/>
        <w:rPr>
          <w:rFonts w:ascii="Arial Nova" w:hAnsi="Arial Nova" w:cs="ITFDEVANAGARI MARATHI-BOOK"/>
          <w:color w:val="000000" w:themeColor="text1"/>
          <w:sz w:val="22"/>
          <w:szCs w:val="22"/>
          <w:lang w:val="es-ES_tradnl"/>
        </w:rPr>
      </w:pPr>
    </w:p>
    <w:p w14:paraId="1BE7F074" w14:textId="685BCA17" w:rsidR="00410146" w:rsidRDefault="0004541B" w:rsidP="00105845">
      <w:pPr>
        <w:pStyle w:val="Ttulo5"/>
        <w:rPr>
          <w:lang w:val="es-ES_tradnl"/>
        </w:rPr>
      </w:pPr>
      <w:r>
        <w:rPr>
          <w:lang w:val="es-ES_tradnl"/>
        </w:rPr>
        <w:t>Tabla 6</w:t>
      </w:r>
      <w:r w:rsidR="00410146" w:rsidRPr="00D308AE">
        <w:rPr>
          <w:lang w:val="es-ES_tradnl"/>
        </w:rPr>
        <w:t xml:space="preserve">: Porcentaje de entidades </w:t>
      </w:r>
      <w:r w:rsidR="00410146">
        <w:rPr>
          <w:lang w:val="es-ES_tradnl"/>
        </w:rPr>
        <w:t xml:space="preserve">que </w:t>
      </w:r>
      <w:r w:rsidR="00410146" w:rsidRPr="00410146">
        <w:rPr>
          <w:lang w:val="es-ES_tradnl"/>
        </w:rPr>
        <w:t>cuenta con una estrategia y/o política que incorpora de forma explícita el cambio climátic</w:t>
      </w:r>
      <w:r w:rsidR="00410146">
        <w:rPr>
          <w:lang w:val="es-ES_tradnl"/>
        </w:rPr>
        <w:t xml:space="preserve">o </w:t>
      </w:r>
    </w:p>
    <w:p w14:paraId="068A5DC2" w14:textId="64B6BC9E" w:rsidR="00410146" w:rsidRPr="00845254" w:rsidRDefault="0004541B" w:rsidP="00864276">
      <w:pPr>
        <w:jc w:val="both"/>
        <w:rPr>
          <w:rFonts w:ascii="Arial Nova" w:hAnsi="Arial Nova" w:cs="ITFDEVANAGARI MARATHI-BOOK"/>
          <w:color w:val="000000" w:themeColor="text1"/>
          <w:sz w:val="22"/>
          <w:szCs w:val="22"/>
          <w:lang w:val="es-ES_tradnl"/>
        </w:rPr>
      </w:pPr>
      <w:r w:rsidRPr="0004541B">
        <w:rPr>
          <w:rFonts w:ascii="Arial Nova" w:hAnsi="Arial Nova" w:cs="ITFDEVANAGARI MARATHI-BOOK"/>
          <w:noProof/>
          <w:color w:val="000000" w:themeColor="text1"/>
          <w:sz w:val="22"/>
          <w:szCs w:val="22"/>
          <w:lang w:val="es-ES_tradnl"/>
        </w:rPr>
        <w:drawing>
          <wp:inline distT="0" distB="0" distL="0" distR="0" wp14:anchorId="1C99F447" wp14:editId="771E6933">
            <wp:extent cx="5943600" cy="8724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72490"/>
                    </a:xfrm>
                    <a:prstGeom prst="rect">
                      <a:avLst/>
                    </a:prstGeom>
                  </pic:spPr>
                </pic:pic>
              </a:graphicData>
            </a:graphic>
          </wp:inline>
        </w:drawing>
      </w:r>
    </w:p>
    <w:p w14:paraId="2A005EAA" w14:textId="265070EA" w:rsidR="006D2A17" w:rsidRDefault="006D2A17" w:rsidP="00864276">
      <w:pPr>
        <w:jc w:val="both"/>
        <w:rPr>
          <w:rFonts w:ascii="Arial Nova" w:hAnsi="Arial Nova" w:cs="ITFDEVANAGARI MARATHI-BOOK"/>
          <w:color w:val="70AD47" w:themeColor="accent6"/>
          <w:sz w:val="22"/>
          <w:szCs w:val="22"/>
          <w:lang w:val="es-ES_tradnl"/>
        </w:rPr>
      </w:pPr>
    </w:p>
    <w:p w14:paraId="75978A20" w14:textId="3663BA98" w:rsidR="00466E78" w:rsidRDefault="00466E78" w:rsidP="00105845">
      <w:pPr>
        <w:pStyle w:val="Ttulo3"/>
        <w:rPr>
          <w:lang w:val="es-ES_tradnl"/>
        </w:rPr>
      </w:pPr>
      <w:r>
        <w:rPr>
          <w:lang w:val="es-ES_tradnl"/>
        </w:rPr>
        <w:t xml:space="preserve">RELEVANCIA DE LOS </w:t>
      </w:r>
      <w:r w:rsidR="00CA2669">
        <w:rPr>
          <w:lang w:val="es-ES_tradnl"/>
        </w:rPr>
        <w:t xml:space="preserve">RIESGOS Y OPORTUNIDADES </w:t>
      </w:r>
      <w:r>
        <w:rPr>
          <w:lang w:val="es-ES_tradnl"/>
        </w:rPr>
        <w:t>CLIMATICOS EN LA ESTRATEGI</w:t>
      </w:r>
      <w:r w:rsidR="00074018">
        <w:rPr>
          <w:lang w:val="es-ES_tradnl"/>
        </w:rPr>
        <w:t>A Y PLANEACIÓN DE LA ORGANIZACIÓN</w:t>
      </w:r>
      <w:r>
        <w:rPr>
          <w:lang w:val="es-ES_tradnl"/>
        </w:rPr>
        <w:t xml:space="preserve"> </w:t>
      </w:r>
    </w:p>
    <w:p w14:paraId="382F42FD" w14:textId="5FE31DA8" w:rsidR="00466E78" w:rsidRDefault="00466E78" w:rsidP="00864276">
      <w:pPr>
        <w:jc w:val="both"/>
        <w:rPr>
          <w:rFonts w:ascii="Arial Nova" w:hAnsi="Arial Nova" w:cs="ITFDEVANAGARI MARATHI-BOOK"/>
          <w:color w:val="70AD47" w:themeColor="accent6"/>
          <w:sz w:val="22"/>
          <w:szCs w:val="22"/>
          <w:lang w:val="es-ES_tradnl"/>
        </w:rPr>
      </w:pPr>
    </w:p>
    <w:p w14:paraId="3F8EB845" w14:textId="0D466964" w:rsidR="00074018" w:rsidRPr="00074018" w:rsidRDefault="00466E78" w:rsidP="00074018">
      <w:pPr>
        <w:jc w:val="both"/>
        <w:rPr>
          <w:rFonts w:ascii="Arial Nova" w:hAnsi="Arial Nova" w:cs="ITFDEVANAGARI MARATHI-BOOK"/>
          <w:color w:val="000000" w:themeColor="text1"/>
          <w:sz w:val="22"/>
          <w:szCs w:val="22"/>
          <w:lang w:val="es-CO"/>
        </w:rPr>
      </w:pPr>
      <w:r>
        <w:rPr>
          <w:rFonts w:ascii="Arial Nova" w:hAnsi="Arial Nova" w:cs="ITFDEVANAGARI MARATHI-BOOK"/>
          <w:color w:val="000000" w:themeColor="text1"/>
          <w:sz w:val="22"/>
          <w:szCs w:val="22"/>
          <w:lang w:val="es-ES_tradnl"/>
        </w:rPr>
        <w:t xml:space="preserve">Si bien, es importante que las entidades </w:t>
      </w:r>
      <w:r w:rsidR="00074018">
        <w:rPr>
          <w:rFonts w:ascii="Arial Nova" w:hAnsi="Arial Nova" w:cs="ITFDEVANAGARI MARATHI-BOOK"/>
          <w:color w:val="000000" w:themeColor="text1"/>
          <w:sz w:val="22"/>
          <w:szCs w:val="22"/>
          <w:lang w:val="es-ES_tradnl"/>
        </w:rPr>
        <w:t>desarrollen</w:t>
      </w:r>
      <w:r>
        <w:rPr>
          <w:rFonts w:ascii="Arial Nova" w:hAnsi="Arial Nova" w:cs="ITFDEVANAGARI MARATHI-BOOK"/>
          <w:color w:val="000000" w:themeColor="text1"/>
          <w:sz w:val="22"/>
          <w:szCs w:val="22"/>
          <w:lang w:val="es-ES_tradnl"/>
        </w:rPr>
        <w:t xml:space="preserve"> estrategias de sostenibilidad</w:t>
      </w:r>
      <w:r w:rsidR="00074018">
        <w:rPr>
          <w:rFonts w:ascii="Arial Nova" w:hAnsi="Arial Nova" w:cs="ITFDEVANAGARI MARATHI-BOOK"/>
          <w:color w:val="000000" w:themeColor="text1"/>
          <w:sz w:val="22"/>
          <w:szCs w:val="22"/>
          <w:lang w:val="es-ES_tradnl"/>
        </w:rPr>
        <w:t xml:space="preserve"> exclusivas que permita la gestión de asuntos relevantes</w:t>
      </w:r>
      <w:r>
        <w:rPr>
          <w:rFonts w:ascii="Arial Nova" w:hAnsi="Arial Nova" w:cs="ITFDEVANAGARI MARATHI-BOOK"/>
          <w:color w:val="000000" w:themeColor="text1"/>
          <w:sz w:val="22"/>
          <w:szCs w:val="22"/>
          <w:lang w:val="es-ES_tradnl"/>
        </w:rPr>
        <w:t>, es igu</w:t>
      </w:r>
      <w:r w:rsidR="00074018">
        <w:rPr>
          <w:rFonts w:ascii="Arial Nova" w:hAnsi="Arial Nova" w:cs="ITFDEVANAGARI MARATHI-BOOK"/>
          <w:color w:val="000000" w:themeColor="text1"/>
          <w:sz w:val="22"/>
          <w:szCs w:val="22"/>
          <w:lang w:val="es-ES_tradnl"/>
        </w:rPr>
        <w:t xml:space="preserve">al de importante que la sostenibilidad esté integrada en su estrategia de negocio. Esto se evidencia mediante el reconocimiento </w:t>
      </w:r>
      <w:r w:rsidR="00074018">
        <w:rPr>
          <w:rFonts w:ascii="Arial Nova" w:hAnsi="Arial Nova" w:cs="ITFDEVANAGARI MARATHI-BOOK"/>
          <w:color w:val="000000" w:themeColor="text1"/>
          <w:sz w:val="22"/>
          <w:szCs w:val="22"/>
          <w:lang w:val="es-CO"/>
        </w:rPr>
        <w:t>de</w:t>
      </w:r>
      <w:r w:rsidR="00074018" w:rsidRPr="00074018">
        <w:rPr>
          <w:rFonts w:ascii="Arial Nova" w:hAnsi="Arial Nova" w:cs="ITFDEVANAGARI MARATHI-BOOK"/>
          <w:color w:val="000000" w:themeColor="text1"/>
          <w:sz w:val="22"/>
          <w:szCs w:val="22"/>
          <w:lang w:val="es-CO"/>
        </w:rPr>
        <w:t xml:space="preserve"> los impactos actuales y potenciales de los riesgos y las oportunidades climáticas</w:t>
      </w:r>
      <w:r w:rsidR="00074018">
        <w:rPr>
          <w:rFonts w:ascii="Arial Nova" w:hAnsi="Arial Nova" w:cs="ITFDEVANAGARI MARATHI-BOOK"/>
          <w:color w:val="000000" w:themeColor="text1"/>
          <w:sz w:val="22"/>
          <w:szCs w:val="22"/>
          <w:lang w:val="es-CO"/>
        </w:rPr>
        <w:t xml:space="preserve"> en el desempeño del negocio,</w:t>
      </w:r>
      <w:r w:rsidR="00074018" w:rsidRPr="00074018">
        <w:rPr>
          <w:rFonts w:ascii="Arial Nova" w:hAnsi="Arial Nova" w:cs="ITFDEVANAGARI MARATHI-BOOK"/>
          <w:color w:val="000000" w:themeColor="text1"/>
          <w:sz w:val="22"/>
          <w:szCs w:val="22"/>
          <w:lang w:val="es-CO"/>
        </w:rPr>
        <w:t xml:space="preserve"> </w:t>
      </w:r>
      <w:r w:rsidR="00074018">
        <w:rPr>
          <w:rFonts w:ascii="Arial Nova" w:hAnsi="Arial Nova" w:cs="ITFDEVANAGARI MARATHI-BOOK"/>
          <w:color w:val="000000" w:themeColor="text1"/>
          <w:sz w:val="22"/>
          <w:szCs w:val="22"/>
          <w:lang w:val="es-CO"/>
        </w:rPr>
        <w:t>la planificación financiera y la</w:t>
      </w:r>
      <w:r w:rsidR="00074018" w:rsidRPr="00074018">
        <w:rPr>
          <w:rFonts w:ascii="Arial Nova" w:hAnsi="Arial Nova" w:cs="ITFDEVANAGARI MARATHI-BOOK"/>
          <w:color w:val="000000" w:themeColor="text1"/>
          <w:sz w:val="22"/>
          <w:szCs w:val="22"/>
          <w:lang w:val="es-CO"/>
        </w:rPr>
        <w:t xml:space="preserve"> estrategia de la organizació</w:t>
      </w:r>
      <w:r w:rsidR="00074018">
        <w:rPr>
          <w:rFonts w:ascii="Arial Nova" w:hAnsi="Arial Nova" w:cs="ITFDEVANAGARI MARATHI-BOOK"/>
          <w:color w:val="000000" w:themeColor="text1"/>
          <w:sz w:val="22"/>
          <w:szCs w:val="22"/>
          <w:lang w:val="es-CO"/>
        </w:rPr>
        <w:t xml:space="preserve">n. </w:t>
      </w:r>
    </w:p>
    <w:p w14:paraId="26F5A1A1" w14:textId="613FF9EB" w:rsidR="00466E78" w:rsidRDefault="00466E78" w:rsidP="00864276">
      <w:pPr>
        <w:jc w:val="both"/>
        <w:rPr>
          <w:rFonts w:ascii="Arial Nova" w:hAnsi="Arial Nova" w:cs="ITFDEVANAGARI MARATHI-BOOK"/>
          <w:color w:val="70AD47" w:themeColor="accent6"/>
          <w:sz w:val="22"/>
          <w:szCs w:val="22"/>
          <w:lang w:val="es-ES_tradnl"/>
        </w:rPr>
      </w:pPr>
    </w:p>
    <w:p w14:paraId="4C4BF38F" w14:textId="6BE6D2B0" w:rsidR="00466E78" w:rsidRPr="00845254" w:rsidRDefault="00D604CF" w:rsidP="00105845">
      <w:pPr>
        <w:pStyle w:val="Ttulo3"/>
        <w:rPr>
          <w:lang w:val="es-ES_tradnl"/>
        </w:rPr>
      </w:pPr>
      <w:r>
        <w:rPr>
          <w:lang w:val="es-ES_tradnl"/>
        </w:rPr>
        <w:t>Identificación</w:t>
      </w:r>
      <w:r w:rsidR="00466E78">
        <w:rPr>
          <w:lang w:val="es-ES_tradnl"/>
        </w:rPr>
        <w:t xml:space="preserve"> de los</w:t>
      </w:r>
      <w:r w:rsidR="00466E78" w:rsidRPr="00845254">
        <w:rPr>
          <w:lang w:val="es-ES_tradnl"/>
        </w:rPr>
        <w:t xml:space="preserve"> </w:t>
      </w:r>
      <w:r w:rsidR="00F00752" w:rsidRPr="00845254">
        <w:rPr>
          <w:lang w:val="es-ES_tradnl"/>
        </w:rPr>
        <w:t>riesgos y oportunidades</w:t>
      </w:r>
      <w:r w:rsidR="00074018">
        <w:rPr>
          <w:lang w:val="es-ES_tradnl"/>
        </w:rPr>
        <w:t xml:space="preserve"> en las</w:t>
      </w:r>
      <w:r w:rsidR="00F00752" w:rsidRPr="00845254">
        <w:rPr>
          <w:lang w:val="es-ES_tradnl"/>
        </w:rPr>
        <w:t xml:space="preserve"> </w:t>
      </w:r>
      <w:r w:rsidR="00466E78">
        <w:rPr>
          <w:lang w:val="es-ES_tradnl"/>
        </w:rPr>
        <w:t>actividades principales</w:t>
      </w:r>
      <w:r w:rsidR="00466E78">
        <w:rPr>
          <w:rStyle w:val="Refdenotaalpie"/>
          <w:rFonts w:cs="ITFDEVANAGARI MARATHI-BOOK"/>
          <w:color w:val="70AD47" w:themeColor="accent6"/>
          <w:szCs w:val="22"/>
          <w:lang w:val="es-ES_tradnl"/>
        </w:rPr>
        <w:footnoteReference w:id="13"/>
      </w:r>
      <w:r w:rsidR="00466E78">
        <w:rPr>
          <w:lang w:val="es-ES_tradnl"/>
        </w:rPr>
        <w:t xml:space="preserve">: </w:t>
      </w:r>
    </w:p>
    <w:p w14:paraId="66350215" w14:textId="18CB9310" w:rsidR="00F00752" w:rsidRPr="00845254" w:rsidRDefault="00F00752" w:rsidP="00864276">
      <w:pPr>
        <w:jc w:val="both"/>
        <w:rPr>
          <w:rFonts w:ascii="Arial Nova" w:hAnsi="Arial Nova" w:cs="ITFDEVANAGARI MARATHI-BOOK"/>
          <w:color w:val="000000" w:themeColor="text1"/>
          <w:sz w:val="22"/>
          <w:szCs w:val="22"/>
          <w:lang w:val="es-ES_tradnl"/>
        </w:rPr>
      </w:pPr>
    </w:p>
    <w:p w14:paraId="5BC385E4" w14:textId="1171CDFF" w:rsidR="001523D6" w:rsidRDefault="000B6E92" w:rsidP="00864276">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Reconociendo</w:t>
      </w:r>
      <w:r w:rsidR="00CA3E6C" w:rsidRPr="00845254">
        <w:rPr>
          <w:rFonts w:ascii="Arial Nova" w:hAnsi="Arial Nova" w:cs="ITFDEVANAGARI MARATHI-BOOK"/>
          <w:color w:val="000000" w:themeColor="text1"/>
          <w:sz w:val="22"/>
          <w:szCs w:val="22"/>
          <w:lang w:val="es-ES_tradnl"/>
        </w:rPr>
        <w:t xml:space="preserve"> que el cambio climático es una realidad,</w:t>
      </w:r>
      <w:r>
        <w:rPr>
          <w:rFonts w:ascii="Arial Nova" w:hAnsi="Arial Nova" w:cs="ITFDEVANAGARI MARATHI-BOOK"/>
          <w:color w:val="000000" w:themeColor="text1"/>
          <w:sz w:val="22"/>
          <w:szCs w:val="22"/>
          <w:lang w:val="es-ES_tradnl"/>
        </w:rPr>
        <w:t xml:space="preserve"> las entidades financieras</w:t>
      </w:r>
      <w:r w:rsidR="00CA3E6C" w:rsidRPr="00845254">
        <w:rPr>
          <w:rFonts w:ascii="Arial Nova" w:hAnsi="Arial Nova" w:cs="ITFDEVANAGARI MARATHI-BOOK"/>
          <w:color w:val="000000" w:themeColor="text1"/>
          <w:sz w:val="22"/>
          <w:szCs w:val="22"/>
          <w:lang w:val="es-ES_tradnl"/>
        </w:rPr>
        <w:t xml:space="preserve"> </w:t>
      </w:r>
      <w:r w:rsidR="00CA2669">
        <w:rPr>
          <w:rFonts w:ascii="Arial Nova" w:hAnsi="Arial Nova" w:cs="ITFDEVANAGARI MARATHI-BOOK"/>
          <w:color w:val="000000" w:themeColor="text1"/>
          <w:sz w:val="22"/>
          <w:szCs w:val="22"/>
          <w:lang w:val="es-ES_tradnl"/>
        </w:rPr>
        <w:t>consideran</w:t>
      </w:r>
      <w:r w:rsidR="001523D6" w:rsidRPr="00845254">
        <w:rPr>
          <w:rFonts w:ascii="Arial Nova" w:hAnsi="Arial Nova" w:cs="ITFDEVANAGARI MARATHI-BOOK"/>
          <w:color w:val="000000" w:themeColor="text1"/>
          <w:sz w:val="22"/>
          <w:szCs w:val="22"/>
          <w:lang w:val="es-ES_tradnl"/>
        </w:rPr>
        <w:t xml:space="preserve"> </w:t>
      </w:r>
      <w:r w:rsidR="00311FBF">
        <w:rPr>
          <w:rFonts w:ascii="Arial Nova" w:hAnsi="Arial Nova" w:cs="ITFDEVANAGARI MARATHI-BOOK"/>
          <w:color w:val="000000" w:themeColor="text1"/>
          <w:sz w:val="22"/>
          <w:szCs w:val="22"/>
          <w:lang w:val="es-ES_tradnl"/>
        </w:rPr>
        <w:t xml:space="preserve">que las </w:t>
      </w:r>
      <w:r w:rsidR="001523D6" w:rsidRPr="00845254">
        <w:rPr>
          <w:rFonts w:ascii="Arial Nova" w:hAnsi="Arial Nova" w:cs="ITFDEVANAGARI MARATHI-BOOK"/>
          <w:color w:val="000000" w:themeColor="text1"/>
          <w:sz w:val="22"/>
          <w:szCs w:val="22"/>
          <w:lang w:val="es-ES_tradnl"/>
        </w:rPr>
        <w:t xml:space="preserve">oportunidades </w:t>
      </w:r>
      <w:r>
        <w:rPr>
          <w:rFonts w:ascii="Arial Nova" w:hAnsi="Arial Nova" w:cs="ITFDEVANAGARI MARATHI-BOOK"/>
          <w:color w:val="000000" w:themeColor="text1"/>
          <w:sz w:val="22"/>
          <w:szCs w:val="22"/>
          <w:lang w:val="es-ES_tradnl"/>
        </w:rPr>
        <w:t xml:space="preserve">y </w:t>
      </w:r>
      <w:r w:rsidR="001523D6" w:rsidRPr="00845254">
        <w:rPr>
          <w:rFonts w:ascii="Arial Nova" w:hAnsi="Arial Nova" w:cs="ITFDEVANAGARI MARATHI-BOOK"/>
          <w:color w:val="000000" w:themeColor="text1"/>
          <w:sz w:val="22"/>
          <w:szCs w:val="22"/>
          <w:lang w:val="es-ES_tradnl"/>
        </w:rPr>
        <w:t>riesgos</w:t>
      </w:r>
      <w:r>
        <w:rPr>
          <w:rFonts w:ascii="Arial Nova" w:hAnsi="Arial Nova" w:cs="ITFDEVANAGARI MARATHI-BOOK"/>
          <w:color w:val="000000" w:themeColor="text1"/>
          <w:sz w:val="22"/>
          <w:szCs w:val="22"/>
          <w:lang w:val="es-ES_tradnl"/>
        </w:rPr>
        <w:t xml:space="preserve"> climáticos</w:t>
      </w:r>
      <w:r w:rsidR="00CA2669">
        <w:rPr>
          <w:rFonts w:ascii="Arial Nova" w:hAnsi="Arial Nova" w:cs="ITFDEVANAGARI MARATHI-BOOK"/>
          <w:color w:val="000000" w:themeColor="text1"/>
          <w:sz w:val="22"/>
          <w:szCs w:val="22"/>
          <w:lang w:val="es-ES_tradnl"/>
        </w:rPr>
        <w:t xml:space="preserve"> tienen/podrían tener implicaciones financieras</w:t>
      </w:r>
      <w:r>
        <w:rPr>
          <w:rFonts w:ascii="Arial Nova" w:hAnsi="Arial Nova" w:cs="ITFDEVANAGARI MARATHI-BOOK"/>
          <w:color w:val="000000" w:themeColor="text1"/>
          <w:sz w:val="22"/>
          <w:szCs w:val="22"/>
          <w:lang w:val="es-ES_tradnl"/>
        </w:rPr>
        <w:t xml:space="preserve">, tanto físicos y de transición como reputacionales, </w:t>
      </w:r>
      <w:r w:rsidR="00CA3E6C" w:rsidRPr="00845254">
        <w:rPr>
          <w:rFonts w:ascii="Arial Nova" w:hAnsi="Arial Nova" w:cs="ITFDEVANAGARI MARATHI-BOOK"/>
          <w:color w:val="000000" w:themeColor="text1"/>
          <w:sz w:val="22"/>
          <w:szCs w:val="22"/>
          <w:lang w:val="es-ES_tradnl"/>
        </w:rPr>
        <w:t>en</w:t>
      </w:r>
      <w:r w:rsidR="001523D6" w:rsidRPr="00845254">
        <w:rPr>
          <w:rFonts w:ascii="Arial Nova" w:hAnsi="Arial Nova" w:cs="ITFDEVANAGARI MARATHI-BOOK"/>
          <w:color w:val="000000" w:themeColor="text1"/>
          <w:sz w:val="22"/>
          <w:szCs w:val="22"/>
          <w:lang w:val="es-ES_tradnl"/>
        </w:rPr>
        <w:t xml:space="preserve"> las actividades principales que desarrollan.</w:t>
      </w:r>
      <w:r w:rsidR="00F00752" w:rsidRPr="00845254">
        <w:rPr>
          <w:rFonts w:ascii="Arial Nova" w:hAnsi="Arial Nova" w:cs="ITFDEVANAGARI MARATHI-BOOK"/>
          <w:color w:val="000000" w:themeColor="text1"/>
          <w:sz w:val="22"/>
          <w:szCs w:val="22"/>
          <w:lang w:val="es-ES_tradnl"/>
        </w:rPr>
        <w:t xml:space="preserve"> </w:t>
      </w:r>
      <w:r w:rsidR="002E110C">
        <w:rPr>
          <w:rFonts w:ascii="Arial Nova" w:hAnsi="Arial Nova" w:cs="ITFDEVANAGARI MARATHI-BOOK"/>
          <w:color w:val="000000" w:themeColor="text1"/>
          <w:sz w:val="22"/>
          <w:szCs w:val="22"/>
          <w:lang w:val="es-ES_tradnl"/>
        </w:rPr>
        <w:t xml:space="preserve">Este porcentaje oscila entre el </w:t>
      </w:r>
      <w:r w:rsidR="00A65524">
        <w:rPr>
          <w:rFonts w:ascii="Arial Nova" w:hAnsi="Arial Nova" w:cs="ITFDEVANAGARI MARATHI-BOOK"/>
          <w:color w:val="000000" w:themeColor="text1"/>
          <w:sz w:val="22"/>
          <w:szCs w:val="22"/>
          <w:lang w:val="es-ES_tradnl"/>
        </w:rPr>
        <w:t xml:space="preserve">100% y el </w:t>
      </w:r>
      <w:r w:rsidR="00A65524" w:rsidRPr="002A1951">
        <w:rPr>
          <w:rFonts w:ascii="Arial Nova" w:hAnsi="Arial Nova" w:cs="ITFDEVANAGARI MARATHI-BOOK"/>
          <w:color w:val="000000" w:themeColor="text1"/>
          <w:sz w:val="22"/>
          <w:szCs w:val="22"/>
          <w:lang w:val="es-ES_tradnl"/>
        </w:rPr>
        <w:t>52%. S</w:t>
      </w:r>
      <w:r w:rsidR="00EA2EE9" w:rsidRPr="002A1951">
        <w:rPr>
          <w:rFonts w:ascii="Arial Nova" w:hAnsi="Arial Nova" w:cs="ITFDEVANAGARI MARATHI-BOOK"/>
          <w:color w:val="000000" w:themeColor="text1"/>
          <w:sz w:val="22"/>
          <w:szCs w:val="22"/>
          <w:lang w:val="es-ES_tradnl"/>
        </w:rPr>
        <w:t>e</w:t>
      </w:r>
      <w:r w:rsidR="001523D6" w:rsidRPr="002A1951">
        <w:rPr>
          <w:rFonts w:ascii="Arial Nova" w:hAnsi="Arial Nova" w:cs="ITFDEVANAGARI MARATHI-BOOK"/>
          <w:color w:val="000000" w:themeColor="text1"/>
          <w:sz w:val="22"/>
          <w:szCs w:val="22"/>
          <w:lang w:val="es-ES_tradnl"/>
        </w:rPr>
        <w:t xml:space="preserve"> destaca</w:t>
      </w:r>
      <w:r w:rsidR="00EA2EE9" w:rsidRPr="002A1951">
        <w:rPr>
          <w:rFonts w:ascii="Arial Nova" w:hAnsi="Arial Nova" w:cs="ITFDEVANAGARI MARATHI-BOOK"/>
          <w:color w:val="000000" w:themeColor="text1"/>
          <w:sz w:val="22"/>
          <w:szCs w:val="22"/>
          <w:lang w:val="es-ES_tradnl"/>
        </w:rPr>
        <w:t xml:space="preserve"> que todos</w:t>
      </w:r>
      <w:r w:rsidR="001523D6" w:rsidRPr="002A1951">
        <w:rPr>
          <w:rFonts w:ascii="Arial Nova" w:hAnsi="Arial Nova" w:cs="ITFDEVANAGARI MARATHI-BOOK"/>
          <w:color w:val="000000" w:themeColor="text1"/>
          <w:sz w:val="22"/>
          <w:szCs w:val="22"/>
          <w:lang w:val="es-ES_tradnl"/>
        </w:rPr>
        <w:t xml:space="preserve"> los bancos de desarrollo</w:t>
      </w:r>
      <w:r w:rsidR="00CA3E6C" w:rsidRPr="002A1951">
        <w:rPr>
          <w:rFonts w:ascii="Arial Nova" w:hAnsi="Arial Nova" w:cs="ITFDEVANAGARI MARATHI-BOOK"/>
          <w:color w:val="000000" w:themeColor="text1"/>
          <w:sz w:val="22"/>
          <w:szCs w:val="22"/>
          <w:lang w:val="es-ES_tradnl"/>
        </w:rPr>
        <w:t xml:space="preserve"> han </w:t>
      </w:r>
      <w:r w:rsidR="00EA2EE9" w:rsidRPr="002A1951">
        <w:rPr>
          <w:rFonts w:ascii="Arial Nova" w:hAnsi="Arial Nova" w:cs="ITFDEVANAGARI MARATHI-BOOK"/>
          <w:color w:val="000000" w:themeColor="text1"/>
          <w:sz w:val="22"/>
          <w:szCs w:val="22"/>
          <w:lang w:val="es-ES_tradnl"/>
        </w:rPr>
        <w:t>reconocido</w:t>
      </w:r>
      <w:r w:rsidR="00CA3E6C" w:rsidRPr="002A1951">
        <w:rPr>
          <w:rFonts w:ascii="Arial Nova" w:hAnsi="Arial Nova" w:cs="ITFDEVANAGARI MARATHI-BOOK"/>
          <w:color w:val="000000" w:themeColor="text1"/>
          <w:sz w:val="22"/>
          <w:szCs w:val="22"/>
          <w:lang w:val="es-ES_tradnl"/>
        </w:rPr>
        <w:t xml:space="preserve"> oportunidades</w:t>
      </w:r>
      <w:r w:rsidRPr="002A1951">
        <w:rPr>
          <w:rFonts w:ascii="Arial Nova" w:hAnsi="Arial Nova" w:cs="ITFDEVANAGARI MARATHI-BOOK"/>
          <w:color w:val="000000" w:themeColor="text1"/>
          <w:sz w:val="22"/>
          <w:szCs w:val="22"/>
          <w:lang w:val="es-ES_tradnl"/>
        </w:rPr>
        <w:t xml:space="preserve"> y riesgos</w:t>
      </w:r>
      <w:r w:rsidR="00CA3E6C" w:rsidRPr="002A1951">
        <w:rPr>
          <w:rFonts w:ascii="Arial Nova" w:hAnsi="Arial Nova" w:cs="ITFDEVANAGARI MARATHI-BOOK"/>
          <w:color w:val="000000" w:themeColor="text1"/>
          <w:sz w:val="22"/>
          <w:szCs w:val="22"/>
          <w:lang w:val="es-ES_tradnl"/>
        </w:rPr>
        <w:t xml:space="preserve"> </w:t>
      </w:r>
      <w:r w:rsidR="00EA2EE9" w:rsidRPr="002A1951">
        <w:rPr>
          <w:rFonts w:ascii="Arial Nova" w:hAnsi="Arial Nova" w:cs="ITFDEVANAGARI MARATHI-BOOK"/>
          <w:color w:val="000000" w:themeColor="text1"/>
          <w:sz w:val="22"/>
          <w:szCs w:val="22"/>
          <w:lang w:val="es-ES_tradnl"/>
        </w:rPr>
        <w:t xml:space="preserve">en </w:t>
      </w:r>
      <w:r w:rsidR="00CA3E6C" w:rsidRPr="002A1951">
        <w:rPr>
          <w:rFonts w:ascii="Arial Nova" w:hAnsi="Arial Nova" w:cs="ITFDEVANAGARI MARATHI-BOOK"/>
          <w:color w:val="000000" w:themeColor="text1"/>
          <w:sz w:val="22"/>
          <w:szCs w:val="22"/>
          <w:lang w:val="es-ES_tradnl"/>
        </w:rPr>
        <w:t>las actividades de crédito</w:t>
      </w:r>
      <w:r w:rsidR="00EA2EE9" w:rsidRPr="002A1951">
        <w:rPr>
          <w:rFonts w:ascii="Arial Nova" w:hAnsi="Arial Nova" w:cs="ITFDEVANAGARI MARATHI-BOOK"/>
          <w:color w:val="000000" w:themeColor="text1"/>
          <w:sz w:val="22"/>
          <w:szCs w:val="22"/>
          <w:lang w:val="es-ES_tradnl"/>
        </w:rPr>
        <w:t xml:space="preserve"> y que el 91% de </w:t>
      </w:r>
      <w:r w:rsidR="00CA3E6C" w:rsidRPr="002A1951">
        <w:rPr>
          <w:rFonts w:ascii="Arial Nova" w:hAnsi="Arial Nova" w:cs="ITFDEVANAGARI MARATHI-BOOK"/>
          <w:color w:val="000000" w:themeColor="text1"/>
          <w:sz w:val="22"/>
          <w:szCs w:val="22"/>
          <w:lang w:val="es-ES_tradnl"/>
        </w:rPr>
        <w:t>las compañías de seguros generales</w:t>
      </w:r>
      <w:r w:rsidR="00EA2EE9" w:rsidRPr="002A1951">
        <w:rPr>
          <w:rFonts w:ascii="Arial Nova" w:hAnsi="Arial Nova" w:cs="ITFDEVANAGARI MARATHI-BOOK"/>
          <w:color w:val="000000" w:themeColor="text1"/>
          <w:sz w:val="22"/>
          <w:szCs w:val="22"/>
          <w:lang w:val="es-ES_tradnl"/>
        </w:rPr>
        <w:t xml:space="preserve"> </w:t>
      </w:r>
      <w:r w:rsidR="00311FBF">
        <w:rPr>
          <w:rFonts w:ascii="Arial Nova" w:hAnsi="Arial Nova" w:cs="ITFDEVANAGARI MARATHI-BOOK"/>
          <w:color w:val="000000" w:themeColor="text1"/>
          <w:sz w:val="22"/>
          <w:szCs w:val="22"/>
          <w:lang w:val="es-ES_tradnl"/>
        </w:rPr>
        <w:t xml:space="preserve">los </w:t>
      </w:r>
      <w:r w:rsidR="00CA3E6C" w:rsidRPr="002A1951">
        <w:rPr>
          <w:rFonts w:ascii="Arial Nova" w:hAnsi="Arial Nova" w:cs="ITFDEVANAGARI MARATHI-BOOK"/>
          <w:color w:val="000000" w:themeColor="text1"/>
          <w:sz w:val="22"/>
          <w:szCs w:val="22"/>
          <w:lang w:val="es-ES_tradnl"/>
        </w:rPr>
        <w:t xml:space="preserve">ha identificado </w:t>
      </w:r>
      <w:r w:rsidR="00311FBF">
        <w:rPr>
          <w:rFonts w:ascii="Arial Nova" w:hAnsi="Arial Nova" w:cs="ITFDEVANAGARI MARATHI-BOOK"/>
          <w:color w:val="000000" w:themeColor="text1"/>
          <w:sz w:val="22"/>
          <w:szCs w:val="22"/>
          <w:lang w:val="es-ES_tradnl"/>
        </w:rPr>
        <w:t>para</w:t>
      </w:r>
      <w:r w:rsidR="00EA2EE9" w:rsidRPr="002A1951">
        <w:rPr>
          <w:rFonts w:ascii="Arial Nova" w:hAnsi="Arial Nova" w:cs="ITFDEVANAGARI MARATHI-BOOK"/>
          <w:color w:val="000000" w:themeColor="text1"/>
          <w:sz w:val="22"/>
          <w:szCs w:val="22"/>
          <w:lang w:val="es-ES_tradnl"/>
        </w:rPr>
        <w:t xml:space="preserve"> la</w:t>
      </w:r>
      <w:r w:rsidR="00CA3E6C" w:rsidRPr="002A1951">
        <w:rPr>
          <w:rFonts w:ascii="Arial Nova" w:hAnsi="Arial Nova" w:cs="ITFDEVANAGARI MARATHI-BOOK"/>
          <w:color w:val="000000" w:themeColor="text1"/>
          <w:sz w:val="22"/>
          <w:szCs w:val="22"/>
          <w:lang w:val="es-ES_tradnl"/>
        </w:rPr>
        <w:t xml:space="preserve"> suscripción de seguros. </w:t>
      </w:r>
    </w:p>
    <w:p w14:paraId="4D05A1DD" w14:textId="77777777" w:rsidR="00332FB2" w:rsidRDefault="00332FB2" w:rsidP="00332FB2">
      <w:pPr>
        <w:jc w:val="both"/>
        <w:rPr>
          <w:rFonts w:ascii="Arial Nova" w:hAnsi="Arial Nova" w:cs="ITFDEVANAGARI MARATHI-BOOK"/>
          <w:color w:val="70AD47" w:themeColor="accent6"/>
          <w:sz w:val="20"/>
          <w:szCs w:val="20"/>
          <w:lang w:val="es-ES_tradnl"/>
        </w:rPr>
      </w:pPr>
    </w:p>
    <w:p w14:paraId="12FB88BA" w14:textId="5A49D7CA" w:rsidR="00332FB2" w:rsidRPr="00332FB2" w:rsidRDefault="00332FB2" w:rsidP="00105845">
      <w:pPr>
        <w:pStyle w:val="Ttulo5"/>
        <w:rPr>
          <w:lang w:val="es-ES_tradnl"/>
        </w:rPr>
      </w:pPr>
      <w:r>
        <w:rPr>
          <w:lang w:val="es-ES_tradnl"/>
        </w:rPr>
        <w:lastRenderedPageBreak/>
        <w:t>Tabla 7</w:t>
      </w:r>
      <w:r w:rsidRPr="00D308AE">
        <w:rPr>
          <w:lang w:val="es-ES_tradnl"/>
        </w:rPr>
        <w:t xml:space="preserve">: </w:t>
      </w:r>
      <w:bookmarkStart w:id="7" w:name="OLE_LINK7"/>
      <w:r w:rsidRPr="00D308AE">
        <w:rPr>
          <w:lang w:val="es-ES_tradnl"/>
        </w:rPr>
        <w:t xml:space="preserve">Porcentaje de entidades </w:t>
      </w:r>
      <w:r>
        <w:rPr>
          <w:lang w:val="es-ES_tradnl"/>
        </w:rPr>
        <w:t>que han identificado oportunidades y/o riesgos climáticos que repercuten financieramente en su actividad principal</w:t>
      </w:r>
      <w:bookmarkEnd w:id="7"/>
    </w:p>
    <w:p w14:paraId="0E1E6B09" w14:textId="60AEF95D" w:rsidR="00B0149B" w:rsidRDefault="006E6575" w:rsidP="00864276">
      <w:pPr>
        <w:jc w:val="both"/>
        <w:rPr>
          <w:rFonts w:ascii="Arial Nova" w:hAnsi="Arial Nova" w:cs="ITFDEVANAGARI MARATHI-BOOK"/>
          <w:color w:val="000000" w:themeColor="text1"/>
          <w:sz w:val="22"/>
          <w:szCs w:val="22"/>
          <w:lang w:val="es-ES_tradnl"/>
        </w:rPr>
      </w:pPr>
      <w:r w:rsidRPr="006E6575">
        <w:rPr>
          <w:rFonts w:ascii="Arial Nova" w:hAnsi="Arial Nova" w:cs="ITFDEVANAGARI MARATHI-BOOK"/>
          <w:noProof/>
          <w:color w:val="000000" w:themeColor="text1"/>
          <w:sz w:val="22"/>
          <w:szCs w:val="22"/>
          <w:lang w:val="es-ES_tradnl"/>
        </w:rPr>
        <w:drawing>
          <wp:inline distT="0" distB="0" distL="0" distR="0" wp14:anchorId="33A160A5" wp14:editId="0C68C0DA">
            <wp:extent cx="5943600" cy="5803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80390"/>
                    </a:xfrm>
                    <a:prstGeom prst="rect">
                      <a:avLst/>
                    </a:prstGeom>
                  </pic:spPr>
                </pic:pic>
              </a:graphicData>
            </a:graphic>
          </wp:inline>
        </w:drawing>
      </w:r>
    </w:p>
    <w:p w14:paraId="0F1F93CB" w14:textId="77777777" w:rsidR="00332FB2" w:rsidRPr="00845254" w:rsidRDefault="00332FB2" w:rsidP="00864276">
      <w:pPr>
        <w:jc w:val="both"/>
        <w:rPr>
          <w:rFonts w:ascii="Arial Nova" w:hAnsi="Arial Nova" w:cs="ITFDEVANAGARI MARATHI-BOOK"/>
          <w:color w:val="000000" w:themeColor="text1"/>
          <w:sz w:val="22"/>
          <w:szCs w:val="22"/>
          <w:lang w:val="es-ES_tradnl"/>
        </w:rPr>
      </w:pPr>
    </w:p>
    <w:p w14:paraId="328E3523" w14:textId="2D7FE8AB" w:rsidR="00452DE4" w:rsidRDefault="000B6E92" w:rsidP="00864276">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Entre las entidades que identifican oportunidades y riesgos se observa</w:t>
      </w:r>
      <w:r w:rsidR="00617B10">
        <w:rPr>
          <w:rFonts w:ascii="Arial Nova" w:hAnsi="Arial Nova" w:cs="ITFDEVANAGARI MARATHI-BOOK"/>
          <w:color w:val="000000" w:themeColor="text1"/>
          <w:sz w:val="22"/>
          <w:szCs w:val="22"/>
          <w:lang w:val="es-ES_tradnl"/>
        </w:rPr>
        <w:t>, p</w:t>
      </w:r>
      <w:r w:rsidR="006805E2">
        <w:rPr>
          <w:rFonts w:ascii="Arial Nova" w:hAnsi="Arial Nova" w:cs="ITFDEVANAGARI MARATHI-BOOK"/>
          <w:color w:val="000000" w:themeColor="text1"/>
          <w:sz w:val="22"/>
          <w:szCs w:val="22"/>
          <w:lang w:val="es-ES_tradnl"/>
        </w:rPr>
        <w:t>or un lado,</w:t>
      </w:r>
      <w:r w:rsidR="00617B10">
        <w:rPr>
          <w:rFonts w:ascii="Arial Nova" w:hAnsi="Arial Nova" w:cs="ITFDEVANAGARI MARATHI-BOOK"/>
          <w:color w:val="000000" w:themeColor="text1"/>
          <w:sz w:val="22"/>
          <w:szCs w:val="22"/>
          <w:lang w:val="es-ES_tradnl"/>
        </w:rPr>
        <w:t xml:space="preserve"> que</w:t>
      </w:r>
      <w:r>
        <w:rPr>
          <w:rFonts w:ascii="Arial Nova" w:hAnsi="Arial Nova" w:cs="ITFDEVANAGARI MARATHI-BOOK"/>
          <w:color w:val="000000" w:themeColor="text1"/>
          <w:sz w:val="22"/>
          <w:szCs w:val="22"/>
          <w:lang w:val="es-ES_tradnl"/>
        </w:rPr>
        <w:t xml:space="preserve"> </w:t>
      </w:r>
      <w:r w:rsidR="0050210D">
        <w:rPr>
          <w:rFonts w:ascii="Arial Nova" w:hAnsi="Arial Nova" w:cs="ITFDEVANAGARI MARATHI-BOOK"/>
          <w:color w:val="000000" w:themeColor="text1"/>
          <w:sz w:val="22"/>
          <w:szCs w:val="22"/>
          <w:lang w:val="es-ES_tradnl"/>
        </w:rPr>
        <w:t>l</w:t>
      </w:r>
      <w:r w:rsidR="00FB4183">
        <w:rPr>
          <w:rFonts w:ascii="Arial Nova" w:hAnsi="Arial Nova" w:cs="ITFDEVANAGARI MARATHI-BOOK"/>
          <w:color w:val="000000" w:themeColor="text1"/>
          <w:sz w:val="22"/>
          <w:szCs w:val="22"/>
          <w:lang w:val="es-ES_tradnl"/>
        </w:rPr>
        <w:t xml:space="preserve">os bancos de desarrollo y los bancos se han enfocado en la identificación de oportunidades, 75% de ambos lo ha hecho, en consistencia con </w:t>
      </w:r>
      <w:r w:rsidR="00FB4183" w:rsidRPr="00845254">
        <w:rPr>
          <w:rFonts w:ascii="Arial Nova" w:hAnsi="Arial Nova" w:cs="ITFDEVANAGARI MARATHI-BOOK"/>
          <w:color w:val="000000" w:themeColor="text1"/>
          <w:sz w:val="22"/>
          <w:szCs w:val="22"/>
          <w:lang w:val="es-ES_tradnl"/>
        </w:rPr>
        <w:t>el rol fundamental que juega el sector financiero en la movilización de recursos hacia una economía baja en carbono y resiliente</w:t>
      </w:r>
      <w:r w:rsidR="00FB4183">
        <w:rPr>
          <w:rFonts w:ascii="Arial Nova" w:hAnsi="Arial Nova" w:cs="ITFDEVANAGARI MARATHI-BOOK"/>
          <w:color w:val="000000" w:themeColor="text1"/>
          <w:sz w:val="22"/>
          <w:szCs w:val="22"/>
          <w:lang w:val="es-ES_tradnl"/>
        </w:rPr>
        <w:t xml:space="preserve">. </w:t>
      </w:r>
      <w:r w:rsidR="006805E2">
        <w:rPr>
          <w:rFonts w:ascii="Arial Nova" w:hAnsi="Arial Nova" w:cs="ITFDEVANAGARI MARATHI-BOOK"/>
          <w:color w:val="000000" w:themeColor="text1"/>
          <w:sz w:val="22"/>
          <w:szCs w:val="22"/>
          <w:lang w:val="es-ES_tradnl"/>
        </w:rPr>
        <w:t>Por otro,</w:t>
      </w:r>
      <w:r w:rsidR="00FB4183">
        <w:rPr>
          <w:rFonts w:ascii="Arial Nova" w:hAnsi="Arial Nova" w:cs="ITFDEVANAGARI MARATHI-BOOK"/>
          <w:color w:val="000000" w:themeColor="text1"/>
          <w:sz w:val="22"/>
          <w:szCs w:val="22"/>
          <w:lang w:val="es-ES_tradnl"/>
        </w:rPr>
        <w:t xml:space="preserve"> los riesgos climáticos principalmente identificados por todas las industrias son los riesgos físicos.</w:t>
      </w:r>
      <w:r w:rsidR="000308A8">
        <w:rPr>
          <w:rFonts w:ascii="Arial Nova" w:hAnsi="Arial Nova" w:cs="ITFDEVANAGARI MARATHI-BOOK"/>
          <w:color w:val="000000" w:themeColor="text1"/>
          <w:sz w:val="22"/>
          <w:szCs w:val="22"/>
          <w:lang w:val="es-ES_tradnl"/>
        </w:rPr>
        <w:t xml:space="preserve"> E</w:t>
      </w:r>
      <w:r w:rsidR="00B04C1A">
        <w:rPr>
          <w:rFonts w:ascii="Arial Nova" w:hAnsi="Arial Nova" w:cs="ITFDEVANAGARI MARATHI-BOOK"/>
          <w:color w:val="000000" w:themeColor="text1"/>
          <w:sz w:val="22"/>
          <w:szCs w:val="22"/>
          <w:lang w:val="es-ES_tradnl"/>
        </w:rPr>
        <w:t xml:space="preserve">n el caso de las compañías de seguros generales, el 81% ha identificado riesgos físicos y el 43% de transición; en el caso de los bancos, el 56% ha reconocido riesgos físicos y el 38% de transición; y en el caso de las fiduciarias esta diferencia es 69% frente a 31%. </w:t>
      </w:r>
      <w:r w:rsidR="00A65524">
        <w:rPr>
          <w:rFonts w:ascii="Arial Nova" w:hAnsi="Arial Nova" w:cs="ITFDEVANAGARI MARATHI-BOOK"/>
          <w:color w:val="000000" w:themeColor="text1"/>
          <w:sz w:val="22"/>
          <w:szCs w:val="22"/>
          <w:lang w:val="es-ES_tradnl"/>
        </w:rPr>
        <w:t xml:space="preserve">Los bancos de desarrollo, por su parte, no han identificado riesgos de transición ni reputacionales en sus carteras de crédito. </w:t>
      </w:r>
    </w:p>
    <w:p w14:paraId="050FBCF7" w14:textId="47D0F98A" w:rsidR="00A859A5" w:rsidRDefault="00A859A5" w:rsidP="00864276">
      <w:pPr>
        <w:jc w:val="both"/>
        <w:rPr>
          <w:rFonts w:ascii="Arial Nova" w:hAnsi="Arial Nova" w:cs="ITFDEVANAGARI MARATHI-BOOK"/>
          <w:color w:val="000000" w:themeColor="text1"/>
          <w:sz w:val="22"/>
          <w:szCs w:val="22"/>
          <w:lang w:val="es-ES_tradnl"/>
        </w:rPr>
      </w:pPr>
    </w:p>
    <w:p w14:paraId="1613852E" w14:textId="3046889E" w:rsidR="00A859A5" w:rsidRDefault="00A859A5" w:rsidP="00864276">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En cuanto a los riesgos físicos, la</w:t>
      </w:r>
      <w:r w:rsidR="007105D4">
        <w:rPr>
          <w:rFonts w:ascii="Arial Nova" w:hAnsi="Arial Nova" w:cs="ITFDEVANAGARI MARATHI-BOOK"/>
          <w:color w:val="000000" w:themeColor="text1"/>
          <w:sz w:val="22"/>
          <w:szCs w:val="22"/>
          <w:lang w:val="es-ES_tradnl"/>
        </w:rPr>
        <w:t xml:space="preserve">s </w:t>
      </w:r>
      <w:r>
        <w:rPr>
          <w:rFonts w:ascii="Arial Nova" w:hAnsi="Arial Nova" w:cs="ITFDEVANAGARI MARATHI-BOOK"/>
          <w:color w:val="000000" w:themeColor="text1"/>
          <w:sz w:val="22"/>
          <w:szCs w:val="22"/>
          <w:lang w:val="es-ES_tradnl"/>
        </w:rPr>
        <w:t>entidades financieras consideran que</w:t>
      </w:r>
      <w:r w:rsidR="007105D4">
        <w:rPr>
          <w:rFonts w:ascii="Arial Nova" w:hAnsi="Arial Nova" w:cs="ITFDEVANAGARI MARATHI-BOOK"/>
          <w:color w:val="000000" w:themeColor="text1"/>
          <w:sz w:val="22"/>
          <w:szCs w:val="22"/>
          <w:lang w:val="es-ES_tradnl"/>
        </w:rPr>
        <w:t xml:space="preserve"> </w:t>
      </w:r>
      <w:r w:rsidR="00CA2669">
        <w:rPr>
          <w:rFonts w:ascii="Arial Nova" w:hAnsi="Arial Nova" w:cs="ITFDEVANAGARI MARATHI-BOOK"/>
          <w:color w:val="000000" w:themeColor="text1"/>
          <w:sz w:val="22"/>
          <w:szCs w:val="22"/>
          <w:lang w:val="es-ES_tradnl"/>
        </w:rPr>
        <w:t>todas las regiones del país se encuentran altamente</w:t>
      </w:r>
      <w:r w:rsidR="007105D4">
        <w:rPr>
          <w:rFonts w:ascii="Arial Nova" w:hAnsi="Arial Nova" w:cs="ITFDEVANAGARI MARATHI-BOOK"/>
          <w:color w:val="000000" w:themeColor="text1"/>
          <w:sz w:val="22"/>
          <w:szCs w:val="22"/>
          <w:lang w:val="es-ES_tradnl"/>
        </w:rPr>
        <w:t xml:space="preserve"> expuest</w:t>
      </w:r>
      <w:r w:rsidR="00CA2669">
        <w:rPr>
          <w:rFonts w:ascii="Arial Nova" w:hAnsi="Arial Nova" w:cs="ITFDEVANAGARI MARATHI-BOOK"/>
          <w:color w:val="000000" w:themeColor="text1"/>
          <w:sz w:val="22"/>
          <w:szCs w:val="22"/>
          <w:lang w:val="es-ES_tradnl"/>
        </w:rPr>
        <w:t>as</w:t>
      </w:r>
      <w:r w:rsidR="007105D4">
        <w:rPr>
          <w:rFonts w:ascii="Arial Nova" w:hAnsi="Arial Nova" w:cs="ITFDEVANAGARI MARATHI-BOOK"/>
          <w:color w:val="000000" w:themeColor="text1"/>
          <w:sz w:val="22"/>
          <w:szCs w:val="22"/>
          <w:lang w:val="es-ES_tradnl"/>
        </w:rPr>
        <w:t xml:space="preserve"> a estos riesgos, </w:t>
      </w:r>
      <w:r w:rsidRPr="00A859A5">
        <w:rPr>
          <w:rFonts w:ascii="Arial Nova" w:hAnsi="Arial Nova" w:cs="ITFDEVANAGARI MARATHI-BOOK"/>
          <w:color w:val="000000" w:themeColor="text1"/>
          <w:sz w:val="22"/>
          <w:szCs w:val="22"/>
          <w:lang w:val="es-ES_tradnl"/>
        </w:rPr>
        <w:t xml:space="preserve">debido a la cercanía </w:t>
      </w:r>
      <w:r w:rsidR="007105D4">
        <w:rPr>
          <w:rFonts w:ascii="Arial Nova" w:hAnsi="Arial Nova" w:cs="ITFDEVANAGARI MARATHI-BOOK"/>
          <w:color w:val="000000" w:themeColor="text1"/>
          <w:sz w:val="22"/>
          <w:szCs w:val="22"/>
          <w:lang w:val="es-ES_tradnl"/>
        </w:rPr>
        <w:t>con</w:t>
      </w:r>
      <w:r w:rsidRPr="00A859A5">
        <w:rPr>
          <w:rFonts w:ascii="Arial Nova" w:hAnsi="Arial Nova" w:cs="ITFDEVANAGARI MARATHI-BOOK"/>
          <w:color w:val="000000" w:themeColor="text1"/>
          <w:sz w:val="22"/>
          <w:szCs w:val="22"/>
          <w:lang w:val="es-ES_tradnl"/>
        </w:rPr>
        <w:t xml:space="preserve"> fuentes hídricas como mares, ríos, lagos, lagunas y quebradas</w:t>
      </w:r>
      <w:r>
        <w:rPr>
          <w:rFonts w:ascii="Arial Nova" w:hAnsi="Arial Nova" w:cs="ITFDEVANAGARI MARATHI-BOOK"/>
          <w:color w:val="000000" w:themeColor="text1"/>
          <w:sz w:val="22"/>
          <w:szCs w:val="22"/>
          <w:lang w:val="es-ES_tradnl"/>
        </w:rPr>
        <w:t>. E</w:t>
      </w:r>
      <w:r w:rsidR="007105D4">
        <w:rPr>
          <w:rFonts w:ascii="Arial Nova" w:hAnsi="Arial Nova" w:cs="ITFDEVANAGARI MARATHI-BOOK"/>
          <w:color w:val="000000" w:themeColor="text1"/>
          <w:sz w:val="22"/>
          <w:szCs w:val="22"/>
          <w:lang w:val="es-ES_tradnl"/>
        </w:rPr>
        <w:t>n particular, las entidades resaltan, por un lado, que e</w:t>
      </w:r>
      <w:r>
        <w:rPr>
          <w:rFonts w:ascii="Arial Nova" w:hAnsi="Arial Nova" w:cs="ITFDEVANAGARI MARATHI-BOOK"/>
          <w:color w:val="000000" w:themeColor="text1"/>
          <w:sz w:val="22"/>
          <w:szCs w:val="22"/>
          <w:lang w:val="es-ES_tradnl"/>
        </w:rPr>
        <w:t xml:space="preserve">l </w:t>
      </w:r>
      <w:r w:rsidRPr="00A859A5">
        <w:rPr>
          <w:rFonts w:ascii="Arial Nova" w:hAnsi="Arial Nova" w:cs="ITFDEVANAGARI MARATHI-BOOK"/>
          <w:color w:val="000000" w:themeColor="text1"/>
          <w:sz w:val="22"/>
          <w:szCs w:val="22"/>
          <w:lang w:val="es-ES_tradnl"/>
        </w:rPr>
        <w:t xml:space="preserve">Caribe </w:t>
      </w:r>
      <w:r>
        <w:rPr>
          <w:rFonts w:ascii="Arial Nova" w:hAnsi="Arial Nova" w:cs="ITFDEVANAGARI MARATHI-BOOK"/>
          <w:color w:val="000000" w:themeColor="text1"/>
          <w:sz w:val="22"/>
          <w:szCs w:val="22"/>
          <w:lang w:val="es-ES_tradnl"/>
        </w:rPr>
        <w:t>c</w:t>
      </w:r>
      <w:r w:rsidRPr="00A859A5">
        <w:rPr>
          <w:rFonts w:ascii="Arial Nova" w:hAnsi="Arial Nova" w:cs="ITFDEVANAGARI MARATHI-BOOK"/>
          <w:color w:val="000000" w:themeColor="text1"/>
          <w:sz w:val="22"/>
          <w:szCs w:val="22"/>
          <w:lang w:val="es-ES_tradnl"/>
        </w:rPr>
        <w:t>olombiano se están viendo impactad</w:t>
      </w:r>
      <w:r>
        <w:rPr>
          <w:rFonts w:ascii="Arial Nova" w:hAnsi="Arial Nova" w:cs="ITFDEVANAGARI MARATHI-BOOK"/>
          <w:color w:val="000000" w:themeColor="text1"/>
          <w:sz w:val="22"/>
          <w:szCs w:val="22"/>
          <w:lang w:val="es-ES_tradnl"/>
        </w:rPr>
        <w:t>o</w:t>
      </w:r>
      <w:r w:rsidRPr="00A859A5">
        <w:rPr>
          <w:rFonts w:ascii="Arial Nova" w:hAnsi="Arial Nova" w:cs="ITFDEVANAGARI MARATHI-BOOK"/>
          <w:color w:val="000000" w:themeColor="text1"/>
          <w:sz w:val="22"/>
          <w:szCs w:val="22"/>
          <w:lang w:val="es-ES_tradnl"/>
        </w:rPr>
        <w:t xml:space="preserve"> por el paso de huracanes </w:t>
      </w:r>
      <w:r>
        <w:rPr>
          <w:rFonts w:ascii="Arial Nova" w:hAnsi="Arial Nova" w:cs="ITFDEVANAGARI MARATHI-BOOK"/>
          <w:color w:val="000000" w:themeColor="text1"/>
          <w:sz w:val="22"/>
          <w:szCs w:val="22"/>
          <w:lang w:val="es-ES_tradnl"/>
        </w:rPr>
        <w:t xml:space="preserve">y </w:t>
      </w:r>
      <w:r w:rsidRPr="00A859A5">
        <w:rPr>
          <w:rFonts w:ascii="Arial Nova" w:hAnsi="Arial Nova" w:cs="ITFDEVANAGARI MARATHI-BOOK"/>
          <w:color w:val="000000" w:themeColor="text1"/>
          <w:sz w:val="22"/>
          <w:szCs w:val="22"/>
          <w:lang w:val="es-ES_tradnl"/>
        </w:rPr>
        <w:t xml:space="preserve">el aumento en el nivel del mar, </w:t>
      </w:r>
      <w:r>
        <w:rPr>
          <w:rFonts w:ascii="Arial Nova" w:hAnsi="Arial Nova" w:cs="ITFDEVANAGARI MARATHI-BOOK"/>
          <w:color w:val="000000" w:themeColor="text1"/>
          <w:sz w:val="22"/>
          <w:szCs w:val="22"/>
          <w:lang w:val="es-ES_tradnl"/>
        </w:rPr>
        <w:t>que</w:t>
      </w:r>
      <w:r w:rsidRPr="00A859A5">
        <w:rPr>
          <w:rFonts w:ascii="Arial Nova" w:hAnsi="Arial Nova" w:cs="ITFDEVANAGARI MARATHI-BOOK"/>
          <w:color w:val="000000" w:themeColor="text1"/>
          <w:sz w:val="22"/>
          <w:szCs w:val="22"/>
          <w:lang w:val="es-ES_tradnl"/>
        </w:rPr>
        <w:t xml:space="preserve"> ocasiona pérdidas de líneas de costa y erosión del terreno</w:t>
      </w:r>
      <w:r>
        <w:rPr>
          <w:rFonts w:ascii="Arial Nova" w:hAnsi="Arial Nova" w:cs="ITFDEVANAGARI MARATHI-BOOK"/>
          <w:color w:val="000000" w:themeColor="text1"/>
          <w:sz w:val="22"/>
          <w:szCs w:val="22"/>
          <w:lang w:val="es-ES_tradnl"/>
        </w:rPr>
        <w:t>, lo cual tiene un impacto</w:t>
      </w:r>
      <w:r w:rsidRPr="00A859A5">
        <w:rPr>
          <w:rFonts w:ascii="Arial Nova" w:hAnsi="Arial Nova" w:cs="ITFDEVANAGARI MARATHI-BOOK"/>
          <w:color w:val="000000" w:themeColor="text1"/>
          <w:sz w:val="22"/>
          <w:szCs w:val="22"/>
          <w:lang w:val="es-ES_tradnl"/>
        </w:rPr>
        <w:t xml:space="preserve"> direct</w:t>
      </w:r>
      <w:r>
        <w:rPr>
          <w:rFonts w:ascii="Arial Nova" w:hAnsi="Arial Nova" w:cs="ITFDEVANAGARI MARATHI-BOOK"/>
          <w:color w:val="000000" w:themeColor="text1"/>
          <w:sz w:val="22"/>
          <w:szCs w:val="22"/>
          <w:lang w:val="es-ES_tradnl"/>
        </w:rPr>
        <w:t>o</w:t>
      </w:r>
      <w:r w:rsidRPr="00A859A5">
        <w:rPr>
          <w:rFonts w:ascii="Arial Nova" w:hAnsi="Arial Nova" w:cs="ITFDEVANAGARI MARATHI-BOOK"/>
          <w:color w:val="000000" w:themeColor="text1"/>
          <w:sz w:val="22"/>
          <w:szCs w:val="22"/>
          <w:lang w:val="es-ES_tradnl"/>
        </w:rPr>
        <w:t xml:space="preserve"> sobre los asentamientos urbanos, la agricultura y la infraestructura costera</w:t>
      </w:r>
      <w:r w:rsidR="007105D4">
        <w:rPr>
          <w:rFonts w:ascii="Arial Nova" w:hAnsi="Arial Nova" w:cs="ITFDEVANAGARI MARATHI-BOOK"/>
          <w:color w:val="000000" w:themeColor="text1"/>
          <w:sz w:val="22"/>
          <w:szCs w:val="22"/>
          <w:lang w:val="es-ES_tradnl"/>
        </w:rPr>
        <w:t xml:space="preserve"> y, por el otro, que la</w:t>
      </w:r>
      <w:r w:rsidR="00BF7185">
        <w:rPr>
          <w:rFonts w:ascii="Arial Nova" w:hAnsi="Arial Nova" w:cs="ITFDEVANAGARI MARATHI-BOOK"/>
          <w:color w:val="000000" w:themeColor="text1"/>
          <w:sz w:val="22"/>
          <w:szCs w:val="22"/>
          <w:lang w:val="es-ES_tradnl"/>
        </w:rPr>
        <w:t xml:space="preserve"> </w:t>
      </w:r>
      <w:r w:rsidR="007105D4">
        <w:rPr>
          <w:rFonts w:ascii="Arial Nova" w:hAnsi="Arial Nova" w:cs="ITFDEVANAGARI MARATHI-BOOK"/>
          <w:color w:val="000000" w:themeColor="text1"/>
          <w:sz w:val="22"/>
          <w:szCs w:val="22"/>
          <w:lang w:val="es-ES_tradnl"/>
        </w:rPr>
        <w:t xml:space="preserve">situación </w:t>
      </w:r>
      <w:r w:rsidR="00BF7185">
        <w:rPr>
          <w:rFonts w:ascii="Arial Nova" w:hAnsi="Arial Nova" w:cs="ITFDEVANAGARI MARATHI-BOOK"/>
          <w:color w:val="000000" w:themeColor="text1"/>
          <w:sz w:val="22"/>
          <w:szCs w:val="22"/>
          <w:lang w:val="es-ES_tradnl"/>
        </w:rPr>
        <w:t xml:space="preserve">generada por las afectaciones climáticas </w:t>
      </w:r>
      <w:r w:rsidR="007105D4">
        <w:rPr>
          <w:rFonts w:ascii="Arial Nova" w:hAnsi="Arial Nova" w:cs="ITFDEVANAGARI MARATHI-BOOK"/>
          <w:color w:val="000000" w:themeColor="text1"/>
          <w:sz w:val="22"/>
          <w:szCs w:val="22"/>
          <w:lang w:val="es-ES_tradnl"/>
        </w:rPr>
        <w:t xml:space="preserve">en zonas como el Pacífico, </w:t>
      </w:r>
      <w:r w:rsidR="00311FBF">
        <w:rPr>
          <w:rFonts w:ascii="Arial Nova" w:hAnsi="Arial Nova" w:cs="ITFDEVANAGARI MARATHI-BOOK"/>
          <w:color w:val="000000" w:themeColor="text1"/>
          <w:sz w:val="22"/>
          <w:szCs w:val="22"/>
          <w:lang w:val="es-ES_tradnl"/>
        </w:rPr>
        <w:t xml:space="preserve">la </w:t>
      </w:r>
      <w:r w:rsidR="007105D4">
        <w:rPr>
          <w:rFonts w:ascii="Arial Nova" w:hAnsi="Arial Nova" w:cs="ITFDEVANAGARI MARATHI-BOOK"/>
          <w:color w:val="000000" w:themeColor="text1"/>
          <w:sz w:val="22"/>
          <w:szCs w:val="22"/>
          <w:lang w:val="es-ES_tradnl"/>
        </w:rPr>
        <w:t>Amazon</w:t>
      </w:r>
      <w:r w:rsidR="00311FBF">
        <w:rPr>
          <w:rFonts w:ascii="Arial Nova" w:hAnsi="Arial Nova" w:cs="ITFDEVANAGARI MARATHI-BOOK"/>
          <w:color w:val="000000" w:themeColor="text1"/>
          <w:sz w:val="22"/>
          <w:szCs w:val="22"/>
          <w:lang w:val="es-ES_tradnl"/>
        </w:rPr>
        <w:t>ía</w:t>
      </w:r>
      <w:r w:rsidR="007105D4">
        <w:rPr>
          <w:rFonts w:ascii="Arial Nova" w:hAnsi="Arial Nova" w:cs="ITFDEVANAGARI MARATHI-BOOK"/>
          <w:color w:val="000000" w:themeColor="text1"/>
          <w:sz w:val="22"/>
          <w:szCs w:val="22"/>
          <w:lang w:val="es-ES_tradnl"/>
        </w:rPr>
        <w:t xml:space="preserve"> y el Pa</w:t>
      </w:r>
      <w:r w:rsidR="00BF7185">
        <w:rPr>
          <w:rFonts w:ascii="Arial Nova" w:hAnsi="Arial Nova" w:cs="ITFDEVANAGARI MARATHI-BOOK"/>
          <w:color w:val="000000" w:themeColor="text1"/>
          <w:sz w:val="22"/>
          <w:szCs w:val="22"/>
          <w:lang w:val="es-ES_tradnl"/>
        </w:rPr>
        <w:t>cí</w:t>
      </w:r>
      <w:r w:rsidR="007105D4">
        <w:rPr>
          <w:rFonts w:ascii="Arial Nova" w:hAnsi="Arial Nova" w:cs="ITFDEVANAGARI MARATHI-BOOK"/>
          <w:color w:val="000000" w:themeColor="text1"/>
          <w:sz w:val="22"/>
          <w:szCs w:val="22"/>
          <w:lang w:val="es-ES_tradnl"/>
        </w:rPr>
        <w:t>fico</w:t>
      </w:r>
      <w:r w:rsidR="00BF7185">
        <w:rPr>
          <w:rFonts w:ascii="Arial Nova" w:hAnsi="Arial Nova" w:cs="ITFDEVANAGARI MARATHI-BOOK"/>
          <w:color w:val="000000" w:themeColor="text1"/>
          <w:sz w:val="22"/>
          <w:szCs w:val="22"/>
          <w:lang w:val="es-ES_tradnl"/>
        </w:rPr>
        <w:t xml:space="preserve"> es compleja</w:t>
      </w:r>
      <w:r w:rsidR="007105D4">
        <w:rPr>
          <w:rFonts w:ascii="Arial Nova" w:hAnsi="Arial Nova" w:cs="ITFDEVANAGARI MARATHI-BOOK"/>
          <w:color w:val="000000" w:themeColor="text1"/>
          <w:sz w:val="22"/>
          <w:szCs w:val="22"/>
          <w:lang w:val="es-ES_tradnl"/>
        </w:rPr>
        <w:t xml:space="preserve"> por sus </w:t>
      </w:r>
      <w:r w:rsidR="00442227">
        <w:rPr>
          <w:rFonts w:ascii="Arial Nova" w:hAnsi="Arial Nova" w:cs="ITFDEVANAGARI MARATHI-BOOK"/>
          <w:color w:val="000000" w:themeColor="text1"/>
          <w:sz w:val="22"/>
          <w:szCs w:val="22"/>
          <w:lang w:val="es-ES_tradnl"/>
        </w:rPr>
        <w:t xml:space="preserve">altos </w:t>
      </w:r>
      <w:r w:rsidR="007105D4">
        <w:rPr>
          <w:rFonts w:ascii="Arial Nova" w:hAnsi="Arial Nova" w:cs="ITFDEVANAGARI MARATHI-BOOK"/>
          <w:color w:val="000000" w:themeColor="text1"/>
          <w:sz w:val="22"/>
          <w:szCs w:val="22"/>
          <w:lang w:val="es-ES_tradnl"/>
        </w:rPr>
        <w:t>índices de pobreza.</w:t>
      </w:r>
    </w:p>
    <w:p w14:paraId="46407F77" w14:textId="0D51BCCB" w:rsidR="00A32274" w:rsidRDefault="00A32274" w:rsidP="00864276">
      <w:pPr>
        <w:jc w:val="both"/>
        <w:rPr>
          <w:rFonts w:ascii="Arial Nova" w:hAnsi="Arial Nova" w:cs="ITFDEVANAGARI MARATHI-BOOK"/>
          <w:color w:val="000000" w:themeColor="text1"/>
          <w:sz w:val="22"/>
          <w:szCs w:val="22"/>
          <w:lang w:val="es-ES_tradnl"/>
        </w:rPr>
      </w:pPr>
    </w:p>
    <w:p w14:paraId="6A744E10" w14:textId="6A765AF2" w:rsidR="00A32274" w:rsidRDefault="00CA2669" w:rsidP="00864276">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noProof/>
          <w:color w:val="000000" w:themeColor="text1"/>
          <w:sz w:val="22"/>
          <w:szCs w:val="22"/>
          <w:lang w:val="es-ES_tradnl"/>
        </w:rPr>
        <mc:AlternateContent>
          <mc:Choice Requires="wps">
            <w:drawing>
              <wp:anchor distT="0" distB="0" distL="114300" distR="114300" simplePos="0" relativeHeight="251689984" behindDoc="0" locked="0" layoutInCell="1" allowOverlap="1" wp14:anchorId="7426A0FC" wp14:editId="670B7A3A">
                <wp:simplePos x="0" y="0"/>
                <wp:positionH relativeFrom="column">
                  <wp:posOffset>0</wp:posOffset>
                </wp:positionH>
                <wp:positionV relativeFrom="paragraph">
                  <wp:posOffset>81983</wp:posOffset>
                </wp:positionV>
                <wp:extent cx="5943600" cy="2063115"/>
                <wp:effectExtent l="0" t="0" r="0" b="0"/>
                <wp:wrapNone/>
                <wp:docPr id="8" name="Text Box 4"/>
                <wp:cNvGraphicFramePr/>
                <a:graphic xmlns:a="http://schemas.openxmlformats.org/drawingml/2006/main">
                  <a:graphicData uri="http://schemas.microsoft.com/office/word/2010/wordprocessingShape">
                    <wps:wsp>
                      <wps:cNvSpPr txBox="1"/>
                      <wps:spPr>
                        <a:xfrm>
                          <a:off x="0" y="0"/>
                          <a:ext cx="5943600" cy="2063115"/>
                        </a:xfrm>
                        <a:prstGeom prst="rect">
                          <a:avLst/>
                        </a:prstGeom>
                        <a:solidFill>
                          <a:schemeClr val="bg1">
                            <a:lumMod val="95000"/>
                          </a:schemeClr>
                        </a:solidFill>
                        <a:ln w="6350">
                          <a:noFill/>
                        </a:ln>
                      </wps:spPr>
                      <wps:txbx>
                        <w:txbxContent>
                          <w:p w14:paraId="466A17BE" w14:textId="77777777" w:rsidR="00F6423C" w:rsidRDefault="00F6423C" w:rsidP="00CA2669">
                            <w:pPr>
                              <w:jc w:val="both"/>
                              <w:rPr>
                                <w:rFonts w:ascii="Arial Nova" w:hAnsi="Arial Nova" w:cs="ITFDEVANAGARI MARATHI-BOOK"/>
                                <w:color w:val="538135" w:themeColor="accent6" w:themeShade="BF"/>
                                <w:sz w:val="22"/>
                                <w:szCs w:val="22"/>
                                <w:lang w:val="es-ES_tradnl"/>
                              </w:rPr>
                            </w:pPr>
                          </w:p>
                          <w:p w14:paraId="6F1DBCFF" w14:textId="77777777" w:rsidR="00F6423C" w:rsidRPr="00105845" w:rsidRDefault="00F6423C" w:rsidP="00CA2669">
                            <w:pPr>
                              <w:jc w:val="both"/>
                              <w:rPr>
                                <w:rFonts w:ascii="Arial Nova" w:hAnsi="Arial Nova" w:cs="ITFDEVANAGARI MARATHI-BOOK"/>
                                <w:b/>
                                <w:bCs/>
                                <w:color w:val="357B67"/>
                                <w:sz w:val="22"/>
                                <w:szCs w:val="22"/>
                                <w:lang w:val="es-ES_tradnl"/>
                              </w:rPr>
                            </w:pPr>
                            <w:r w:rsidRPr="00105845">
                              <w:rPr>
                                <w:rFonts w:ascii="Arial Nova" w:hAnsi="Arial Nova" w:cs="ITFDEVANAGARI MARATHI-BOOK"/>
                                <w:b/>
                                <w:bCs/>
                                <w:color w:val="357B67"/>
                                <w:sz w:val="22"/>
                                <w:szCs w:val="22"/>
                                <w:lang w:val="es-ES_tradnl"/>
                              </w:rPr>
                              <w:t>FENÓMENO DE LA NIÑA 2010-11</w:t>
                            </w:r>
                          </w:p>
                          <w:p w14:paraId="62E86ED5" w14:textId="77777777" w:rsidR="00F6423C" w:rsidRPr="00105845" w:rsidRDefault="00F6423C" w:rsidP="00CA2669">
                            <w:pPr>
                              <w:jc w:val="both"/>
                              <w:rPr>
                                <w:rFonts w:ascii="Arial Nova" w:hAnsi="Arial Nova" w:cs="ITFDEVANAGARI MARATHI-BOOK"/>
                                <w:color w:val="357B67"/>
                                <w:sz w:val="22"/>
                                <w:szCs w:val="22"/>
                                <w:lang w:val="es-ES_tradnl"/>
                              </w:rPr>
                            </w:pPr>
                          </w:p>
                          <w:p w14:paraId="09F0C650" w14:textId="77777777" w:rsidR="00F6423C" w:rsidRPr="00105845" w:rsidRDefault="00F6423C" w:rsidP="00CA2669">
                            <w:pPr>
                              <w:pStyle w:val="Prrafodelista"/>
                              <w:numPr>
                                <w:ilvl w:val="0"/>
                                <w:numId w:val="33"/>
                              </w:numPr>
                              <w:jc w:val="both"/>
                              <w:rPr>
                                <w:rFonts w:ascii="Arial Nova" w:hAnsi="Arial Nova" w:cs="ITFDEVANAGARI MARATHI-BOOK"/>
                                <w:color w:val="357B67"/>
                                <w:sz w:val="16"/>
                                <w:szCs w:val="16"/>
                                <w:lang w:val="es-ES_tradnl"/>
                              </w:rPr>
                            </w:pPr>
                            <w:r w:rsidRPr="00105845">
                              <w:rPr>
                                <w:rFonts w:ascii="Arial Nova" w:hAnsi="Arial Nova" w:cs="ITFDEVANAGARI MARATHI-BOOK"/>
                                <w:color w:val="357B67"/>
                                <w:sz w:val="16"/>
                                <w:szCs w:val="16"/>
                                <w:lang w:val="es-ES_tradnl"/>
                              </w:rPr>
                              <w:t xml:space="preserve">Afectación de la cartera de créditos de los bancos en los sectores de infraestructura vial, transporte, de industria (ej. refinación de azúcar y bebidas) y agropecuario (ej. cultivos transitorios y ganadería). Algunas de estas obligaciones fueron reestructuradas y refinanciadas. </w:t>
                            </w:r>
                          </w:p>
                          <w:p w14:paraId="74F491DF" w14:textId="77777777" w:rsidR="00F6423C" w:rsidRPr="00105845" w:rsidRDefault="00F6423C" w:rsidP="00CA2669">
                            <w:pPr>
                              <w:pStyle w:val="Prrafodelista"/>
                              <w:ind w:left="360"/>
                              <w:jc w:val="both"/>
                              <w:rPr>
                                <w:rFonts w:ascii="Arial Nova" w:hAnsi="Arial Nova" w:cs="ITFDEVANAGARI MARATHI-BOOK"/>
                                <w:color w:val="357B67"/>
                                <w:sz w:val="16"/>
                                <w:szCs w:val="16"/>
                                <w:lang w:val="es-ES_tradnl"/>
                              </w:rPr>
                            </w:pPr>
                          </w:p>
                          <w:p w14:paraId="658D1BA9" w14:textId="1CB2B9F7" w:rsidR="00F6423C" w:rsidRPr="00105845" w:rsidRDefault="00F6423C" w:rsidP="00CA2669">
                            <w:pPr>
                              <w:pStyle w:val="Prrafodelista"/>
                              <w:numPr>
                                <w:ilvl w:val="0"/>
                                <w:numId w:val="33"/>
                              </w:numPr>
                              <w:jc w:val="both"/>
                              <w:rPr>
                                <w:rFonts w:ascii="Arial Nova" w:hAnsi="Arial Nova" w:cs="ITFDEVANAGARI MARATHI-BOOK"/>
                                <w:color w:val="357B67"/>
                                <w:sz w:val="16"/>
                                <w:szCs w:val="16"/>
                                <w:lang w:val="es-ES_tradnl"/>
                              </w:rPr>
                            </w:pPr>
                            <w:r w:rsidRPr="00105845">
                              <w:rPr>
                                <w:rFonts w:ascii="Arial Nova" w:hAnsi="Arial Nova" w:cs="ITFDEVANAGARI MARATHI-BOOK"/>
                                <w:color w:val="357B67"/>
                                <w:sz w:val="16"/>
                                <w:szCs w:val="16"/>
                                <w:lang w:val="es-ES_tradnl"/>
                              </w:rPr>
                              <w:t xml:space="preserve">Afectaciones en la frecuencia y magnitud de los siniestros de las compañías de seguros, en particular, para los ramos de seguros generales como el de cumplimiento, incendio y terremoto y automóviles. Entre los siniestros atípicos se destacan la inundación total de la base militar de Puerto Salgar, de la Zona Franca del Pacífico y de la Universidad de la Sabana. </w:t>
                            </w:r>
                          </w:p>
                          <w:p w14:paraId="716B01C7" w14:textId="77777777" w:rsidR="00F6423C" w:rsidRPr="00105845" w:rsidRDefault="00F6423C" w:rsidP="00CA2669">
                            <w:pPr>
                              <w:pStyle w:val="Prrafodelista"/>
                              <w:ind w:left="360"/>
                              <w:jc w:val="both"/>
                              <w:rPr>
                                <w:rFonts w:ascii="Arial Nova" w:hAnsi="Arial Nova" w:cs="ITFDEVANAGARI MARATHI-BOOK"/>
                                <w:color w:val="357B67"/>
                                <w:sz w:val="16"/>
                                <w:szCs w:val="16"/>
                                <w:lang w:val="es-ES_tradnl"/>
                              </w:rPr>
                            </w:pPr>
                            <w:r w:rsidRPr="00105845">
                              <w:rPr>
                                <w:rFonts w:ascii="Arial Nova" w:hAnsi="Arial Nova" w:cs="ITFDEVANAGARI MARATHI-BOOK"/>
                                <w:color w:val="357B67"/>
                                <w:sz w:val="16"/>
                                <w:szCs w:val="16"/>
                                <w:lang w:val="es-ES_tradnl"/>
                              </w:rPr>
                              <w:t xml:space="preserve"> </w:t>
                            </w:r>
                          </w:p>
                          <w:p w14:paraId="313011E6" w14:textId="77777777" w:rsidR="00F6423C" w:rsidRPr="00105845" w:rsidRDefault="00F6423C" w:rsidP="00CA2669">
                            <w:pPr>
                              <w:pStyle w:val="Prrafodelista"/>
                              <w:numPr>
                                <w:ilvl w:val="0"/>
                                <w:numId w:val="33"/>
                              </w:numPr>
                              <w:jc w:val="both"/>
                              <w:rPr>
                                <w:rFonts w:ascii="Arial Nova" w:hAnsi="Arial Nova" w:cs="ITFDEVANAGARI MARATHI-BOOK"/>
                                <w:color w:val="357B67"/>
                                <w:sz w:val="16"/>
                                <w:szCs w:val="16"/>
                                <w:lang w:val="es-ES_tradnl"/>
                              </w:rPr>
                            </w:pPr>
                            <w:r w:rsidRPr="00105845">
                              <w:rPr>
                                <w:rFonts w:ascii="Arial Nova" w:hAnsi="Arial Nova" w:cs="ITFDEVANAGARI MARATHI-BOOK"/>
                                <w:color w:val="357B67"/>
                                <w:sz w:val="16"/>
                                <w:szCs w:val="16"/>
                                <w:lang w:val="es-ES_tradnl"/>
                              </w:rPr>
                              <w:t xml:space="preserve">Afectaciones por inundaciones en las oficinas y sucursales ubicadas en las zonas más afectadas como, por ejemplo, el oriente antioqueño.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A0FC" id="Text Box 4" o:spid="_x0000_s1027" type="#_x0000_t202" style="position:absolute;left:0;text-align:left;margin-left:0;margin-top:6.45pt;width:468pt;height:16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" fillcolor="#f2f2f2 [3052]" stroked="f" strokeweight=".5pt">
                <v:textbox>
                  <w:txbxContent>
                    <w:p w14:paraId="466A17BE" w14:textId="77777777" w:rsidR="00F6423C" w:rsidRDefault="00F6423C" w:rsidP="00CA2669">
                      <w:pPr>
                        <w:jc w:val="both"/>
                        <w:rPr>
                          <w:rFonts w:ascii="Arial Nova" w:hAnsi="Arial Nova" w:cs="ITFDEVANAGARI MARATHI-BOOK"/>
                          <w:color w:val="538135" w:themeColor="accent6" w:themeShade="BF"/>
                          <w:sz w:val="22"/>
                          <w:szCs w:val="22"/>
                          <w:lang w:val="es-ES_tradnl"/>
                        </w:rPr>
                      </w:pPr>
                    </w:p>
                    <w:p w14:paraId="6F1DBCFF" w14:textId="77777777" w:rsidR="00F6423C" w:rsidRPr="00105845" w:rsidRDefault="00F6423C" w:rsidP="00CA2669">
                      <w:pPr>
                        <w:jc w:val="both"/>
                        <w:rPr>
                          <w:rFonts w:ascii="Arial Nova" w:hAnsi="Arial Nova" w:cs="ITFDEVANAGARI MARATHI-BOOK"/>
                          <w:b/>
                          <w:bCs/>
                          <w:color w:val="357B67"/>
                          <w:sz w:val="22"/>
                          <w:szCs w:val="22"/>
                          <w:lang w:val="es-ES_tradnl"/>
                        </w:rPr>
                      </w:pPr>
                      <w:r w:rsidRPr="00105845">
                        <w:rPr>
                          <w:rFonts w:ascii="Arial Nova" w:hAnsi="Arial Nova" w:cs="ITFDEVANAGARI MARATHI-BOOK"/>
                          <w:b/>
                          <w:bCs/>
                          <w:color w:val="357B67"/>
                          <w:sz w:val="22"/>
                          <w:szCs w:val="22"/>
                          <w:lang w:val="es-ES_tradnl"/>
                        </w:rPr>
                        <w:t>FENÓMENO DE LA NIÑA 2010-11</w:t>
                      </w:r>
                    </w:p>
                    <w:p w14:paraId="62E86ED5" w14:textId="77777777" w:rsidR="00F6423C" w:rsidRPr="00105845" w:rsidRDefault="00F6423C" w:rsidP="00CA2669">
                      <w:pPr>
                        <w:jc w:val="both"/>
                        <w:rPr>
                          <w:rFonts w:ascii="Arial Nova" w:hAnsi="Arial Nova" w:cs="ITFDEVANAGARI MARATHI-BOOK"/>
                          <w:color w:val="357B67"/>
                          <w:sz w:val="22"/>
                          <w:szCs w:val="22"/>
                          <w:lang w:val="es-ES_tradnl"/>
                        </w:rPr>
                      </w:pPr>
                    </w:p>
                    <w:p w14:paraId="09F0C650" w14:textId="77777777" w:rsidR="00F6423C" w:rsidRPr="00105845" w:rsidRDefault="00F6423C" w:rsidP="00CA2669">
                      <w:pPr>
                        <w:pStyle w:val="ListParagraph"/>
                        <w:numPr>
                          <w:ilvl w:val="0"/>
                          <w:numId w:val="33"/>
                        </w:numPr>
                        <w:jc w:val="both"/>
                        <w:rPr>
                          <w:rFonts w:ascii="Arial Nova" w:hAnsi="Arial Nova" w:cs="ITFDEVANAGARI MARATHI-BOOK"/>
                          <w:color w:val="357B67"/>
                          <w:sz w:val="16"/>
                          <w:szCs w:val="16"/>
                          <w:lang w:val="es-ES_tradnl"/>
                        </w:rPr>
                      </w:pPr>
                      <w:r w:rsidRPr="00105845">
                        <w:rPr>
                          <w:rFonts w:ascii="Arial Nova" w:hAnsi="Arial Nova" w:cs="ITFDEVANAGARI MARATHI-BOOK"/>
                          <w:color w:val="357B67"/>
                          <w:sz w:val="16"/>
                          <w:szCs w:val="16"/>
                          <w:lang w:val="es-ES_tradnl"/>
                        </w:rPr>
                        <w:t xml:space="preserve">Afectación de la cartera de créditos de los bancos en los sectores de infraestructura vial, transporte, de industria (ej. refinación de azúcar y bebidas) y agropecuario (ej. cultivos transitorios y ganadería). Algunas de estas obligaciones fueron reestructuradas y refinanciadas. </w:t>
                      </w:r>
                    </w:p>
                    <w:p w14:paraId="74F491DF" w14:textId="77777777" w:rsidR="00F6423C" w:rsidRPr="00105845" w:rsidRDefault="00F6423C" w:rsidP="00CA2669">
                      <w:pPr>
                        <w:pStyle w:val="ListParagraph"/>
                        <w:ind w:left="360"/>
                        <w:jc w:val="both"/>
                        <w:rPr>
                          <w:rFonts w:ascii="Arial Nova" w:hAnsi="Arial Nova" w:cs="ITFDEVANAGARI MARATHI-BOOK"/>
                          <w:color w:val="357B67"/>
                          <w:sz w:val="16"/>
                          <w:szCs w:val="16"/>
                          <w:lang w:val="es-ES_tradnl"/>
                        </w:rPr>
                      </w:pPr>
                    </w:p>
                    <w:p w14:paraId="658D1BA9" w14:textId="1CB2B9F7" w:rsidR="00F6423C" w:rsidRPr="00105845" w:rsidRDefault="00F6423C" w:rsidP="00CA2669">
                      <w:pPr>
                        <w:pStyle w:val="ListParagraph"/>
                        <w:numPr>
                          <w:ilvl w:val="0"/>
                          <w:numId w:val="33"/>
                        </w:numPr>
                        <w:jc w:val="both"/>
                        <w:rPr>
                          <w:rFonts w:ascii="Arial Nova" w:hAnsi="Arial Nova" w:cs="ITFDEVANAGARI MARATHI-BOOK"/>
                          <w:color w:val="357B67"/>
                          <w:sz w:val="16"/>
                          <w:szCs w:val="16"/>
                          <w:lang w:val="es-ES_tradnl"/>
                        </w:rPr>
                      </w:pPr>
                      <w:r w:rsidRPr="00105845">
                        <w:rPr>
                          <w:rFonts w:ascii="Arial Nova" w:hAnsi="Arial Nova" w:cs="ITFDEVANAGARI MARATHI-BOOK"/>
                          <w:color w:val="357B67"/>
                          <w:sz w:val="16"/>
                          <w:szCs w:val="16"/>
                          <w:lang w:val="es-ES_tradnl"/>
                        </w:rPr>
                        <w:t xml:space="preserve">Afectaciones en la frecuencia y magnitud de los siniestros de las compañías de seguros, en particular, para los ramos de seguros generales como el de cumplimiento, incendio y terremoto y automóviles. Entre los siniestros atípicos se destacan la inundación total de la base militar de Puerto Salgar, de la Zona Franca del Pacífico y de la Universidad de la Sabana. </w:t>
                      </w:r>
                    </w:p>
                    <w:p w14:paraId="716B01C7" w14:textId="77777777" w:rsidR="00F6423C" w:rsidRPr="00105845" w:rsidRDefault="00F6423C" w:rsidP="00CA2669">
                      <w:pPr>
                        <w:pStyle w:val="ListParagraph"/>
                        <w:ind w:left="360"/>
                        <w:jc w:val="both"/>
                        <w:rPr>
                          <w:rFonts w:ascii="Arial Nova" w:hAnsi="Arial Nova" w:cs="ITFDEVANAGARI MARATHI-BOOK"/>
                          <w:color w:val="357B67"/>
                          <w:sz w:val="16"/>
                          <w:szCs w:val="16"/>
                          <w:lang w:val="es-ES_tradnl"/>
                        </w:rPr>
                      </w:pPr>
                      <w:r w:rsidRPr="00105845">
                        <w:rPr>
                          <w:rFonts w:ascii="Arial Nova" w:hAnsi="Arial Nova" w:cs="ITFDEVANAGARI MARATHI-BOOK"/>
                          <w:color w:val="357B67"/>
                          <w:sz w:val="16"/>
                          <w:szCs w:val="16"/>
                          <w:lang w:val="es-ES_tradnl"/>
                        </w:rPr>
                        <w:t xml:space="preserve"> </w:t>
                      </w:r>
                    </w:p>
                    <w:p w14:paraId="313011E6" w14:textId="77777777" w:rsidR="00F6423C" w:rsidRPr="00105845" w:rsidRDefault="00F6423C" w:rsidP="00CA2669">
                      <w:pPr>
                        <w:pStyle w:val="ListParagraph"/>
                        <w:numPr>
                          <w:ilvl w:val="0"/>
                          <w:numId w:val="33"/>
                        </w:numPr>
                        <w:jc w:val="both"/>
                        <w:rPr>
                          <w:rFonts w:ascii="Arial Nova" w:hAnsi="Arial Nova" w:cs="ITFDEVANAGARI MARATHI-BOOK"/>
                          <w:color w:val="357B67"/>
                          <w:sz w:val="16"/>
                          <w:szCs w:val="16"/>
                          <w:lang w:val="es-ES_tradnl"/>
                        </w:rPr>
                      </w:pPr>
                      <w:r w:rsidRPr="00105845">
                        <w:rPr>
                          <w:rFonts w:ascii="Arial Nova" w:hAnsi="Arial Nova" w:cs="ITFDEVANAGARI MARATHI-BOOK"/>
                          <w:color w:val="357B67"/>
                          <w:sz w:val="16"/>
                          <w:szCs w:val="16"/>
                          <w:lang w:val="es-ES_tradnl"/>
                        </w:rPr>
                        <w:t xml:space="preserve">Afectaciones por inundaciones en las oficinas y sucursales ubicadas en las zonas más afectadas como, por ejemplo, el oriente antioqueño. </w:t>
                      </w:r>
                    </w:p>
                  </w:txbxContent>
                </v:textbox>
              </v:shape>
            </w:pict>
          </mc:Fallback>
        </mc:AlternateContent>
      </w:r>
    </w:p>
    <w:p w14:paraId="5C018A86" w14:textId="3E3DF896" w:rsidR="00A32274" w:rsidRDefault="00A32274" w:rsidP="00864276">
      <w:pPr>
        <w:jc w:val="both"/>
        <w:rPr>
          <w:rFonts w:ascii="Arial Nova" w:hAnsi="Arial Nova" w:cs="ITFDEVANAGARI MARATHI-BOOK"/>
          <w:color w:val="000000" w:themeColor="text1"/>
          <w:sz w:val="22"/>
          <w:szCs w:val="22"/>
          <w:lang w:val="es-ES_tradnl"/>
        </w:rPr>
      </w:pPr>
    </w:p>
    <w:p w14:paraId="30180944" w14:textId="2528389E" w:rsidR="00A32274" w:rsidRDefault="00A32274" w:rsidP="00864276">
      <w:pPr>
        <w:jc w:val="both"/>
        <w:rPr>
          <w:rFonts w:ascii="Arial Nova" w:hAnsi="Arial Nova" w:cs="ITFDEVANAGARI MARATHI-BOOK"/>
          <w:color w:val="000000" w:themeColor="text1"/>
          <w:sz w:val="22"/>
          <w:szCs w:val="22"/>
          <w:lang w:val="es-ES_tradnl"/>
        </w:rPr>
      </w:pPr>
    </w:p>
    <w:p w14:paraId="1310C0BF" w14:textId="04BF0D79" w:rsidR="00A32274" w:rsidRDefault="00A32274" w:rsidP="00864276">
      <w:pPr>
        <w:jc w:val="both"/>
        <w:rPr>
          <w:rFonts w:ascii="Arial Nova" w:hAnsi="Arial Nova" w:cs="ITFDEVANAGARI MARATHI-BOOK"/>
          <w:color w:val="000000" w:themeColor="text1"/>
          <w:sz w:val="22"/>
          <w:szCs w:val="22"/>
          <w:lang w:val="es-ES_tradnl"/>
        </w:rPr>
      </w:pPr>
    </w:p>
    <w:p w14:paraId="30748345" w14:textId="00DCBD45" w:rsidR="00A32274" w:rsidRDefault="00A32274" w:rsidP="00864276">
      <w:pPr>
        <w:jc w:val="both"/>
        <w:rPr>
          <w:rFonts w:ascii="Arial Nova" w:hAnsi="Arial Nova" w:cs="ITFDEVANAGARI MARATHI-BOOK"/>
          <w:color w:val="000000" w:themeColor="text1"/>
          <w:sz w:val="22"/>
          <w:szCs w:val="22"/>
          <w:lang w:val="es-ES_tradnl"/>
        </w:rPr>
      </w:pPr>
    </w:p>
    <w:p w14:paraId="2F55B352" w14:textId="6FF387CC" w:rsidR="00A32274" w:rsidRDefault="00A32274" w:rsidP="00864276">
      <w:pPr>
        <w:jc w:val="both"/>
        <w:rPr>
          <w:rFonts w:ascii="Arial Nova" w:hAnsi="Arial Nova" w:cs="ITFDEVANAGARI MARATHI-BOOK"/>
          <w:color w:val="000000" w:themeColor="text1"/>
          <w:sz w:val="22"/>
          <w:szCs w:val="22"/>
          <w:lang w:val="es-ES_tradnl"/>
        </w:rPr>
      </w:pPr>
    </w:p>
    <w:p w14:paraId="268DF1D8" w14:textId="77777777" w:rsidR="00A32274" w:rsidRDefault="00A32274" w:rsidP="00864276">
      <w:pPr>
        <w:jc w:val="both"/>
        <w:rPr>
          <w:rFonts w:ascii="Arial Nova" w:hAnsi="Arial Nova" w:cs="ITFDEVANAGARI MARATHI-BOOK"/>
          <w:color w:val="000000" w:themeColor="text1"/>
          <w:sz w:val="22"/>
          <w:szCs w:val="22"/>
          <w:lang w:val="es-ES_tradnl"/>
        </w:rPr>
      </w:pPr>
    </w:p>
    <w:p w14:paraId="547988D4" w14:textId="12F6115D" w:rsidR="00A32274" w:rsidRDefault="00A32274" w:rsidP="00864276">
      <w:pPr>
        <w:jc w:val="both"/>
        <w:rPr>
          <w:rFonts w:ascii="Arial Nova" w:hAnsi="Arial Nova" w:cs="ITFDEVANAGARI MARATHI-BOOK"/>
          <w:color w:val="000000" w:themeColor="text1"/>
          <w:sz w:val="22"/>
          <w:szCs w:val="22"/>
          <w:lang w:val="es-ES_tradnl"/>
        </w:rPr>
      </w:pPr>
    </w:p>
    <w:p w14:paraId="5EBE1100" w14:textId="3C9F2004" w:rsidR="000308A8" w:rsidRDefault="000308A8" w:rsidP="00864276">
      <w:pPr>
        <w:jc w:val="both"/>
        <w:rPr>
          <w:rFonts w:ascii="Arial Nova" w:hAnsi="Arial Nova" w:cs="ITFDEVANAGARI MARATHI-BOOK"/>
          <w:color w:val="000000" w:themeColor="text1"/>
          <w:sz w:val="22"/>
          <w:szCs w:val="22"/>
          <w:lang w:val="es-ES_tradnl"/>
        </w:rPr>
      </w:pPr>
    </w:p>
    <w:p w14:paraId="6FE9EA6B" w14:textId="77777777" w:rsidR="00CA2669" w:rsidRDefault="00CA2669" w:rsidP="00864276">
      <w:pPr>
        <w:jc w:val="both"/>
        <w:rPr>
          <w:rFonts w:ascii="Arial Nova" w:hAnsi="Arial Nova" w:cs="ITFDEVANAGARI MARATHI-BOOK"/>
          <w:color w:val="000000" w:themeColor="text1"/>
          <w:sz w:val="22"/>
          <w:szCs w:val="22"/>
          <w:lang w:val="es-ES_tradnl"/>
        </w:rPr>
      </w:pPr>
    </w:p>
    <w:p w14:paraId="7A8DC6CE" w14:textId="77777777" w:rsidR="00CA2669" w:rsidRDefault="00CA2669" w:rsidP="00864276">
      <w:pPr>
        <w:jc w:val="both"/>
        <w:rPr>
          <w:rFonts w:ascii="Arial Nova" w:hAnsi="Arial Nova" w:cs="ITFDEVANAGARI MARATHI-BOOK"/>
          <w:color w:val="000000" w:themeColor="text1"/>
          <w:sz w:val="22"/>
          <w:szCs w:val="22"/>
          <w:lang w:val="es-ES_tradnl"/>
        </w:rPr>
      </w:pPr>
    </w:p>
    <w:p w14:paraId="1A54D8DE" w14:textId="77777777" w:rsidR="00CA2669" w:rsidRDefault="00CA2669" w:rsidP="00864276">
      <w:pPr>
        <w:jc w:val="both"/>
        <w:rPr>
          <w:rFonts w:ascii="Arial Nova" w:hAnsi="Arial Nova" w:cs="ITFDEVANAGARI MARATHI-BOOK"/>
          <w:color w:val="000000" w:themeColor="text1"/>
          <w:sz w:val="22"/>
          <w:szCs w:val="22"/>
          <w:lang w:val="es-ES_tradnl"/>
        </w:rPr>
      </w:pPr>
    </w:p>
    <w:p w14:paraId="46D25FFA" w14:textId="77777777" w:rsidR="00CA2669" w:rsidRDefault="00CA2669" w:rsidP="00864276">
      <w:pPr>
        <w:jc w:val="both"/>
        <w:rPr>
          <w:rFonts w:ascii="Arial Nova" w:hAnsi="Arial Nova" w:cs="ITFDEVANAGARI MARATHI-BOOK"/>
          <w:color w:val="000000" w:themeColor="text1"/>
          <w:sz w:val="22"/>
          <w:szCs w:val="22"/>
          <w:lang w:val="es-ES_tradnl"/>
        </w:rPr>
      </w:pPr>
    </w:p>
    <w:p w14:paraId="402CB11C" w14:textId="77777777" w:rsidR="00CA2669" w:rsidRDefault="00CA2669" w:rsidP="00864276">
      <w:pPr>
        <w:jc w:val="both"/>
        <w:rPr>
          <w:rFonts w:ascii="Arial Nova" w:hAnsi="Arial Nova" w:cs="ITFDEVANAGARI MARATHI-BOOK"/>
          <w:color w:val="000000" w:themeColor="text1"/>
          <w:sz w:val="22"/>
          <w:szCs w:val="22"/>
          <w:lang w:val="es-ES_tradnl"/>
        </w:rPr>
      </w:pPr>
    </w:p>
    <w:p w14:paraId="5047FE3A" w14:textId="7C4EF04E" w:rsidR="000308A8" w:rsidRDefault="00311FBF" w:rsidP="00864276">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L</w:t>
      </w:r>
      <w:r w:rsidR="00CA2669">
        <w:rPr>
          <w:rFonts w:ascii="Arial Nova" w:hAnsi="Arial Nova" w:cs="ITFDEVANAGARI MARATHI-BOOK"/>
          <w:color w:val="000000" w:themeColor="text1"/>
          <w:sz w:val="22"/>
          <w:szCs w:val="22"/>
          <w:lang w:val="es-ES_tradnl"/>
        </w:rPr>
        <w:t>as compañías de seguros generales son las que más reconocen los riesgos físicos, medido por el porcentaje de entidades que así lo manifestaron en la encuesta</w:t>
      </w:r>
      <w:r w:rsidR="000308A8">
        <w:rPr>
          <w:rFonts w:ascii="Arial Nova" w:hAnsi="Arial Nova" w:cs="ITFDEVANAGARI MARATHI-BOOK"/>
          <w:color w:val="000000" w:themeColor="text1"/>
          <w:sz w:val="22"/>
          <w:szCs w:val="22"/>
          <w:lang w:val="es-ES_tradnl"/>
        </w:rPr>
        <w:t>. Internacionalmente, existe consenso en que el sector asegurador, dada su amplia experiencia en la gestión y administración de riesgos catastróficos</w:t>
      </w:r>
      <w:r w:rsidR="00CD449C">
        <w:rPr>
          <w:rFonts w:ascii="Arial Nova" w:hAnsi="Arial Nova" w:cs="ITFDEVANAGARI MARATHI-BOOK"/>
          <w:color w:val="000000" w:themeColor="text1"/>
          <w:sz w:val="22"/>
          <w:szCs w:val="22"/>
          <w:lang w:val="es-ES_tradnl"/>
        </w:rPr>
        <w:t>, así como por s</w:t>
      </w:r>
      <w:r w:rsidR="000308A8">
        <w:rPr>
          <w:rFonts w:ascii="Arial Nova" w:hAnsi="Arial Nova" w:cs="ITFDEVANAGARI MARATHI-BOOK"/>
          <w:color w:val="000000" w:themeColor="text1"/>
          <w:sz w:val="22"/>
          <w:szCs w:val="22"/>
          <w:lang w:val="es-ES_tradnl"/>
        </w:rPr>
        <w:t xml:space="preserve">u exposición a riesgos de mediano y largo plazo, juega un rol fundamental en la promoción y adopción de estrategias frente al cambio climático del sector financiero. </w:t>
      </w:r>
    </w:p>
    <w:p w14:paraId="2F34472D" w14:textId="039B4B10" w:rsidR="00332FB2" w:rsidRDefault="00332FB2" w:rsidP="00864276">
      <w:pPr>
        <w:jc w:val="both"/>
        <w:rPr>
          <w:rFonts w:ascii="Arial Nova" w:hAnsi="Arial Nova" w:cs="ITFDEVANAGARI MARATHI-BOOK"/>
          <w:color w:val="000000" w:themeColor="text1"/>
          <w:sz w:val="22"/>
          <w:szCs w:val="22"/>
          <w:lang w:val="es-ES_tradnl"/>
        </w:rPr>
      </w:pPr>
    </w:p>
    <w:p w14:paraId="2846CA53" w14:textId="2FAA0077" w:rsidR="00332FB2" w:rsidRPr="00AA74B9" w:rsidRDefault="00332FB2" w:rsidP="00105845">
      <w:pPr>
        <w:pStyle w:val="Ttulo5"/>
        <w:rPr>
          <w:lang w:val="es-ES_tradnl"/>
        </w:rPr>
      </w:pPr>
      <w:r>
        <w:rPr>
          <w:lang w:val="es-ES_tradnl"/>
        </w:rPr>
        <w:lastRenderedPageBreak/>
        <w:t xml:space="preserve">Gráfico </w:t>
      </w:r>
      <w:r w:rsidR="00CD7F8F">
        <w:rPr>
          <w:lang w:val="es-ES_tradnl"/>
        </w:rPr>
        <w:t>3</w:t>
      </w:r>
      <w:r>
        <w:rPr>
          <w:lang w:val="es-ES_tradnl"/>
        </w:rPr>
        <w:t xml:space="preserve">: </w:t>
      </w:r>
      <w:r w:rsidRPr="0004541B">
        <w:rPr>
          <w:lang w:val="es-ES_tradnl"/>
        </w:rPr>
        <w:t xml:space="preserve"> Oportunidades y/o riesgos climáticos identificados que repercutan financieramente en actividad principal</w:t>
      </w:r>
      <w:r>
        <w:rPr>
          <w:lang w:val="es-ES_tradnl"/>
        </w:rPr>
        <w:t xml:space="preserve"> </w:t>
      </w:r>
      <w:bookmarkStart w:id="8" w:name="OLE_LINK2"/>
      <w:r>
        <w:rPr>
          <w:lang w:val="es-ES_tradnl"/>
        </w:rPr>
        <w:t>[sobre entidades que identifican oportunidades y riesgos]</w:t>
      </w:r>
      <w:bookmarkEnd w:id="8"/>
    </w:p>
    <w:p w14:paraId="4B65D13F" w14:textId="5A7D97D3" w:rsidR="00CD449C" w:rsidRDefault="00CD449C" w:rsidP="00332FB2">
      <w:pPr>
        <w:jc w:val="both"/>
        <w:rPr>
          <w:rFonts w:ascii="Arial Nova" w:hAnsi="Arial Nova" w:cs="ITFDEVANAGARI MARATHI-BOOK"/>
          <w:color w:val="000000" w:themeColor="text1"/>
          <w:sz w:val="22"/>
          <w:szCs w:val="22"/>
          <w:lang w:val="es-ES_tradnl"/>
        </w:rPr>
      </w:pPr>
      <w:r>
        <w:rPr>
          <w:noProof/>
        </w:rPr>
        <w:drawing>
          <wp:inline distT="0" distB="0" distL="0" distR="0" wp14:anchorId="1F36548B" wp14:editId="2F441C89">
            <wp:extent cx="5964555" cy="2650921"/>
            <wp:effectExtent l="0" t="0" r="17145" b="16510"/>
            <wp:docPr id="17" name="Chart 17">
              <a:extLst xmlns:a="http://schemas.openxmlformats.org/drawingml/2006/main">
                <a:ext uri="{FF2B5EF4-FFF2-40B4-BE49-F238E27FC236}">
                  <a16:creationId xmlns:a16="http://schemas.microsoft.com/office/drawing/2014/main" id="{C9D92A14-78F6-944C-B4F9-6751CF121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7F5970" w14:textId="57243261" w:rsidR="006805E2" w:rsidRDefault="006805E2" w:rsidP="00864276">
      <w:pPr>
        <w:jc w:val="both"/>
        <w:rPr>
          <w:rFonts w:ascii="Arial Nova" w:hAnsi="Arial Nova" w:cs="ITFDEVANAGARI MARATHI-BOOK"/>
          <w:color w:val="000000" w:themeColor="text1"/>
          <w:sz w:val="22"/>
          <w:szCs w:val="22"/>
          <w:lang w:val="es-ES_tradnl"/>
        </w:rPr>
      </w:pPr>
    </w:p>
    <w:p w14:paraId="4ECC08BC" w14:textId="7DE40176" w:rsidR="00466E78" w:rsidRDefault="00074018" w:rsidP="00445038">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noProof/>
          <w:color w:val="000000" w:themeColor="text1"/>
          <w:sz w:val="22"/>
          <w:szCs w:val="22"/>
          <w:lang w:val="es-ES_tradnl"/>
        </w:rPr>
        <mc:AlternateContent>
          <mc:Choice Requires="wps">
            <w:drawing>
              <wp:anchor distT="0" distB="0" distL="114300" distR="114300" simplePos="0" relativeHeight="251692032" behindDoc="0" locked="0" layoutInCell="1" allowOverlap="1" wp14:anchorId="6D5EE22F" wp14:editId="371E1BA6">
                <wp:simplePos x="0" y="0"/>
                <wp:positionH relativeFrom="column">
                  <wp:posOffset>0</wp:posOffset>
                </wp:positionH>
                <wp:positionV relativeFrom="paragraph">
                  <wp:posOffset>673100</wp:posOffset>
                </wp:positionV>
                <wp:extent cx="5943600" cy="3705225"/>
                <wp:effectExtent l="0" t="0" r="0" b="9525"/>
                <wp:wrapTopAndBottom/>
                <wp:docPr id="16" name="Text Box 4"/>
                <wp:cNvGraphicFramePr/>
                <a:graphic xmlns:a="http://schemas.openxmlformats.org/drawingml/2006/main">
                  <a:graphicData uri="http://schemas.microsoft.com/office/word/2010/wordprocessingShape">
                    <wps:wsp>
                      <wps:cNvSpPr txBox="1"/>
                      <wps:spPr>
                        <a:xfrm>
                          <a:off x="0" y="0"/>
                          <a:ext cx="5943600" cy="3705225"/>
                        </a:xfrm>
                        <a:prstGeom prst="rect">
                          <a:avLst/>
                        </a:prstGeom>
                        <a:solidFill>
                          <a:schemeClr val="bg1">
                            <a:lumMod val="95000"/>
                          </a:schemeClr>
                        </a:solidFill>
                        <a:ln w="6350">
                          <a:noFill/>
                        </a:ln>
                      </wps:spPr>
                      <wps:txbx>
                        <w:txbxContent>
                          <w:p w14:paraId="55132B18" w14:textId="0F94EE4F" w:rsidR="00F6423C" w:rsidRPr="00105845" w:rsidRDefault="00F6423C" w:rsidP="00074018">
                            <w:pPr>
                              <w:jc w:val="both"/>
                              <w:rPr>
                                <w:rFonts w:ascii="Arial Nova" w:hAnsi="Arial Nova" w:cs="ITFDEVANAGARI MARATHI-BOOK"/>
                                <w:b/>
                                <w:bCs/>
                                <w:color w:val="357B67"/>
                                <w:sz w:val="22"/>
                                <w:szCs w:val="22"/>
                                <w:lang w:val="es-ES_tradnl"/>
                              </w:rPr>
                            </w:pPr>
                            <w:r w:rsidRPr="00105845">
                              <w:rPr>
                                <w:rFonts w:ascii="Arial Nova" w:hAnsi="Arial Nova" w:cs="ITFDEVANAGARI MARATHI-BOOK"/>
                                <w:b/>
                                <w:bCs/>
                                <w:color w:val="357B67"/>
                                <w:sz w:val="22"/>
                                <w:szCs w:val="22"/>
                                <w:lang w:val="es-ES_tradnl"/>
                              </w:rPr>
                              <w:t xml:space="preserve"> LOS RIESGOS Y OPORTUNIDADES CLIMÁTICAS: LA TRAGEDIA DEL HORIZONTE</w:t>
                            </w:r>
                          </w:p>
                          <w:p w14:paraId="09734278" w14:textId="77777777" w:rsidR="00F6423C" w:rsidRPr="00105845" w:rsidRDefault="00F6423C" w:rsidP="00074018">
                            <w:pPr>
                              <w:jc w:val="both"/>
                              <w:rPr>
                                <w:rFonts w:ascii="Arial Nova" w:hAnsi="Arial Nova" w:cs="ITFDEVANAGARI MARATHI-BOOK"/>
                                <w:color w:val="357B67"/>
                                <w:sz w:val="15"/>
                                <w:szCs w:val="15"/>
                                <w:lang w:val="es-ES_tradnl"/>
                              </w:rPr>
                            </w:pPr>
                          </w:p>
                          <w:p w14:paraId="2138FA89" w14:textId="5F99F3CD" w:rsidR="00F6423C" w:rsidRPr="00105845" w:rsidRDefault="00F6423C" w:rsidP="00504186">
                            <w:p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 xml:space="preserve">De acuerdo con Mark </w:t>
                            </w:r>
                            <w:r w:rsidRPr="00105845">
                              <w:rPr>
                                <w:rFonts w:ascii="Arial Nova" w:hAnsi="Arial Nova" w:cs="ITFDEVANAGARI MARATHI-BOOK"/>
                                <w:color w:val="357B67"/>
                                <w:sz w:val="15"/>
                                <w:szCs w:val="15"/>
                                <w:lang w:val="es-ES_tradnl"/>
                              </w:rPr>
                              <w:t>Carney</w:t>
                            </w:r>
                            <w:r w:rsidR="00504186">
                              <w:rPr>
                                <w:rFonts w:ascii="Arial Nova" w:hAnsi="Arial Nova" w:cs="ITFDEVANAGARI MARATHI-BOOK"/>
                                <w:color w:val="357B67"/>
                                <w:sz w:val="15"/>
                                <w:szCs w:val="15"/>
                                <w:lang w:val="es-ES_tradnl"/>
                              </w:rPr>
                              <w:t xml:space="preserve">, enviado especial de las Naciones Unidas para la Acción Climática y las Finanzas </w:t>
                            </w:r>
                            <w:r w:rsidRPr="00105845">
                              <w:rPr>
                                <w:rFonts w:ascii="Arial Nova" w:hAnsi="Arial Nova" w:cs="ITFDEVANAGARI MARATHI-BOOK"/>
                                <w:color w:val="357B67"/>
                                <w:sz w:val="15"/>
                                <w:szCs w:val="15"/>
                                <w:lang w:val="es-ES_tradnl"/>
                              </w:rPr>
                              <w:t xml:space="preserve">, el cambio climático es una “tragedia del horizonte” dado que, al tratarse de un problema colectivo que sobrepasa los horizontes tradicionales del ciclo económico y político, las generaciones actuales no tienen los incentivos adecuados para combatirlo, incluso pudiendo acceder a toda la información disponible sobre sus efectos devastadores en el futuro. </w:t>
                            </w:r>
                          </w:p>
                          <w:p w14:paraId="727385C0" w14:textId="54DF0831" w:rsidR="00F6423C" w:rsidRPr="00105845" w:rsidRDefault="00F6423C" w:rsidP="00074018">
                            <w:pPr>
                              <w:rPr>
                                <w:rFonts w:ascii="Arial Nova" w:hAnsi="Arial Nova" w:cs="ITFDEVANAGARI MARATHI-BOOK"/>
                                <w:color w:val="357B67"/>
                                <w:sz w:val="15"/>
                                <w:szCs w:val="15"/>
                                <w:lang w:val="es-ES_tradnl"/>
                              </w:rPr>
                            </w:pPr>
                          </w:p>
                          <w:p w14:paraId="7847A5E9" w14:textId="07694340" w:rsidR="00F6423C" w:rsidRPr="00105845" w:rsidRDefault="00F6423C" w:rsidP="00074018">
                            <w:pPr>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Específicamente, los riesgos climáticos se caracterizan por que:</w:t>
                            </w:r>
                          </w:p>
                          <w:p w14:paraId="46A27700" w14:textId="77777777" w:rsidR="00F6423C" w:rsidRPr="00105845" w:rsidRDefault="00F6423C" w:rsidP="00074018">
                            <w:pPr>
                              <w:rPr>
                                <w:rFonts w:ascii="Arial Nova" w:hAnsi="Arial Nova" w:cs="ITFDEVANAGARI MARATHI-BOOK"/>
                                <w:color w:val="357B67"/>
                                <w:sz w:val="15"/>
                                <w:szCs w:val="15"/>
                                <w:lang w:val="es-ES_tradnl"/>
                              </w:rPr>
                            </w:pPr>
                          </w:p>
                          <w:p w14:paraId="51FCF190" w14:textId="5F454D5C" w:rsidR="00F6423C" w:rsidRPr="00105845" w:rsidRDefault="00F6423C" w:rsidP="00504186">
                            <w:pPr>
                              <w:pStyle w:val="Prrafodelista"/>
                              <w:numPr>
                                <w:ilvl w:val="0"/>
                                <w:numId w:val="37"/>
                              </w:num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Son inciertos. Por un lado, no tenemos certeza de la magnitud, el alcance y momento de la materialización de</w:t>
                            </w:r>
                            <w:r w:rsidRPr="00105845">
                              <w:rPr>
                                <w:rFonts w:ascii="Arial Nova" w:eastAsia="Times New Roman" w:hAnsi="Arial Nova" w:cs="ITFDEVANAGARI MARATHI-BOOK"/>
                                <w:color w:val="357B67"/>
                                <w:sz w:val="15"/>
                                <w:szCs w:val="15"/>
                                <w:lang w:val="es-ES_tradnl"/>
                              </w:rPr>
                              <w:t xml:space="preserve"> riesgos físicos asociados al cambio climático</w:t>
                            </w:r>
                            <w:r w:rsidRPr="00105845">
                              <w:rPr>
                                <w:rFonts w:ascii="Arial Nova" w:hAnsi="Arial Nova" w:cs="ITFDEVANAGARI MARATHI-BOOK"/>
                                <w:color w:val="357B67"/>
                                <w:sz w:val="15"/>
                                <w:szCs w:val="15"/>
                                <w:lang w:val="es-ES_tradnl"/>
                              </w:rPr>
                              <w:t xml:space="preserve">. Sabemos que van a pasar, pero no sabemos cuando y cual y como será su impacto.  Esto sumando a la ya mencionada “tragedia del horizonte”, en donde sabemos que la materialización de estos impactos se dará en el largo plazo- o en plazos superiores </w:t>
                            </w:r>
                            <w:r w:rsidRPr="00105845">
                              <w:rPr>
                                <w:rFonts w:ascii="Arial Nova" w:eastAsia="Times New Roman" w:hAnsi="Arial Nova" w:cs="ITFDEVANAGARI MARATHI-BOOK"/>
                                <w:color w:val="357B67"/>
                                <w:sz w:val="15"/>
                                <w:szCs w:val="15"/>
                                <w:lang w:val="es-ES_tradnl"/>
                              </w:rPr>
                              <w:t>a los horizontes de decisión tradicionales</w:t>
                            </w:r>
                            <w:r w:rsidRPr="00105845">
                              <w:rPr>
                                <w:rFonts w:ascii="Arial Nova" w:hAnsi="Arial Nova" w:cs="ITFDEVANAGARI MARATHI-BOOK"/>
                                <w:color w:val="357B67"/>
                                <w:sz w:val="15"/>
                                <w:szCs w:val="15"/>
                                <w:lang w:val="es-ES_tradnl"/>
                              </w:rPr>
                              <w:t> de los distintos agentes económicos-, pero para minimizar su impacto se requiere de acciones que se tomen hoy. Es precisamente este desajuste temporal entre acción e impacto lo que dificulta la percepción de los riesgos climáticos. Por el otro, la trayectoria hacia una economía descarbonizada es en sí misma desconocida; puede que el cambio se haga rápidamente, pero de forma poco coordinada y costosa (en cuyo caso los riesgos de transición serían especialmente elevados), que se haga de forma gradual y ordenada (en cuyo caso los riesgos de transición serían bajos) o que la transición realizada sea insuficiente (en cuyo caso se dispararían los riesgos físicos).</w:t>
                            </w:r>
                          </w:p>
                          <w:p w14:paraId="6BE80997" w14:textId="385D64DF" w:rsidR="00F6423C" w:rsidRPr="00105845" w:rsidRDefault="00F6423C" w:rsidP="00504186">
                            <w:pPr>
                              <w:jc w:val="both"/>
                              <w:rPr>
                                <w:rFonts w:ascii="Arial Nova" w:hAnsi="Arial Nova" w:cs="ITFDEVANAGARI MARATHI-BOOK"/>
                                <w:color w:val="357B67"/>
                                <w:sz w:val="15"/>
                                <w:szCs w:val="15"/>
                                <w:lang w:val="es-ES_tradnl"/>
                              </w:rPr>
                            </w:pPr>
                          </w:p>
                          <w:p w14:paraId="607E3408" w14:textId="09D07C86" w:rsidR="00F6423C" w:rsidRPr="00105845" w:rsidRDefault="00F6423C" w:rsidP="00504186">
                            <w:pPr>
                              <w:pStyle w:val="Prrafodelista"/>
                              <w:numPr>
                                <w:ilvl w:val="0"/>
                                <w:numId w:val="37"/>
                              </w:num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Son</w:t>
                            </w:r>
                            <w:r w:rsidRPr="00105845">
                              <w:rPr>
                                <w:rFonts w:ascii="Arial Nova" w:eastAsia="Times New Roman" w:hAnsi="Arial Nova" w:cs="ITFDEVANAGARI MARATHI-BOOK"/>
                                <w:color w:val="357B67"/>
                                <w:sz w:val="15"/>
                                <w:szCs w:val="15"/>
                                <w:lang w:val="es-ES_tradnl"/>
                              </w:rPr>
                              <w:t xml:space="preserve"> difíciles de identificar.</w:t>
                            </w:r>
                            <w:r w:rsidRPr="00105845">
                              <w:rPr>
                                <w:rFonts w:ascii="Arial Nova" w:hAnsi="Arial Nova" w:cs="ITFDEVANAGARI MARATHI-BOOK"/>
                                <w:color w:val="357B67"/>
                                <w:sz w:val="15"/>
                                <w:szCs w:val="15"/>
                                <w:lang w:val="es-ES_tradnl"/>
                              </w:rPr>
                              <w:t xml:space="preserve"> Esta dificultad se debe, en parte, a la</w:t>
                            </w:r>
                            <w:r w:rsidRPr="00105845">
                              <w:rPr>
                                <w:rFonts w:ascii="Arial Nova" w:eastAsia="Times New Roman" w:hAnsi="Arial Nova" w:cs="ITFDEVANAGARI MARATHI-BOOK"/>
                                <w:color w:val="357B67"/>
                                <w:sz w:val="15"/>
                                <w:szCs w:val="15"/>
                                <w:lang w:val="es-ES_tradnl"/>
                              </w:rPr>
                              <w:t xml:space="preserve"> falta de información </w:t>
                            </w:r>
                            <w:r w:rsidRPr="00105845">
                              <w:rPr>
                                <w:rFonts w:ascii="Arial Nova" w:hAnsi="Arial Nova" w:cs="ITFDEVANAGARI MARATHI-BOOK"/>
                                <w:color w:val="357B67"/>
                                <w:sz w:val="15"/>
                                <w:szCs w:val="15"/>
                                <w:lang w:val="es-ES_tradnl"/>
                              </w:rPr>
                              <w:t xml:space="preserve">por parte de las firmas y organizaciones </w:t>
                            </w:r>
                            <w:r w:rsidRPr="00105845">
                              <w:rPr>
                                <w:rFonts w:ascii="Arial Nova" w:eastAsia="Times New Roman" w:hAnsi="Arial Nova" w:cs="ITFDEVANAGARI MARATHI-BOOK"/>
                                <w:color w:val="357B67"/>
                                <w:sz w:val="15"/>
                                <w:szCs w:val="15"/>
                                <w:lang w:val="es-ES_tradnl"/>
                              </w:rPr>
                              <w:t xml:space="preserve">sobre </w:t>
                            </w:r>
                            <w:r w:rsidRPr="00105845">
                              <w:rPr>
                                <w:rFonts w:ascii="Arial Nova" w:hAnsi="Arial Nova" w:cs="ITFDEVANAGARI MARATHI-BOOK"/>
                                <w:color w:val="357B67"/>
                                <w:sz w:val="15"/>
                                <w:szCs w:val="15"/>
                                <w:lang w:val="es-ES_tradnl"/>
                              </w:rPr>
                              <w:t xml:space="preserve">los riesgos y oportunidades del cambio climático y </w:t>
                            </w:r>
                            <w:r w:rsidRPr="00105845">
                              <w:rPr>
                                <w:rFonts w:ascii="Arial Nova" w:eastAsia="Times New Roman" w:hAnsi="Arial Nova" w:cs="ITFDEVANAGARI MARATHI-BOOK"/>
                                <w:color w:val="357B67"/>
                                <w:sz w:val="15"/>
                                <w:szCs w:val="15"/>
                                <w:lang w:val="es-ES_tradnl"/>
                              </w:rPr>
                              <w:t>su consideración a nivel estratégico</w:t>
                            </w:r>
                            <w:r w:rsidRPr="00105845">
                              <w:rPr>
                                <w:rFonts w:ascii="Arial Nova" w:hAnsi="Arial Nova" w:cs="ITFDEVANAGARI MARATHI-BOOK"/>
                                <w:color w:val="357B67"/>
                                <w:sz w:val="15"/>
                                <w:szCs w:val="15"/>
                                <w:lang w:val="es-ES_tradnl"/>
                              </w:rPr>
                              <w:t>. </w:t>
                            </w:r>
                          </w:p>
                          <w:p w14:paraId="39CA72C0" w14:textId="26A105B2" w:rsidR="00F6423C" w:rsidRPr="00105845" w:rsidRDefault="00F6423C" w:rsidP="00504186">
                            <w:pPr>
                              <w:jc w:val="both"/>
                              <w:rPr>
                                <w:rFonts w:ascii="Arial Nova" w:hAnsi="Arial Nova" w:cs="ITFDEVANAGARI MARATHI-BOOK"/>
                                <w:color w:val="357B67"/>
                                <w:sz w:val="15"/>
                                <w:szCs w:val="15"/>
                                <w:lang w:val="es-ES_tradnl"/>
                              </w:rPr>
                            </w:pPr>
                          </w:p>
                          <w:p w14:paraId="58E6114A" w14:textId="33CB21E0" w:rsidR="00F6423C" w:rsidRPr="00105845" w:rsidRDefault="00F6423C" w:rsidP="00504186">
                            <w:pPr>
                              <w:pStyle w:val="Prrafodelista"/>
                              <w:numPr>
                                <w:ilvl w:val="0"/>
                                <w:numId w:val="37"/>
                              </w:num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Las metodologías existentes para</w:t>
                            </w:r>
                            <w:r w:rsidRPr="00105845">
                              <w:rPr>
                                <w:rFonts w:ascii="Arial Nova" w:eastAsia="Times New Roman" w:hAnsi="Arial Nova" w:cs="ITFDEVANAGARI MARATHI-BOOK"/>
                                <w:color w:val="357B67"/>
                                <w:sz w:val="15"/>
                                <w:szCs w:val="15"/>
                                <w:lang w:val="es-ES_tradnl"/>
                              </w:rPr>
                              <w:t xml:space="preserve"> su medición e </w:t>
                            </w:r>
                            <w:r w:rsidRPr="00105845">
                              <w:rPr>
                                <w:rFonts w:ascii="Arial Nova" w:hAnsi="Arial Nova" w:cs="ITFDEVANAGARI MARATHI-BOOK"/>
                                <w:color w:val="357B67"/>
                                <w:sz w:val="15"/>
                                <w:szCs w:val="15"/>
                                <w:lang w:val="es-ES_tradnl"/>
                              </w:rPr>
                              <w:t>incorporación en los modelos internos de riesgo</w:t>
                            </w:r>
                            <w:r w:rsidRPr="00105845">
                              <w:rPr>
                                <w:rFonts w:ascii="Arial Nova" w:eastAsia="Times New Roman" w:hAnsi="Arial Nova" w:cs="ITFDEVANAGARI MARATHI-BOOK"/>
                                <w:color w:val="357B67"/>
                                <w:sz w:val="15"/>
                                <w:szCs w:val="15"/>
                                <w:lang w:val="es-ES_tradnl"/>
                              </w:rPr>
                              <w:t xml:space="preserve"> </w:t>
                            </w:r>
                            <w:r w:rsidRPr="00105845">
                              <w:rPr>
                                <w:rFonts w:ascii="Arial Nova" w:hAnsi="Arial Nova" w:cs="ITFDEVANAGARI MARATHI-BOOK"/>
                                <w:color w:val="357B67"/>
                                <w:sz w:val="15"/>
                                <w:szCs w:val="15"/>
                                <w:lang w:val="es-ES_tradnl"/>
                              </w:rPr>
                              <w:t>presentan limitaciones. El análisis de riesgos requiere del diseño de escenarios, del análisis del impacto económico y de la valoración de los riesgos financieros en cada escenario.</w:t>
                            </w:r>
                          </w:p>
                          <w:p w14:paraId="0A643E41" w14:textId="77777777" w:rsidR="00F6423C" w:rsidRPr="00105845" w:rsidRDefault="00F6423C" w:rsidP="00504186">
                            <w:pPr>
                              <w:jc w:val="both"/>
                              <w:rPr>
                                <w:rFonts w:ascii="Arial Nova" w:hAnsi="Arial Nova" w:cs="ITFDEVANAGARI MARATHI-BOOK"/>
                                <w:color w:val="357B67"/>
                                <w:sz w:val="15"/>
                                <w:szCs w:val="15"/>
                                <w:lang w:val="es-ES_tradnl"/>
                              </w:rPr>
                            </w:pPr>
                          </w:p>
                          <w:p w14:paraId="14D31A1B" w14:textId="797F116A" w:rsidR="00F6423C" w:rsidRPr="00105845" w:rsidRDefault="00F6423C" w:rsidP="00504186">
                            <w:p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 xml:space="preserve">Para que los riesgos y la resiliencia climática sean parte central del proceso de toma de decisiones financieras, la divulgación de información sobre el clima tiene que ser exhaustiva; la gestión del riesgo climático tiene que transformarse, y la inversión sostenible tiene que pasar a ser una práctica generalizada. </w:t>
                            </w:r>
                          </w:p>
                          <w:p w14:paraId="6FCC0E1B" w14:textId="77777777" w:rsidR="00F6423C" w:rsidRPr="00105845" w:rsidRDefault="00F6423C" w:rsidP="00074018">
                            <w:pPr>
                              <w:rPr>
                                <w:rFonts w:ascii="Arial Nova" w:hAnsi="Arial Nova" w:cs="ITFDEVANAGARI MARATHI-BOOK"/>
                                <w:color w:val="357B67"/>
                                <w:sz w:val="15"/>
                                <w:szCs w:val="15"/>
                                <w:lang w:val="es-ES_tradnl"/>
                              </w:rPr>
                            </w:pPr>
                          </w:p>
                          <w:p w14:paraId="74536A35" w14:textId="77777777" w:rsidR="00F6423C" w:rsidRPr="006526BF" w:rsidRDefault="00F6423C" w:rsidP="00074018">
                            <w:pPr>
                              <w:rPr>
                                <w:rFonts w:ascii="Arial Nova" w:hAnsi="Arial Nova" w:cs="ITFDEVANAGARI MARATHI-BOOK"/>
                                <w:color w:val="538135" w:themeColor="accent6" w:themeShade="BF"/>
                                <w:sz w:val="15"/>
                                <w:szCs w:val="15"/>
                                <w:lang w:val="es-ES_tradnl"/>
                              </w:rPr>
                            </w:pPr>
                          </w:p>
                          <w:p w14:paraId="1B0A078F" w14:textId="77777777" w:rsidR="00F6423C" w:rsidRPr="006526BF" w:rsidRDefault="00F6423C" w:rsidP="00074018">
                            <w:pPr>
                              <w:rPr>
                                <w:rFonts w:ascii="Arial Nova" w:hAnsi="Arial Nova" w:cs="ITFDEVANAGARI MARATHI-BOOK"/>
                                <w:color w:val="538135" w:themeColor="accent6" w:themeShade="BF"/>
                                <w:sz w:val="15"/>
                                <w:szCs w:val="15"/>
                                <w:lang w:val="es-ES_tradnl"/>
                              </w:rPr>
                            </w:pPr>
                          </w:p>
                          <w:p w14:paraId="2A9F6A92" w14:textId="77777777" w:rsidR="00F6423C" w:rsidRPr="006526BF" w:rsidRDefault="00F6423C" w:rsidP="006526BF">
                            <w:pPr>
                              <w:rPr>
                                <w:rFonts w:ascii="Arial Nova" w:hAnsi="Arial Nova" w:cs="ITFDEVANAGARI MARATHI-BOOK"/>
                                <w:color w:val="538135" w:themeColor="accent6" w:themeShade="BF"/>
                                <w:sz w:val="15"/>
                                <w:szCs w:val="15"/>
                                <w:lang w:val="es-ES_tradnl"/>
                              </w:rPr>
                            </w:pPr>
                          </w:p>
                          <w:p w14:paraId="5B69093D" w14:textId="77777777" w:rsidR="00F6423C" w:rsidRPr="006526BF" w:rsidRDefault="00F6423C" w:rsidP="006526BF">
                            <w:pPr>
                              <w:rPr>
                                <w:rFonts w:ascii="Arial Nova" w:hAnsi="Arial Nova" w:cs="ITFDEVANAGARI MARATHI-BOOK"/>
                                <w:color w:val="538135" w:themeColor="accent6" w:themeShade="BF"/>
                                <w:sz w:val="15"/>
                                <w:szCs w:val="15"/>
                                <w:lang w:val="es-ES_tradnl"/>
                              </w:rPr>
                            </w:pPr>
                          </w:p>
                          <w:p w14:paraId="006137C8" w14:textId="7B99C9C7" w:rsidR="00F6423C" w:rsidRPr="006526BF" w:rsidRDefault="00F6423C" w:rsidP="006526BF">
                            <w:pPr>
                              <w:rPr>
                                <w:rFonts w:ascii="Arial Nova" w:hAnsi="Arial Nova" w:cs="ITFDEVANAGARI MARATHI-BOOK"/>
                                <w:color w:val="538135" w:themeColor="accent6" w:themeShade="BF"/>
                                <w:sz w:val="15"/>
                                <w:szCs w:val="15"/>
                                <w:lang w:val="es-ES_tradnl"/>
                              </w:rPr>
                            </w:pPr>
                            <w:r w:rsidRPr="006526BF">
                              <w:rPr>
                                <w:rFonts w:ascii="Arial Nova" w:hAnsi="Arial Nova" w:cs="ITFDEVANAGARI MARATHI-BOOK"/>
                                <w:color w:val="538135" w:themeColor="accent6" w:themeShade="BF"/>
                                <w:sz w:val="15"/>
                                <w:szCs w:val="15"/>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E22F" id="_x0000_s1028" type="#_x0000_t202" style="position:absolute;left:0;text-align:left;margin-left:0;margin-top:53pt;width:468pt;height:29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" fillcolor="#f2f2f2 [3052]" stroked="f" strokeweight=".5pt">
                <v:textbox>
                  <w:txbxContent>
                    <w:p w14:paraId="55132B18" w14:textId="0F94EE4F" w:rsidR="00F6423C" w:rsidRPr="00105845" w:rsidRDefault="00F6423C" w:rsidP="00074018">
                      <w:pPr>
                        <w:jc w:val="both"/>
                        <w:rPr>
                          <w:rFonts w:ascii="Arial Nova" w:hAnsi="Arial Nova" w:cs="ITFDEVANAGARI MARATHI-BOOK"/>
                          <w:b/>
                          <w:bCs/>
                          <w:color w:val="357B67"/>
                          <w:sz w:val="22"/>
                          <w:szCs w:val="22"/>
                          <w:lang w:val="es-ES_tradnl"/>
                        </w:rPr>
                      </w:pPr>
                      <w:r w:rsidRPr="00105845">
                        <w:rPr>
                          <w:rFonts w:ascii="Arial Nova" w:hAnsi="Arial Nova" w:cs="ITFDEVANAGARI MARATHI-BOOK"/>
                          <w:b/>
                          <w:bCs/>
                          <w:color w:val="357B67"/>
                          <w:sz w:val="22"/>
                          <w:szCs w:val="22"/>
                          <w:lang w:val="es-ES_tradnl"/>
                        </w:rPr>
                        <w:t xml:space="preserve"> LOS RIESGOS Y OPORTUNIDADES CLIMÁTICAS: LA TRAGEDIA DEL HORIZONTE</w:t>
                      </w:r>
                    </w:p>
                    <w:p w14:paraId="09734278" w14:textId="77777777" w:rsidR="00F6423C" w:rsidRPr="00105845" w:rsidRDefault="00F6423C" w:rsidP="00074018">
                      <w:pPr>
                        <w:jc w:val="both"/>
                        <w:rPr>
                          <w:rFonts w:ascii="Arial Nova" w:hAnsi="Arial Nova" w:cs="ITFDEVANAGARI MARATHI-BOOK"/>
                          <w:color w:val="357B67"/>
                          <w:sz w:val="15"/>
                          <w:szCs w:val="15"/>
                          <w:lang w:val="es-ES_tradnl"/>
                        </w:rPr>
                      </w:pPr>
                    </w:p>
                    <w:p w14:paraId="2138FA89" w14:textId="5F99F3CD" w:rsidR="00F6423C" w:rsidRPr="00105845" w:rsidRDefault="00F6423C" w:rsidP="00504186">
                      <w:p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 xml:space="preserve">De acuerdo con Mark </w:t>
                      </w:r>
                      <w:proofErr w:type="spellStart"/>
                      <w:r w:rsidRPr="00105845">
                        <w:rPr>
                          <w:rFonts w:ascii="Arial Nova" w:hAnsi="Arial Nova" w:cs="ITFDEVANAGARI MARATHI-BOOK"/>
                          <w:color w:val="357B67"/>
                          <w:sz w:val="15"/>
                          <w:szCs w:val="15"/>
                          <w:lang w:val="es-ES_tradnl"/>
                        </w:rPr>
                        <w:t>Carney</w:t>
                      </w:r>
                      <w:proofErr w:type="spellEnd"/>
                      <w:r w:rsidR="00504186">
                        <w:rPr>
                          <w:rFonts w:ascii="Arial Nova" w:hAnsi="Arial Nova" w:cs="ITFDEVANAGARI MARATHI-BOOK"/>
                          <w:color w:val="357B67"/>
                          <w:sz w:val="15"/>
                          <w:szCs w:val="15"/>
                          <w:lang w:val="es-ES_tradnl"/>
                        </w:rPr>
                        <w:t xml:space="preserve">, enviado especial de las Naciones Unidas para la Acción Climática y las Finanzas </w:t>
                      </w:r>
                      <w:r w:rsidRPr="00105845">
                        <w:rPr>
                          <w:rFonts w:ascii="Arial Nova" w:hAnsi="Arial Nova" w:cs="ITFDEVANAGARI MARATHI-BOOK"/>
                          <w:color w:val="357B67"/>
                          <w:sz w:val="15"/>
                          <w:szCs w:val="15"/>
                          <w:lang w:val="es-ES_tradnl"/>
                        </w:rPr>
                        <w:t xml:space="preserve">, el cambio climático es una “tragedia del horizonte” dado que, al tratarse de un problema colectivo que sobrepasa los horizontes tradicionales del ciclo económico y político, las generaciones actuales no tienen los incentivos adecuados para combatirlo, incluso pudiendo acceder a toda la información disponible sobre sus efectos devastadores en el futuro. </w:t>
                      </w:r>
                    </w:p>
                    <w:p w14:paraId="727385C0" w14:textId="54DF0831" w:rsidR="00F6423C" w:rsidRPr="00105845" w:rsidRDefault="00F6423C" w:rsidP="00074018">
                      <w:pPr>
                        <w:rPr>
                          <w:rFonts w:ascii="Arial Nova" w:hAnsi="Arial Nova" w:cs="ITFDEVANAGARI MARATHI-BOOK"/>
                          <w:color w:val="357B67"/>
                          <w:sz w:val="15"/>
                          <w:szCs w:val="15"/>
                          <w:lang w:val="es-ES_tradnl"/>
                        </w:rPr>
                      </w:pPr>
                    </w:p>
                    <w:p w14:paraId="7847A5E9" w14:textId="07694340" w:rsidR="00F6423C" w:rsidRPr="00105845" w:rsidRDefault="00F6423C" w:rsidP="00074018">
                      <w:pPr>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Específicamente, los riesgos climáticos se caracterizan por que:</w:t>
                      </w:r>
                    </w:p>
                    <w:p w14:paraId="46A27700" w14:textId="77777777" w:rsidR="00F6423C" w:rsidRPr="00105845" w:rsidRDefault="00F6423C" w:rsidP="00074018">
                      <w:pPr>
                        <w:rPr>
                          <w:rFonts w:ascii="Arial Nova" w:hAnsi="Arial Nova" w:cs="ITFDEVANAGARI MARATHI-BOOK"/>
                          <w:color w:val="357B67"/>
                          <w:sz w:val="15"/>
                          <w:szCs w:val="15"/>
                          <w:lang w:val="es-ES_tradnl"/>
                        </w:rPr>
                      </w:pPr>
                    </w:p>
                    <w:p w14:paraId="51FCF190" w14:textId="5F454D5C" w:rsidR="00F6423C" w:rsidRPr="00105845" w:rsidRDefault="00F6423C" w:rsidP="00504186">
                      <w:pPr>
                        <w:pStyle w:val="ListParagraph"/>
                        <w:numPr>
                          <w:ilvl w:val="0"/>
                          <w:numId w:val="37"/>
                        </w:num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Son inciertos. Por un lado, no tenemos certeza de la magnitud, el alcance y momento de la materialización de</w:t>
                      </w:r>
                      <w:r w:rsidRPr="00105845">
                        <w:rPr>
                          <w:rFonts w:ascii="Arial Nova" w:eastAsia="Times New Roman" w:hAnsi="Arial Nova" w:cs="ITFDEVANAGARI MARATHI-BOOK"/>
                          <w:color w:val="357B67"/>
                          <w:sz w:val="15"/>
                          <w:szCs w:val="15"/>
                          <w:lang w:val="es-ES_tradnl"/>
                        </w:rPr>
                        <w:t xml:space="preserve"> riesgos físicos asociados al cambio climático</w:t>
                      </w:r>
                      <w:r w:rsidRPr="00105845">
                        <w:rPr>
                          <w:rFonts w:ascii="Arial Nova" w:hAnsi="Arial Nova" w:cs="ITFDEVANAGARI MARATHI-BOOK"/>
                          <w:color w:val="357B67"/>
                          <w:sz w:val="15"/>
                          <w:szCs w:val="15"/>
                          <w:lang w:val="es-ES_tradnl"/>
                        </w:rPr>
                        <w:t xml:space="preserve">. Sabemos que van a pasar, pero no sabemos cuando y cual y como será su impacto.  Esto sumando a la ya mencionada “tragedia del horizonte”, en donde sabemos que la materialización de estos impactos se dará en el largo plazo- o en plazos superiores </w:t>
                      </w:r>
                      <w:r w:rsidRPr="00105845">
                        <w:rPr>
                          <w:rFonts w:ascii="Arial Nova" w:eastAsia="Times New Roman" w:hAnsi="Arial Nova" w:cs="ITFDEVANAGARI MARATHI-BOOK"/>
                          <w:color w:val="357B67"/>
                          <w:sz w:val="15"/>
                          <w:szCs w:val="15"/>
                          <w:lang w:val="es-ES_tradnl"/>
                        </w:rPr>
                        <w:t>a los horizontes de decisión tradicionales</w:t>
                      </w:r>
                      <w:r w:rsidRPr="00105845">
                        <w:rPr>
                          <w:rFonts w:ascii="Arial Nova" w:hAnsi="Arial Nova" w:cs="ITFDEVANAGARI MARATHI-BOOK"/>
                          <w:color w:val="357B67"/>
                          <w:sz w:val="15"/>
                          <w:szCs w:val="15"/>
                          <w:lang w:val="es-ES_tradnl"/>
                        </w:rPr>
                        <w:t> de los distintos agentes económicos-, pero para minimizar su impacto se requiere de acciones que se tomen hoy. Es precisamente este desajuste temporal entre acción e impacto lo que dificulta la percepción de los riesgos climáticos. Por el otro, la trayectoria hacia una economía descarbonizada es en sí misma desconocida; puede que el cambio se haga rápidamente, pero de forma poco coordinada y costosa (en cuyo caso los riesgos de transición serían especialmente elevados), que se haga de forma gradual y ordenada (en cuyo caso los riesgos de transición serían bajos) o que la transición realizada sea insuficiente (en cuyo caso se dispararían los riesgos físicos).</w:t>
                      </w:r>
                    </w:p>
                    <w:p w14:paraId="6BE80997" w14:textId="385D64DF" w:rsidR="00F6423C" w:rsidRPr="00105845" w:rsidRDefault="00F6423C" w:rsidP="00504186">
                      <w:pPr>
                        <w:jc w:val="both"/>
                        <w:rPr>
                          <w:rFonts w:ascii="Arial Nova" w:hAnsi="Arial Nova" w:cs="ITFDEVANAGARI MARATHI-BOOK"/>
                          <w:color w:val="357B67"/>
                          <w:sz w:val="15"/>
                          <w:szCs w:val="15"/>
                          <w:lang w:val="es-ES_tradnl"/>
                        </w:rPr>
                      </w:pPr>
                    </w:p>
                    <w:p w14:paraId="607E3408" w14:textId="09D07C86" w:rsidR="00F6423C" w:rsidRPr="00105845" w:rsidRDefault="00F6423C" w:rsidP="00504186">
                      <w:pPr>
                        <w:pStyle w:val="ListParagraph"/>
                        <w:numPr>
                          <w:ilvl w:val="0"/>
                          <w:numId w:val="37"/>
                        </w:num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Son</w:t>
                      </w:r>
                      <w:r w:rsidRPr="00105845">
                        <w:rPr>
                          <w:rFonts w:ascii="Arial Nova" w:eastAsia="Times New Roman" w:hAnsi="Arial Nova" w:cs="ITFDEVANAGARI MARATHI-BOOK"/>
                          <w:color w:val="357B67"/>
                          <w:sz w:val="15"/>
                          <w:szCs w:val="15"/>
                          <w:lang w:val="es-ES_tradnl"/>
                        </w:rPr>
                        <w:t xml:space="preserve"> difíciles de identificar.</w:t>
                      </w:r>
                      <w:r w:rsidRPr="00105845">
                        <w:rPr>
                          <w:rFonts w:ascii="Arial Nova" w:hAnsi="Arial Nova" w:cs="ITFDEVANAGARI MARATHI-BOOK"/>
                          <w:color w:val="357B67"/>
                          <w:sz w:val="15"/>
                          <w:szCs w:val="15"/>
                          <w:lang w:val="es-ES_tradnl"/>
                        </w:rPr>
                        <w:t xml:space="preserve"> Esta dificultad se debe, en parte, a la</w:t>
                      </w:r>
                      <w:r w:rsidRPr="00105845">
                        <w:rPr>
                          <w:rFonts w:ascii="Arial Nova" w:eastAsia="Times New Roman" w:hAnsi="Arial Nova" w:cs="ITFDEVANAGARI MARATHI-BOOK"/>
                          <w:color w:val="357B67"/>
                          <w:sz w:val="15"/>
                          <w:szCs w:val="15"/>
                          <w:lang w:val="es-ES_tradnl"/>
                        </w:rPr>
                        <w:t xml:space="preserve"> falta de información </w:t>
                      </w:r>
                      <w:r w:rsidRPr="00105845">
                        <w:rPr>
                          <w:rFonts w:ascii="Arial Nova" w:hAnsi="Arial Nova" w:cs="ITFDEVANAGARI MARATHI-BOOK"/>
                          <w:color w:val="357B67"/>
                          <w:sz w:val="15"/>
                          <w:szCs w:val="15"/>
                          <w:lang w:val="es-ES_tradnl"/>
                        </w:rPr>
                        <w:t xml:space="preserve">por parte de las firmas y organizaciones </w:t>
                      </w:r>
                      <w:r w:rsidRPr="00105845">
                        <w:rPr>
                          <w:rFonts w:ascii="Arial Nova" w:eastAsia="Times New Roman" w:hAnsi="Arial Nova" w:cs="ITFDEVANAGARI MARATHI-BOOK"/>
                          <w:color w:val="357B67"/>
                          <w:sz w:val="15"/>
                          <w:szCs w:val="15"/>
                          <w:lang w:val="es-ES_tradnl"/>
                        </w:rPr>
                        <w:t xml:space="preserve">sobre </w:t>
                      </w:r>
                      <w:r w:rsidRPr="00105845">
                        <w:rPr>
                          <w:rFonts w:ascii="Arial Nova" w:hAnsi="Arial Nova" w:cs="ITFDEVANAGARI MARATHI-BOOK"/>
                          <w:color w:val="357B67"/>
                          <w:sz w:val="15"/>
                          <w:szCs w:val="15"/>
                          <w:lang w:val="es-ES_tradnl"/>
                        </w:rPr>
                        <w:t xml:space="preserve">los riesgos y oportunidades del cambio climático y </w:t>
                      </w:r>
                      <w:r w:rsidRPr="00105845">
                        <w:rPr>
                          <w:rFonts w:ascii="Arial Nova" w:eastAsia="Times New Roman" w:hAnsi="Arial Nova" w:cs="ITFDEVANAGARI MARATHI-BOOK"/>
                          <w:color w:val="357B67"/>
                          <w:sz w:val="15"/>
                          <w:szCs w:val="15"/>
                          <w:lang w:val="es-ES_tradnl"/>
                        </w:rPr>
                        <w:t>su consideración a nivel estratégico</w:t>
                      </w:r>
                      <w:r w:rsidRPr="00105845">
                        <w:rPr>
                          <w:rFonts w:ascii="Arial Nova" w:hAnsi="Arial Nova" w:cs="ITFDEVANAGARI MARATHI-BOOK"/>
                          <w:color w:val="357B67"/>
                          <w:sz w:val="15"/>
                          <w:szCs w:val="15"/>
                          <w:lang w:val="es-ES_tradnl"/>
                        </w:rPr>
                        <w:t>. </w:t>
                      </w:r>
                    </w:p>
                    <w:p w14:paraId="39CA72C0" w14:textId="26A105B2" w:rsidR="00F6423C" w:rsidRPr="00105845" w:rsidRDefault="00F6423C" w:rsidP="00504186">
                      <w:pPr>
                        <w:jc w:val="both"/>
                        <w:rPr>
                          <w:rFonts w:ascii="Arial Nova" w:hAnsi="Arial Nova" w:cs="ITFDEVANAGARI MARATHI-BOOK"/>
                          <w:color w:val="357B67"/>
                          <w:sz w:val="15"/>
                          <w:szCs w:val="15"/>
                          <w:lang w:val="es-ES_tradnl"/>
                        </w:rPr>
                      </w:pPr>
                    </w:p>
                    <w:p w14:paraId="58E6114A" w14:textId="33CB21E0" w:rsidR="00F6423C" w:rsidRPr="00105845" w:rsidRDefault="00F6423C" w:rsidP="00504186">
                      <w:pPr>
                        <w:pStyle w:val="ListParagraph"/>
                        <w:numPr>
                          <w:ilvl w:val="0"/>
                          <w:numId w:val="37"/>
                        </w:num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Las metodologías existentes para</w:t>
                      </w:r>
                      <w:r w:rsidRPr="00105845">
                        <w:rPr>
                          <w:rFonts w:ascii="Arial Nova" w:eastAsia="Times New Roman" w:hAnsi="Arial Nova" w:cs="ITFDEVANAGARI MARATHI-BOOK"/>
                          <w:color w:val="357B67"/>
                          <w:sz w:val="15"/>
                          <w:szCs w:val="15"/>
                          <w:lang w:val="es-ES_tradnl"/>
                        </w:rPr>
                        <w:t xml:space="preserve"> su medición e </w:t>
                      </w:r>
                      <w:r w:rsidRPr="00105845">
                        <w:rPr>
                          <w:rFonts w:ascii="Arial Nova" w:hAnsi="Arial Nova" w:cs="ITFDEVANAGARI MARATHI-BOOK"/>
                          <w:color w:val="357B67"/>
                          <w:sz w:val="15"/>
                          <w:szCs w:val="15"/>
                          <w:lang w:val="es-ES_tradnl"/>
                        </w:rPr>
                        <w:t>incorporación en los modelos internos de riesgo</w:t>
                      </w:r>
                      <w:r w:rsidRPr="00105845">
                        <w:rPr>
                          <w:rFonts w:ascii="Arial Nova" w:eastAsia="Times New Roman" w:hAnsi="Arial Nova" w:cs="ITFDEVANAGARI MARATHI-BOOK"/>
                          <w:color w:val="357B67"/>
                          <w:sz w:val="15"/>
                          <w:szCs w:val="15"/>
                          <w:lang w:val="es-ES_tradnl"/>
                        </w:rPr>
                        <w:t xml:space="preserve"> </w:t>
                      </w:r>
                      <w:r w:rsidRPr="00105845">
                        <w:rPr>
                          <w:rFonts w:ascii="Arial Nova" w:hAnsi="Arial Nova" w:cs="ITFDEVANAGARI MARATHI-BOOK"/>
                          <w:color w:val="357B67"/>
                          <w:sz w:val="15"/>
                          <w:szCs w:val="15"/>
                          <w:lang w:val="es-ES_tradnl"/>
                        </w:rPr>
                        <w:t>presentan limitaciones. El análisis de riesgos requiere del diseño de escenarios, del análisis del impacto económico y de la valoración de los riesgos financieros en cada escenario.</w:t>
                      </w:r>
                    </w:p>
                    <w:p w14:paraId="0A643E41" w14:textId="77777777" w:rsidR="00F6423C" w:rsidRPr="00105845" w:rsidRDefault="00F6423C" w:rsidP="00504186">
                      <w:pPr>
                        <w:jc w:val="both"/>
                        <w:rPr>
                          <w:rFonts w:ascii="Arial Nova" w:hAnsi="Arial Nova" w:cs="ITFDEVANAGARI MARATHI-BOOK"/>
                          <w:color w:val="357B67"/>
                          <w:sz w:val="15"/>
                          <w:szCs w:val="15"/>
                          <w:lang w:val="es-ES_tradnl"/>
                        </w:rPr>
                      </w:pPr>
                    </w:p>
                    <w:p w14:paraId="14D31A1B" w14:textId="797F116A" w:rsidR="00F6423C" w:rsidRPr="00105845" w:rsidRDefault="00F6423C" w:rsidP="00504186">
                      <w:pPr>
                        <w:jc w:val="both"/>
                        <w:rPr>
                          <w:rFonts w:ascii="Arial Nova" w:hAnsi="Arial Nova" w:cs="ITFDEVANAGARI MARATHI-BOOK"/>
                          <w:color w:val="357B67"/>
                          <w:sz w:val="15"/>
                          <w:szCs w:val="15"/>
                          <w:lang w:val="es-ES_tradnl"/>
                        </w:rPr>
                      </w:pPr>
                      <w:r w:rsidRPr="00105845">
                        <w:rPr>
                          <w:rFonts w:ascii="Arial Nova" w:hAnsi="Arial Nova" w:cs="ITFDEVANAGARI MARATHI-BOOK"/>
                          <w:color w:val="357B67"/>
                          <w:sz w:val="15"/>
                          <w:szCs w:val="15"/>
                          <w:lang w:val="es-ES_tradnl"/>
                        </w:rPr>
                        <w:t xml:space="preserve">Para que los riesgos y la resiliencia climática sean parte central del proceso de toma de decisiones financieras, la divulgación de información sobre el clima tiene que ser exhaustiva; la gestión del riesgo climático tiene que transformarse, y la inversión sostenible tiene que pasar a ser una práctica generalizada. </w:t>
                      </w:r>
                    </w:p>
                    <w:p w14:paraId="6FCC0E1B" w14:textId="77777777" w:rsidR="00F6423C" w:rsidRPr="00105845" w:rsidRDefault="00F6423C" w:rsidP="00074018">
                      <w:pPr>
                        <w:rPr>
                          <w:rFonts w:ascii="Arial Nova" w:hAnsi="Arial Nova" w:cs="ITFDEVANAGARI MARATHI-BOOK"/>
                          <w:color w:val="357B67"/>
                          <w:sz w:val="15"/>
                          <w:szCs w:val="15"/>
                          <w:lang w:val="es-ES_tradnl"/>
                        </w:rPr>
                      </w:pPr>
                    </w:p>
                    <w:p w14:paraId="74536A35" w14:textId="77777777" w:rsidR="00F6423C" w:rsidRPr="006526BF" w:rsidRDefault="00F6423C" w:rsidP="00074018">
                      <w:pPr>
                        <w:rPr>
                          <w:rFonts w:ascii="Arial Nova" w:hAnsi="Arial Nova" w:cs="ITFDEVANAGARI MARATHI-BOOK"/>
                          <w:color w:val="538135" w:themeColor="accent6" w:themeShade="BF"/>
                          <w:sz w:val="15"/>
                          <w:szCs w:val="15"/>
                          <w:lang w:val="es-ES_tradnl"/>
                        </w:rPr>
                      </w:pPr>
                    </w:p>
                    <w:p w14:paraId="1B0A078F" w14:textId="77777777" w:rsidR="00F6423C" w:rsidRPr="006526BF" w:rsidRDefault="00F6423C" w:rsidP="00074018">
                      <w:pPr>
                        <w:rPr>
                          <w:rFonts w:ascii="Arial Nova" w:hAnsi="Arial Nova" w:cs="ITFDEVANAGARI MARATHI-BOOK"/>
                          <w:color w:val="538135" w:themeColor="accent6" w:themeShade="BF"/>
                          <w:sz w:val="15"/>
                          <w:szCs w:val="15"/>
                          <w:lang w:val="es-ES_tradnl"/>
                        </w:rPr>
                      </w:pPr>
                    </w:p>
                    <w:p w14:paraId="2A9F6A92" w14:textId="77777777" w:rsidR="00F6423C" w:rsidRPr="006526BF" w:rsidRDefault="00F6423C" w:rsidP="006526BF">
                      <w:pPr>
                        <w:rPr>
                          <w:rFonts w:ascii="Arial Nova" w:hAnsi="Arial Nova" w:cs="ITFDEVANAGARI MARATHI-BOOK"/>
                          <w:color w:val="538135" w:themeColor="accent6" w:themeShade="BF"/>
                          <w:sz w:val="15"/>
                          <w:szCs w:val="15"/>
                          <w:lang w:val="es-ES_tradnl"/>
                        </w:rPr>
                      </w:pPr>
                    </w:p>
                    <w:p w14:paraId="5B69093D" w14:textId="77777777" w:rsidR="00F6423C" w:rsidRPr="006526BF" w:rsidRDefault="00F6423C" w:rsidP="006526BF">
                      <w:pPr>
                        <w:rPr>
                          <w:rFonts w:ascii="Arial Nova" w:hAnsi="Arial Nova" w:cs="ITFDEVANAGARI MARATHI-BOOK"/>
                          <w:color w:val="538135" w:themeColor="accent6" w:themeShade="BF"/>
                          <w:sz w:val="15"/>
                          <w:szCs w:val="15"/>
                          <w:lang w:val="es-ES_tradnl"/>
                        </w:rPr>
                      </w:pPr>
                    </w:p>
                    <w:p w14:paraId="006137C8" w14:textId="7B99C9C7" w:rsidR="00F6423C" w:rsidRPr="006526BF" w:rsidRDefault="00F6423C" w:rsidP="006526BF">
                      <w:pPr>
                        <w:rPr>
                          <w:rFonts w:ascii="Arial Nova" w:hAnsi="Arial Nova" w:cs="ITFDEVANAGARI MARATHI-BOOK"/>
                          <w:color w:val="538135" w:themeColor="accent6" w:themeShade="BF"/>
                          <w:sz w:val="15"/>
                          <w:szCs w:val="15"/>
                          <w:lang w:val="es-ES_tradnl"/>
                        </w:rPr>
                      </w:pPr>
                      <w:r w:rsidRPr="006526BF">
                        <w:rPr>
                          <w:rFonts w:ascii="Arial Nova" w:hAnsi="Arial Nova" w:cs="ITFDEVANAGARI MARATHI-BOOK"/>
                          <w:color w:val="538135" w:themeColor="accent6" w:themeShade="BF"/>
                          <w:sz w:val="15"/>
                          <w:szCs w:val="15"/>
                          <w:lang w:val="es-ES_tradnl"/>
                        </w:rPr>
                        <w:t xml:space="preserve"> </w:t>
                      </w:r>
                    </w:p>
                  </w:txbxContent>
                </v:textbox>
                <w10:wrap type="topAndBottom"/>
              </v:shape>
            </w:pict>
          </mc:Fallback>
        </mc:AlternateContent>
      </w:r>
      <w:r w:rsidR="00445038">
        <w:rPr>
          <w:rFonts w:ascii="Arial Nova" w:hAnsi="Arial Nova" w:cs="ITFDEVANAGARI MARATHI-BOOK"/>
          <w:color w:val="000000" w:themeColor="text1"/>
          <w:sz w:val="22"/>
          <w:szCs w:val="22"/>
          <w:lang w:val="es-ES_tradnl"/>
        </w:rPr>
        <w:t xml:space="preserve">Las entidades estiman que los riesgos físicos y las oportunidades climáticas empezarán a repercutir en sus actividades principales en un horizonte de tiempo menor que los riesgos de transición y los reputacionales. </w:t>
      </w:r>
      <w:r w:rsidR="00466E78">
        <w:rPr>
          <w:rFonts w:ascii="Arial Nova" w:hAnsi="Arial Nova" w:cs="ITFDEVANAGARI MARATHI-BOOK"/>
          <w:color w:val="000000" w:themeColor="text1"/>
          <w:sz w:val="22"/>
          <w:szCs w:val="22"/>
          <w:lang w:val="es-ES_tradnl"/>
        </w:rPr>
        <w:t xml:space="preserve"> </w:t>
      </w:r>
    </w:p>
    <w:p w14:paraId="7DD5AFEF" w14:textId="77777777" w:rsidR="00466E78" w:rsidRDefault="00466E78" w:rsidP="00445038">
      <w:pPr>
        <w:jc w:val="both"/>
        <w:rPr>
          <w:rFonts w:ascii="Arial Nova" w:hAnsi="Arial Nova" w:cs="ITFDEVANAGARI MARATHI-BOOK"/>
          <w:color w:val="000000" w:themeColor="text1"/>
          <w:sz w:val="22"/>
          <w:szCs w:val="22"/>
          <w:lang w:val="es-ES_tradnl"/>
        </w:rPr>
      </w:pPr>
    </w:p>
    <w:p w14:paraId="5146C202" w14:textId="595F02A7" w:rsidR="00AC6043" w:rsidRDefault="00AC6043" w:rsidP="00A358FE">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lastRenderedPageBreak/>
        <w:t xml:space="preserve">En </w:t>
      </w:r>
      <w:r w:rsidR="00445038">
        <w:rPr>
          <w:rFonts w:ascii="Arial Nova" w:hAnsi="Arial Nova" w:cs="ITFDEVANAGARI MARATHI-BOOK"/>
          <w:color w:val="000000" w:themeColor="text1"/>
          <w:sz w:val="22"/>
          <w:szCs w:val="22"/>
          <w:lang w:val="es-ES_tradnl"/>
        </w:rPr>
        <w:t xml:space="preserve">relación con </w:t>
      </w:r>
      <w:r w:rsidR="00CA2669">
        <w:rPr>
          <w:rFonts w:ascii="Arial Nova" w:hAnsi="Arial Nova" w:cs="ITFDEVANAGARI MARATHI-BOOK"/>
          <w:color w:val="000000" w:themeColor="text1"/>
          <w:sz w:val="22"/>
          <w:szCs w:val="22"/>
          <w:lang w:val="es-ES_tradnl"/>
        </w:rPr>
        <w:t>la temporalidad para la materialización</w:t>
      </w:r>
      <w:r w:rsidR="00074018">
        <w:rPr>
          <w:rFonts w:ascii="Arial Nova" w:hAnsi="Arial Nova" w:cs="ITFDEVANAGARI MARATHI-BOOK"/>
          <w:color w:val="000000" w:themeColor="text1"/>
          <w:sz w:val="22"/>
          <w:szCs w:val="22"/>
          <w:lang w:val="es-ES_tradnl"/>
        </w:rPr>
        <w:t xml:space="preserve"> de </w:t>
      </w:r>
      <w:r>
        <w:rPr>
          <w:rFonts w:ascii="Arial Nova" w:hAnsi="Arial Nova" w:cs="ITFDEVANAGARI MARATHI-BOOK"/>
          <w:color w:val="000000" w:themeColor="text1"/>
          <w:sz w:val="22"/>
          <w:szCs w:val="22"/>
          <w:lang w:val="es-ES_tradnl"/>
        </w:rPr>
        <w:t xml:space="preserve">los riesgos físicos, </w:t>
      </w:r>
      <w:r w:rsidR="00445038">
        <w:rPr>
          <w:rFonts w:ascii="Arial Nova" w:hAnsi="Arial Nova" w:cs="ITFDEVANAGARI MARATHI-BOOK"/>
          <w:color w:val="000000" w:themeColor="text1"/>
          <w:sz w:val="22"/>
          <w:szCs w:val="22"/>
          <w:lang w:val="es-ES_tradnl"/>
        </w:rPr>
        <w:t xml:space="preserve">solo las compañías de seguros generales estiman que estos riesgos ya están repercutiendo financieramente en su actividad de suscripción o </w:t>
      </w:r>
      <w:r w:rsidR="00D07497">
        <w:rPr>
          <w:rFonts w:ascii="Arial Nova" w:hAnsi="Arial Nova" w:cs="ITFDEVANAGARI MARATHI-BOOK"/>
          <w:color w:val="000000" w:themeColor="text1"/>
          <w:sz w:val="22"/>
          <w:szCs w:val="22"/>
          <w:lang w:val="es-ES_tradnl"/>
        </w:rPr>
        <w:t xml:space="preserve">que </w:t>
      </w:r>
      <w:r w:rsidR="00445038">
        <w:rPr>
          <w:rFonts w:ascii="Arial Nova" w:hAnsi="Arial Nova" w:cs="ITFDEVANAGARI MARATHI-BOOK"/>
          <w:color w:val="000000" w:themeColor="text1"/>
          <w:sz w:val="22"/>
          <w:szCs w:val="22"/>
          <w:lang w:val="es-ES_tradnl"/>
        </w:rPr>
        <w:t>comenzarán a hacerlo en el corto plazo. E</w:t>
      </w:r>
      <w:r>
        <w:rPr>
          <w:rFonts w:ascii="Arial Nova" w:hAnsi="Arial Nova" w:cs="ITFDEVANAGARI MARATHI-BOOK"/>
          <w:color w:val="000000" w:themeColor="text1"/>
          <w:sz w:val="22"/>
          <w:szCs w:val="22"/>
          <w:lang w:val="es-ES_tradnl"/>
        </w:rPr>
        <w:t xml:space="preserve">l 62% de </w:t>
      </w:r>
      <w:r w:rsidR="00445038">
        <w:rPr>
          <w:rFonts w:ascii="Arial Nova" w:hAnsi="Arial Nova" w:cs="ITFDEVANAGARI MARATHI-BOOK"/>
          <w:color w:val="000000" w:themeColor="text1"/>
          <w:sz w:val="22"/>
          <w:szCs w:val="22"/>
          <w:lang w:val="es-ES_tradnl"/>
        </w:rPr>
        <w:t xml:space="preserve">estas </w:t>
      </w:r>
      <w:r>
        <w:rPr>
          <w:rFonts w:ascii="Arial Nova" w:hAnsi="Arial Nova" w:cs="ITFDEVANAGARI MARATHI-BOOK"/>
          <w:color w:val="000000" w:themeColor="text1"/>
          <w:sz w:val="22"/>
          <w:szCs w:val="22"/>
          <w:lang w:val="es-ES_tradnl"/>
        </w:rPr>
        <w:t xml:space="preserve">compañías espera que </w:t>
      </w:r>
      <w:r w:rsidR="00445038">
        <w:rPr>
          <w:rFonts w:ascii="Arial Nova" w:hAnsi="Arial Nova" w:cs="ITFDEVANAGARI MARATHI-BOOK"/>
          <w:color w:val="000000" w:themeColor="text1"/>
          <w:sz w:val="22"/>
          <w:szCs w:val="22"/>
          <w:lang w:val="es-ES_tradnl"/>
        </w:rPr>
        <w:t xml:space="preserve">los riesgos </w:t>
      </w:r>
      <w:r w:rsidR="00D07497">
        <w:rPr>
          <w:rFonts w:ascii="Arial Nova" w:hAnsi="Arial Nova" w:cs="ITFDEVANAGARI MARATHI-BOOK"/>
          <w:color w:val="000000" w:themeColor="text1"/>
          <w:sz w:val="22"/>
          <w:szCs w:val="22"/>
          <w:lang w:val="es-ES_tradnl"/>
        </w:rPr>
        <w:t xml:space="preserve">físicos </w:t>
      </w:r>
      <w:r w:rsidR="00445038">
        <w:rPr>
          <w:rFonts w:ascii="Arial Nova" w:hAnsi="Arial Nova" w:cs="ITFDEVANAGARI MARATHI-BOOK"/>
          <w:color w:val="000000" w:themeColor="text1"/>
          <w:sz w:val="22"/>
          <w:szCs w:val="22"/>
          <w:lang w:val="es-ES_tradnl"/>
        </w:rPr>
        <w:t xml:space="preserve">empiecen a materializarse </w:t>
      </w:r>
      <w:r w:rsidR="00D07497">
        <w:rPr>
          <w:rFonts w:ascii="Arial Nova" w:hAnsi="Arial Nova" w:cs="ITFDEVANAGARI MARATHI-BOOK"/>
          <w:color w:val="000000" w:themeColor="text1"/>
          <w:sz w:val="22"/>
          <w:szCs w:val="22"/>
          <w:lang w:val="es-ES_tradnl"/>
        </w:rPr>
        <w:t xml:space="preserve">en </w:t>
      </w:r>
      <w:r w:rsidR="00445038">
        <w:rPr>
          <w:rFonts w:ascii="Arial Nova" w:hAnsi="Arial Nova" w:cs="ITFDEVANAGARI MARATHI-BOOK"/>
          <w:color w:val="000000" w:themeColor="text1"/>
          <w:sz w:val="22"/>
          <w:szCs w:val="22"/>
          <w:lang w:val="es-ES_tradnl"/>
        </w:rPr>
        <w:t xml:space="preserve">menos de un año; en comparación con el 25% de los bancos, el 11% de las compañías de vida y el 20% de las fiduciarias. </w:t>
      </w:r>
      <w:r w:rsidR="00D07497">
        <w:rPr>
          <w:rFonts w:ascii="Arial Nova" w:hAnsi="Arial Nova" w:cs="ITFDEVANAGARI MARATHI-BOOK"/>
          <w:color w:val="000000" w:themeColor="text1"/>
          <w:sz w:val="22"/>
          <w:szCs w:val="22"/>
          <w:lang w:val="es-ES_tradnl"/>
        </w:rPr>
        <w:t>Para todas las industrias, salvo las compañías de seguros generales, la estimación para los riesgos físicos se concentra en el mediano plazo. Todos los bancos de desarrollo, el 67% de las fiduciarias, el 42% de los bancos y el 33% de las compañías de seguros de vida espera que estos riesgos comiencen a repercutir en sus actividades en</w:t>
      </w:r>
      <w:r w:rsidR="00504186">
        <w:rPr>
          <w:rFonts w:ascii="Arial Nova" w:hAnsi="Arial Nova" w:cs="ITFDEVANAGARI MARATHI-BOOK"/>
          <w:color w:val="000000" w:themeColor="text1"/>
          <w:sz w:val="22"/>
          <w:szCs w:val="22"/>
          <w:lang w:val="es-ES_tradnl"/>
        </w:rPr>
        <w:t xml:space="preserve"> el mediano plazo, esto es,</w:t>
      </w:r>
      <w:r w:rsidR="00D07497">
        <w:rPr>
          <w:rFonts w:ascii="Arial Nova" w:hAnsi="Arial Nova" w:cs="ITFDEVANAGARI MARATHI-BOOK"/>
          <w:color w:val="000000" w:themeColor="text1"/>
          <w:sz w:val="22"/>
          <w:szCs w:val="22"/>
          <w:lang w:val="es-ES_tradnl"/>
        </w:rPr>
        <w:t xml:space="preserve"> un lapso entre 1 y 5 años.  </w:t>
      </w:r>
    </w:p>
    <w:p w14:paraId="39CE7575" w14:textId="407CE48B" w:rsidR="00D07497" w:rsidRDefault="00D07497" w:rsidP="00A358FE">
      <w:pPr>
        <w:jc w:val="both"/>
        <w:rPr>
          <w:rFonts w:ascii="Arial Nova" w:hAnsi="Arial Nova" w:cs="ITFDEVANAGARI MARATHI-BOOK"/>
          <w:color w:val="000000" w:themeColor="text1"/>
          <w:sz w:val="22"/>
          <w:szCs w:val="22"/>
          <w:lang w:val="es-ES_tradnl"/>
        </w:rPr>
      </w:pPr>
    </w:p>
    <w:p w14:paraId="6A6F4F2C" w14:textId="0F3E88B9" w:rsidR="00D07497" w:rsidRDefault="00445038" w:rsidP="00A358FE">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Frente a </w:t>
      </w:r>
      <w:r w:rsidR="00CA2669">
        <w:rPr>
          <w:rFonts w:ascii="Arial Nova" w:hAnsi="Arial Nova" w:cs="ITFDEVANAGARI MARATHI-BOOK"/>
          <w:color w:val="000000" w:themeColor="text1"/>
          <w:sz w:val="22"/>
          <w:szCs w:val="22"/>
          <w:lang w:val="es-ES_tradnl"/>
        </w:rPr>
        <w:t xml:space="preserve">la temporalidad para la materialización de </w:t>
      </w:r>
      <w:r>
        <w:rPr>
          <w:rFonts w:ascii="Arial Nova" w:hAnsi="Arial Nova" w:cs="ITFDEVANAGARI MARATHI-BOOK"/>
          <w:color w:val="000000" w:themeColor="text1"/>
          <w:sz w:val="22"/>
          <w:szCs w:val="22"/>
          <w:lang w:val="es-ES_tradnl"/>
        </w:rPr>
        <w:t xml:space="preserve">los riesgos de transición, </w:t>
      </w:r>
      <w:r w:rsidR="00D07497">
        <w:rPr>
          <w:rFonts w:ascii="Arial Nova" w:hAnsi="Arial Nova" w:cs="ITFDEVANAGARI MARATHI-BOOK"/>
          <w:color w:val="000000" w:themeColor="text1"/>
          <w:sz w:val="22"/>
          <w:szCs w:val="22"/>
          <w:lang w:val="es-ES_tradnl"/>
        </w:rPr>
        <w:t>son muy pocas las entidades que estiman que estos riesgos se empezarán a materializar en el corto plazo</w:t>
      </w:r>
      <w:r w:rsidR="00CA2669">
        <w:rPr>
          <w:rFonts w:ascii="Arial Nova" w:hAnsi="Arial Nova" w:cs="ITFDEVANAGARI MARATHI-BOOK"/>
          <w:color w:val="000000" w:themeColor="text1"/>
          <w:sz w:val="22"/>
          <w:szCs w:val="22"/>
          <w:lang w:val="es-ES_tradnl"/>
        </w:rPr>
        <w:t>, en línea con lo que establecen los académicos y demás supervisores financieros internacionales</w:t>
      </w:r>
      <w:r w:rsidR="00D07497">
        <w:rPr>
          <w:rFonts w:ascii="Arial Nova" w:hAnsi="Arial Nova" w:cs="ITFDEVANAGARI MARATHI-BOOK"/>
          <w:color w:val="000000" w:themeColor="text1"/>
          <w:sz w:val="22"/>
          <w:szCs w:val="22"/>
          <w:lang w:val="es-ES_tradnl"/>
        </w:rPr>
        <w:t xml:space="preserve">. Ningún banco, ni banco de desarrollo y solo el 6% de las compañías de seguros de vida, el 13% de las generales y el 7% de las fiduciarias consideran que los riesgos de transición empezarán a repercutir en menos de un año. Para todas las industrias, la estimación para los riesgos de transición se concentra en el mediano plazo, con un porcentaje mayor que para los riesgos físicos. Todos los bancos de desarrollo, el 71% de las fiduciarias, el 70% de los bancos, el </w:t>
      </w:r>
      <w:r w:rsidR="0094276E">
        <w:rPr>
          <w:rFonts w:ascii="Arial Nova" w:hAnsi="Arial Nova" w:cs="ITFDEVANAGARI MARATHI-BOOK"/>
          <w:color w:val="000000" w:themeColor="text1"/>
          <w:sz w:val="22"/>
          <w:szCs w:val="22"/>
          <w:lang w:val="es-ES_tradnl"/>
        </w:rPr>
        <w:t>69</w:t>
      </w:r>
      <w:r w:rsidR="00D07497">
        <w:rPr>
          <w:rFonts w:ascii="Arial Nova" w:hAnsi="Arial Nova" w:cs="ITFDEVANAGARI MARATHI-BOOK"/>
          <w:color w:val="000000" w:themeColor="text1"/>
          <w:sz w:val="22"/>
          <w:szCs w:val="22"/>
          <w:lang w:val="es-ES_tradnl"/>
        </w:rPr>
        <w:t xml:space="preserve">% de </w:t>
      </w:r>
      <w:r w:rsidR="0094276E">
        <w:rPr>
          <w:rFonts w:ascii="Arial Nova" w:hAnsi="Arial Nova" w:cs="ITFDEVANAGARI MARATHI-BOOK"/>
          <w:color w:val="000000" w:themeColor="text1"/>
          <w:sz w:val="22"/>
          <w:szCs w:val="22"/>
          <w:lang w:val="es-ES_tradnl"/>
        </w:rPr>
        <w:t>las compañías de seguros generales y el 58% de las de vida consideran que la repercusión financiera de los riesgos de transición en sus actividades principales iniciará entre 1 y 5 años.</w:t>
      </w:r>
    </w:p>
    <w:p w14:paraId="1CCE671A" w14:textId="77777777" w:rsidR="00CA2669" w:rsidRDefault="00CA2669" w:rsidP="00A358FE">
      <w:pPr>
        <w:jc w:val="both"/>
        <w:rPr>
          <w:rFonts w:ascii="Arial Nova" w:hAnsi="Arial Nova" w:cs="ITFDEVANAGARI MARATHI-BOOK"/>
          <w:color w:val="000000" w:themeColor="text1"/>
          <w:sz w:val="22"/>
          <w:szCs w:val="22"/>
          <w:lang w:val="es-ES_tradnl"/>
        </w:rPr>
      </w:pPr>
    </w:p>
    <w:p w14:paraId="1BE4DAC6" w14:textId="77777777" w:rsidR="00CA2669" w:rsidRDefault="00CA2669" w:rsidP="00CA2669">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Entre estas entidades, l</w:t>
      </w:r>
      <w:r w:rsidRPr="00845254">
        <w:rPr>
          <w:rFonts w:ascii="Arial Nova" w:hAnsi="Arial Nova" w:cs="ITFDEVANAGARI MARATHI-BOOK"/>
          <w:color w:val="000000" w:themeColor="text1"/>
          <w:sz w:val="22"/>
          <w:szCs w:val="22"/>
          <w:lang w:val="es-ES_tradnl"/>
        </w:rPr>
        <w:t xml:space="preserve">os cinco sectores económicos considerados como la principal fuente de riesgos climáticos </w:t>
      </w:r>
      <w:r>
        <w:rPr>
          <w:rFonts w:ascii="Arial Nova" w:hAnsi="Arial Nova" w:cs="ITFDEVANAGARI MARATHI-BOOK"/>
          <w:color w:val="000000" w:themeColor="text1"/>
          <w:sz w:val="22"/>
          <w:szCs w:val="22"/>
          <w:lang w:val="es-ES_tradnl"/>
        </w:rPr>
        <w:t xml:space="preserve">en </w:t>
      </w:r>
      <w:r w:rsidRPr="00845254">
        <w:rPr>
          <w:rFonts w:ascii="Arial Nova" w:hAnsi="Arial Nova" w:cs="ITFDEVANAGARI MARATHI-BOOK"/>
          <w:color w:val="000000" w:themeColor="text1"/>
          <w:sz w:val="22"/>
          <w:szCs w:val="22"/>
          <w:lang w:val="es-ES_tradnl"/>
        </w:rPr>
        <w:t>las actividades principales de las industrias son</w:t>
      </w:r>
      <w:r>
        <w:rPr>
          <w:rFonts w:ascii="Arial Nova" w:hAnsi="Arial Nova" w:cs="ITFDEVANAGARI MARATHI-BOOK"/>
          <w:color w:val="000000" w:themeColor="text1"/>
          <w:sz w:val="22"/>
          <w:szCs w:val="22"/>
          <w:lang w:val="es-ES_tradnl"/>
        </w:rPr>
        <w:t xml:space="preserve"> </w:t>
      </w:r>
      <w:r w:rsidRPr="00845254">
        <w:rPr>
          <w:rFonts w:ascii="Arial Nova" w:hAnsi="Arial Nova" w:cs="ITFDEVANAGARI MARATHI-BOOK"/>
          <w:color w:val="000000" w:themeColor="text1"/>
          <w:sz w:val="22"/>
          <w:szCs w:val="22"/>
          <w:lang w:val="es-ES_tradnl"/>
        </w:rPr>
        <w:t>e</w:t>
      </w:r>
      <w:r w:rsidRPr="00A358FE">
        <w:rPr>
          <w:rFonts w:ascii="Arial Nova" w:hAnsi="Arial Nova" w:cs="ITFDEVANAGARI MARATHI-BOOK"/>
          <w:color w:val="000000" w:themeColor="text1"/>
          <w:sz w:val="22"/>
          <w:szCs w:val="22"/>
          <w:lang w:val="es-ES_tradnl"/>
        </w:rPr>
        <w:t>xplotación de minas y canteras</w:t>
      </w:r>
      <w:r w:rsidRPr="00845254">
        <w:rPr>
          <w:rFonts w:ascii="Arial Nova" w:hAnsi="Arial Nova" w:cs="ITFDEVANAGARI MARATHI-BOOK"/>
          <w:color w:val="000000" w:themeColor="text1"/>
          <w:sz w:val="22"/>
          <w:szCs w:val="22"/>
          <w:lang w:val="es-ES_tradnl"/>
        </w:rPr>
        <w:t>; s</w:t>
      </w:r>
      <w:r w:rsidRPr="00A358FE">
        <w:rPr>
          <w:rFonts w:ascii="Arial Nova" w:hAnsi="Arial Nova" w:cs="ITFDEVANAGARI MARATHI-BOOK"/>
          <w:color w:val="000000" w:themeColor="text1"/>
          <w:sz w:val="22"/>
          <w:szCs w:val="22"/>
          <w:lang w:val="es-ES_tradnl"/>
        </w:rPr>
        <w:t>uministro de electricidad, gas, agua y gestión de desechos</w:t>
      </w:r>
      <w:r w:rsidRPr="00845254">
        <w:rPr>
          <w:rFonts w:ascii="Arial Nova" w:hAnsi="Arial Nova" w:cs="ITFDEVANAGARI MARATHI-BOOK"/>
          <w:color w:val="000000" w:themeColor="text1"/>
          <w:sz w:val="22"/>
          <w:szCs w:val="22"/>
          <w:lang w:val="es-ES_tradnl"/>
        </w:rPr>
        <w:t>; i</w:t>
      </w:r>
      <w:r w:rsidRPr="00A358FE">
        <w:rPr>
          <w:rFonts w:ascii="Arial Nova" w:hAnsi="Arial Nova" w:cs="ITFDEVANAGARI MARATHI-BOOK"/>
          <w:color w:val="000000" w:themeColor="text1"/>
          <w:sz w:val="22"/>
          <w:szCs w:val="22"/>
          <w:lang w:val="es-ES_tradnl"/>
        </w:rPr>
        <w:t>ndustrias manufactureras</w:t>
      </w:r>
      <w:r w:rsidRPr="00845254">
        <w:rPr>
          <w:rFonts w:ascii="Arial Nova" w:hAnsi="Arial Nova" w:cs="ITFDEVANAGARI MARATHI-BOOK"/>
          <w:color w:val="000000" w:themeColor="text1"/>
          <w:sz w:val="22"/>
          <w:szCs w:val="22"/>
          <w:lang w:val="es-ES_tradnl"/>
        </w:rPr>
        <w:t>; a</w:t>
      </w:r>
      <w:r w:rsidRPr="00A358FE">
        <w:rPr>
          <w:rFonts w:ascii="Arial Nova" w:hAnsi="Arial Nova" w:cs="ITFDEVANAGARI MARATHI-BOOK"/>
          <w:color w:val="000000" w:themeColor="text1"/>
          <w:sz w:val="22"/>
          <w:szCs w:val="22"/>
          <w:lang w:val="es-ES_tradnl"/>
        </w:rPr>
        <w:t>gricultura, ganadería, caza, silvicultura y pesca</w:t>
      </w:r>
      <w:r w:rsidRPr="00845254">
        <w:rPr>
          <w:rFonts w:ascii="Arial Nova" w:hAnsi="Arial Nova" w:cs="ITFDEVANAGARI MARATHI-BOOK"/>
          <w:color w:val="000000" w:themeColor="text1"/>
          <w:sz w:val="22"/>
          <w:szCs w:val="22"/>
          <w:lang w:val="es-ES_tradnl"/>
        </w:rPr>
        <w:t>; y construcción</w:t>
      </w:r>
      <w:r>
        <w:rPr>
          <w:rStyle w:val="Refdenotaalpie"/>
          <w:rFonts w:ascii="Arial Nova" w:hAnsi="Arial Nova" w:cs="ITFDEVANAGARI MARATHI-BOOK"/>
          <w:color w:val="000000" w:themeColor="text1"/>
          <w:sz w:val="22"/>
          <w:szCs w:val="22"/>
          <w:lang w:val="es-ES_tradnl"/>
        </w:rPr>
        <w:footnoteReference w:id="14"/>
      </w:r>
      <w:r w:rsidRPr="00845254">
        <w:rPr>
          <w:rFonts w:ascii="Arial Nova" w:hAnsi="Arial Nova" w:cs="ITFDEVANAGARI MARATHI-BOOK"/>
          <w:color w:val="000000" w:themeColor="text1"/>
          <w:sz w:val="22"/>
          <w:szCs w:val="22"/>
          <w:lang w:val="es-ES_tradnl"/>
        </w:rPr>
        <w:t>.</w:t>
      </w:r>
    </w:p>
    <w:p w14:paraId="35A991DB" w14:textId="77777777" w:rsidR="00CA2669" w:rsidRDefault="00CA2669" w:rsidP="00CA2669">
      <w:pPr>
        <w:jc w:val="both"/>
        <w:rPr>
          <w:rFonts w:ascii="Arial Nova" w:hAnsi="Arial Nova" w:cs="ITFDEVANAGARI MARATHI-BOOK"/>
          <w:color w:val="000000" w:themeColor="text1"/>
          <w:sz w:val="22"/>
          <w:szCs w:val="22"/>
          <w:lang w:val="es-ES_tradnl"/>
        </w:rPr>
      </w:pPr>
    </w:p>
    <w:p w14:paraId="454D53AD" w14:textId="77777777" w:rsidR="00CA2669" w:rsidRPr="008801C3" w:rsidRDefault="00CA2669" w:rsidP="00105845">
      <w:pPr>
        <w:pStyle w:val="Ttulo5"/>
        <w:rPr>
          <w:rFonts w:ascii="Calibri" w:hAnsi="Calibri" w:cs="Calibri"/>
          <w:color w:val="000000"/>
          <w:sz w:val="22"/>
          <w:szCs w:val="22"/>
          <w:lang w:val="es-CO"/>
        </w:rPr>
      </w:pPr>
      <w:r>
        <w:rPr>
          <w:lang w:val="es-ES_tradnl"/>
        </w:rPr>
        <w:lastRenderedPageBreak/>
        <w:t xml:space="preserve">Gráfico 4: </w:t>
      </w:r>
      <w:r w:rsidRPr="0004541B">
        <w:rPr>
          <w:lang w:val="es-ES_tradnl"/>
        </w:rPr>
        <w:t xml:space="preserve"> </w:t>
      </w:r>
      <w:r>
        <w:rPr>
          <w:lang w:val="es-ES_tradnl"/>
        </w:rPr>
        <w:t xml:space="preserve">Sectores </w:t>
      </w:r>
      <w:r w:rsidRPr="00CD7F8F">
        <w:rPr>
          <w:lang w:val="es-ES_tradnl"/>
        </w:rPr>
        <w:t xml:space="preserve">económicos </w:t>
      </w:r>
      <w:r>
        <w:rPr>
          <w:lang w:val="es-ES_tradnl"/>
        </w:rPr>
        <w:t>considerados</w:t>
      </w:r>
      <w:r w:rsidRPr="00CD7F8F">
        <w:rPr>
          <w:lang w:val="es-ES_tradnl"/>
        </w:rPr>
        <w:t xml:space="preserve"> la principal fuente de riesgos climáticos </w:t>
      </w:r>
      <w:r>
        <w:rPr>
          <w:lang w:val="es-ES_tradnl"/>
        </w:rPr>
        <w:t>para las actividades principales</w:t>
      </w:r>
    </w:p>
    <w:p w14:paraId="428FFAE0" w14:textId="77777777" w:rsidR="00CA2669" w:rsidRDefault="00CA2669" w:rsidP="00CA2669">
      <w:pPr>
        <w:jc w:val="both"/>
        <w:rPr>
          <w:rFonts w:ascii="Arial Nova" w:hAnsi="Arial Nova" w:cs="ITFDEVANAGARI MARATHI-BOOK"/>
          <w:color w:val="70AD47" w:themeColor="accent6"/>
          <w:sz w:val="22"/>
          <w:szCs w:val="22"/>
          <w:lang w:val="es-ES_tradnl"/>
        </w:rPr>
      </w:pPr>
      <w:r>
        <w:rPr>
          <w:noProof/>
        </w:rPr>
        <w:drawing>
          <wp:inline distT="0" distB="0" distL="0" distR="0" wp14:anchorId="289833DA" wp14:editId="7209E8D1">
            <wp:extent cx="5943600" cy="2659310"/>
            <wp:effectExtent l="0" t="0" r="12700" b="8255"/>
            <wp:docPr id="7" name="Chart 19">
              <a:extLst xmlns:a="http://schemas.openxmlformats.org/drawingml/2006/main">
                <a:ext uri="{FF2B5EF4-FFF2-40B4-BE49-F238E27FC236}">
                  <a16:creationId xmlns:a16="http://schemas.microsoft.com/office/drawing/2014/main" id="{D46D2A76-3ADD-A347-81D3-85CAC303E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5882B0" w14:textId="77777777" w:rsidR="00CA2669" w:rsidRDefault="00CA2669" w:rsidP="00A358FE">
      <w:pPr>
        <w:jc w:val="both"/>
        <w:rPr>
          <w:rFonts w:ascii="Arial Nova" w:hAnsi="Arial Nova" w:cs="ITFDEVANAGARI MARATHI-BOOK"/>
          <w:color w:val="000000" w:themeColor="text1"/>
          <w:sz w:val="22"/>
          <w:szCs w:val="22"/>
          <w:lang w:val="es-ES_tradnl"/>
        </w:rPr>
      </w:pPr>
    </w:p>
    <w:p w14:paraId="4DB3E4A3" w14:textId="284ADDB1" w:rsidR="0094276E" w:rsidRDefault="0094276E" w:rsidP="00A358FE">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Respecto a las oportunidades, el horizonte de tiempo estimado se concentra también en el mediano plazo. Se resalta que el porcentaje de entidades que considera que </w:t>
      </w:r>
      <w:r w:rsidR="00CA2669">
        <w:rPr>
          <w:rFonts w:ascii="Arial Nova" w:hAnsi="Arial Nova" w:cs="ITFDEVANAGARI MARATHI-BOOK"/>
          <w:color w:val="000000" w:themeColor="text1"/>
          <w:sz w:val="22"/>
          <w:szCs w:val="22"/>
          <w:lang w:val="es-ES_tradnl"/>
        </w:rPr>
        <w:t>las oportunidades se materializarán</w:t>
      </w:r>
      <w:r>
        <w:rPr>
          <w:rFonts w:ascii="Arial Nova" w:hAnsi="Arial Nova" w:cs="ITFDEVANAGARI MARATHI-BOOK"/>
          <w:color w:val="000000" w:themeColor="text1"/>
          <w:sz w:val="22"/>
          <w:szCs w:val="22"/>
          <w:lang w:val="es-ES_tradnl"/>
        </w:rPr>
        <w:t xml:space="preserve"> en el corto plazo es mayor que para los riesgos físicos, salvo para las compañías de seguros generales</w:t>
      </w:r>
      <w:r w:rsidR="00504186">
        <w:rPr>
          <w:rFonts w:ascii="Arial Nova" w:hAnsi="Arial Nova" w:cs="ITFDEVANAGARI MARATHI-BOOK"/>
          <w:color w:val="000000" w:themeColor="text1"/>
          <w:sz w:val="22"/>
          <w:szCs w:val="22"/>
          <w:lang w:val="es-ES_tradnl"/>
        </w:rPr>
        <w:t xml:space="preserve"> y los bancos de desarrollo</w:t>
      </w:r>
      <w:r>
        <w:rPr>
          <w:rFonts w:ascii="Arial Nova" w:hAnsi="Arial Nova" w:cs="ITFDEVANAGARI MARATHI-BOOK"/>
          <w:color w:val="000000" w:themeColor="text1"/>
          <w:sz w:val="22"/>
          <w:szCs w:val="22"/>
          <w:lang w:val="es-ES_tradnl"/>
        </w:rPr>
        <w:t>, y que para los riesgos de transición. El 100% de los bancos de desarrollo, el 62% de los bancos, el 53% de las fiduciarias, el 50% de las compañías de seguros de vida y el 47% de las de seguros generales estiman que el per</w:t>
      </w:r>
      <w:r w:rsidR="00504186">
        <w:rPr>
          <w:rFonts w:ascii="Arial Nova" w:hAnsi="Arial Nova" w:cs="ITFDEVANAGARI MARATHI-BOOK"/>
          <w:color w:val="000000" w:themeColor="text1"/>
          <w:sz w:val="22"/>
          <w:szCs w:val="22"/>
          <w:lang w:val="es-ES_tradnl"/>
        </w:rPr>
        <w:t>í</w:t>
      </w:r>
      <w:r>
        <w:rPr>
          <w:rFonts w:ascii="Arial Nova" w:hAnsi="Arial Nova" w:cs="ITFDEVANAGARI MARATHI-BOOK"/>
          <w:color w:val="000000" w:themeColor="text1"/>
          <w:sz w:val="22"/>
          <w:szCs w:val="22"/>
          <w:lang w:val="es-ES_tradnl"/>
        </w:rPr>
        <w:t xml:space="preserve">odo en que las oportunidades climáticas se comenzará a materializar será entre 1 y 5 años. Por su parte, el 47% de las compañías de seguros generales, el 31% de los bancos, el 27% de las fiduciarias y el 25% de las compañías de seguros de vida lo harán en menos de un año. </w:t>
      </w:r>
    </w:p>
    <w:p w14:paraId="46E4F7BF" w14:textId="77777777" w:rsidR="0094276E" w:rsidRDefault="0094276E" w:rsidP="00A358FE">
      <w:pPr>
        <w:jc w:val="both"/>
        <w:rPr>
          <w:rFonts w:ascii="Arial Nova" w:hAnsi="Arial Nova" w:cs="ITFDEVANAGARI MARATHI-BOOK"/>
          <w:color w:val="000000" w:themeColor="text1"/>
          <w:sz w:val="22"/>
          <w:szCs w:val="22"/>
          <w:lang w:val="es-ES_tradnl"/>
        </w:rPr>
      </w:pPr>
    </w:p>
    <w:p w14:paraId="58D4D0B3" w14:textId="47155A2D" w:rsidR="00D07497" w:rsidRPr="0094276E" w:rsidRDefault="0094276E" w:rsidP="00105845">
      <w:pPr>
        <w:pStyle w:val="Ttulo5"/>
        <w:rPr>
          <w:lang w:val="es-ES_tradnl"/>
        </w:rPr>
      </w:pPr>
      <w:r>
        <w:rPr>
          <w:lang w:val="es-ES_tradnl"/>
        </w:rPr>
        <w:lastRenderedPageBreak/>
        <w:t>Tabla 8</w:t>
      </w:r>
      <w:r w:rsidRPr="00D308AE">
        <w:rPr>
          <w:lang w:val="es-ES_tradnl"/>
        </w:rPr>
        <w:t xml:space="preserve">: </w:t>
      </w:r>
      <w:r>
        <w:rPr>
          <w:lang w:val="es-ES_tradnl"/>
        </w:rPr>
        <w:t xml:space="preserve">Horizonte de tiempo en que se espera que </w:t>
      </w:r>
      <w:r w:rsidRPr="00897FD8">
        <w:rPr>
          <w:lang w:val="es-ES_tradnl"/>
        </w:rPr>
        <w:t>los riesgos y oportunidades climáticos comiencen a</w:t>
      </w:r>
      <w:r>
        <w:rPr>
          <w:lang w:val="es-ES_tradnl"/>
        </w:rPr>
        <w:t xml:space="preserve"> </w:t>
      </w:r>
      <w:r w:rsidRPr="00897FD8">
        <w:rPr>
          <w:lang w:val="es-ES_tradnl"/>
        </w:rPr>
        <w:t xml:space="preserve">repercutir financieramente en las actividades autorizadas </w:t>
      </w:r>
      <w:r>
        <w:rPr>
          <w:lang w:val="es-ES_tradnl"/>
        </w:rPr>
        <w:t xml:space="preserve">principales </w:t>
      </w:r>
    </w:p>
    <w:p w14:paraId="67E98C47" w14:textId="6C87ACC4" w:rsidR="00D07497" w:rsidRDefault="00D07497" w:rsidP="00A358FE">
      <w:pPr>
        <w:jc w:val="both"/>
        <w:rPr>
          <w:rFonts w:ascii="Arial Nova" w:hAnsi="Arial Nova" w:cs="ITFDEVANAGARI MARATHI-BOOK"/>
          <w:color w:val="000000" w:themeColor="text1"/>
          <w:sz w:val="22"/>
          <w:szCs w:val="22"/>
          <w:lang w:val="es-ES_tradnl"/>
        </w:rPr>
      </w:pPr>
      <w:r w:rsidRPr="00D07497">
        <w:rPr>
          <w:rFonts w:ascii="Arial Nova" w:hAnsi="Arial Nova" w:cs="ITFDEVANAGARI MARATHI-BOOK"/>
          <w:noProof/>
          <w:color w:val="000000" w:themeColor="text1"/>
          <w:sz w:val="22"/>
          <w:szCs w:val="22"/>
          <w:lang w:val="es-ES_tradnl"/>
        </w:rPr>
        <w:drawing>
          <wp:inline distT="0" distB="0" distL="0" distR="0" wp14:anchorId="2BFBC8D3" wp14:editId="56BAB309">
            <wp:extent cx="5943600" cy="5349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349875"/>
                    </a:xfrm>
                    <a:prstGeom prst="rect">
                      <a:avLst/>
                    </a:prstGeom>
                  </pic:spPr>
                </pic:pic>
              </a:graphicData>
            </a:graphic>
          </wp:inline>
        </w:drawing>
      </w:r>
    </w:p>
    <w:p w14:paraId="08CDC9DF" w14:textId="77777777" w:rsidR="00D07497" w:rsidRDefault="00D07497" w:rsidP="00A358FE">
      <w:pPr>
        <w:jc w:val="both"/>
        <w:rPr>
          <w:rFonts w:ascii="Arial Nova" w:hAnsi="Arial Nova" w:cs="ITFDEVANAGARI MARATHI-BOOK"/>
          <w:color w:val="000000" w:themeColor="text1"/>
          <w:sz w:val="22"/>
          <w:szCs w:val="22"/>
          <w:lang w:val="es-ES_tradnl"/>
        </w:rPr>
      </w:pPr>
    </w:p>
    <w:p w14:paraId="2F0E1618" w14:textId="77777777" w:rsidR="002A1951" w:rsidRDefault="002A1951" w:rsidP="00D604CF">
      <w:pPr>
        <w:jc w:val="both"/>
        <w:rPr>
          <w:rFonts w:ascii="Arial Nova" w:hAnsi="Arial Nova" w:cs="ITFDEVANAGARI MARATHI-BOOK"/>
          <w:color w:val="70AD47" w:themeColor="accent6"/>
          <w:sz w:val="22"/>
          <w:szCs w:val="22"/>
          <w:lang w:val="es-ES_tradnl"/>
        </w:rPr>
      </w:pPr>
    </w:p>
    <w:p w14:paraId="15BDD852" w14:textId="0C35E4D5" w:rsidR="00D604CF" w:rsidRPr="006526BF" w:rsidRDefault="00D604CF" w:rsidP="00105845">
      <w:pPr>
        <w:pStyle w:val="Ttulo3"/>
        <w:rPr>
          <w:lang w:val="es-ES_tradnl"/>
        </w:rPr>
      </w:pPr>
      <w:r w:rsidRPr="006526BF">
        <w:rPr>
          <w:lang w:val="es-ES_tradnl"/>
        </w:rPr>
        <w:t xml:space="preserve">Estrategia para incorporar riesgos y oportunidades </w:t>
      </w:r>
      <w:r>
        <w:rPr>
          <w:lang w:val="es-ES_tradnl"/>
        </w:rPr>
        <w:t>en actividades principales</w:t>
      </w:r>
    </w:p>
    <w:p w14:paraId="60913804" w14:textId="77777777" w:rsidR="00D604CF" w:rsidRPr="00845254" w:rsidRDefault="00D604CF" w:rsidP="00864276">
      <w:pPr>
        <w:jc w:val="both"/>
        <w:rPr>
          <w:rFonts w:ascii="Arial Nova" w:hAnsi="Arial Nova" w:cs="ITFDEVANAGARI MARATHI-BOOK"/>
          <w:color w:val="000000" w:themeColor="text1"/>
          <w:sz w:val="22"/>
          <w:szCs w:val="22"/>
          <w:lang w:val="es-ES_tradnl"/>
        </w:rPr>
      </w:pPr>
    </w:p>
    <w:p w14:paraId="531737FD" w14:textId="6838D3B4" w:rsidR="00D604CF" w:rsidRDefault="00074018" w:rsidP="00D604CF">
      <w:pPr>
        <w:jc w:val="both"/>
        <w:rPr>
          <w:rFonts w:ascii="Arial Nova" w:hAnsi="Arial Nova" w:cs="ITFDEVANAGARI MARATHI-BOOK"/>
          <w:color w:val="000000" w:themeColor="text1"/>
          <w:sz w:val="22"/>
          <w:szCs w:val="22"/>
          <w:lang w:val="es-ES_tradnl"/>
        </w:rPr>
      </w:pPr>
      <w:r w:rsidRPr="006526BF">
        <w:rPr>
          <w:rFonts w:ascii="Arial Nova" w:hAnsi="Arial Nova" w:cs="ITFDEVANAGARI MARATHI-BOOK"/>
          <w:color w:val="000000" w:themeColor="text1"/>
          <w:sz w:val="22"/>
          <w:szCs w:val="22"/>
          <w:lang w:val="es-ES_tradnl"/>
        </w:rPr>
        <w:t>La</w:t>
      </w:r>
      <w:r w:rsidR="00D604CF">
        <w:rPr>
          <w:rFonts w:ascii="Arial Nova" w:hAnsi="Arial Nova" w:cs="ITFDEVANAGARI MARATHI-BOOK"/>
          <w:color w:val="000000" w:themeColor="text1"/>
          <w:sz w:val="22"/>
          <w:szCs w:val="22"/>
          <w:lang w:val="es-ES_tradnl"/>
        </w:rPr>
        <w:t xml:space="preserve"> incorporación de riesgos y</w:t>
      </w:r>
      <w:r w:rsidRPr="006526BF">
        <w:rPr>
          <w:rFonts w:ascii="Arial Nova" w:hAnsi="Arial Nova" w:cs="ITFDEVANAGARI MARATHI-BOOK"/>
          <w:color w:val="000000" w:themeColor="text1"/>
          <w:sz w:val="22"/>
          <w:szCs w:val="22"/>
          <w:lang w:val="es-ES_tradnl"/>
        </w:rPr>
        <w:t xml:space="preserve"> oportunidades </w:t>
      </w:r>
      <w:r w:rsidR="00D604CF">
        <w:rPr>
          <w:rFonts w:ascii="Arial Nova" w:hAnsi="Arial Nova" w:cs="ITFDEVANAGARI MARATHI-BOOK"/>
          <w:color w:val="000000" w:themeColor="text1"/>
          <w:sz w:val="22"/>
          <w:szCs w:val="22"/>
          <w:lang w:val="es-ES_tradnl"/>
        </w:rPr>
        <w:t xml:space="preserve">climáticas </w:t>
      </w:r>
      <w:r>
        <w:rPr>
          <w:rFonts w:ascii="Arial Nova" w:hAnsi="Arial Nova" w:cs="ITFDEVANAGARI MARATHI-BOOK"/>
          <w:color w:val="000000" w:themeColor="text1"/>
          <w:sz w:val="22"/>
          <w:szCs w:val="22"/>
          <w:lang w:val="es-ES_tradnl"/>
        </w:rPr>
        <w:t>var</w:t>
      </w:r>
      <w:r w:rsidR="00504186">
        <w:rPr>
          <w:rFonts w:ascii="Arial Nova" w:hAnsi="Arial Nova" w:cs="ITFDEVANAGARI MARATHI-BOOK"/>
          <w:color w:val="000000" w:themeColor="text1"/>
          <w:sz w:val="22"/>
          <w:szCs w:val="22"/>
          <w:lang w:val="es-ES_tradnl"/>
        </w:rPr>
        <w:t>ía</w:t>
      </w:r>
      <w:r>
        <w:rPr>
          <w:rFonts w:ascii="Arial Nova" w:hAnsi="Arial Nova" w:cs="ITFDEVANAGARI MARATHI-BOOK"/>
          <w:color w:val="000000" w:themeColor="text1"/>
          <w:sz w:val="22"/>
          <w:szCs w:val="22"/>
          <w:lang w:val="es-ES_tradnl"/>
        </w:rPr>
        <w:t xml:space="preserve"> de acuerdo </w:t>
      </w:r>
      <w:r w:rsidR="00504186">
        <w:rPr>
          <w:rFonts w:ascii="Arial Nova" w:hAnsi="Arial Nova" w:cs="ITFDEVANAGARI MARATHI-BOOK"/>
          <w:color w:val="000000" w:themeColor="text1"/>
          <w:sz w:val="22"/>
          <w:szCs w:val="22"/>
          <w:lang w:val="es-ES_tradnl"/>
        </w:rPr>
        <w:t xml:space="preserve">con </w:t>
      </w:r>
      <w:r w:rsidR="00D604CF">
        <w:rPr>
          <w:rFonts w:ascii="Arial Nova" w:hAnsi="Arial Nova" w:cs="ITFDEVANAGARI MARATHI-BOOK"/>
          <w:color w:val="000000" w:themeColor="text1"/>
          <w:sz w:val="22"/>
          <w:szCs w:val="22"/>
          <w:lang w:val="es-ES_tradnl"/>
        </w:rPr>
        <w:t>la</w:t>
      </w:r>
      <w:r>
        <w:rPr>
          <w:rFonts w:ascii="Arial Nova" w:hAnsi="Arial Nova" w:cs="ITFDEVANAGARI MARATHI-BOOK"/>
          <w:color w:val="000000" w:themeColor="text1"/>
          <w:sz w:val="22"/>
          <w:szCs w:val="22"/>
          <w:lang w:val="es-ES_tradnl"/>
        </w:rPr>
        <w:t xml:space="preserve"> naturaleza</w:t>
      </w:r>
      <w:r w:rsidR="00D604CF">
        <w:rPr>
          <w:rFonts w:ascii="Arial Nova" w:hAnsi="Arial Nova" w:cs="ITFDEVANAGARI MARATHI-BOOK"/>
          <w:color w:val="000000" w:themeColor="text1"/>
          <w:sz w:val="22"/>
          <w:szCs w:val="22"/>
          <w:lang w:val="es-ES_tradnl"/>
        </w:rPr>
        <w:t xml:space="preserve"> de cada industria y/o negocio</w:t>
      </w:r>
      <w:r>
        <w:rPr>
          <w:rFonts w:ascii="Arial Nova" w:hAnsi="Arial Nova" w:cs="ITFDEVANAGARI MARATHI-BOOK"/>
          <w:color w:val="000000" w:themeColor="text1"/>
          <w:sz w:val="22"/>
          <w:szCs w:val="22"/>
          <w:lang w:val="es-ES_tradnl"/>
        </w:rPr>
        <w:t xml:space="preserve">. </w:t>
      </w:r>
      <w:r w:rsidR="00D604CF">
        <w:rPr>
          <w:rFonts w:ascii="Arial Nova" w:hAnsi="Arial Nova" w:cs="ITFDEVANAGARI MARATHI-BOOK"/>
          <w:color w:val="000000" w:themeColor="text1"/>
          <w:sz w:val="22"/>
          <w:szCs w:val="22"/>
          <w:lang w:val="es-ES_tradnl"/>
        </w:rPr>
        <w:t xml:space="preserve">En el caso de los </w:t>
      </w:r>
      <w:r w:rsidR="00D604CF" w:rsidRPr="006526BF">
        <w:rPr>
          <w:rFonts w:ascii="Arial Nova" w:hAnsi="Arial Nova" w:cs="ITFDEVANAGARI MARATHI-BOOK"/>
          <w:b/>
          <w:bCs/>
          <w:color w:val="000000" w:themeColor="text1"/>
          <w:sz w:val="22"/>
          <w:szCs w:val="22"/>
          <w:lang w:val="es-ES_tradnl"/>
        </w:rPr>
        <w:t>establecimientos de crédito</w:t>
      </w:r>
      <w:r w:rsidR="00D604CF">
        <w:rPr>
          <w:rFonts w:ascii="Arial Nova" w:hAnsi="Arial Nova" w:cs="ITFDEVANAGARI MARATHI-BOOK"/>
          <w:color w:val="000000" w:themeColor="text1"/>
          <w:sz w:val="22"/>
          <w:szCs w:val="22"/>
          <w:lang w:val="es-ES_tradnl"/>
        </w:rPr>
        <w:t xml:space="preserve">, se observa que el 36% de los bancos y el 75% de los bancos de desarrollo cuentan con productos o servicios verdes para financiar proyectos bajos en emisiones de carbono y resilientes al clima. </w:t>
      </w:r>
    </w:p>
    <w:p w14:paraId="3CCBC079" w14:textId="77777777" w:rsidR="00D604CF" w:rsidRDefault="00D604CF" w:rsidP="00D604CF">
      <w:pPr>
        <w:jc w:val="both"/>
        <w:rPr>
          <w:rFonts w:ascii="Arial Nova" w:hAnsi="Arial Nova" w:cs="ITFDEVANAGARI MARATHI-BOOK"/>
          <w:color w:val="000000" w:themeColor="text1"/>
          <w:sz w:val="22"/>
          <w:szCs w:val="22"/>
          <w:lang w:val="es-ES_tradnl"/>
        </w:rPr>
      </w:pPr>
    </w:p>
    <w:p w14:paraId="7734951B" w14:textId="6A538654" w:rsidR="00D604CF" w:rsidRDefault="00D604CF" w:rsidP="00105845">
      <w:pPr>
        <w:pStyle w:val="Ttulo5"/>
        <w:rPr>
          <w:rFonts w:cs="ITFDEVANAGARI MARATHI-BOOK"/>
          <w:color w:val="000000" w:themeColor="text1"/>
          <w:sz w:val="22"/>
          <w:szCs w:val="22"/>
          <w:lang w:val="es-ES_tradnl"/>
        </w:rPr>
      </w:pPr>
      <w:r>
        <w:rPr>
          <w:lang w:val="es-ES_tradnl"/>
        </w:rPr>
        <w:lastRenderedPageBreak/>
        <w:t>Tabla 9: Porcentaje de establecimientos de crédito que cuenta con productos o servicios verdes para financiar proyectos bajos en emisiones de carbono y resilientes al clima</w:t>
      </w:r>
    </w:p>
    <w:p w14:paraId="37492A04" w14:textId="28CBC156" w:rsidR="00D604CF" w:rsidRDefault="00D604CF" w:rsidP="00D604CF">
      <w:pPr>
        <w:jc w:val="both"/>
        <w:rPr>
          <w:rFonts w:ascii="Arial Nova" w:hAnsi="Arial Nova" w:cs="ITFDEVANAGARI MARATHI-BOOK"/>
          <w:color w:val="000000" w:themeColor="text1"/>
          <w:sz w:val="22"/>
          <w:szCs w:val="22"/>
          <w:lang w:val="es-ES_tradnl"/>
        </w:rPr>
      </w:pPr>
      <w:r>
        <w:rPr>
          <w:rFonts w:ascii="Arial Nova" w:hAnsi="Arial Nova" w:cs="ITFDEVANAGARI MARATHI-BOOK"/>
          <w:noProof/>
          <w:color w:val="000000" w:themeColor="text1"/>
          <w:sz w:val="22"/>
          <w:szCs w:val="22"/>
          <w:lang w:val="es-ES_tradnl"/>
        </w:rPr>
        <w:drawing>
          <wp:inline distT="0" distB="0" distL="0" distR="0" wp14:anchorId="6E3C7936" wp14:editId="77A24F5E">
            <wp:extent cx="5943600" cy="1000760"/>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000760"/>
                    </a:xfrm>
                    <a:prstGeom prst="rect">
                      <a:avLst/>
                    </a:prstGeom>
                    <a:noFill/>
                    <a:ln>
                      <a:noFill/>
                    </a:ln>
                  </pic:spPr>
                </pic:pic>
              </a:graphicData>
            </a:graphic>
          </wp:inline>
        </w:drawing>
      </w:r>
    </w:p>
    <w:p w14:paraId="0CDDA303" w14:textId="77777777" w:rsidR="00D604CF" w:rsidRDefault="00D604CF" w:rsidP="00D604CF">
      <w:pPr>
        <w:jc w:val="both"/>
        <w:rPr>
          <w:rFonts w:ascii="Arial Nova" w:hAnsi="Arial Nova" w:cs="ITFDEVANAGARI MARATHI-BOOK"/>
          <w:color w:val="000000" w:themeColor="text1"/>
          <w:sz w:val="22"/>
          <w:szCs w:val="22"/>
          <w:lang w:val="es-ES_tradnl"/>
        </w:rPr>
      </w:pPr>
    </w:p>
    <w:p w14:paraId="2DC36F7A" w14:textId="77777777" w:rsidR="00D604CF" w:rsidRDefault="00D604CF" w:rsidP="00D604CF">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Los bancos que tienen líneas verdes cuentan con una amplia gama de productos que va desde los créditos verdes, identificados por el 67%, las hipotecas verdes, identificadas por el 38% y el leasing verde, por el 38%, hasta las tarjetas de crédito verde, por el 13%. Además, el 75% de estos bancos desarrolla servicios de asistencia técnica y/o asesoría especializada en oportunidades climáticas, mientras que el 50% ofrece servicios de asesoría a los clientes para que puedan hacer la transición hacia una economía baja en carbono. En el caso de los bancos de desarrollo con productos y servicios verdes, el 67% cuenta con créditos verdes y el 33% con servicios de asistencia técnica.</w:t>
      </w:r>
    </w:p>
    <w:p w14:paraId="3D985670" w14:textId="77777777" w:rsidR="00D604CF" w:rsidRDefault="00D604CF" w:rsidP="00D604CF">
      <w:pPr>
        <w:jc w:val="both"/>
        <w:rPr>
          <w:rFonts w:ascii="Arial Nova" w:hAnsi="Arial Nova" w:cs="ITFDEVANAGARI MARATHI-BOOK"/>
          <w:color w:val="000000" w:themeColor="text1"/>
          <w:sz w:val="22"/>
          <w:szCs w:val="22"/>
          <w:lang w:val="es-ES_tradnl"/>
        </w:rPr>
      </w:pPr>
    </w:p>
    <w:p w14:paraId="1838EC98" w14:textId="77777777" w:rsidR="00D604CF" w:rsidRDefault="00D604CF" w:rsidP="00105845">
      <w:pPr>
        <w:pStyle w:val="Ttulo5"/>
        <w:rPr>
          <w:rFonts w:ascii="Calibri" w:hAnsi="Calibri" w:cs="Calibri"/>
          <w:color w:val="000000"/>
          <w:sz w:val="22"/>
          <w:szCs w:val="22"/>
          <w:lang w:val="es-CO"/>
        </w:rPr>
      </w:pPr>
      <w:r>
        <w:rPr>
          <w:lang w:val="es-ES_tradnl"/>
        </w:rPr>
        <w:t>Gráfico 5:  Tipo de productos y servicios financieros verdes ofrecidos por entidades financieras [porcentaje sobre entidades que tienen productos y servicios verdes]</w:t>
      </w:r>
    </w:p>
    <w:p w14:paraId="5AD937E4" w14:textId="7E261D5A" w:rsidR="00D604CF" w:rsidRDefault="00D604CF" w:rsidP="00D604CF">
      <w:pPr>
        <w:jc w:val="both"/>
        <w:rPr>
          <w:rFonts w:ascii="Arial Nova" w:hAnsi="Arial Nova" w:cs="ITFDEVANAGARI MARATHI-BOOK"/>
          <w:color w:val="000000" w:themeColor="text1"/>
          <w:sz w:val="22"/>
          <w:szCs w:val="22"/>
          <w:lang w:val="es-ES_tradnl"/>
        </w:rPr>
      </w:pPr>
      <w:r>
        <w:rPr>
          <w:noProof/>
        </w:rPr>
        <w:drawing>
          <wp:inline distT="0" distB="0" distL="0" distR="0" wp14:anchorId="210301E2" wp14:editId="7D45E9C5">
            <wp:extent cx="5967095" cy="2122170"/>
            <wp:effectExtent l="0" t="0" r="14605" b="11430"/>
            <wp:docPr id="55" name="Gráfico 55">
              <a:extLst xmlns:a="http://schemas.openxmlformats.org/drawingml/2006/main">
                <a:ext uri="{FF2B5EF4-FFF2-40B4-BE49-F238E27FC236}">
                  <a16:creationId xmlns:a16="http://schemas.microsoft.com/office/drawing/2014/main" id="{50B78B19-1630-974E-9CCF-8AA8BB6CE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A5280C" w14:textId="77777777" w:rsidR="00081CC6" w:rsidRDefault="00081CC6" w:rsidP="00D604CF">
      <w:pPr>
        <w:jc w:val="both"/>
        <w:rPr>
          <w:rFonts w:ascii="Arial Nova" w:hAnsi="Arial Nova" w:cs="ITFDEVANAGARI MARATHI-BOOK"/>
          <w:color w:val="000000" w:themeColor="text1"/>
          <w:sz w:val="22"/>
          <w:szCs w:val="22"/>
          <w:lang w:val="es-ES_tradnl"/>
        </w:rPr>
      </w:pPr>
    </w:p>
    <w:p w14:paraId="34F686E2" w14:textId="4A59C346" w:rsidR="00D604CF" w:rsidRDefault="00D604CF" w:rsidP="00D604CF">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Los productos financieros verdes de los bancos se han originado, principalmente, en eficiencia energética y energías renovables, seguidos por la gestión sostenible de residuos, el uso de agua sostenible, el uso de tierra y agricultura sostenible. Por su parte, los productos verdes de los bancos de desarrollo se han focalizado tanto en eficiencia energética y energías renovables como en construcción sostenible. </w:t>
      </w:r>
    </w:p>
    <w:p w14:paraId="141BAEFA" w14:textId="1153517C" w:rsidR="00D604CF" w:rsidRDefault="00D604CF" w:rsidP="00D604CF">
      <w:pPr>
        <w:jc w:val="both"/>
        <w:rPr>
          <w:rFonts w:ascii="Arial Nova" w:hAnsi="Arial Nova" w:cs="ITFDEVANAGARI MARATHI-BOOK"/>
          <w:color w:val="000000" w:themeColor="text1"/>
          <w:sz w:val="22"/>
          <w:szCs w:val="22"/>
          <w:lang w:val="es-ES_tradnl"/>
        </w:rPr>
      </w:pPr>
    </w:p>
    <w:p w14:paraId="490EC7D5" w14:textId="604AF12E" w:rsidR="00D604CF" w:rsidRPr="00DD03D8" w:rsidRDefault="00D604CF" w:rsidP="00D604CF">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En algunos casos el fondeo de estos productos se hace a través de instrumentos innovadores como lo son los bonos temáticos. </w:t>
      </w:r>
      <w:r w:rsidR="00504186">
        <w:rPr>
          <w:rFonts w:ascii="Arial Nova" w:hAnsi="Arial Nova" w:cs="ITFDEVANAGARI MARATHI-BOOK"/>
          <w:color w:val="000000" w:themeColor="text1"/>
          <w:sz w:val="22"/>
          <w:szCs w:val="22"/>
          <w:lang w:val="es-ES_tradnl"/>
        </w:rPr>
        <w:t xml:space="preserve"> </w:t>
      </w:r>
      <w:r w:rsidRPr="00DD03D8">
        <w:rPr>
          <w:rFonts w:ascii="Arial Nova" w:hAnsi="Arial Nova" w:cs="ITFDEVANAGARI MARATHI-BOOK"/>
          <w:color w:val="000000" w:themeColor="text1"/>
          <w:sz w:val="22"/>
          <w:szCs w:val="22"/>
          <w:lang w:val="es-ES_tradnl"/>
        </w:rPr>
        <w:t xml:space="preserve">El 27% de los bancos se ha financiado o </w:t>
      </w:r>
      <w:r>
        <w:rPr>
          <w:rFonts w:ascii="Arial Nova" w:hAnsi="Arial Nova" w:cs="ITFDEVANAGARI MARATHI-BOOK"/>
          <w:color w:val="000000" w:themeColor="text1"/>
          <w:sz w:val="22"/>
          <w:szCs w:val="22"/>
          <w:lang w:val="es-ES_tradnl"/>
        </w:rPr>
        <w:t>está trabajando en una emisión futura de</w:t>
      </w:r>
      <w:r w:rsidRPr="00DD03D8">
        <w:rPr>
          <w:rFonts w:ascii="Arial Nova" w:hAnsi="Arial Nova" w:cs="ITFDEVANAGARI MARATHI-BOOK"/>
          <w:color w:val="000000" w:themeColor="text1"/>
          <w:sz w:val="22"/>
          <w:szCs w:val="22"/>
          <w:lang w:val="es-ES_tradnl"/>
        </w:rPr>
        <w:t xml:space="preserve"> bonos verdes y/o sostenibles</w:t>
      </w:r>
      <w:r>
        <w:rPr>
          <w:rFonts w:ascii="Arial Nova" w:hAnsi="Arial Nova" w:cs="ITFDEVANAGARI MARATHI-BOOK"/>
          <w:color w:val="000000" w:themeColor="text1"/>
          <w:sz w:val="22"/>
          <w:szCs w:val="22"/>
          <w:lang w:val="es-ES_tradnl"/>
        </w:rPr>
        <w:t xml:space="preserve"> y el 41% está estudiando la posibilidad de hacerlo. Por su parte, el 50% de los bancos de desarrollo lo ha hecho y el otro 50% está analizando la posibilidad de hacer una emisión temática. </w:t>
      </w:r>
    </w:p>
    <w:p w14:paraId="70A16051" w14:textId="77777777" w:rsidR="00D604CF" w:rsidRDefault="00D604CF" w:rsidP="00D604CF">
      <w:pPr>
        <w:jc w:val="both"/>
        <w:rPr>
          <w:rFonts w:ascii="Arial Nova" w:hAnsi="Arial Nova" w:cs="ITFDEVANAGARI MARATHI-BOOK"/>
          <w:color w:val="000000" w:themeColor="text1"/>
          <w:sz w:val="22"/>
          <w:szCs w:val="22"/>
          <w:lang w:val="es-ES_tradnl"/>
        </w:rPr>
      </w:pPr>
    </w:p>
    <w:p w14:paraId="79F909EB" w14:textId="77777777" w:rsidR="00D604CF" w:rsidRDefault="00D604CF" w:rsidP="00105845">
      <w:pPr>
        <w:pStyle w:val="Ttulo5"/>
        <w:rPr>
          <w:rFonts w:ascii="Calibri" w:hAnsi="Calibri" w:cs="Calibri"/>
          <w:color w:val="000000"/>
          <w:sz w:val="22"/>
          <w:szCs w:val="22"/>
          <w:lang w:val="es-CO"/>
        </w:rPr>
      </w:pPr>
      <w:r>
        <w:rPr>
          <w:lang w:val="es-ES_tradnl"/>
        </w:rPr>
        <w:lastRenderedPageBreak/>
        <w:t>Gráfico 6:  Sectores en los que se han originado los productos verdes [porcentaje sobre entidades que tienen productos y servicios verdes]</w:t>
      </w:r>
    </w:p>
    <w:p w14:paraId="61FE7E5F" w14:textId="2D9D9AB4" w:rsidR="00D604CF" w:rsidRDefault="00D604CF" w:rsidP="00D604CF">
      <w:pPr>
        <w:jc w:val="both"/>
        <w:rPr>
          <w:rFonts w:ascii="Arial Nova" w:hAnsi="Arial Nova" w:cs="ITFDEVANAGARI MARATHI-BOOK"/>
          <w:color w:val="000000" w:themeColor="text1"/>
          <w:sz w:val="22"/>
          <w:szCs w:val="22"/>
          <w:lang w:val="es-ES_tradnl"/>
        </w:rPr>
      </w:pPr>
      <w:r>
        <w:rPr>
          <w:noProof/>
        </w:rPr>
        <w:drawing>
          <wp:inline distT="0" distB="0" distL="0" distR="0" wp14:anchorId="0B6BF8EC" wp14:editId="7AAF2EA6">
            <wp:extent cx="5893435" cy="2769870"/>
            <wp:effectExtent l="0" t="0" r="12065" b="11430"/>
            <wp:docPr id="53" name="Gráfico 53">
              <a:extLst xmlns:a="http://schemas.openxmlformats.org/drawingml/2006/main">
                <a:ext uri="{FF2B5EF4-FFF2-40B4-BE49-F238E27FC236}">
                  <a16:creationId xmlns:a16="http://schemas.microsoft.com/office/drawing/2014/main" id="{B125E950-2827-2841-89AA-4E69E5FF2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42E20B" w14:textId="77777777" w:rsidR="00D604CF" w:rsidRDefault="00D604CF" w:rsidP="00D604CF">
      <w:pPr>
        <w:jc w:val="both"/>
        <w:rPr>
          <w:rFonts w:ascii="Arial Nova" w:hAnsi="Arial Nova" w:cs="ITFDEVANAGARI MARATHI-BOOK"/>
          <w:color w:val="000000" w:themeColor="text1"/>
          <w:sz w:val="22"/>
          <w:szCs w:val="22"/>
          <w:lang w:val="es-ES_tradnl"/>
        </w:rPr>
      </w:pPr>
    </w:p>
    <w:p w14:paraId="4FE6B08A" w14:textId="77777777" w:rsidR="00D604CF" w:rsidRDefault="00D604CF" w:rsidP="00D604CF">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De estos, el 88% de los bancos y el 67% de los bancos de desarrollo identifican y cuantifican de manera diferencial indicadores para la cartera de productos verdes frente a los tradicionales. Entre los que lo hacen, tanto los bancos como los bancos de desarrollo se han enfocado, principalmente, en la diferenciación de los indicadores de crecimiento. Para los bancos con indicadores diferenciales, el 71% calcula indicadores de crecimiento, el 29% esquemas de medición de impacto de la cartera verde e indicadores de morosidad y rentabilidad y el 14% métricas y perfil de riesgo diferenciados. Para los bancos de desarrollo, el 50% cuenta con indicadores de crecimiento y otro 50% con esquemas de medición de impacto.  </w:t>
      </w:r>
    </w:p>
    <w:p w14:paraId="600F7160" w14:textId="77777777" w:rsidR="00D604CF" w:rsidRDefault="00D604CF" w:rsidP="00D604CF">
      <w:pPr>
        <w:jc w:val="both"/>
        <w:rPr>
          <w:rFonts w:ascii="Arial Nova" w:hAnsi="Arial Nova" w:cs="ITFDEVANAGARI MARATHI-BOOK"/>
          <w:color w:val="000000" w:themeColor="text1"/>
          <w:sz w:val="22"/>
          <w:szCs w:val="22"/>
          <w:lang w:val="es-ES_tradnl"/>
        </w:rPr>
      </w:pPr>
    </w:p>
    <w:p w14:paraId="4B7D6882" w14:textId="0D788778" w:rsidR="00D604CF" w:rsidRDefault="00D604CF" w:rsidP="00105845">
      <w:pPr>
        <w:pStyle w:val="Ttulo5"/>
        <w:rPr>
          <w:lang w:val="es-ES_tradnl"/>
        </w:rPr>
      </w:pPr>
      <w:r>
        <w:rPr>
          <w:lang w:val="es-ES_tradnl"/>
        </w:rPr>
        <w:t>Tabla 10: Entidades que identifican y cuantifican la cartera de productos [porcentaje sobre entidades que tienen productos y servicios verdes]</w:t>
      </w:r>
    </w:p>
    <w:p w14:paraId="251F2E00" w14:textId="4517216B" w:rsidR="00D604CF" w:rsidRDefault="00D604CF" w:rsidP="00081CC6">
      <w:pPr>
        <w:jc w:val="center"/>
        <w:rPr>
          <w:rFonts w:ascii="Arial Nova" w:hAnsi="Arial Nova" w:cs="ITFDEVANAGARI MARATHI-BOOK"/>
          <w:color w:val="000000" w:themeColor="text1"/>
          <w:sz w:val="22"/>
          <w:szCs w:val="22"/>
          <w:lang w:val="es-ES_tradnl"/>
        </w:rPr>
      </w:pPr>
      <w:r>
        <w:rPr>
          <w:rFonts w:ascii="Arial Nova" w:hAnsi="Arial Nova" w:cs="ITFDEVANAGARI MARATHI-BOOK"/>
          <w:noProof/>
          <w:color w:val="000000" w:themeColor="text1"/>
          <w:sz w:val="22"/>
          <w:szCs w:val="22"/>
          <w:lang w:val="es-ES_tradnl"/>
        </w:rPr>
        <w:drawing>
          <wp:inline distT="0" distB="0" distL="0" distR="0" wp14:anchorId="48392397" wp14:editId="07CE2758">
            <wp:extent cx="4934607" cy="110765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557" cy="1128966"/>
                    </a:xfrm>
                    <a:prstGeom prst="rect">
                      <a:avLst/>
                    </a:prstGeom>
                    <a:noFill/>
                    <a:ln>
                      <a:noFill/>
                    </a:ln>
                  </pic:spPr>
                </pic:pic>
              </a:graphicData>
            </a:graphic>
          </wp:inline>
        </w:drawing>
      </w:r>
    </w:p>
    <w:p w14:paraId="226D9689" w14:textId="77777777" w:rsidR="00504186" w:rsidRDefault="00504186" w:rsidP="00D604CF">
      <w:pPr>
        <w:jc w:val="both"/>
        <w:rPr>
          <w:rFonts w:ascii="Arial Nova" w:hAnsi="Arial Nova" w:cs="ITFDEVANAGARI MARATHI-BOOK"/>
          <w:color w:val="000000" w:themeColor="text1"/>
          <w:sz w:val="22"/>
          <w:szCs w:val="22"/>
          <w:lang w:val="es-ES_tradnl"/>
        </w:rPr>
      </w:pPr>
    </w:p>
    <w:p w14:paraId="1CE4B6FD" w14:textId="6B8D7FE9" w:rsidR="00D604CF" w:rsidRDefault="00074018" w:rsidP="00D604CF">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 xml:space="preserve">En las </w:t>
      </w:r>
      <w:r w:rsidRPr="006526BF">
        <w:rPr>
          <w:rFonts w:ascii="Arial Nova" w:hAnsi="Arial Nova" w:cs="ITFDEVANAGARI MARATHI-BOOK"/>
          <w:b/>
          <w:bCs/>
          <w:color w:val="000000" w:themeColor="text1"/>
          <w:sz w:val="22"/>
          <w:szCs w:val="22"/>
          <w:lang w:val="es-ES_tradnl"/>
        </w:rPr>
        <w:t>compañías de seguros</w:t>
      </w:r>
      <w:r>
        <w:rPr>
          <w:rFonts w:ascii="Arial Nova" w:hAnsi="Arial Nova" w:cs="ITFDEVANAGARI MARATHI-BOOK"/>
          <w:color w:val="000000" w:themeColor="text1"/>
          <w:sz w:val="22"/>
          <w:szCs w:val="22"/>
          <w:lang w:val="es-ES_tradnl"/>
        </w:rPr>
        <w:t xml:space="preserve">, la incorporación de riesgos y oportunidades climáticas </w:t>
      </w:r>
      <w:r w:rsidRPr="00845254">
        <w:rPr>
          <w:rFonts w:ascii="Arial Nova" w:hAnsi="Arial Nova" w:cs="ITFDEVANAGARI MARATHI-BOOK"/>
          <w:color w:val="000000" w:themeColor="text1"/>
          <w:sz w:val="22"/>
          <w:szCs w:val="22"/>
          <w:lang w:val="es-ES_tradnl"/>
        </w:rPr>
        <w:t>en el análisis de riesgos, modelos actuariales y en la toma de decisiones de suscripción</w:t>
      </w:r>
      <w:r>
        <w:rPr>
          <w:rFonts w:ascii="Arial Nova" w:hAnsi="Arial Nova" w:cs="ITFDEVANAGARI MARATHI-BOOK"/>
          <w:color w:val="000000" w:themeColor="text1"/>
          <w:sz w:val="22"/>
          <w:szCs w:val="22"/>
          <w:lang w:val="es-ES_tradnl"/>
        </w:rPr>
        <w:t xml:space="preserve"> de forma expl</w:t>
      </w:r>
      <w:r w:rsidR="00504186">
        <w:rPr>
          <w:rFonts w:ascii="Arial Nova" w:hAnsi="Arial Nova" w:cs="ITFDEVANAGARI MARATHI-BOOK"/>
          <w:color w:val="000000" w:themeColor="text1"/>
          <w:sz w:val="22"/>
          <w:szCs w:val="22"/>
          <w:lang w:val="es-ES_tradnl"/>
        </w:rPr>
        <w:t>í</w:t>
      </w:r>
      <w:r>
        <w:rPr>
          <w:rFonts w:ascii="Arial Nova" w:hAnsi="Arial Nova" w:cs="ITFDEVANAGARI MARATHI-BOOK"/>
          <w:color w:val="000000" w:themeColor="text1"/>
          <w:sz w:val="22"/>
          <w:szCs w:val="22"/>
          <w:lang w:val="es-ES_tradnl"/>
        </w:rPr>
        <w:t>cita y sistemática varía dependiendo si son compañías de seguros de vida y general; e</w:t>
      </w:r>
      <w:r w:rsidRPr="00845254">
        <w:rPr>
          <w:rFonts w:ascii="Arial Nova" w:hAnsi="Arial Nova" w:cs="ITFDEVANAGARI MARATHI-BOOK"/>
          <w:color w:val="000000" w:themeColor="text1"/>
          <w:sz w:val="22"/>
          <w:szCs w:val="22"/>
          <w:lang w:val="es-ES_tradnl"/>
        </w:rPr>
        <w:t>l 33% de las compañías de seguros y el 57% de las generales incorpora</w:t>
      </w:r>
      <w:r>
        <w:rPr>
          <w:rFonts w:ascii="Arial Nova" w:hAnsi="Arial Nova" w:cs="ITFDEVANAGARI MARATHI-BOOK"/>
          <w:color w:val="000000" w:themeColor="text1"/>
          <w:sz w:val="22"/>
          <w:szCs w:val="22"/>
          <w:lang w:val="es-ES_tradnl"/>
        </w:rPr>
        <w:t>n</w:t>
      </w:r>
      <w:r w:rsidRPr="00845254">
        <w:rPr>
          <w:rFonts w:ascii="Arial Nova" w:hAnsi="Arial Nova" w:cs="ITFDEVANAGARI MARATHI-BOOK"/>
          <w:color w:val="000000" w:themeColor="text1"/>
          <w:sz w:val="22"/>
          <w:szCs w:val="22"/>
          <w:lang w:val="es-ES_tradnl"/>
        </w:rPr>
        <w:t xml:space="preserve"> los asuntos climáticos de forma explícita y sistemática</w:t>
      </w:r>
      <w:r>
        <w:rPr>
          <w:rFonts w:ascii="Arial Nova" w:hAnsi="Arial Nova" w:cs="ITFDEVANAGARI MARATHI-BOOK"/>
          <w:color w:val="000000" w:themeColor="text1"/>
          <w:sz w:val="22"/>
          <w:szCs w:val="22"/>
          <w:lang w:val="es-ES_tradnl"/>
        </w:rPr>
        <w:t xml:space="preserve">. </w:t>
      </w:r>
    </w:p>
    <w:p w14:paraId="0D4CC761" w14:textId="77777777" w:rsidR="00D604CF" w:rsidRDefault="00D604CF" w:rsidP="00D604CF">
      <w:pPr>
        <w:jc w:val="both"/>
        <w:rPr>
          <w:rFonts w:ascii="Arial Nova" w:hAnsi="Arial Nova" w:cs="ITFDEVANAGARI MARATHI-BOOK"/>
          <w:color w:val="70AD47" w:themeColor="accent6"/>
          <w:sz w:val="20"/>
          <w:szCs w:val="20"/>
          <w:lang w:val="es-ES_tradnl"/>
        </w:rPr>
      </w:pPr>
    </w:p>
    <w:p w14:paraId="558981F2" w14:textId="77777777" w:rsidR="00D604CF" w:rsidRDefault="00D604CF" w:rsidP="00105845">
      <w:pPr>
        <w:pStyle w:val="Ttulo5"/>
        <w:rPr>
          <w:lang w:val="es-ES_tradnl"/>
        </w:rPr>
      </w:pPr>
      <w:r>
        <w:rPr>
          <w:lang w:val="es-ES_tradnl"/>
        </w:rPr>
        <w:lastRenderedPageBreak/>
        <w:t>Tabla 11</w:t>
      </w:r>
      <w:r w:rsidRPr="00D308AE">
        <w:rPr>
          <w:lang w:val="es-ES_tradnl"/>
        </w:rPr>
        <w:t xml:space="preserve">: </w:t>
      </w:r>
      <w:r>
        <w:rPr>
          <w:lang w:val="es-ES_tradnl"/>
        </w:rPr>
        <w:t xml:space="preserve">Compañías de seguros que </w:t>
      </w:r>
      <w:r w:rsidRPr="00282B55">
        <w:rPr>
          <w:lang w:val="es-ES_tradnl"/>
        </w:rPr>
        <w:t>incorpora</w:t>
      </w:r>
      <w:r>
        <w:rPr>
          <w:lang w:val="es-ES_tradnl"/>
        </w:rPr>
        <w:t>n</w:t>
      </w:r>
      <w:r w:rsidRPr="00282B55">
        <w:rPr>
          <w:lang w:val="es-ES_tradnl"/>
        </w:rPr>
        <w:t xml:space="preserve"> los asuntos climáticos de forma explícita y sistemática en el análisis de riesgos, modelos actuariales y en la toma de decisiones de suscripción</w:t>
      </w:r>
    </w:p>
    <w:p w14:paraId="174AF31D" w14:textId="77777777" w:rsidR="00D604CF" w:rsidRPr="00845254" w:rsidRDefault="00D604CF" w:rsidP="00D604CF">
      <w:pPr>
        <w:jc w:val="both"/>
        <w:rPr>
          <w:rFonts w:ascii="Arial Nova" w:hAnsi="Arial Nova" w:cs="ITFDEVANAGARI MARATHI-BOOK"/>
          <w:color w:val="000000" w:themeColor="text1"/>
          <w:sz w:val="22"/>
          <w:szCs w:val="22"/>
          <w:lang w:val="es-ES_tradnl"/>
        </w:rPr>
      </w:pPr>
      <w:r w:rsidRPr="00134AEC">
        <w:rPr>
          <w:rFonts w:ascii="Arial Nova" w:hAnsi="Arial Nova" w:cs="ITFDEVANAGARI MARATHI-BOOK"/>
          <w:noProof/>
          <w:color w:val="000000" w:themeColor="text1"/>
          <w:sz w:val="22"/>
          <w:szCs w:val="22"/>
          <w:lang w:val="es-ES_tradnl"/>
        </w:rPr>
        <w:drawing>
          <wp:inline distT="0" distB="0" distL="0" distR="0" wp14:anchorId="1914E46D" wp14:editId="518BE05F">
            <wp:extent cx="5943600" cy="1334770"/>
            <wp:effectExtent l="0" t="0" r="0" b="0"/>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334770"/>
                    </a:xfrm>
                    <a:prstGeom prst="rect">
                      <a:avLst/>
                    </a:prstGeom>
                  </pic:spPr>
                </pic:pic>
              </a:graphicData>
            </a:graphic>
          </wp:inline>
        </w:drawing>
      </w:r>
    </w:p>
    <w:p w14:paraId="315D5CFA" w14:textId="77777777" w:rsidR="00D604CF" w:rsidRPr="00845254" w:rsidRDefault="00D604CF" w:rsidP="00D604CF">
      <w:pPr>
        <w:jc w:val="both"/>
        <w:rPr>
          <w:rFonts w:ascii="Arial Nova" w:hAnsi="Arial Nova" w:cs="ITFDEVANAGARI MARATHI-BOOK"/>
          <w:color w:val="000000" w:themeColor="text1"/>
          <w:sz w:val="22"/>
          <w:szCs w:val="22"/>
          <w:lang w:val="es-ES_tradnl"/>
        </w:rPr>
      </w:pPr>
    </w:p>
    <w:p w14:paraId="7313EA6C" w14:textId="2792875A" w:rsidR="00D604CF" w:rsidRDefault="00D604CF" w:rsidP="00D604CF">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 xml:space="preserve">Frente a los riesgos climáticos, las compañías de seguro han adoptado distintas prácticas en la suscripción de seguros para la incorporación de estos riesgos. En particular, se destaca que el 39% de las de vida y el 48% de las generales ha limitado y/o eliminado la suscripción de ciertas pólizas como consecuencia de riesgos climáticos, el 39% de ambas ha limitado la cobertura y/o ampliado las exclusiones de ciertas pólizas como consecuencia de riesgos climáticos; el 28% de las de vida y el 43% de las generales ha incorporado en su metodología de </w:t>
      </w:r>
      <w:proofErr w:type="spellStart"/>
      <w:r w:rsidRPr="00845254">
        <w:rPr>
          <w:rFonts w:ascii="Arial Nova" w:hAnsi="Arial Nova" w:cs="ITFDEVANAGARI MARATHI-BOOK"/>
          <w:i/>
          <w:iCs/>
          <w:color w:val="000000" w:themeColor="text1"/>
          <w:sz w:val="22"/>
          <w:szCs w:val="22"/>
          <w:lang w:val="es-ES_tradnl"/>
        </w:rPr>
        <w:t>pricing</w:t>
      </w:r>
      <w:proofErr w:type="spellEnd"/>
      <w:r w:rsidRPr="00845254">
        <w:rPr>
          <w:rFonts w:ascii="Arial Nova" w:hAnsi="Arial Nova" w:cs="ITFDEVANAGARI MARATHI-BOOK"/>
          <w:color w:val="000000" w:themeColor="text1"/>
          <w:sz w:val="22"/>
          <w:szCs w:val="22"/>
          <w:lang w:val="es-ES_tradnl"/>
        </w:rPr>
        <w:t xml:space="preserve"> los riesgos climáticos</w:t>
      </w:r>
    </w:p>
    <w:p w14:paraId="6F0D9C4F" w14:textId="77777777" w:rsidR="00D604CF" w:rsidRDefault="00D604CF" w:rsidP="00D604CF">
      <w:pPr>
        <w:jc w:val="both"/>
        <w:rPr>
          <w:rFonts w:ascii="Arial Nova" w:hAnsi="Arial Nova" w:cs="ITFDEVANAGARI MARATHI-BOOK"/>
          <w:color w:val="000000" w:themeColor="text1"/>
          <w:sz w:val="22"/>
          <w:szCs w:val="22"/>
          <w:lang w:val="es-ES_tradnl"/>
        </w:rPr>
      </w:pPr>
    </w:p>
    <w:p w14:paraId="65C4BA8F" w14:textId="5E1537E1" w:rsidR="00D604CF" w:rsidRPr="00845254" w:rsidRDefault="00D604CF" w:rsidP="00D604CF">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 xml:space="preserve">Frente a las oportunidades climáticas, el 17% de las compañías de seguros de vida y el 13% de las generales cuenta con pólizas de seguros verde. Por activos, este porcentaje asciende a 41% para ambas industrias. Además, en el caso de las generales, el 17% realiza </w:t>
      </w:r>
      <w:proofErr w:type="spellStart"/>
      <w:r w:rsidRPr="00845254">
        <w:rPr>
          <w:rFonts w:ascii="Arial Nova" w:hAnsi="Arial Nova" w:cs="ITFDEVANAGARI MARATHI-BOOK"/>
          <w:color w:val="000000" w:themeColor="text1"/>
          <w:sz w:val="22"/>
          <w:szCs w:val="22"/>
          <w:lang w:val="es-ES_tradnl"/>
        </w:rPr>
        <w:t>p</w:t>
      </w:r>
      <w:r w:rsidRPr="00845254">
        <w:rPr>
          <w:rFonts w:ascii="Arial Nova" w:hAnsi="Arial Nova" w:cs="ITFDEVANAGARI MARATHI-BOOK"/>
          <w:i/>
          <w:iCs/>
          <w:color w:val="000000" w:themeColor="text1"/>
          <w:sz w:val="22"/>
          <w:szCs w:val="22"/>
          <w:lang w:val="es-ES_tradnl"/>
        </w:rPr>
        <w:t>ricing</w:t>
      </w:r>
      <w:proofErr w:type="spellEnd"/>
      <w:r w:rsidRPr="00845254">
        <w:rPr>
          <w:rFonts w:ascii="Arial Nova" w:hAnsi="Arial Nova" w:cs="ITFDEVANAGARI MARATHI-BOOK"/>
          <w:color w:val="000000" w:themeColor="text1"/>
          <w:sz w:val="22"/>
          <w:szCs w:val="22"/>
          <w:lang w:val="es-ES_tradnl"/>
        </w:rPr>
        <w:t xml:space="preserve"> preferencial para seguros dirigidos a personas, empresas o proyectos climáticos y el 39% cuenta con seguros agropecuarios o paramétricos asociados al cambio climático. </w:t>
      </w:r>
    </w:p>
    <w:p w14:paraId="155B2D3A" w14:textId="77777777" w:rsidR="00D604CF" w:rsidRDefault="00D604CF" w:rsidP="00D604CF">
      <w:pPr>
        <w:jc w:val="both"/>
        <w:rPr>
          <w:rFonts w:ascii="Arial Nova" w:hAnsi="Arial Nova" w:cs="ITFDEVANAGARI MARATHI-BOOK"/>
          <w:color w:val="000000" w:themeColor="text1"/>
          <w:sz w:val="22"/>
          <w:szCs w:val="22"/>
          <w:lang w:val="es-ES_tradnl"/>
        </w:rPr>
      </w:pPr>
    </w:p>
    <w:p w14:paraId="65E2C556" w14:textId="77777777" w:rsidR="00D604CF" w:rsidRPr="00B5574C" w:rsidRDefault="00D604CF" w:rsidP="00105845">
      <w:pPr>
        <w:pStyle w:val="Ttulo5"/>
        <w:rPr>
          <w:lang w:val="es-ES_tradnl"/>
        </w:rPr>
      </w:pPr>
      <w:r>
        <w:rPr>
          <w:lang w:val="es-ES_tradnl"/>
        </w:rPr>
        <w:t>Tabla 12</w:t>
      </w:r>
      <w:r w:rsidRPr="00D308AE">
        <w:rPr>
          <w:lang w:val="es-ES_tradnl"/>
        </w:rPr>
        <w:t xml:space="preserve">: </w:t>
      </w:r>
      <w:r>
        <w:rPr>
          <w:lang w:val="es-ES_tradnl"/>
        </w:rPr>
        <w:t xml:space="preserve">Compañías de seguros que han adoptado prácticas </w:t>
      </w:r>
      <w:r w:rsidRPr="00B5574C">
        <w:rPr>
          <w:lang w:val="es-ES_tradnl"/>
        </w:rPr>
        <w:t>en la suscripción de seguros relacionadas con l</w:t>
      </w:r>
      <w:r>
        <w:rPr>
          <w:lang w:val="es-ES_tradnl"/>
        </w:rPr>
        <w:t>as oportunidades y/o</w:t>
      </w:r>
      <w:r w:rsidRPr="00B5574C">
        <w:rPr>
          <w:lang w:val="es-ES_tradnl"/>
        </w:rPr>
        <w:t xml:space="preserve"> riesgos climáticos</w:t>
      </w:r>
    </w:p>
    <w:p w14:paraId="47B96815" w14:textId="77777777" w:rsidR="00D604CF" w:rsidRPr="00845254" w:rsidRDefault="00D604CF" w:rsidP="00D604CF">
      <w:pPr>
        <w:jc w:val="both"/>
        <w:rPr>
          <w:rFonts w:ascii="Arial Nova" w:hAnsi="Arial Nova" w:cs="ITFDEVANAGARI MARATHI-BOOK"/>
          <w:color w:val="000000" w:themeColor="text1"/>
          <w:sz w:val="22"/>
          <w:szCs w:val="22"/>
          <w:lang w:val="es-ES_tradnl"/>
        </w:rPr>
      </w:pPr>
      <w:r w:rsidRPr="00B004A2">
        <w:rPr>
          <w:rFonts w:ascii="Arial Nova" w:hAnsi="Arial Nova" w:cs="ITFDEVANAGARI MARATHI-BOOK"/>
          <w:noProof/>
          <w:color w:val="000000" w:themeColor="text1"/>
          <w:sz w:val="22"/>
          <w:szCs w:val="22"/>
          <w:lang w:val="es-ES_tradnl"/>
        </w:rPr>
        <w:drawing>
          <wp:inline distT="0" distB="0" distL="0" distR="0" wp14:anchorId="7E2B6DE1" wp14:editId="63235AFB">
            <wp:extent cx="5943600" cy="1618615"/>
            <wp:effectExtent l="0" t="0" r="0" b="0"/>
            <wp:docPr id="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618615"/>
                    </a:xfrm>
                    <a:prstGeom prst="rect">
                      <a:avLst/>
                    </a:prstGeom>
                  </pic:spPr>
                </pic:pic>
              </a:graphicData>
            </a:graphic>
          </wp:inline>
        </w:drawing>
      </w:r>
    </w:p>
    <w:p w14:paraId="2EDAC06D" w14:textId="77777777" w:rsidR="00D604CF" w:rsidRPr="00845254" w:rsidRDefault="00D604CF" w:rsidP="00D604CF">
      <w:pPr>
        <w:jc w:val="both"/>
        <w:rPr>
          <w:rFonts w:ascii="Arial Nova" w:hAnsi="Arial Nova" w:cs="ITFDEVANAGARI MARATHI-BOOK"/>
          <w:color w:val="000000" w:themeColor="text1"/>
          <w:sz w:val="22"/>
          <w:szCs w:val="22"/>
          <w:lang w:val="es-ES_tradnl"/>
        </w:rPr>
      </w:pPr>
    </w:p>
    <w:p w14:paraId="36CDA09F" w14:textId="0997D16E" w:rsidR="00D604CF" w:rsidRDefault="00D604CF" w:rsidP="00074018">
      <w:pPr>
        <w:jc w:val="both"/>
        <w:rPr>
          <w:rFonts w:ascii="Arial Nova" w:hAnsi="Arial Nova" w:cs="ITFDEVANAGARI MARATHI-BOOK"/>
          <w:color w:val="000000" w:themeColor="text1"/>
          <w:sz w:val="22"/>
          <w:szCs w:val="22"/>
          <w:lang w:val="es-ES_tradnl"/>
        </w:rPr>
      </w:pPr>
    </w:p>
    <w:p w14:paraId="52489EC0" w14:textId="5445591C" w:rsidR="00CA2669" w:rsidRDefault="00074018" w:rsidP="00CA2669">
      <w:pPr>
        <w:jc w:val="both"/>
        <w:rPr>
          <w:rFonts w:ascii="Arial Nova" w:hAnsi="Arial Nova" w:cs="ITFDEVANAGARI MARATHI-BOOK"/>
          <w:color w:val="70AD47" w:themeColor="accent6"/>
          <w:sz w:val="22"/>
          <w:szCs w:val="22"/>
          <w:lang w:val="es-ES_tradnl"/>
        </w:rPr>
      </w:pPr>
      <w:r>
        <w:rPr>
          <w:rFonts w:ascii="Arial Nova" w:hAnsi="Arial Nova" w:cs="ITFDEVANAGARI MARATHI-BOOK"/>
          <w:color w:val="000000" w:themeColor="text1"/>
          <w:sz w:val="22"/>
          <w:szCs w:val="22"/>
          <w:lang w:val="es-ES_tradnl"/>
        </w:rPr>
        <w:t xml:space="preserve">Finalmente, en los </w:t>
      </w:r>
      <w:r w:rsidRPr="006526BF">
        <w:rPr>
          <w:rFonts w:ascii="Arial Nova" w:hAnsi="Arial Nova" w:cs="ITFDEVANAGARI MARATHI-BOOK"/>
          <w:b/>
          <w:bCs/>
          <w:color w:val="000000" w:themeColor="text1"/>
          <w:sz w:val="22"/>
          <w:szCs w:val="22"/>
          <w:lang w:val="es-ES_tradnl"/>
        </w:rPr>
        <w:t>negocios fiduciarios</w:t>
      </w:r>
      <w:r>
        <w:rPr>
          <w:rFonts w:ascii="Arial Nova" w:hAnsi="Arial Nova" w:cs="ITFDEVANAGARI MARATHI-BOOK"/>
          <w:color w:val="000000" w:themeColor="text1"/>
          <w:sz w:val="22"/>
          <w:szCs w:val="22"/>
          <w:lang w:val="es-ES_tradnl"/>
        </w:rPr>
        <w:t>, solo e</w:t>
      </w:r>
      <w:r w:rsidRPr="00845254">
        <w:rPr>
          <w:rFonts w:ascii="Arial Nova" w:hAnsi="Arial Nova" w:cs="ITFDEVANAGARI MARATHI-BOOK"/>
          <w:color w:val="000000" w:themeColor="text1"/>
          <w:sz w:val="22"/>
          <w:szCs w:val="22"/>
          <w:lang w:val="es-ES_tradnl"/>
        </w:rPr>
        <w:t>l 16% de las sociedades fiduciarias</w:t>
      </w:r>
      <w:r w:rsidR="00504186">
        <w:rPr>
          <w:rFonts w:ascii="Arial Nova" w:hAnsi="Arial Nova" w:cs="ITFDEVANAGARI MARATHI-BOOK"/>
          <w:color w:val="000000" w:themeColor="text1"/>
          <w:sz w:val="22"/>
          <w:szCs w:val="22"/>
          <w:lang w:val="es-ES_tradnl"/>
        </w:rPr>
        <w:t xml:space="preserve"> </w:t>
      </w:r>
      <w:r w:rsidRPr="00845254">
        <w:rPr>
          <w:rFonts w:ascii="Arial Nova" w:hAnsi="Arial Nova" w:cs="ITFDEVANAGARI MARATHI-BOOK"/>
          <w:color w:val="000000" w:themeColor="text1"/>
          <w:sz w:val="22"/>
          <w:szCs w:val="22"/>
          <w:lang w:val="es-ES_tradnl"/>
        </w:rPr>
        <w:t>cuenta con productos o negocios fiduciarios verdes para aprovechar las oportunidades derivadas del cambio climático. Por su parte, el 12% de las sociedades</w:t>
      </w:r>
      <w:r w:rsidR="00504186">
        <w:rPr>
          <w:rFonts w:ascii="Arial Nova" w:hAnsi="Arial Nova" w:cs="ITFDEVANAGARI MARATHI-BOOK"/>
          <w:color w:val="000000" w:themeColor="text1"/>
          <w:sz w:val="22"/>
          <w:szCs w:val="22"/>
          <w:lang w:val="es-ES_tradnl"/>
        </w:rPr>
        <w:t xml:space="preserve"> </w:t>
      </w:r>
      <w:r w:rsidRPr="00845254">
        <w:rPr>
          <w:rFonts w:ascii="Arial Nova" w:hAnsi="Arial Nova" w:cs="ITFDEVANAGARI MARATHI-BOOK"/>
          <w:color w:val="000000" w:themeColor="text1"/>
          <w:sz w:val="22"/>
          <w:szCs w:val="22"/>
          <w:lang w:val="es-ES_tradnl"/>
        </w:rPr>
        <w:t>ha limitado, eliminado o encarecido la celebración de negocios fiduciarios con ciertos individuos, actividades o sectores económicos por sus riesgos climáticos</w:t>
      </w:r>
      <w:r>
        <w:rPr>
          <w:rFonts w:ascii="Arial Nova" w:hAnsi="Arial Nova" w:cs="ITFDEVANAGARI MARATHI-BOOK"/>
          <w:color w:val="000000" w:themeColor="text1"/>
          <w:sz w:val="22"/>
          <w:szCs w:val="22"/>
          <w:lang w:val="es-ES_tradnl"/>
        </w:rPr>
        <w:t xml:space="preserve">, mientras </w:t>
      </w:r>
      <w:r w:rsidR="00D604CF">
        <w:rPr>
          <w:rFonts w:ascii="Arial Nova" w:hAnsi="Arial Nova" w:cs="ITFDEVANAGARI MARATHI-BOOK"/>
          <w:color w:val="000000" w:themeColor="text1"/>
          <w:sz w:val="22"/>
          <w:szCs w:val="22"/>
          <w:lang w:val="es-ES_tradnl"/>
        </w:rPr>
        <w:t>que el</w:t>
      </w:r>
      <w:r>
        <w:rPr>
          <w:rFonts w:ascii="Arial Nova" w:hAnsi="Arial Nova" w:cs="ITFDEVANAGARI MARATHI-BOOK"/>
          <w:color w:val="000000" w:themeColor="text1"/>
          <w:sz w:val="22"/>
          <w:szCs w:val="22"/>
          <w:lang w:val="es-ES_tradnl"/>
        </w:rPr>
        <w:t xml:space="preserve"> 36% esta revisando la opción de adoptar alguna de estas prácticas</w:t>
      </w:r>
      <w:r w:rsidR="00504186">
        <w:rPr>
          <w:rFonts w:ascii="Arial Nova" w:hAnsi="Arial Nova" w:cs="ITFDEVANAGARI MARATHI-BOOK"/>
          <w:color w:val="000000" w:themeColor="text1"/>
          <w:sz w:val="22"/>
          <w:szCs w:val="22"/>
          <w:lang w:val="es-ES_tradnl"/>
        </w:rPr>
        <w:t>.</w:t>
      </w:r>
    </w:p>
    <w:p w14:paraId="7FCD57F9" w14:textId="03B4DB2E" w:rsidR="00D67878" w:rsidRPr="00845254" w:rsidRDefault="00D67878" w:rsidP="0001525D">
      <w:pPr>
        <w:jc w:val="both"/>
        <w:rPr>
          <w:rFonts w:ascii="Arial Nova" w:hAnsi="Arial Nova" w:cs="ITFDEVANAGARI MARATHI-BOOK"/>
          <w:color w:val="000000" w:themeColor="text1"/>
          <w:sz w:val="22"/>
          <w:szCs w:val="22"/>
          <w:lang w:val="es-ES_tradnl"/>
        </w:rPr>
      </w:pPr>
    </w:p>
    <w:p w14:paraId="3D4D6135" w14:textId="6BFCA424" w:rsidR="006D2A17" w:rsidRDefault="00D604CF" w:rsidP="00105845">
      <w:pPr>
        <w:pStyle w:val="Ttulo3"/>
        <w:rPr>
          <w:lang w:val="es-ES_tradnl"/>
        </w:rPr>
      </w:pPr>
      <w:r>
        <w:rPr>
          <w:lang w:val="es-ES_tradnl"/>
        </w:rPr>
        <w:lastRenderedPageBreak/>
        <w:t>Identificación</w:t>
      </w:r>
      <w:r w:rsidR="00074018">
        <w:rPr>
          <w:lang w:val="es-ES_tradnl"/>
        </w:rPr>
        <w:t xml:space="preserve"> de los</w:t>
      </w:r>
      <w:r w:rsidR="00074018" w:rsidRPr="00845254">
        <w:rPr>
          <w:lang w:val="es-ES_tradnl"/>
        </w:rPr>
        <w:t xml:space="preserve"> riesgos y oportunidades</w:t>
      </w:r>
      <w:r w:rsidR="00074018">
        <w:rPr>
          <w:lang w:val="es-ES_tradnl"/>
        </w:rPr>
        <w:t xml:space="preserve"> en las actividades de inversión</w:t>
      </w:r>
    </w:p>
    <w:p w14:paraId="570D6E91" w14:textId="77777777" w:rsidR="00F00752" w:rsidRPr="00845254" w:rsidRDefault="00F00752" w:rsidP="00864276">
      <w:pPr>
        <w:jc w:val="both"/>
        <w:rPr>
          <w:rFonts w:ascii="Arial Nova" w:hAnsi="Arial Nova" w:cs="ITFDEVANAGARI MARATHI-BOOK"/>
          <w:color w:val="000000" w:themeColor="text1"/>
          <w:sz w:val="22"/>
          <w:szCs w:val="22"/>
          <w:lang w:val="es-ES_tradnl"/>
        </w:rPr>
      </w:pPr>
    </w:p>
    <w:p w14:paraId="58D75C84" w14:textId="3477E3D1" w:rsidR="002E110C" w:rsidRDefault="002E110C" w:rsidP="00864276">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L</w:t>
      </w:r>
      <w:r w:rsidR="002278DE" w:rsidRPr="00845254">
        <w:rPr>
          <w:rFonts w:ascii="Arial Nova" w:hAnsi="Arial Nova" w:cs="ITFDEVANAGARI MARATHI-BOOK"/>
          <w:color w:val="000000" w:themeColor="text1"/>
          <w:sz w:val="22"/>
          <w:szCs w:val="22"/>
          <w:lang w:val="es-ES_tradnl"/>
        </w:rPr>
        <w:t xml:space="preserve">as entidades </w:t>
      </w:r>
      <w:r>
        <w:rPr>
          <w:rFonts w:ascii="Arial Nova" w:hAnsi="Arial Nova" w:cs="ITFDEVANAGARI MARATHI-BOOK"/>
          <w:color w:val="000000" w:themeColor="text1"/>
          <w:sz w:val="22"/>
          <w:szCs w:val="22"/>
          <w:lang w:val="es-ES_tradnl"/>
        </w:rPr>
        <w:t xml:space="preserve">financieras </w:t>
      </w:r>
      <w:r w:rsidR="002278DE" w:rsidRPr="00845254">
        <w:rPr>
          <w:rFonts w:ascii="Arial Nova" w:hAnsi="Arial Nova" w:cs="ITFDEVANAGARI MARATHI-BOOK"/>
          <w:color w:val="000000" w:themeColor="text1"/>
          <w:sz w:val="22"/>
          <w:szCs w:val="22"/>
          <w:lang w:val="es-ES_tradnl"/>
        </w:rPr>
        <w:t xml:space="preserve">también </w:t>
      </w:r>
      <w:r w:rsidR="00A65524">
        <w:rPr>
          <w:rFonts w:ascii="Arial Nova" w:hAnsi="Arial Nova" w:cs="ITFDEVANAGARI MARATHI-BOOK"/>
          <w:color w:val="000000" w:themeColor="text1"/>
          <w:sz w:val="22"/>
          <w:szCs w:val="22"/>
          <w:lang w:val="es-ES_tradnl"/>
        </w:rPr>
        <w:t>han</w:t>
      </w:r>
      <w:r w:rsidR="002278DE" w:rsidRPr="00845254">
        <w:rPr>
          <w:rFonts w:ascii="Arial Nova" w:hAnsi="Arial Nova" w:cs="ITFDEVANAGARI MARATHI-BOOK"/>
          <w:color w:val="000000" w:themeColor="text1"/>
          <w:sz w:val="22"/>
          <w:szCs w:val="22"/>
          <w:lang w:val="es-ES_tradnl"/>
        </w:rPr>
        <w:t xml:space="preserve"> reco</w:t>
      </w:r>
      <w:r w:rsidR="00404745">
        <w:rPr>
          <w:rFonts w:ascii="Arial Nova" w:hAnsi="Arial Nova" w:cs="ITFDEVANAGARI MARATHI-BOOK"/>
          <w:color w:val="000000" w:themeColor="text1"/>
          <w:sz w:val="22"/>
          <w:szCs w:val="22"/>
          <w:lang w:val="es-ES_tradnl"/>
        </w:rPr>
        <w:t>noc</w:t>
      </w:r>
      <w:r w:rsidR="00CA2669">
        <w:rPr>
          <w:rFonts w:ascii="Arial Nova" w:hAnsi="Arial Nova" w:cs="ITFDEVANAGARI MARATHI-BOOK"/>
          <w:color w:val="000000" w:themeColor="text1"/>
          <w:sz w:val="22"/>
          <w:szCs w:val="22"/>
          <w:lang w:val="es-ES_tradnl"/>
        </w:rPr>
        <w:t>i</w:t>
      </w:r>
      <w:r w:rsidR="002278DE" w:rsidRPr="00845254">
        <w:rPr>
          <w:rFonts w:ascii="Arial Nova" w:hAnsi="Arial Nova" w:cs="ITFDEVANAGARI MARATHI-BOOK"/>
          <w:color w:val="000000" w:themeColor="text1"/>
          <w:sz w:val="22"/>
          <w:szCs w:val="22"/>
          <w:lang w:val="es-ES_tradnl"/>
        </w:rPr>
        <w:t xml:space="preserve">do </w:t>
      </w:r>
      <w:r>
        <w:rPr>
          <w:rFonts w:ascii="Arial Nova" w:hAnsi="Arial Nova" w:cs="ITFDEVANAGARI MARATHI-BOOK"/>
          <w:color w:val="000000" w:themeColor="text1"/>
          <w:sz w:val="22"/>
          <w:szCs w:val="22"/>
          <w:lang w:val="es-ES_tradnl"/>
        </w:rPr>
        <w:t xml:space="preserve">oportunidades y </w:t>
      </w:r>
      <w:r w:rsidR="002278DE" w:rsidRPr="00845254">
        <w:rPr>
          <w:rFonts w:ascii="Arial Nova" w:hAnsi="Arial Nova" w:cs="ITFDEVANAGARI MARATHI-BOOK"/>
          <w:color w:val="000000" w:themeColor="text1"/>
          <w:sz w:val="22"/>
          <w:szCs w:val="22"/>
          <w:lang w:val="es-ES_tradnl"/>
        </w:rPr>
        <w:t>riesgos climáticos</w:t>
      </w:r>
      <w:r>
        <w:rPr>
          <w:rFonts w:ascii="Arial Nova" w:hAnsi="Arial Nova" w:cs="ITFDEVANAGARI MARATHI-BOOK"/>
          <w:color w:val="000000" w:themeColor="text1"/>
          <w:sz w:val="22"/>
          <w:szCs w:val="22"/>
          <w:lang w:val="es-ES_tradnl"/>
        </w:rPr>
        <w:t xml:space="preserve"> asociados con</w:t>
      </w:r>
      <w:r w:rsidRPr="00845254">
        <w:rPr>
          <w:rFonts w:ascii="Arial Nova" w:hAnsi="Arial Nova" w:cs="ITFDEVANAGARI MARATHI-BOOK"/>
          <w:color w:val="000000" w:themeColor="text1"/>
          <w:sz w:val="22"/>
          <w:szCs w:val="22"/>
          <w:lang w:val="es-ES_tradnl"/>
        </w:rPr>
        <w:t xml:space="preserve"> las actividades </w:t>
      </w:r>
      <w:r>
        <w:rPr>
          <w:rFonts w:ascii="Arial Nova" w:hAnsi="Arial Nova" w:cs="ITFDEVANAGARI MARATHI-BOOK"/>
          <w:color w:val="000000" w:themeColor="text1"/>
          <w:sz w:val="22"/>
          <w:szCs w:val="22"/>
          <w:lang w:val="es-ES_tradnl"/>
        </w:rPr>
        <w:t xml:space="preserve">de inversión </w:t>
      </w:r>
      <w:r w:rsidRPr="00845254">
        <w:rPr>
          <w:rFonts w:ascii="Arial Nova" w:hAnsi="Arial Nova" w:cs="ITFDEVANAGARI MARATHI-BOOK"/>
          <w:color w:val="000000" w:themeColor="text1"/>
          <w:sz w:val="22"/>
          <w:szCs w:val="22"/>
          <w:lang w:val="es-ES_tradnl"/>
        </w:rPr>
        <w:t>desarrolladas</w:t>
      </w:r>
      <w:r w:rsidR="002278DE" w:rsidRPr="00845254">
        <w:rPr>
          <w:rFonts w:ascii="Arial Nova" w:hAnsi="Arial Nova" w:cs="ITFDEVANAGARI MARATHI-BOOK"/>
          <w:color w:val="000000" w:themeColor="text1"/>
          <w:sz w:val="22"/>
          <w:szCs w:val="22"/>
          <w:lang w:val="es-ES_tradnl"/>
        </w:rPr>
        <w:t xml:space="preserve">. </w:t>
      </w:r>
      <w:r w:rsidR="00A65524">
        <w:rPr>
          <w:rFonts w:ascii="Arial Nova" w:hAnsi="Arial Nova" w:cs="ITFDEVANAGARI MARATHI-BOOK"/>
          <w:color w:val="000000" w:themeColor="text1"/>
          <w:sz w:val="22"/>
          <w:szCs w:val="22"/>
          <w:lang w:val="es-ES_tradnl"/>
        </w:rPr>
        <w:t xml:space="preserve">Este porcentaje se encuentra entre el 100% y el 36%. </w:t>
      </w:r>
      <w:r w:rsidR="00435303">
        <w:rPr>
          <w:rFonts w:ascii="Arial Nova" w:hAnsi="Arial Nova" w:cs="ITFDEVANAGARI MARATHI-BOOK"/>
          <w:color w:val="000000" w:themeColor="text1"/>
          <w:sz w:val="22"/>
          <w:szCs w:val="22"/>
          <w:lang w:val="es-ES_tradnl"/>
        </w:rPr>
        <w:t>Es de resaltar que</w:t>
      </w:r>
      <w:r w:rsidR="00A65524" w:rsidRPr="00845254">
        <w:rPr>
          <w:rFonts w:ascii="Arial Nova" w:hAnsi="Arial Nova" w:cs="ITFDEVANAGARI MARATHI-BOOK"/>
          <w:color w:val="000000" w:themeColor="text1"/>
          <w:sz w:val="22"/>
          <w:szCs w:val="22"/>
          <w:lang w:val="es-ES_tradnl"/>
        </w:rPr>
        <w:t xml:space="preserve"> la totalidad de bancos de desarrollo, el 83% de las compañías de seguros generales y el 78% de las compañías de vida han identificado </w:t>
      </w:r>
      <w:r w:rsidR="00A65524">
        <w:rPr>
          <w:rFonts w:ascii="Arial Nova" w:hAnsi="Arial Nova" w:cs="ITFDEVANAGARI MARATHI-BOOK"/>
          <w:color w:val="000000" w:themeColor="text1"/>
          <w:sz w:val="22"/>
          <w:szCs w:val="22"/>
          <w:lang w:val="es-ES_tradnl"/>
        </w:rPr>
        <w:t>alguna oportunidad y/o riesgo</w:t>
      </w:r>
      <w:r w:rsidR="00A65524" w:rsidRPr="00845254">
        <w:rPr>
          <w:rFonts w:ascii="Arial Nova" w:hAnsi="Arial Nova" w:cs="ITFDEVANAGARI MARATHI-BOOK"/>
          <w:color w:val="000000" w:themeColor="text1"/>
          <w:sz w:val="22"/>
          <w:szCs w:val="22"/>
          <w:lang w:val="es-ES_tradnl"/>
        </w:rPr>
        <w:t>.</w:t>
      </w:r>
      <w:r w:rsidR="00A65524">
        <w:rPr>
          <w:rFonts w:ascii="Arial Nova" w:hAnsi="Arial Nova" w:cs="ITFDEVANAGARI MARATHI-BOOK"/>
          <w:color w:val="000000" w:themeColor="text1"/>
          <w:sz w:val="22"/>
          <w:szCs w:val="22"/>
          <w:lang w:val="es-ES_tradnl"/>
        </w:rPr>
        <w:t xml:space="preserve"> </w:t>
      </w:r>
    </w:p>
    <w:p w14:paraId="6825E3EC" w14:textId="77777777" w:rsidR="00576241" w:rsidRDefault="00576241" w:rsidP="00576241">
      <w:pPr>
        <w:jc w:val="both"/>
        <w:rPr>
          <w:rFonts w:ascii="Arial Nova" w:hAnsi="Arial Nova" w:cs="ITFDEVANAGARI MARATHI-BOOK"/>
          <w:color w:val="70AD47" w:themeColor="accent6"/>
          <w:sz w:val="20"/>
          <w:szCs w:val="20"/>
          <w:lang w:val="es-ES_tradnl"/>
        </w:rPr>
      </w:pPr>
    </w:p>
    <w:p w14:paraId="3AE0F5DE" w14:textId="5FB967B9" w:rsidR="00576241" w:rsidRPr="00576241" w:rsidRDefault="00576241" w:rsidP="00105845">
      <w:pPr>
        <w:pStyle w:val="Ttulo5"/>
        <w:rPr>
          <w:lang w:val="es-ES_tradnl"/>
        </w:rPr>
      </w:pPr>
      <w:r>
        <w:rPr>
          <w:lang w:val="es-ES_tradnl"/>
        </w:rPr>
        <w:t>Tabla 1</w:t>
      </w:r>
      <w:r w:rsidR="00555A2C">
        <w:rPr>
          <w:lang w:val="es-ES_tradnl"/>
        </w:rPr>
        <w:t>3</w:t>
      </w:r>
      <w:r w:rsidRPr="00D308AE">
        <w:rPr>
          <w:lang w:val="es-ES_tradnl"/>
        </w:rPr>
        <w:t xml:space="preserve">: Porcentaje de entidades </w:t>
      </w:r>
      <w:r>
        <w:rPr>
          <w:lang w:val="es-ES_tradnl"/>
        </w:rPr>
        <w:t>que han identificado oportunidades y/o riesgos climáticos que repercuten financieramente en su actividad de inversión</w:t>
      </w:r>
    </w:p>
    <w:p w14:paraId="6F489F65" w14:textId="3E41CEAA" w:rsidR="00576241" w:rsidRDefault="00576241" w:rsidP="00864276">
      <w:pPr>
        <w:jc w:val="both"/>
        <w:rPr>
          <w:rFonts w:ascii="Arial Nova" w:hAnsi="Arial Nova" w:cs="ITFDEVANAGARI MARATHI-BOOK"/>
          <w:color w:val="000000" w:themeColor="text1"/>
          <w:sz w:val="22"/>
          <w:szCs w:val="22"/>
          <w:lang w:val="es-ES_tradnl"/>
        </w:rPr>
      </w:pPr>
      <w:r w:rsidRPr="00576241">
        <w:rPr>
          <w:rFonts w:ascii="Arial Nova" w:hAnsi="Arial Nova" w:cs="ITFDEVANAGARI MARATHI-BOOK"/>
          <w:noProof/>
          <w:color w:val="000000" w:themeColor="text1"/>
          <w:sz w:val="22"/>
          <w:szCs w:val="22"/>
          <w:lang w:val="es-ES_tradnl"/>
        </w:rPr>
        <w:drawing>
          <wp:inline distT="0" distB="0" distL="0" distR="0" wp14:anchorId="7DA22758" wp14:editId="013B968B">
            <wp:extent cx="5943600" cy="5861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86105"/>
                    </a:xfrm>
                    <a:prstGeom prst="rect">
                      <a:avLst/>
                    </a:prstGeom>
                  </pic:spPr>
                </pic:pic>
              </a:graphicData>
            </a:graphic>
          </wp:inline>
        </w:drawing>
      </w:r>
    </w:p>
    <w:p w14:paraId="31A159E9" w14:textId="77777777" w:rsidR="002E110C" w:rsidRDefault="002E110C" w:rsidP="00864276">
      <w:pPr>
        <w:jc w:val="both"/>
        <w:rPr>
          <w:rFonts w:ascii="Arial Nova" w:hAnsi="Arial Nova" w:cs="ITFDEVANAGARI MARATHI-BOOK"/>
          <w:color w:val="000000" w:themeColor="text1"/>
          <w:sz w:val="22"/>
          <w:szCs w:val="22"/>
          <w:lang w:val="es-ES_tradnl"/>
        </w:rPr>
      </w:pPr>
    </w:p>
    <w:p w14:paraId="3DA554D0" w14:textId="0C6C5EA7" w:rsidR="00435303" w:rsidRDefault="00504186" w:rsidP="00864276">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Específicamente,</w:t>
      </w:r>
      <w:r w:rsidR="005B3375">
        <w:rPr>
          <w:rFonts w:ascii="Arial Nova" w:hAnsi="Arial Nova" w:cs="ITFDEVANAGARI MARATHI-BOOK"/>
          <w:color w:val="000000" w:themeColor="text1"/>
          <w:sz w:val="22"/>
          <w:szCs w:val="22"/>
          <w:lang w:val="es-ES_tradnl"/>
        </w:rPr>
        <w:t xml:space="preserve"> el porcentaje de entidades que identifica oportunidades climáticas es mayor para las actividades de inversión que para las actividades principales, salvo para los bancos. Esta tendencia es consistente con la necesidad de movilizar de manera coordinada y a gran escala ingentes recursos de inversión, para cumplir con las metas de mitigación y adaptación al cambio climático. E</w:t>
      </w:r>
      <w:r w:rsidR="009A54CA">
        <w:rPr>
          <w:rFonts w:ascii="Arial Nova" w:hAnsi="Arial Nova" w:cs="ITFDEVANAGARI MARATHI-BOOK"/>
          <w:color w:val="000000" w:themeColor="text1"/>
          <w:sz w:val="22"/>
          <w:szCs w:val="22"/>
          <w:lang w:val="es-ES_tradnl"/>
        </w:rPr>
        <w:t>ntre el</w:t>
      </w:r>
      <w:r w:rsidR="00435303">
        <w:rPr>
          <w:rFonts w:ascii="Arial Nova" w:hAnsi="Arial Nova" w:cs="ITFDEVANAGARI MARATHI-BOOK"/>
          <w:color w:val="000000" w:themeColor="text1"/>
          <w:sz w:val="22"/>
          <w:szCs w:val="22"/>
          <w:lang w:val="es-ES_tradnl"/>
        </w:rPr>
        <w:t xml:space="preserve"> 47% y 8</w:t>
      </w:r>
      <w:r w:rsidR="005B3375">
        <w:rPr>
          <w:rFonts w:ascii="Arial Nova" w:hAnsi="Arial Nova" w:cs="ITFDEVANAGARI MARATHI-BOOK"/>
          <w:color w:val="000000" w:themeColor="text1"/>
          <w:sz w:val="22"/>
          <w:szCs w:val="22"/>
          <w:lang w:val="es-ES_tradnl"/>
        </w:rPr>
        <w:t>6</w:t>
      </w:r>
      <w:r w:rsidR="00435303">
        <w:rPr>
          <w:rFonts w:ascii="Arial Nova" w:hAnsi="Arial Nova" w:cs="ITFDEVANAGARI MARATHI-BOOK"/>
          <w:color w:val="000000" w:themeColor="text1"/>
          <w:sz w:val="22"/>
          <w:szCs w:val="22"/>
          <w:lang w:val="es-ES_tradnl"/>
        </w:rPr>
        <w:t xml:space="preserve">% de </w:t>
      </w:r>
      <w:r w:rsidR="005B3375">
        <w:rPr>
          <w:rFonts w:ascii="Arial Nova" w:hAnsi="Arial Nova" w:cs="ITFDEVANAGARI MARATHI-BOOK"/>
          <w:color w:val="000000" w:themeColor="text1"/>
          <w:sz w:val="22"/>
          <w:szCs w:val="22"/>
          <w:lang w:val="es-ES_tradnl"/>
        </w:rPr>
        <w:t>estas</w:t>
      </w:r>
      <w:r w:rsidR="00435303">
        <w:rPr>
          <w:rFonts w:ascii="Arial Nova" w:hAnsi="Arial Nova" w:cs="ITFDEVANAGARI MARATHI-BOOK"/>
          <w:color w:val="000000" w:themeColor="text1"/>
          <w:sz w:val="22"/>
          <w:szCs w:val="22"/>
          <w:lang w:val="es-ES_tradnl"/>
        </w:rPr>
        <w:t xml:space="preserve"> entidades ha identificado oportunidades climáticas</w:t>
      </w:r>
      <w:r w:rsidR="00576241">
        <w:rPr>
          <w:rFonts w:ascii="Arial Nova" w:hAnsi="Arial Nova" w:cs="ITFDEVANAGARI MARATHI-BOOK"/>
          <w:color w:val="000000" w:themeColor="text1"/>
          <w:sz w:val="22"/>
          <w:szCs w:val="22"/>
          <w:lang w:val="es-ES_tradnl"/>
        </w:rPr>
        <w:t xml:space="preserve">. </w:t>
      </w:r>
      <w:r w:rsidR="005B3375">
        <w:rPr>
          <w:rFonts w:ascii="Arial Nova" w:hAnsi="Arial Nova" w:cs="ITFDEVANAGARI MARATHI-BOOK"/>
          <w:color w:val="000000" w:themeColor="text1"/>
          <w:sz w:val="22"/>
          <w:szCs w:val="22"/>
          <w:lang w:val="es-ES_tradnl"/>
        </w:rPr>
        <w:t xml:space="preserve">Las entidades que más han identificado oportunidades son, en su orden, </w:t>
      </w:r>
      <w:r w:rsidR="00435303" w:rsidRPr="00845254">
        <w:rPr>
          <w:rFonts w:ascii="Arial Nova" w:hAnsi="Arial Nova" w:cs="ITFDEVANAGARI MARATHI-BOOK"/>
          <w:color w:val="000000" w:themeColor="text1"/>
          <w:sz w:val="22"/>
          <w:szCs w:val="22"/>
          <w:lang w:val="es-ES_tradnl"/>
        </w:rPr>
        <w:t>las compañías de vida, los bancos de desarrollo y las fiduciarias.</w:t>
      </w:r>
      <w:r w:rsidR="00435303">
        <w:rPr>
          <w:rFonts w:ascii="Arial Nova" w:hAnsi="Arial Nova" w:cs="ITFDEVANAGARI MARATHI-BOOK"/>
          <w:color w:val="000000" w:themeColor="text1"/>
          <w:sz w:val="22"/>
          <w:szCs w:val="22"/>
          <w:lang w:val="es-ES_tradnl"/>
        </w:rPr>
        <w:t xml:space="preserve"> </w:t>
      </w:r>
    </w:p>
    <w:p w14:paraId="58CBCA57" w14:textId="1D1E5209" w:rsidR="005B3375" w:rsidRDefault="005B3375" w:rsidP="00864276">
      <w:pPr>
        <w:jc w:val="both"/>
        <w:rPr>
          <w:rFonts w:ascii="Arial Nova" w:hAnsi="Arial Nova" w:cs="ITFDEVANAGARI MARATHI-BOOK"/>
          <w:color w:val="000000" w:themeColor="text1"/>
          <w:sz w:val="22"/>
          <w:szCs w:val="22"/>
          <w:lang w:val="es-ES_tradnl"/>
        </w:rPr>
      </w:pPr>
    </w:p>
    <w:p w14:paraId="7421BB03" w14:textId="703D9BA1" w:rsidR="005B3375" w:rsidRPr="00845254" w:rsidRDefault="005B3375" w:rsidP="005B3375">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En cuanto a los riesgos, las compañías de seguro perciben los riesgos de transición como los más relevantes para las actividades de inversión</w:t>
      </w:r>
      <w:r>
        <w:rPr>
          <w:rFonts w:ascii="Arial Nova" w:hAnsi="Arial Nova" w:cs="ITFDEVANAGARI MARATHI-BOOK"/>
          <w:color w:val="000000" w:themeColor="text1"/>
          <w:sz w:val="22"/>
          <w:szCs w:val="22"/>
          <w:lang w:val="es-ES_tradnl"/>
        </w:rPr>
        <w:t>, contrario a la tendencia observada para las actividades de suscripción. En el caso de las compañías de vida, el 79% ha identificado riesgos de transición y el 50% físicos; y en el caso de las generales, el 74% ha identificado de transición y el 42% físicos. Por su parte, el porcentaje de comisionistas, fiduciarias, bancos y bancos de desarrollo que identifica riesgos físicos es mayor que el de riesgos de transición. L</w:t>
      </w:r>
      <w:r w:rsidRPr="00845254">
        <w:rPr>
          <w:rFonts w:ascii="Arial Nova" w:hAnsi="Arial Nova" w:cs="ITFDEVANAGARI MARATHI-BOOK"/>
          <w:color w:val="000000" w:themeColor="text1"/>
          <w:sz w:val="22"/>
          <w:szCs w:val="22"/>
          <w:lang w:val="es-ES_tradnl"/>
        </w:rPr>
        <w:t>a mitad de los bancos y de las compañías de seguros y el 47% de las fiduciarias identifica riesgos físicos</w:t>
      </w:r>
      <w:r w:rsidR="009A54CA">
        <w:rPr>
          <w:rStyle w:val="Refdenotaalpie"/>
          <w:rFonts w:ascii="Arial Nova" w:hAnsi="Arial Nova" w:cs="ITFDEVANAGARI MARATHI-BOOK"/>
          <w:color w:val="000000" w:themeColor="text1"/>
          <w:sz w:val="22"/>
          <w:szCs w:val="22"/>
          <w:lang w:val="es-ES_tradnl"/>
        </w:rPr>
        <w:footnoteReference w:id="15"/>
      </w:r>
      <w:r w:rsidRPr="00845254">
        <w:rPr>
          <w:rFonts w:ascii="Arial Nova" w:hAnsi="Arial Nova" w:cs="ITFDEVANAGARI MARATHI-BOOK"/>
          <w:color w:val="000000" w:themeColor="text1"/>
          <w:sz w:val="22"/>
          <w:szCs w:val="22"/>
          <w:lang w:val="es-ES_tradnl"/>
        </w:rPr>
        <w:t xml:space="preserve">. </w:t>
      </w:r>
    </w:p>
    <w:p w14:paraId="146805BF" w14:textId="75B12A27" w:rsidR="00576241" w:rsidRDefault="00576241" w:rsidP="00864276">
      <w:pPr>
        <w:jc w:val="both"/>
        <w:rPr>
          <w:rFonts w:ascii="Arial Nova" w:hAnsi="Arial Nova" w:cs="ITFDEVANAGARI MARATHI-BOOK"/>
          <w:color w:val="000000" w:themeColor="text1"/>
          <w:sz w:val="22"/>
          <w:szCs w:val="22"/>
          <w:lang w:val="es-ES_tradnl"/>
        </w:rPr>
      </w:pPr>
    </w:p>
    <w:p w14:paraId="35AE764E" w14:textId="77777777" w:rsidR="00081CC6" w:rsidRDefault="00081CC6" w:rsidP="005B3375">
      <w:pPr>
        <w:jc w:val="both"/>
        <w:rPr>
          <w:rFonts w:ascii="Arial Nova" w:hAnsi="Arial Nova" w:cs="ITFDEVANAGARI MARATHI-BOOK"/>
          <w:color w:val="70AD47" w:themeColor="accent6"/>
          <w:sz w:val="20"/>
          <w:szCs w:val="20"/>
          <w:lang w:val="es-ES_tradnl"/>
        </w:rPr>
      </w:pPr>
    </w:p>
    <w:p w14:paraId="14337C4A" w14:textId="77777777" w:rsidR="00081CC6" w:rsidRDefault="00081CC6" w:rsidP="005B3375">
      <w:pPr>
        <w:jc w:val="both"/>
        <w:rPr>
          <w:rFonts w:ascii="Arial Nova" w:hAnsi="Arial Nova" w:cs="ITFDEVANAGARI MARATHI-BOOK"/>
          <w:color w:val="70AD47" w:themeColor="accent6"/>
          <w:sz w:val="20"/>
          <w:szCs w:val="20"/>
          <w:lang w:val="es-ES_tradnl"/>
        </w:rPr>
      </w:pPr>
    </w:p>
    <w:p w14:paraId="60C4214A" w14:textId="77777777" w:rsidR="00081CC6" w:rsidRDefault="00081CC6" w:rsidP="005B3375">
      <w:pPr>
        <w:jc w:val="both"/>
        <w:rPr>
          <w:rFonts w:ascii="Arial Nova" w:hAnsi="Arial Nova" w:cs="ITFDEVANAGARI MARATHI-BOOK"/>
          <w:color w:val="70AD47" w:themeColor="accent6"/>
          <w:sz w:val="20"/>
          <w:szCs w:val="20"/>
          <w:lang w:val="es-ES_tradnl"/>
        </w:rPr>
      </w:pPr>
    </w:p>
    <w:p w14:paraId="661650EE" w14:textId="77777777" w:rsidR="00081CC6" w:rsidRDefault="00081CC6" w:rsidP="005B3375">
      <w:pPr>
        <w:jc w:val="both"/>
        <w:rPr>
          <w:rFonts w:ascii="Arial Nova" w:hAnsi="Arial Nova" w:cs="ITFDEVANAGARI MARATHI-BOOK"/>
          <w:color w:val="70AD47" w:themeColor="accent6"/>
          <w:sz w:val="20"/>
          <w:szCs w:val="20"/>
          <w:lang w:val="es-ES_tradnl"/>
        </w:rPr>
      </w:pPr>
    </w:p>
    <w:p w14:paraId="02A83FD6" w14:textId="77777777" w:rsidR="00081CC6" w:rsidRDefault="00081CC6" w:rsidP="005B3375">
      <w:pPr>
        <w:jc w:val="both"/>
        <w:rPr>
          <w:rFonts w:ascii="Arial Nova" w:hAnsi="Arial Nova" w:cs="ITFDEVANAGARI MARATHI-BOOK"/>
          <w:color w:val="70AD47" w:themeColor="accent6"/>
          <w:sz w:val="20"/>
          <w:szCs w:val="20"/>
          <w:lang w:val="es-ES_tradnl"/>
        </w:rPr>
      </w:pPr>
    </w:p>
    <w:p w14:paraId="6AAF667B" w14:textId="77777777" w:rsidR="00081CC6" w:rsidRDefault="00081CC6" w:rsidP="005B3375">
      <w:pPr>
        <w:jc w:val="both"/>
        <w:rPr>
          <w:rFonts w:ascii="Arial Nova" w:hAnsi="Arial Nova" w:cs="ITFDEVANAGARI MARATHI-BOOK"/>
          <w:color w:val="70AD47" w:themeColor="accent6"/>
          <w:sz w:val="20"/>
          <w:szCs w:val="20"/>
          <w:lang w:val="es-ES_tradnl"/>
        </w:rPr>
      </w:pPr>
    </w:p>
    <w:p w14:paraId="7AFD792A" w14:textId="77777777" w:rsidR="00081CC6" w:rsidRDefault="00081CC6" w:rsidP="005B3375">
      <w:pPr>
        <w:jc w:val="both"/>
        <w:rPr>
          <w:rFonts w:ascii="Arial Nova" w:hAnsi="Arial Nova" w:cs="ITFDEVANAGARI MARATHI-BOOK"/>
          <w:color w:val="70AD47" w:themeColor="accent6"/>
          <w:sz w:val="20"/>
          <w:szCs w:val="20"/>
          <w:lang w:val="es-ES_tradnl"/>
        </w:rPr>
      </w:pPr>
    </w:p>
    <w:p w14:paraId="28AB1C18" w14:textId="67BD758D" w:rsidR="00576241" w:rsidRDefault="005B3375" w:rsidP="00105845">
      <w:pPr>
        <w:pStyle w:val="Ttulo5"/>
        <w:rPr>
          <w:rFonts w:cs="ITFDEVANAGARI MARATHI-BOOK"/>
          <w:color w:val="000000" w:themeColor="text1"/>
          <w:sz w:val="22"/>
          <w:szCs w:val="22"/>
          <w:lang w:val="es-ES_tradnl"/>
        </w:rPr>
      </w:pPr>
      <w:r>
        <w:rPr>
          <w:lang w:val="es-ES_tradnl"/>
        </w:rPr>
        <w:lastRenderedPageBreak/>
        <w:t xml:space="preserve">Gráfico </w:t>
      </w:r>
      <w:r w:rsidR="00BF7185">
        <w:rPr>
          <w:lang w:val="es-ES_tradnl"/>
        </w:rPr>
        <w:t>10</w:t>
      </w:r>
      <w:r>
        <w:rPr>
          <w:lang w:val="es-ES_tradnl"/>
        </w:rPr>
        <w:t xml:space="preserve">: </w:t>
      </w:r>
      <w:r w:rsidRPr="0004541B">
        <w:rPr>
          <w:lang w:val="es-ES_tradnl"/>
        </w:rPr>
        <w:t xml:space="preserve"> Oportunidades y/o riesgos climáticos identificados que repercutan financieramente en</w:t>
      </w:r>
      <w:r>
        <w:rPr>
          <w:lang w:val="es-ES_tradnl"/>
        </w:rPr>
        <w:t xml:space="preserve"> la</w:t>
      </w:r>
      <w:r w:rsidRPr="0004541B">
        <w:rPr>
          <w:lang w:val="es-ES_tradnl"/>
        </w:rPr>
        <w:t xml:space="preserve"> actividad </w:t>
      </w:r>
      <w:r>
        <w:rPr>
          <w:lang w:val="es-ES_tradnl"/>
        </w:rPr>
        <w:t>de inversión [sobre entidades que identifican oportunidades y riesgos]</w:t>
      </w:r>
    </w:p>
    <w:p w14:paraId="09BF5E58" w14:textId="1AFC40C7" w:rsidR="00576241" w:rsidRDefault="00576241" w:rsidP="00864276">
      <w:pPr>
        <w:jc w:val="both"/>
        <w:rPr>
          <w:rFonts w:ascii="Arial Nova" w:hAnsi="Arial Nova" w:cs="ITFDEVANAGARI MARATHI-BOOK"/>
          <w:color w:val="000000" w:themeColor="text1"/>
          <w:sz w:val="22"/>
          <w:szCs w:val="22"/>
          <w:lang w:val="es-ES_tradnl"/>
        </w:rPr>
      </w:pPr>
      <w:r>
        <w:rPr>
          <w:noProof/>
        </w:rPr>
        <w:drawing>
          <wp:inline distT="0" distB="0" distL="0" distR="0" wp14:anchorId="5A4DDE7E" wp14:editId="03ED9146">
            <wp:extent cx="5943600" cy="2718513"/>
            <wp:effectExtent l="0" t="0" r="12700" b="12065"/>
            <wp:docPr id="54" name="Chart 54">
              <a:extLst xmlns:a="http://schemas.openxmlformats.org/drawingml/2006/main">
                <a:ext uri="{FF2B5EF4-FFF2-40B4-BE49-F238E27FC236}">
                  <a16:creationId xmlns:a16="http://schemas.microsoft.com/office/drawing/2014/main" id="{67174379-580F-7543-84EF-6D9072AAB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C77673" w14:textId="001800F5" w:rsidR="00F00752" w:rsidRPr="00845254" w:rsidRDefault="00F00752" w:rsidP="00864276">
      <w:pPr>
        <w:jc w:val="both"/>
        <w:rPr>
          <w:rFonts w:ascii="Arial Nova" w:hAnsi="Arial Nova" w:cs="ITFDEVANAGARI MARATHI-BOOK"/>
          <w:color w:val="000000" w:themeColor="text1"/>
          <w:sz w:val="22"/>
          <w:szCs w:val="22"/>
          <w:lang w:val="es-ES_tradnl"/>
        </w:rPr>
      </w:pPr>
    </w:p>
    <w:p w14:paraId="0F930B48" w14:textId="4F06B040" w:rsidR="001209DA" w:rsidRDefault="00E55C5D" w:rsidP="00E55C5D">
      <w:pPr>
        <w:jc w:val="both"/>
        <w:rPr>
          <w:rFonts w:ascii="Arial Nova" w:hAnsi="Arial Nova" w:cs="ITFDEVANAGARI MARATHI-BOOK"/>
          <w:color w:val="000000" w:themeColor="text1"/>
          <w:sz w:val="22"/>
          <w:szCs w:val="22"/>
          <w:lang w:val="es-ES_tradnl"/>
        </w:rPr>
      </w:pPr>
      <w:r>
        <w:rPr>
          <w:rFonts w:ascii="Arial Nova" w:hAnsi="Arial Nova" w:cs="ITFDEVANAGARI MARATHI-BOOK"/>
          <w:color w:val="000000" w:themeColor="text1"/>
          <w:sz w:val="22"/>
          <w:szCs w:val="22"/>
          <w:lang w:val="es-ES_tradnl"/>
        </w:rPr>
        <w:t>Frente al horizonte de tiempo en que se espera las oportunidades y los riesgos se comiencen a materializar</w:t>
      </w:r>
      <w:r w:rsidR="009D29C0">
        <w:rPr>
          <w:rFonts w:ascii="Arial Nova" w:hAnsi="Arial Nova" w:cs="ITFDEVANAGARI MARATHI-BOOK"/>
          <w:color w:val="000000" w:themeColor="text1"/>
          <w:sz w:val="22"/>
          <w:szCs w:val="22"/>
          <w:lang w:val="es-ES_tradnl"/>
        </w:rPr>
        <w:t xml:space="preserve"> en las actividades de inversión</w:t>
      </w:r>
      <w:r>
        <w:rPr>
          <w:rFonts w:ascii="Arial Nova" w:hAnsi="Arial Nova" w:cs="ITFDEVANAGARI MARATHI-BOOK"/>
          <w:color w:val="000000" w:themeColor="text1"/>
          <w:sz w:val="22"/>
          <w:szCs w:val="22"/>
          <w:lang w:val="es-ES_tradnl"/>
        </w:rPr>
        <w:t xml:space="preserve">, las distintas industrias coinciden en que esto sucederá principalmente en </w:t>
      </w:r>
      <w:r w:rsidR="0094276E">
        <w:rPr>
          <w:rFonts w:ascii="Arial Nova" w:hAnsi="Arial Nova" w:cs="ITFDEVANAGARI MARATHI-BOOK"/>
          <w:color w:val="000000" w:themeColor="text1"/>
          <w:sz w:val="22"/>
          <w:szCs w:val="22"/>
          <w:lang w:val="es-ES_tradnl"/>
        </w:rPr>
        <w:t>el mediano plazo</w:t>
      </w:r>
      <w:r w:rsidR="00664822">
        <w:rPr>
          <w:rFonts w:ascii="Arial Nova" w:hAnsi="Arial Nova" w:cs="ITFDEVANAGARI MARATHI-BOOK"/>
          <w:color w:val="000000" w:themeColor="text1"/>
          <w:sz w:val="22"/>
          <w:szCs w:val="22"/>
          <w:lang w:val="es-ES_tradnl"/>
        </w:rPr>
        <w:t xml:space="preserve">. </w:t>
      </w:r>
      <w:r w:rsidR="00D604CF">
        <w:rPr>
          <w:rFonts w:ascii="Arial Nova" w:hAnsi="Arial Nova" w:cs="ITFDEVANAGARI MARATHI-BOOK"/>
          <w:color w:val="000000" w:themeColor="text1"/>
          <w:sz w:val="22"/>
          <w:szCs w:val="22"/>
          <w:lang w:val="es-ES_tradnl"/>
        </w:rPr>
        <w:t xml:space="preserve"> </w:t>
      </w:r>
      <w:r w:rsidR="00664822">
        <w:rPr>
          <w:rFonts w:ascii="Arial Nova" w:hAnsi="Arial Nova" w:cs="ITFDEVANAGARI MARATHI-BOOK"/>
          <w:color w:val="000000" w:themeColor="text1"/>
          <w:sz w:val="22"/>
          <w:szCs w:val="22"/>
          <w:lang w:val="es-ES_tradnl"/>
        </w:rPr>
        <w:t xml:space="preserve">En el caso de las oportunidades, </w:t>
      </w:r>
      <w:r w:rsidR="00506DA3">
        <w:rPr>
          <w:rFonts w:ascii="Arial Nova" w:hAnsi="Arial Nova" w:cs="ITFDEVANAGARI MARATHI-BOOK"/>
          <w:color w:val="000000" w:themeColor="text1"/>
          <w:sz w:val="22"/>
          <w:szCs w:val="22"/>
          <w:lang w:val="es-ES_tradnl"/>
        </w:rPr>
        <w:t xml:space="preserve">todas las entidades </w:t>
      </w:r>
      <w:r w:rsidR="00664822">
        <w:rPr>
          <w:rFonts w:ascii="Arial Nova" w:hAnsi="Arial Nova" w:cs="ITFDEVANAGARI MARATHI-BOOK"/>
          <w:color w:val="000000" w:themeColor="text1"/>
          <w:sz w:val="22"/>
          <w:szCs w:val="22"/>
          <w:lang w:val="es-ES_tradnl"/>
        </w:rPr>
        <w:t xml:space="preserve">esperan comenzar a evidenciarlas </w:t>
      </w:r>
      <w:r w:rsidR="00506DA3">
        <w:rPr>
          <w:rFonts w:ascii="Arial Nova" w:hAnsi="Arial Nova" w:cs="ITFDEVANAGARI MARATHI-BOOK"/>
          <w:color w:val="000000" w:themeColor="text1"/>
          <w:sz w:val="22"/>
          <w:szCs w:val="22"/>
          <w:lang w:val="es-ES_tradnl"/>
        </w:rPr>
        <w:t xml:space="preserve">en </w:t>
      </w:r>
      <w:r w:rsidR="0094276E">
        <w:rPr>
          <w:rFonts w:ascii="Arial Nova" w:hAnsi="Arial Nova" w:cs="ITFDEVANAGARI MARATHI-BOOK"/>
          <w:color w:val="000000" w:themeColor="text1"/>
          <w:sz w:val="22"/>
          <w:szCs w:val="22"/>
          <w:lang w:val="es-ES_tradnl"/>
        </w:rPr>
        <w:t>el corto o en el mediano plazo. El 100% de los bancos de desarrollo, el 75% de las</w:t>
      </w:r>
      <w:r w:rsidR="001209DA">
        <w:rPr>
          <w:rFonts w:ascii="Arial Nova" w:hAnsi="Arial Nova" w:cs="ITFDEVANAGARI MARATHI-BOOK"/>
          <w:color w:val="000000" w:themeColor="text1"/>
          <w:sz w:val="22"/>
          <w:szCs w:val="22"/>
          <w:lang w:val="es-ES_tradnl"/>
        </w:rPr>
        <w:t xml:space="preserve"> compañías de seguros de vida y el 70% de los bancos </w:t>
      </w:r>
      <w:r w:rsidR="0094276E">
        <w:rPr>
          <w:rFonts w:ascii="Arial Nova" w:hAnsi="Arial Nova" w:cs="ITFDEVANAGARI MARATHI-BOOK"/>
          <w:color w:val="000000" w:themeColor="text1"/>
          <w:sz w:val="22"/>
          <w:szCs w:val="22"/>
          <w:lang w:val="es-ES_tradnl"/>
        </w:rPr>
        <w:t>estima</w:t>
      </w:r>
      <w:r w:rsidR="001209DA">
        <w:rPr>
          <w:rFonts w:ascii="Arial Nova" w:hAnsi="Arial Nova" w:cs="ITFDEVANAGARI MARATHI-BOOK"/>
          <w:color w:val="000000" w:themeColor="text1"/>
          <w:sz w:val="22"/>
          <w:szCs w:val="22"/>
          <w:lang w:val="es-ES_tradnl"/>
        </w:rPr>
        <w:t xml:space="preserve">n </w:t>
      </w:r>
      <w:r w:rsidR="0094276E">
        <w:rPr>
          <w:rFonts w:ascii="Arial Nova" w:hAnsi="Arial Nova" w:cs="ITFDEVANAGARI MARATHI-BOOK"/>
          <w:color w:val="000000" w:themeColor="text1"/>
          <w:sz w:val="22"/>
          <w:szCs w:val="22"/>
          <w:lang w:val="es-ES_tradnl"/>
        </w:rPr>
        <w:t>que el per</w:t>
      </w:r>
      <w:r w:rsidR="001209DA">
        <w:rPr>
          <w:rFonts w:ascii="Arial Nova" w:hAnsi="Arial Nova" w:cs="ITFDEVANAGARI MARATHI-BOOK"/>
          <w:color w:val="000000" w:themeColor="text1"/>
          <w:sz w:val="22"/>
          <w:szCs w:val="22"/>
          <w:lang w:val="es-ES_tradnl"/>
        </w:rPr>
        <w:t>í</w:t>
      </w:r>
      <w:r w:rsidR="0094276E">
        <w:rPr>
          <w:rFonts w:ascii="Arial Nova" w:hAnsi="Arial Nova" w:cs="ITFDEVANAGARI MARATHI-BOOK"/>
          <w:color w:val="000000" w:themeColor="text1"/>
          <w:sz w:val="22"/>
          <w:szCs w:val="22"/>
          <w:lang w:val="es-ES_tradnl"/>
        </w:rPr>
        <w:t>odo de materialización de las oportunidades iniciará en un lapso entre 1 y 5 años.</w:t>
      </w:r>
      <w:r w:rsidR="00466E78">
        <w:rPr>
          <w:rFonts w:ascii="Arial Nova" w:hAnsi="Arial Nova" w:cs="ITFDEVANAGARI MARATHI-BOOK"/>
          <w:color w:val="000000" w:themeColor="text1"/>
          <w:sz w:val="22"/>
          <w:szCs w:val="22"/>
          <w:lang w:val="es-ES_tradnl"/>
        </w:rPr>
        <w:t xml:space="preserve"> </w:t>
      </w:r>
      <w:r w:rsidR="00664822">
        <w:rPr>
          <w:rFonts w:ascii="Arial Nova" w:hAnsi="Arial Nova" w:cs="ITFDEVANAGARI MARATHI-BOOK"/>
          <w:color w:val="000000" w:themeColor="text1"/>
          <w:sz w:val="22"/>
          <w:szCs w:val="22"/>
          <w:lang w:val="es-ES_tradnl"/>
        </w:rPr>
        <w:t xml:space="preserve">En cuanto a los riesgos, </w:t>
      </w:r>
      <w:r w:rsidR="00506DA3">
        <w:rPr>
          <w:rFonts w:ascii="Arial Nova" w:hAnsi="Arial Nova" w:cs="ITFDEVANAGARI MARATHI-BOOK"/>
          <w:color w:val="000000" w:themeColor="text1"/>
          <w:sz w:val="22"/>
          <w:szCs w:val="22"/>
          <w:lang w:val="es-ES_tradnl"/>
        </w:rPr>
        <w:t xml:space="preserve">se destaca que son más las entidades que consideran que en </w:t>
      </w:r>
      <w:r w:rsidR="0094276E">
        <w:rPr>
          <w:rFonts w:ascii="Arial Nova" w:hAnsi="Arial Nova" w:cs="ITFDEVANAGARI MARATHI-BOOK"/>
          <w:color w:val="000000" w:themeColor="text1"/>
          <w:sz w:val="22"/>
          <w:szCs w:val="22"/>
          <w:lang w:val="es-ES_tradnl"/>
        </w:rPr>
        <w:t xml:space="preserve">el corto plazo </w:t>
      </w:r>
      <w:r w:rsidR="00506DA3">
        <w:rPr>
          <w:rFonts w:ascii="Arial Nova" w:hAnsi="Arial Nova" w:cs="ITFDEVANAGARI MARATHI-BOOK"/>
          <w:color w:val="000000" w:themeColor="text1"/>
          <w:sz w:val="22"/>
          <w:szCs w:val="22"/>
          <w:lang w:val="es-ES_tradnl"/>
        </w:rPr>
        <w:t xml:space="preserve">se materializarán </w:t>
      </w:r>
      <w:r>
        <w:rPr>
          <w:rFonts w:ascii="Arial Nova" w:hAnsi="Arial Nova" w:cs="ITFDEVANAGARI MARATHI-BOOK"/>
          <w:color w:val="000000" w:themeColor="text1"/>
          <w:sz w:val="22"/>
          <w:szCs w:val="22"/>
          <w:lang w:val="es-ES_tradnl"/>
        </w:rPr>
        <w:t>riesgos físicos que riesgos de transición</w:t>
      </w:r>
      <w:r w:rsidR="00664822">
        <w:rPr>
          <w:rFonts w:ascii="Arial Nova" w:hAnsi="Arial Nova" w:cs="ITFDEVANAGARI MARATHI-BOOK"/>
          <w:color w:val="000000" w:themeColor="text1"/>
          <w:sz w:val="22"/>
          <w:szCs w:val="22"/>
          <w:lang w:val="es-ES_tradnl"/>
        </w:rPr>
        <w:t>. El porcentaje de entidades que considera que los riesgos de transición se empezarán a observar en menos de un año es</w:t>
      </w:r>
      <w:r w:rsidR="001209DA">
        <w:rPr>
          <w:rFonts w:ascii="Arial Nova" w:hAnsi="Arial Nova" w:cs="ITFDEVANAGARI MARATHI-BOOK"/>
          <w:color w:val="000000" w:themeColor="text1"/>
          <w:sz w:val="22"/>
          <w:szCs w:val="22"/>
          <w:lang w:val="es-ES_tradnl"/>
        </w:rPr>
        <w:t xml:space="preserve"> 0 o cercan</w:t>
      </w:r>
      <w:r w:rsidR="009A54CA">
        <w:rPr>
          <w:rFonts w:ascii="Arial Nova" w:hAnsi="Arial Nova" w:cs="ITFDEVANAGARI MARATHI-BOOK"/>
          <w:color w:val="000000" w:themeColor="text1"/>
          <w:sz w:val="22"/>
          <w:szCs w:val="22"/>
          <w:lang w:val="es-ES_tradnl"/>
        </w:rPr>
        <w:t xml:space="preserve">o </w:t>
      </w:r>
      <w:r w:rsidR="001209DA">
        <w:rPr>
          <w:rFonts w:ascii="Arial Nova" w:hAnsi="Arial Nova" w:cs="ITFDEVANAGARI MARATHI-BOOK"/>
          <w:color w:val="000000" w:themeColor="text1"/>
          <w:sz w:val="22"/>
          <w:szCs w:val="22"/>
          <w:lang w:val="es-ES_tradnl"/>
        </w:rPr>
        <w:t xml:space="preserve">a 0 </w:t>
      </w:r>
      <w:r w:rsidR="00664822">
        <w:rPr>
          <w:rFonts w:ascii="Arial Nova" w:hAnsi="Arial Nova" w:cs="ITFDEVANAGARI MARATHI-BOOK"/>
          <w:color w:val="000000" w:themeColor="text1"/>
          <w:sz w:val="22"/>
          <w:szCs w:val="22"/>
          <w:lang w:val="es-ES_tradnl"/>
        </w:rPr>
        <w:t>para todas las industrias</w:t>
      </w:r>
      <w:r w:rsidR="001209DA">
        <w:rPr>
          <w:rFonts w:ascii="Arial Nova" w:hAnsi="Arial Nova" w:cs="ITFDEVANAGARI MARATHI-BOOK"/>
          <w:color w:val="000000" w:themeColor="text1"/>
          <w:sz w:val="22"/>
          <w:szCs w:val="22"/>
          <w:lang w:val="es-ES_tradnl"/>
        </w:rPr>
        <w:t>. Se resalta que el 100% de los bancos de desarrollo, el 75% de las comisionistas</w:t>
      </w:r>
      <w:r w:rsidR="009A54CA">
        <w:rPr>
          <w:rFonts w:ascii="Arial Nova" w:hAnsi="Arial Nova" w:cs="ITFDEVANAGARI MARATHI-BOOK"/>
          <w:color w:val="000000" w:themeColor="text1"/>
          <w:sz w:val="22"/>
          <w:szCs w:val="22"/>
          <w:lang w:val="es-ES_tradnl"/>
        </w:rPr>
        <w:t xml:space="preserve"> t </w:t>
      </w:r>
      <w:r w:rsidR="001209DA">
        <w:rPr>
          <w:rFonts w:ascii="Arial Nova" w:hAnsi="Arial Nova" w:cs="ITFDEVANAGARI MARATHI-BOOK"/>
          <w:color w:val="000000" w:themeColor="text1"/>
          <w:sz w:val="22"/>
          <w:szCs w:val="22"/>
          <w:lang w:val="es-ES_tradnl"/>
        </w:rPr>
        <w:t>el 73% de las fiduciarias consideran que los riesgos físicos comenzaran a repercutir en las inversiones entre 1 y 5 años.</w:t>
      </w:r>
      <w:r w:rsidR="009D29C0">
        <w:rPr>
          <w:rFonts w:ascii="Arial Nova" w:hAnsi="Arial Nova" w:cs="ITFDEVANAGARI MARATHI-BOOK"/>
          <w:color w:val="000000" w:themeColor="text1"/>
          <w:sz w:val="22"/>
          <w:szCs w:val="22"/>
          <w:lang w:val="es-ES_tradnl"/>
        </w:rPr>
        <w:t xml:space="preserve"> Por su parte,</w:t>
      </w:r>
      <w:r w:rsidR="001209DA">
        <w:rPr>
          <w:rFonts w:ascii="Arial Nova" w:hAnsi="Arial Nova" w:cs="ITFDEVANAGARI MARATHI-BOOK"/>
          <w:color w:val="000000" w:themeColor="text1"/>
          <w:sz w:val="22"/>
          <w:szCs w:val="22"/>
          <w:lang w:val="es-ES_tradnl"/>
        </w:rPr>
        <w:t xml:space="preserve"> </w:t>
      </w:r>
      <w:r w:rsidR="009A54CA">
        <w:rPr>
          <w:rFonts w:ascii="Arial Nova" w:hAnsi="Arial Nova" w:cs="ITFDEVANAGARI MARATHI-BOOK"/>
          <w:color w:val="000000" w:themeColor="text1"/>
          <w:sz w:val="22"/>
          <w:szCs w:val="22"/>
          <w:lang w:val="es-ES_tradnl"/>
        </w:rPr>
        <w:t xml:space="preserve">el </w:t>
      </w:r>
      <w:r w:rsidR="001209DA">
        <w:rPr>
          <w:rFonts w:ascii="Arial Nova" w:hAnsi="Arial Nova" w:cs="ITFDEVANAGARI MARATHI-BOOK"/>
          <w:color w:val="000000" w:themeColor="text1"/>
          <w:sz w:val="22"/>
          <w:szCs w:val="22"/>
          <w:lang w:val="es-ES_tradnl"/>
        </w:rPr>
        <w:t xml:space="preserve">100% de los bancos de desarrollo, el 86% de las comisionistas, el 75% de las fiduciarias y compañías de seguros generales, el 60% de los bancos estiman con los riesgos de transición lo harán en ese mismo periodo. </w:t>
      </w:r>
    </w:p>
    <w:p w14:paraId="3519DAE5" w14:textId="02DA5BC8" w:rsidR="00506DA3" w:rsidRDefault="00506DA3" w:rsidP="00E55C5D">
      <w:pPr>
        <w:jc w:val="both"/>
        <w:rPr>
          <w:rFonts w:ascii="Arial Nova" w:hAnsi="Arial Nova" w:cs="ITFDEVANAGARI MARATHI-BOOK"/>
          <w:color w:val="000000" w:themeColor="text1"/>
          <w:sz w:val="22"/>
          <w:szCs w:val="22"/>
          <w:lang w:val="es-ES_tradnl"/>
        </w:rPr>
      </w:pPr>
    </w:p>
    <w:p w14:paraId="048705FE" w14:textId="77777777" w:rsidR="00081CC6" w:rsidRDefault="00081CC6" w:rsidP="00506DA3">
      <w:pPr>
        <w:jc w:val="both"/>
        <w:rPr>
          <w:rFonts w:ascii="Arial Nova" w:hAnsi="Arial Nova" w:cs="ITFDEVANAGARI MARATHI-BOOK"/>
          <w:color w:val="70AD47" w:themeColor="accent6"/>
          <w:sz w:val="20"/>
          <w:szCs w:val="20"/>
          <w:lang w:val="es-ES_tradnl"/>
        </w:rPr>
      </w:pPr>
    </w:p>
    <w:p w14:paraId="7E7F6D10" w14:textId="77777777" w:rsidR="00081CC6" w:rsidRDefault="00081CC6" w:rsidP="00506DA3">
      <w:pPr>
        <w:jc w:val="both"/>
        <w:rPr>
          <w:rFonts w:ascii="Arial Nova" w:hAnsi="Arial Nova" w:cs="ITFDEVANAGARI MARATHI-BOOK"/>
          <w:color w:val="70AD47" w:themeColor="accent6"/>
          <w:sz w:val="20"/>
          <w:szCs w:val="20"/>
          <w:lang w:val="es-ES_tradnl"/>
        </w:rPr>
      </w:pPr>
    </w:p>
    <w:p w14:paraId="71ADE9DB" w14:textId="77777777" w:rsidR="00081CC6" w:rsidRDefault="00081CC6" w:rsidP="00506DA3">
      <w:pPr>
        <w:jc w:val="both"/>
        <w:rPr>
          <w:rFonts w:ascii="Arial Nova" w:hAnsi="Arial Nova" w:cs="ITFDEVANAGARI MARATHI-BOOK"/>
          <w:color w:val="70AD47" w:themeColor="accent6"/>
          <w:sz w:val="20"/>
          <w:szCs w:val="20"/>
          <w:lang w:val="es-ES_tradnl"/>
        </w:rPr>
      </w:pPr>
    </w:p>
    <w:p w14:paraId="42358D51" w14:textId="77777777" w:rsidR="00081CC6" w:rsidRDefault="00081CC6" w:rsidP="00506DA3">
      <w:pPr>
        <w:jc w:val="both"/>
        <w:rPr>
          <w:rFonts w:ascii="Arial Nova" w:hAnsi="Arial Nova" w:cs="ITFDEVANAGARI MARATHI-BOOK"/>
          <w:color w:val="70AD47" w:themeColor="accent6"/>
          <w:sz w:val="20"/>
          <w:szCs w:val="20"/>
          <w:lang w:val="es-ES_tradnl"/>
        </w:rPr>
      </w:pPr>
    </w:p>
    <w:p w14:paraId="5F0355B6" w14:textId="77777777" w:rsidR="00081CC6" w:rsidRDefault="00081CC6" w:rsidP="00506DA3">
      <w:pPr>
        <w:jc w:val="both"/>
        <w:rPr>
          <w:rFonts w:ascii="Arial Nova" w:hAnsi="Arial Nova" w:cs="ITFDEVANAGARI MARATHI-BOOK"/>
          <w:color w:val="70AD47" w:themeColor="accent6"/>
          <w:sz w:val="20"/>
          <w:szCs w:val="20"/>
          <w:lang w:val="es-ES_tradnl"/>
        </w:rPr>
      </w:pPr>
    </w:p>
    <w:p w14:paraId="6BD6B978" w14:textId="77777777" w:rsidR="00081CC6" w:rsidRDefault="00081CC6" w:rsidP="00506DA3">
      <w:pPr>
        <w:jc w:val="both"/>
        <w:rPr>
          <w:rFonts w:ascii="Arial Nova" w:hAnsi="Arial Nova" w:cs="ITFDEVANAGARI MARATHI-BOOK"/>
          <w:color w:val="70AD47" w:themeColor="accent6"/>
          <w:sz w:val="20"/>
          <w:szCs w:val="20"/>
          <w:lang w:val="es-ES_tradnl"/>
        </w:rPr>
      </w:pPr>
    </w:p>
    <w:p w14:paraId="4696028B" w14:textId="77777777" w:rsidR="00081CC6" w:rsidRDefault="00081CC6" w:rsidP="00506DA3">
      <w:pPr>
        <w:jc w:val="both"/>
        <w:rPr>
          <w:rFonts w:ascii="Arial Nova" w:hAnsi="Arial Nova" w:cs="ITFDEVANAGARI MARATHI-BOOK"/>
          <w:color w:val="70AD47" w:themeColor="accent6"/>
          <w:sz w:val="20"/>
          <w:szCs w:val="20"/>
          <w:lang w:val="es-ES_tradnl"/>
        </w:rPr>
      </w:pPr>
    </w:p>
    <w:p w14:paraId="223CFC75" w14:textId="77777777" w:rsidR="00081CC6" w:rsidRDefault="00081CC6" w:rsidP="00506DA3">
      <w:pPr>
        <w:jc w:val="both"/>
        <w:rPr>
          <w:rFonts w:ascii="Arial Nova" w:hAnsi="Arial Nova" w:cs="ITFDEVANAGARI MARATHI-BOOK"/>
          <w:color w:val="70AD47" w:themeColor="accent6"/>
          <w:sz w:val="20"/>
          <w:szCs w:val="20"/>
          <w:lang w:val="es-ES_tradnl"/>
        </w:rPr>
      </w:pPr>
    </w:p>
    <w:p w14:paraId="5E03182C" w14:textId="77777777" w:rsidR="00081CC6" w:rsidRDefault="00081CC6" w:rsidP="00506DA3">
      <w:pPr>
        <w:jc w:val="both"/>
        <w:rPr>
          <w:rFonts w:ascii="Arial Nova" w:hAnsi="Arial Nova" w:cs="ITFDEVANAGARI MARATHI-BOOK"/>
          <w:color w:val="70AD47" w:themeColor="accent6"/>
          <w:sz w:val="20"/>
          <w:szCs w:val="20"/>
          <w:lang w:val="es-ES_tradnl"/>
        </w:rPr>
      </w:pPr>
    </w:p>
    <w:p w14:paraId="588F4E23" w14:textId="77777777" w:rsidR="00081CC6" w:rsidRDefault="00081CC6" w:rsidP="00506DA3">
      <w:pPr>
        <w:jc w:val="both"/>
        <w:rPr>
          <w:rFonts w:ascii="Arial Nova" w:hAnsi="Arial Nova" w:cs="ITFDEVANAGARI MARATHI-BOOK"/>
          <w:color w:val="70AD47" w:themeColor="accent6"/>
          <w:sz w:val="20"/>
          <w:szCs w:val="20"/>
          <w:lang w:val="es-ES_tradnl"/>
        </w:rPr>
      </w:pPr>
    </w:p>
    <w:p w14:paraId="29E5D229" w14:textId="77777777" w:rsidR="00081CC6" w:rsidRDefault="00081CC6" w:rsidP="00506DA3">
      <w:pPr>
        <w:jc w:val="both"/>
        <w:rPr>
          <w:rFonts w:ascii="Arial Nova" w:hAnsi="Arial Nova" w:cs="ITFDEVANAGARI MARATHI-BOOK"/>
          <w:color w:val="70AD47" w:themeColor="accent6"/>
          <w:sz w:val="20"/>
          <w:szCs w:val="20"/>
          <w:lang w:val="es-ES_tradnl"/>
        </w:rPr>
      </w:pPr>
    </w:p>
    <w:p w14:paraId="0133D200" w14:textId="77777777" w:rsidR="00081CC6" w:rsidRDefault="00081CC6" w:rsidP="00506DA3">
      <w:pPr>
        <w:jc w:val="both"/>
        <w:rPr>
          <w:rFonts w:ascii="Arial Nova" w:hAnsi="Arial Nova" w:cs="ITFDEVANAGARI MARATHI-BOOK"/>
          <w:color w:val="70AD47" w:themeColor="accent6"/>
          <w:sz w:val="20"/>
          <w:szCs w:val="20"/>
          <w:lang w:val="es-ES_tradnl"/>
        </w:rPr>
      </w:pPr>
    </w:p>
    <w:p w14:paraId="25D4E360" w14:textId="70BC41C3" w:rsidR="00506DA3" w:rsidRDefault="00506DA3" w:rsidP="00105845">
      <w:pPr>
        <w:pStyle w:val="Ttulo5"/>
        <w:rPr>
          <w:lang w:val="es-ES_tradnl"/>
        </w:rPr>
      </w:pPr>
      <w:r>
        <w:rPr>
          <w:lang w:val="es-ES_tradnl"/>
        </w:rPr>
        <w:lastRenderedPageBreak/>
        <w:t>Tabla 1</w:t>
      </w:r>
      <w:r w:rsidR="00555A2C">
        <w:rPr>
          <w:lang w:val="es-ES_tradnl"/>
        </w:rPr>
        <w:t>4</w:t>
      </w:r>
      <w:r>
        <w:rPr>
          <w:lang w:val="es-ES_tradnl"/>
        </w:rPr>
        <w:t>:</w:t>
      </w:r>
      <w:r w:rsidRPr="00D308AE">
        <w:rPr>
          <w:lang w:val="es-ES_tradnl"/>
        </w:rPr>
        <w:t xml:space="preserve"> </w:t>
      </w:r>
      <w:r>
        <w:rPr>
          <w:lang w:val="es-ES_tradnl"/>
        </w:rPr>
        <w:t xml:space="preserve">Horizonte de tiempo en que se espera que </w:t>
      </w:r>
      <w:r w:rsidRPr="00897FD8">
        <w:rPr>
          <w:lang w:val="es-ES_tradnl"/>
        </w:rPr>
        <w:t>los riesgos y oportunidades climáticos comiencen a</w:t>
      </w:r>
      <w:r>
        <w:rPr>
          <w:lang w:val="es-ES_tradnl"/>
        </w:rPr>
        <w:t xml:space="preserve"> </w:t>
      </w:r>
      <w:r w:rsidRPr="00897FD8">
        <w:rPr>
          <w:lang w:val="es-ES_tradnl"/>
        </w:rPr>
        <w:t xml:space="preserve">repercutir financieramente en las actividades </w:t>
      </w:r>
      <w:r>
        <w:rPr>
          <w:lang w:val="es-ES_tradnl"/>
        </w:rPr>
        <w:t>de inversión</w:t>
      </w:r>
    </w:p>
    <w:p w14:paraId="06F9648B" w14:textId="70CDB251" w:rsidR="0094276E" w:rsidRPr="00332FB2" w:rsidRDefault="001209DA" w:rsidP="00506DA3">
      <w:pPr>
        <w:jc w:val="both"/>
        <w:rPr>
          <w:rFonts w:ascii="Arial Nova" w:hAnsi="Arial Nova" w:cs="ITFDEVANAGARI MARATHI-BOOK"/>
          <w:color w:val="70AD47" w:themeColor="accent6"/>
          <w:sz w:val="20"/>
          <w:szCs w:val="20"/>
          <w:lang w:val="es-ES_tradnl"/>
        </w:rPr>
      </w:pPr>
      <w:r w:rsidRPr="001209DA">
        <w:rPr>
          <w:rFonts w:ascii="Arial Nova" w:hAnsi="Arial Nova" w:cs="ITFDEVANAGARI MARATHI-BOOK"/>
          <w:noProof/>
          <w:color w:val="70AD47" w:themeColor="accent6"/>
          <w:sz w:val="20"/>
          <w:szCs w:val="20"/>
          <w:lang w:val="es-ES_tradnl"/>
        </w:rPr>
        <w:drawing>
          <wp:inline distT="0" distB="0" distL="0" distR="0" wp14:anchorId="1E3EB833" wp14:editId="4E91AACF">
            <wp:extent cx="5943600" cy="61417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141720"/>
                    </a:xfrm>
                    <a:prstGeom prst="rect">
                      <a:avLst/>
                    </a:prstGeom>
                  </pic:spPr>
                </pic:pic>
              </a:graphicData>
            </a:graphic>
          </wp:inline>
        </w:drawing>
      </w:r>
    </w:p>
    <w:p w14:paraId="3D67790F" w14:textId="77777777" w:rsidR="00E55C5D" w:rsidRPr="00845254" w:rsidRDefault="00E55C5D" w:rsidP="00E55C5D">
      <w:pPr>
        <w:jc w:val="both"/>
        <w:rPr>
          <w:rFonts w:ascii="Arial Nova" w:hAnsi="Arial Nova" w:cs="ITFDEVANAGARI MARATHI-BOOK"/>
          <w:color w:val="000000" w:themeColor="text1"/>
          <w:sz w:val="22"/>
          <w:szCs w:val="22"/>
          <w:lang w:val="es-ES_tradnl"/>
        </w:rPr>
      </w:pPr>
    </w:p>
    <w:p w14:paraId="33E96F20" w14:textId="3F629AA0" w:rsidR="00F00752" w:rsidRDefault="00F00752" w:rsidP="00864276">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 xml:space="preserve">Los sectores que son percibidos como la principal fuente de riesgos climáticos son los mismos que para las actividades principales, </w:t>
      </w:r>
      <w:r w:rsidR="00435303">
        <w:rPr>
          <w:rFonts w:ascii="Arial Nova" w:hAnsi="Arial Nova" w:cs="ITFDEVANAGARI MARATHI-BOOK"/>
          <w:color w:val="000000" w:themeColor="text1"/>
          <w:sz w:val="22"/>
          <w:szCs w:val="22"/>
          <w:lang w:val="es-ES_tradnl"/>
        </w:rPr>
        <w:t xml:space="preserve">pero </w:t>
      </w:r>
      <w:r w:rsidRPr="00845254">
        <w:rPr>
          <w:rFonts w:ascii="Arial Nova" w:hAnsi="Arial Nova" w:cs="ITFDEVANAGARI MARATHI-BOOK"/>
          <w:color w:val="000000" w:themeColor="text1"/>
          <w:sz w:val="22"/>
          <w:szCs w:val="22"/>
          <w:lang w:val="es-ES_tradnl"/>
        </w:rPr>
        <w:t>en el siguiente orden: e</w:t>
      </w:r>
      <w:r w:rsidRPr="00A358FE">
        <w:rPr>
          <w:rFonts w:ascii="Arial Nova" w:hAnsi="Arial Nova" w:cs="ITFDEVANAGARI MARATHI-BOOK"/>
          <w:color w:val="000000" w:themeColor="text1"/>
          <w:sz w:val="22"/>
          <w:szCs w:val="22"/>
          <w:lang w:val="es-ES_tradnl"/>
        </w:rPr>
        <w:t>xplotación de minas y canteras</w:t>
      </w:r>
      <w:r w:rsidRPr="00845254">
        <w:rPr>
          <w:rFonts w:ascii="Arial Nova" w:hAnsi="Arial Nova" w:cs="ITFDEVANAGARI MARATHI-BOOK"/>
          <w:color w:val="000000" w:themeColor="text1"/>
          <w:sz w:val="22"/>
          <w:szCs w:val="22"/>
          <w:lang w:val="es-ES_tradnl"/>
        </w:rPr>
        <w:t>; s</w:t>
      </w:r>
      <w:r w:rsidRPr="00A358FE">
        <w:rPr>
          <w:rFonts w:ascii="Arial Nova" w:hAnsi="Arial Nova" w:cs="ITFDEVANAGARI MARATHI-BOOK"/>
          <w:color w:val="000000" w:themeColor="text1"/>
          <w:sz w:val="22"/>
          <w:szCs w:val="22"/>
          <w:lang w:val="es-ES_tradnl"/>
        </w:rPr>
        <w:t>uministro de electricidad, gas, agua y gestión de desechos</w:t>
      </w:r>
      <w:r w:rsidRPr="00845254">
        <w:rPr>
          <w:rFonts w:ascii="Arial Nova" w:hAnsi="Arial Nova" w:cs="ITFDEVANAGARI MARATHI-BOOK"/>
          <w:color w:val="000000" w:themeColor="text1"/>
          <w:sz w:val="22"/>
          <w:szCs w:val="22"/>
          <w:lang w:val="es-ES_tradnl"/>
        </w:rPr>
        <w:t xml:space="preserve">; </w:t>
      </w:r>
      <w:r w:rsidR="00071D50" w:rsidRPr="00845254">
        <w:rPr>
          <w:rFonts w:ascii="Arial Nova" w:hAnsi="Arial Nova" w:cs="ITFDEVANAGARI MARATHI-BOOK"/>
          <w:color w:val="000000" w:themeColor="text1"/>
          <w:sz w:val="22"/>
          <w:szCs w:val="22"/>
          <w:lang w:val="es-ES_tradnl"/>
        </w:rPr>
        <w:t>a</w:t>
      </w:r>
      <w:r w:rsidR="00071D50" w:rsidRPr="00A358FE">
        <w:rPr>
          <w:rFonts w:ascii="Arial Nova" w:hAnsi="Arial Nova" w:cs="ITFDEVANAGARI MARATHI-BOOK"/>
          <w:color w:val="000000" w:themeColor="text1"/>
          <w:sz w:val="22"/>
          <w:szCs w:val="22"/>
          <w:lang w:val="es-ES_tradnl"/>
        </w:rPr>
        <w:t>gricultura, ganadería, caza, silvicultura y pesca</w:t>
      </w:r>
      <w:r w:rsidR="00071D50" w:rsidRPr="00845254">
        <w:rPr>
          <w:rFonts w:ascii="Arial Nova" w:hAnsi="Arial Nova" w:cs="ITFDEVANAGARI MARATHI-BOOK"/>
          <w:color w:val="000000" w:themeColor="text1"/>
          <w:sz w:val="22"/>
          <w:szCs w:val="22"/>
          <w:lang w:val="es-ES_tradnl"/>
        </w:rPr>
        <w:t xml:space="preserve">; </w:t>
      </w:r>
      <w:r w:rsidRPr="00845254">
        <w:rPr>
          <w:rFonts w:ascii="Arial Nova" w:hAnsi="Arial Nova" w:cs="ITFDEVANAGARI MARATHI-BOOK"/>
          <w:color w:val="000000" w:themeColor="text1"/>
          <w:sz w:val="22"/>
          <w:szCs w:val="22"/>
          <w:lang w:val="es-ES_tradnl"/>
        </w:rPr>
        <w:t>i</w:t>
      </w:r>
      <w:r w:rsidRPr="00A358FE">
        <w:rPr>
          <w:rFonts w:ascii="Arial Nova" w:hAnsi="Arial Nova" w:cs="ITFDEVANAGARI MARATHI-BOOK"/>
          <w:color w:val="000000" w:themeColor="text1"/>
          <w:sz w:val="22"/>
          <w:szCs w:val="22"/>
          <w:lang w:val="es-ES_tradnl"/>
        </w:rPr>
        <w:t>ndustrias manufactureras</w:t>
      </w:r>
      <w:r w:rsidRPr="00845254">
        <w:rPr>
          <w:rFonts w:ascii="Arial Nova" w:hAnsi="Arial Nova" w:cs="ITFDEVANAGARI MARATHI-BOOK"/>
          <w:color w:val="000000" w:themeColor="text1"/>
          <w:sz w:val="22"/>
          <w:szCs w:val="22"/>
          <w:lang w:val="es-ES_tradnl"/>
        </w:rPr>
        <w:t>; y construcción.</w:t>
      </w:r>
    </w:p>
    <w:p w14:paraId="4A423448" w14:textId="77777777" w:rsidR="00483F28" w:rsidRDefault="00483F28" w:rsidP="00483F28">
      <w:pPr>
        <w:jc w:val="both"/>
        <w:rPr>
          <w:rFonts w:ascii="Arial Nova" w:hAnsi="Arial Nova" w:cs="ITFDEVANAGARI MARATHI-BOOK"/>
          <w:color w:val="000000" w:themeColor="text1"/>
          <w:sz w:val="22"/>
          <w:szCs w:val="22"/>
          <w:lang w:val="es-ES_tradnl"/>
        </w:rPr>
      </w:pPr>
    </w:p>
    <w:p w14:paraId="32EB444A" w14:textId="77777777" w:rsidR="00081CC6" w:rsidRDefault="00081CC6" w:rsidP="00864276">
      <w:pPr>
        <w:jc w:val="both"/>
        <w:rPr>
          <w:rFonts w:ascii="Arial Nova" w:hAnsi="Arial Nova" w:cs="ITFDEVANAGARI MARATHI-BOOK"/>
          <w:color w:val="70AD47" w:themeColor="accent6"/>
          <w:sz w:val="20"/>
          <w:szCs w:val="20"/>
          <w:lang w:val="es-ES_tradnl"/>
        </w:rPr>
      </w:pPr>
    </w:p>
    <w:p w14:paraId="6FEAA807" w14:textId="3C0BFCBA" w:rsidR="00483F28" w:rsidRPr="006526BF" w:rsidRDefault="00483F28" w:rsidP="00105845">
      <w:pPr>
        <w:pStyle w:val="Ttulo5"/>
        <w:rPr>
          <w:rFonts w:ascii="Calibri" w:hAnsi="Calibri" w:cs="Calibri"/>
          <w:color w:val="000000"/>
          <w:sz w:val="22"/>
          <w:szCs w:val="22"/>
          <w:lang w:val="es-CO"/>
        </w:rPr>
      </w:pPr>
      <w:r>
        <w:rPr>
          <w:lang w:val="es-ES_tradnl"/>
        </w:rPr>
        <w:lastRenderedPageBreak/>
        <w:t>Gráfico 1</w:t>
      </w:r>
      <w:r w:rsidR="00BF7185">
        <w:rPr>
          <w:lang w:val="es-ES_tradnl"/>
        </w:rPr>
        <w:t>1</w:t>
      </w:r>
      <w:r>
        <w:rPr>
          <w:lang w:val="es-ES_tradnl"/>
        </w:rPr>
        <w:t xml:space="preserve">: </w:t>
      </w:r>
      <w:r w:rsidRPr="0004541B">
        <w:rPr>
          <w:lang w:val="es-ES_tradnl"/>
        </w:rPr>
        <w:t xml:space="preserve"> </w:t>
      </w:r>
      <w:r>
        <w:rPr>
          <w:lang w:val="es-ES_tradnl"/>
        </w:rPr>
        <w:t xml:space="preserve">Sectores </w:t>
      </w:r>
      <w:r w:rsidRPr="00CD7F8F">
        <w:rPr>
          <w:lang w:val="es-ES_tradnl"/>
        </w:rPr>
        <w:t xml:space="preserve">económicos </w:t>
      </w:r>
      <w:r>
        <w:rPr>
          <w:lang w:val="es-ES_tradnl"/>
        </w:rPr>
        <w:t>considerados</w:t>
      </w:r>
      <w:r w:rsidRPr="00CD7F8F">
        <w:rPr>
          <w:lang w:val="es-ES_tradnl"/>
        </w:rPr>
        <w:t xml:space="preserve"> la principal fuente de riesgos climáticos </w:t>
      </w:r>
      <w:r>
        <w:rPr>
          <w:lang w:val="es-ES_tradnl"/>
        </w:rPr>
        <w:t>para las actividades de inversión</w:t>
      </w:r>
    </w:p>
    <w:p w14:paraId="76F35BEE" w14:textId="3C1DEC3D" w:rsidR="00483F28" w:rsidRPr="00845254" w:rsidRDefault="00483F28" w:rsidP="00081CC6">
      <w:pPr>
        <w:jc w:val="center"/>
        <w:rPr>
          <w:rFonts w:ascii="Arial Nova" w:hAnsi="Arial Nova" w:cs="ITFDEVANAGARI MARATHI-BOOK"/>
          <w:color w:val="000000" w:themeColor="text1"/>
          <w:sz w:val="22"/>
          <w:szCs w:val="22"/>
          <w:lang w:val="es-ES_tradnl"/>
        </w:rPr>
      </w:pPr>
      <w:r>
        <w:rPr>
          <w:noProof/>
        </w:rPr>
        <w:drawing>
          <wp:inline distT="0" distB="0" distL="0" distR="0" wp14:anchorId="62FCB74D" wp14:editId="167F0FA4">
            <wp:extent cx="5470634" cy="2404783"/>
            <wp:effectExtent l="0" t="0" r="15875" b="14605"/>
            <wp:docPr id="56" name="Chart 56">
              <a:extLst xmlns:a="http://schemas.openxmlformats.org/drawingml/2006/main">
                <a:ext uri="{FF2B5EF4-FFF2-40B4-BE49-F238E27FC236}">
                  <a16:creationId xmlns:a16="http://schemas.microsoft.com/office/drawing/2014/main" id="{297865D9-23D7-1D49-B8FB-F5F096B08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E1B909" w14:textId="77777777" w:rsidR="002445AB" w:rsidRPr="00845254" w:rsidRDefault="002445AB" w:rsidP="00864276">
      <w:pPr>
        <w:jc w:val="both"/>
        <w:rPr>
          <w:rFonts w:ascii="Arial Nova" w:hAnsi="Arial Nova" w:cs="ITFDEVANAGARI MARATHI-BOOK"/>
          <w:color w:val="000000" w:themeColor="text1"/>
          <w:sz w:val="22"/>
          <w:szCs w:val="22"/>
          <w:lang w:val="es-ES_tradnl"/>
        </w:rPr>
      </w:pPr>
    </w:p>
    <w:p w14:paraId="65E99593" w14:textId="3F810A7A" w:rsidR="001523D6" w:rsidRPr="006526BF" w:rsidRDefault="006D2A17" w:rsidP="00105845">
      <w:pPr>
        <w:pStyle w:val="Ttulo3"/>
        <w:rPr>
          <w:color w:val="000000" w:themeColor="text1"/>
          <w:lang w:val="es-ES_tradnl"/>
        </w:rPr>
      </w:pPr>
      <w:r w:rsidRPr="00D604CF">
        <w:rPr>
          <w:lang w:val="es-ES_tradnl"/>
        </w:rPr>
        <w:t>Estrategias de inversión</w:t>
      </w:r>
      <w:r w:rsidR="00D604CF" w:rsidRPr="006526BF">
        <w:rPr>
          <w:lang w:val="es-ES_tradnl"/>
        </w:rPr>
        <w:t xml:space="preserve"> para incorporar los riesgos y oportunidades</w:t>
      </w:r>
      <w:r w:rsidRPr="006526BF">
        <w:rPr>
          <w:color w:val="000000" w:themeColor="text1"/>
          <w:lang w:val="es-ES_tradnl"/>
        </w:rPr>
        <w:t xml:space="preserve"> </w:t>
      </w:r>
    </w:p>
    <w:p w14:paraId="4D294FA1" w14:textId="5CD02617" w:rsidR="006D2A17" w:rsidRPr="00845254" w:rsidRDefault="006D2A17" w:rsidP="00864276">
      <w:pPr>
        <w:jc w:val="both"/>
        <w:rPr>
          <w:rFonts w:ascii="Arial Nova" w:hAnsi="Arial Nova" w:cs="ITFDEVANAGARI MARATHI-BOOK"/>
          <w:color w:val="000000" w:themeColor="text1"/>
          <w:sz w:val="22"/>
          <w:szCs w:val="22"/>
          <w:lang w:val="es-ES_tradnl"/>
        </w:rPr>
      </w:pPr>
    </w:p>
    <w:p w14:paraId="004473B8" w14:textId="02411887" w:rsidR="00CC1333" w:rsidRDefault="009C4903" w:rsidP="00C86768">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Las diferentes industrias han venido adoptando estrategias o enfoques de inversión que tienen en cuenta el cambio climático, aunque de manera heterogénea</w:t>
      </w:r>
      <w:r w:rsidR="00E55C5D">
        <w:rPr>
          <w:rFonts w:ascii="Arial Nova" w:hAnsi="Arial Nova" w:cs="ITFDEVANAGARI MARATHI-BOOK"/>
          <w:color w:val="000000" w:themeColor="text1"/>
          <w:sz w:val="22"/>
          <w:szCs w:val="22"/>
          <w:lang w:val="es-ES_tradnl"/>
        </w:rPr>
        <w:t>. Este porcentaje oscila entre el 75% y el 31%. Las estrategias de inversión</w:t>
      </w:r>
      <w:r w:rsidR="002F24F2" w:rsidRPr="00845254">
        <w:rPr>
          <w:rFonts w:ascii="Arial Nova" w:hAnsi="Arial Nova" w:cs="ITFDEVANAGARI MARATHI-BOOK"/>
          <w:color w:val="000000" w:themeColor="text1"/>
          <w:sz w:val="22"/>
          <w:szCs w:val="22"/>
          <w:lang w:val="es-ES_tradnl"/>
        </w:rPr>
        <w:t xml:space="preserve"> más utilizadas</w:t>
      </w:r>
      <w:r w:rsidR="00E55C5D">
        <w:rPr>
          <w:rFonts w:ascii="Arial Nova" w:hAnsi="Arial Nova" w:cs="ITFDEVANAGARI MARATHI-BOOK"/>
          <w:color w:val="000000" w:themeColor="text1"/>
          <w:sz w:val="22"/>
          <w:szCs w:val="22"/>
          <w:lang w:val="es-ES_tradnl"/>
        </w:rPr>
        <w:t xml:space="preserve"> son</w:t>
      </w:r>
      <w:r w:rsidR="002F24F2" w:rsidRPr="00845254">
        <w:rPr>
          <w:rFonts w:ascii="Arial Nova" w:hAnsi="Arial Nova" w:cs="ITFDEVANAGARI MARATHI-BOOK"/>
          <w:color w:val="000000" w:themeColor="text1"/>
          <w:sz w:val="22"/>
          <w:szCs w:val="22"/>
          <w:lang w:val="es-ES_tradnl"/>
        </w:rPr>
        <w:t>, en su orden, las</w:t>
      </w:r>
      <w:r w:rsidR="00C86768" w:rsidRPr="00845254">
        <w:rPr>
          <w:rFonts w:ascii="Arial Nova" w:hAnsi="Arial Nova" w:cs="ITFDEVANAGARI MARATHI-BOOK"/>
          <w:color w:val="000000" w:themeColor="text1"/>
          <w:sz w:val="22"/>
          <w:szCs w:val="22"/>
          <w:lang w:val="es-ES_tradnl"/>
        </w:rPr>
        <w:t xml:space="preserve"> inversiones temáticas</w:t>
      </w:r>
      <w:r w:rsidR="00483F28">
        <w:rPr>
          <w:rFonts w:ascii="Arial Nova" w:hAnsi="Arial Nova" w:cs="ITFDEVANAGARI MARATHI-BOOK"/>
          <w:color w:val="000000" w:themeColor="text1"/>
          <w:sz w:val="22"/>
          <w:szCs w:val="22"/>
          <w:lang w:val="es-ES_tradnl"/>
        </w:rPr>
        <w:t xml:space="preserve"> (ej.</w:t>
      </w:r>
      <w:r w:rsidR="00C86768" w:rsidRPr="00845254">
        <w:rPr>
          <w:rFonts w:ascii="Arial Nova" w:hAnsi="Arial Nova" w:cs="ITFDEVANAGARI MARATHI-BOOK"/>
          <w:color w:val="000000" w:themeColor="text1"/>
          <w:sz w:val="22"/>
          <w:szCs w:val="22"/>
          <w:lang w:val="es-ES_tradnl"/>
        </w:rPr>
        <w:t xml:space="preserve"> bonos verdes o sostenibles</w:t>
      </w:r>
      <w:r w:rsidR="00483F28">
        <w:rPr>
          <w:rFonts w:ascii="Arial Nova" w:hAnsi="Arial Nova" w:cs="ITFDEVANAGARI MARATHI-BOOK"/>
          <w:color w:val="000000" w:themeColor="text1"/>
          <w:sz w:val="22"/>
          <w:szCs w:val="22"/>
          <w:lang w:val="es-ES_tradnl"/>
        </w:rPr>
        <w:t>)</w:t>
      </w:r>
      <w:r w:rsidR="00C86768" w:rsidRPr="00845254">
        <w:rPr>
          <w:rFonts w:ascii="Arial Nova" w:hAnsi="Arial Nova" w:cs="ITFDEVANAGARI MARATHI-BOOK"/>
          <w:color w:val="000000" w:themeColor="text1"/>
          <w:sz w:val="22"/>
          <w:szCs w:val="22"/>
          <w:lang w:val="es-ES_tradnl"/>
        </w:rPr>
        <w:t xml:space="preserve">, las listas de exclusión o el </w:t>
      </w:r>
      <w:r w:rsidR="00C86768" w:rsidRPr="00E55C5D">
        <w:rPr>
          <w:rFonts w:ascii="Arial Nova" w:hAnsi="Arial Nova" w:cs="ITFDEVANAGARI MARATHI-BOOK"/>
          <w:i/>
          <w:iCs/>
          <w:color w:val="000000" w:themeColor="text1"/>
          <w:sz w:val="22"/>
          <w:szCs w:val="22"/>
          <w:lang w:val="es-ES_tradnl"/>
        </w:rPr>
        <w:t>screening</w:t>
      </w:r>
      <w:r w:rsidR="00C86768" w:rsidRPr="00845254">
        <w:rPr>
          <w:rFonts w:ascii="Arial Nova" w:hAnsi="Arial Nova" w:cs="ITFDEVANAGARI MARATHI-BOOK"/>
          <w:color w:val="000000" w:themeColor="text1"/>
          <w:sz w:val="22"/>
          <w:szCs w:val="22"/>
          <w:lang w:val="es-ES_tradnl"/>
        </w:rPr>
        <w:t xml:space="preserve"> negativo</w:t>
      </w:r>
      <w:r w:rsidR="00E55C5D">
        <w:rPr>
          <w:rFonts w:ascii="Arial Nova" w:hAnsi="Arial Nova" w:cs="ITFDEVANAGARI MARATHI-BOOK"/>
          <w:color w:val="000000" w:themeColor="text1"/>
          <w:sz w:val="22"/>
          <w:szCs w:val="22"/>
          <w:lang w:val="es-ES_tradnl"/>
        </w:rPr>
        <w:t xml:space="preserve">; </w:t>
      </w:r>
      <w:r w:rsidR="00C86768" w:rsidRPr="00845254">
        <w:rPr>
          <w:rFonts w:ascii="Arial Nova" w:hAnsi="Arial Nova" w:cs="ITFDEVANAGARI MARATHI-BOOK"/>
          <w:color w:val="000000" w:themeColor="text1"/>
          <w:sz w:val="22"/>
          <w:szCs w:val="22"/>
          <w:lang w:val="es-ES_tradnl"/>
        </w:rPr>
        <w:t>la integración sistemática y expl</w:t>
      </w:r>
      <w:r w:rsidR="00E55C5D">
        <w:rPr>
          <w:rFonts w:ascii="Arial Nova" w:hAnsi="Arial Nova" w:cs="ITFDEVANAGARI MARATHI-BOOK"/>
          <w:color w:val="000000" w:themeColor="text1"/>
          <w:sz w:val="22"/>
          <w:szCs w:val="22"/>
          <w:lang w:val="es-ES_tradnl"/>
        </w:rPr>
        <w:t>í</w:t>
      </w:r>
      <w:r w:rsidR="00C86768" w:rsidRPr="00845254">
        <w:rPr>
          <w:rFonts w:ascii="Arial Nova" w:hAnsi="Arial Nova" w:cs="ITFDEVANAGARI MARATHI-BOOK"/>
          <w:color w:val="000000" w:themeColor="text1"/>
          <w:sz w:val="22"/>
          <w:szCs w:val="22"/>
          <w:lang w:val="es-ES_tradnl"/>
        </w:rPr>
        <w:t xml:space="preserve">cita de los asuntos </w:t>
      </w:r>
      <w:r w:rsidR="00E55C5D" w:rsidRPr="00845254">
        <w:rPr>
          <w:rFonts w:ascii="Arial Nova" w:hAnsi="Arial Nova" w:cs="ITFDEVANAGARI MARATHI-BOOK"/>
          <w:color w:val="000000" w:themeColor="text1"/>
          <w:sz w:val="22"/>
          <w:szCs w:val="22"/>
          <w:lang w:val="es-ES_tradnl"/>
        </w:rPr>
        <w:t>climáticos</w:t>
      </w:r>
      <w:r w:rsidR="00C86768" w:rsidRPr="00845254">
        <w:rPr>
          <w:rFonts w:ascii="Arial Nova" w:hAnsi="Arial Nova" w:cs="ITFDEVANAGARI MARATHI-BOOK"/>
          <w:color w:val="000000" w:themeColor="text1"/>
          <w:sz w:val="22"/>
          <w:szCs w:val="22"/>
          <w:lang w:val="es-ES_tradnl"/>
        </w:rPr>
        <w:t xml:space="preserve"> en el análisis de riesgo y las decisiones de </w:t>
      </w:r>
      <w:r w:rsidR="00845254" w:rsidRPr="00845254">
        <w:rPr>
          <w:rFonts w:ascii="Arial Nova" w:hAnsi="Arial Nova" w:cs="ITFDEVANAGARI MARATHI-BOOK"/>
          <w:color w:val="000000" w:themeColor="text1"/>
          <w:sz w:val="22"/>
          <w:szCs w:val="22"/>
          <w:lang w:val="es-ES_tradnl"/>
        </w:rPr>
        <w:t>inversión</w:t>
      </w:r>
      <w:r w:rsidR="00E55C5D">
        <w:rPr>
          <w:rFonts w:ascii="Arial Nova" w:hAnsi="Arial Nova" w:cs="ITFDEVANAGARI MARATHI-BOOK"/>
          <w:color w:val="000000" w:themeColor="text1"/>
          <w:sz w:val="22"/>
          <w:szCs w:val="22"/>
          <w:lang w:val="es-ES_tradnl"/>
        </w:rPr>
        <w:t>;</w:t>
      </w:r>
      <w:r w:rsidR="00C86768" w:rsidRPr="00845254">
        <w:rPr>
          <w:rFonts w:ascii="Arial Nova" w:hAnsi="Arial Nova" w:cs="ITFDEVANAGARI MARATHI-BOOK"/>
          <w:color w:val="000000" w:themeColor="text1"/>
          <w:sz w:val="22"/>
          <w:szCs w:val="22"/>
          <w:lang w:val="es-ES_tradnl"/>
        </w:rPr>
        <w:t xml:space="preserve"> y el </w:t>
      </w:r>
      <w:r w:rsidR="00C86768" w:rsidRPr="00845254">
        <w:rPr>
          <w:rFonts w:ascii="Arial Nova" w:hAnsi="Arial Nova" w:cs="ITFDEVANAGARI MARATHI-BOOK"/>
          <w:i/>
          <w:iCs/>
          <w:color w:val="000000" w:themeColor="text1"/>
          <w:sz w:val="22"/>
          <w:szCs w:val="22"/>
          <w:lang w:val="es-ES_tradnl"/>
        </w:rPr>
        <w:t xml:space="preserve">screening </w:t>
      </w:r>
      <w:r w:rsidR="00C86768" w:rsidRPr="00845254">
        <w:rPr>
          <w:rFonts w:ascii="Arial Nova" w:hAnsi="Arial Nova" w:cs="ITFDEVANAGARI MARATHI-BOOK"/>
          <w:color w:val="000000" w:themeColor="text1"/>
          <w:sz w:val="22"/>
          <w:szCs w:val="22"/>
          <w:lang w:val="es-ES_tradnl"/>
        </w:rPr>
        <w:t>positivo de inversiones o ‘</w:t>
      </w:r>
      <w:proofErr w:type="spellStart"/>
      <w:r w:rsidR="00C86768" w:rsidRPr="00845254">
        <w:rPr>
          <w:rFonts w:ascii="Arial Nova" w:hAnsi="Arial Nova" w:cs="ITFDEVANAGARI MARATHI-BOOK"/>
          <w:i/>
          <w:iCs/>
          <w:color w:val="000000" w:themeColor="text1"/>
          <w:sz w:val="22"/>
          <w:szCs w:val="22"/>
          <w:lang w:val="es-ES_tradnl"/>
        </w:rPr>
        <w:t>best</w:t>
      </w:r>
      <w:proofErr w:type="spellEnd"/>
      <w:r w:rsidR="00C86768" w:rsidRPr="00845254">
        <w:rPr>
          <w:rFonts w:ascii="Arial Nova" w:hAnsi="Arial Nova" w:cs="ITFDEVANAGARI MARATHI-BOOK"/>
          <w:i/>
          <w:iCs/>
          <w:color w:val="000000" w:themeColor="text1"/>
          <w:sz w:val="22"/>
          <w:szCs w:val="22"/>
          <w:lang w:val="es-ES_tradnl"/>
        </w:rPr>
        <w:t xml:space="preserve"> in </w:t>
      </w:r>
      <w:proofErr w:type="spellStart"/>
      <w:r w:rsidR="00C86768" w:rsidRPr="00845254">
        <w:rPr>
          <w:rFonts w:ascii="Arial Nova" w:hAnsi="Arial Nova" w:cs="ITFDEVANAGARI MARATHI-BOOK"/>
          <w:i/>
          <w:iCs/>
          <w:color w:val="000000" w:themeColor="text1"/>
          <w:sz w:val="22"/>
          <w:szCs w:val="22"/>
          <w:lang w:val="es-ES_tradnl"/>
        </w:rPr>
        <w:t>class</w:t>
      </w:r>
      <w:proofErr w:type="spellEnd"/>
      <w:r w:rsidR="00C86768" w:rsidRPr="00845254">
        <w:rPr>
          <w:rFonts w:ascii="Arial Nova" w:hAnsi="Arial Nova" w:cs="ITFDEVANAGARI MARATHI-BOOK"/>
          <w:i/>
          <w:iCs/>
          <w:color w:val="000000" w:themeColor="text1"/>
          <w:sz w:val="22"/>
          <w:szCs w:val="22"/>
          <w:lang w:val="es-ES_tradnl"/>
        </w:rPr>
        <w:t>’</w:t>
      </w:r>
      <w:r w:rsidR="00C86768" w:rsidRPr="00845254">
        <w:rPr>
          <w:rFonts w:ascii="Arial Nova" w:hAnsi="Arial Nova" w:cs="ITFDEVANAGARI MARATHI-BOOK"/>
          <w:color w:val="000000" w:themeColor="text1"/>
          <w:sz w:val="22"/>
          <w:szCs w:val="22"/>
          <w:lang w:val="es-ES_tradnl"/>
        </w:rPr>
        <w:t xml:space="preserve">. </w:t>
      </w:r>
    </w:p>
    <w:p w14:paraId="1656B129" w14:textId="091B2AA6" w:rsidR="00F35128" w:rsidRDefault="00F35128" w:rsidP="00C86768">
      <w:pPr>
        <w:jc w:val="both"/>
        <w:rPr>
          <w:rFonts w:ascii="Arial Nova" w:hAnsi="Arial Nova" w:cs="ITFDEVANAGARI MARATHI-BOOK"/>
          <w:color w:val="000000" w:themeColor="text1"/>
          <w:sz w:val="22"/>
          <w:szCs w:val="22"/>
          <w:lang w:val="es-ES_tradnl"/>
        </w:rPr>
      </w:pPr>
    </w:p>
    <w:p w14:paraId="723FD75A" w14:textId="673AF8BF" w:rsidR="004459CE" w:rsidRPr="004459CE" w:rsidRDefault="004459CE" w:rsidP="00105845">
      <w:pPr>
        <w:pStyle w:val="Ttulo5"/>
        <w:rPr>
          <w:lang w:val="es-ES_tradnl"/>
        </w:rPr>
      </w:pPr>
      <w:r>
        <w:rPr>
          <w:lang w:val="es-ES_tradnl"/>
        </w:rPr>
        <w:t xml:space="preserve">Tabla </w:t>
      </w:r>
      <w:r w:rsidR="00555A2C">
        <w:rPr>
          <w:lang w:val="es-ES_tradnl"/>
        </w:rPr>
        <w:t>15</w:t>
      </w:r>
      <w:r>
        <w:rPr>
          <w:lang w:val="es-ES_tradnl"/>
        </w:rPr>
        <w:t>:</w:t>
      </w:r>
      <w:r w:rsidR="00555A2C">
        <w:rPr>
          <w:lang w:val="es-ES_tradnl"/>
        </w:rPr>
        <w:t xml:space="preserve"> Entidades que han adoptado estrategias o enfoques de inversión que tengan en cuenta el cambio climático</w:t>
      </w:r>
    </w:p>
    <w:p w14:paraId="1EC6BEB0" w14:textId="64DD6875" w:rsidR="004459CE" w:rsidRDefault="004459CE" w:rsidP="00081CC6">
      <w:pPr>
        <w:jc w:val="center"/>
        <w:rPr>
          <w:rFonts w:ascii="Arial Nova" w:hAnsi="Arial Nova" w:cs="ITFDEVANAGARI MARATHI-BOOK"/>
          <w:color w:val="000000" w:themeColor="text1"/>
          <w:sz w:val="22"/>
          <w:szCs w:val="22"/>
          <w:lang w:val="es-ES_tradnl"/>
        </w:rPr>
      </w:pPr>
      <w:r w:rsidRPr="004459CE">
        <w:rPr>
          <w:rFonts w:ascii="Arial Nova" w:hAnsi="Arial Nova" w:cs="ITFDEVANAGARI MARATHI-BOOK"/>
          <w:noProof/>
          <w:color w:val="000000" w:themeColor="text1"/>
          <w:sz w:val="22"/>
          <w:szCs w:val="22"/>
          <w:lang w:val="es-ES_tradnl"/>
        </w:rPr>
        <w:drawing>
          <wp:inline distT="0" distB="0" distL="0" distR="0" wp14:anchorId="1CFD4698" wp14:editId="365AFE85">
            <wp:extent cx="5171089" cy="46130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8294" cy="473549"/>
                    </a:xfrm>
                    <a:prstGeom prst="rect">
                      <a:avLst/>
                    </a:prstGeom>
                  </pic:spPr>
                </pic:pic>
              </a:graphicData>
            </a:graphic>
          </wp:inline>
        </w:drawing>
      </w:r>
    </w:p>
    <w:p w14:paraId="5A174FC7" w14:textId="77777777" w:rsidR="00F35128" w:rsidRDefault="00F35128" w:rsidP="00C86768">
      <w:pPr>
        <w:jc w:val="both"/>
        <w:rPr>
          <w:rFonts w:ascii="Arial Nova" w:hAnsi="Arial Nova" w:cs="ITFDEVANAGARI MARATHI-BOOK"/>
          <w:color w:val="000000" w:themeColor="text1"/>
          <w:sz w:val="22"/>
          <w:szCs w:val="22"/>
          <w:lang w:val="es-ES_tradnl"/>
        </w:rPr>
      </w:pPr>
    </w:p>
    <w:p w14:paraId="12F7F1EE" w14:textId="104118FF" w:rsidR="00F35128" w:rsidRPr="006526BF" w:rsidRDefault="00F35128" w:rsidP="00105845">
      <w:pPr>
        <w:pStyle w:val="Ttulo5"/>
        <w:rPr>
          <w:rFonts w:ascii="Calibri" w:hAnsi="Calibri" w:cs="Calibri"/>
          <w:color w:val="000000"/>
          <w:sz w:val="22"/>
          <w:szCs w:val="22"/>
          <w:lang w:val="es-CO"/>
        </w:rPr>
      </w:pPr>
      <w:r>
        <w:rPr>
          <w:lang w:val="es-ES_tradnl"/>
        </w:rPr>
        <w:t>Gráfico 1</w:t>
      </w:r>
      <w:r w:rsidR="00BF7185">
        <w:rPr>
          <w:lang w:val="es-ES_tradnl"/>
        </w:rPr>
        <w:t>2</w:t>
      </w:r>
      <w:r>
        <w:rPr>
          <w:lang w:val="es-ES_tradnl"/>
        </w:rPr>
        <w:t xml:space="preserve">: </w:t>
      </w:r>
      <w:r w:rsidRPr="0004541B">
        <w:rPr>
          <w:lang w:val="es-ES_tradnl"/>
        </w:rPr>
        <w:t xml:space="preserve"> </w:t>
      </w:r>
      <w:r w:rsidR="00BF7185">
        <w:rPr>
          <w:lang w:val="es-ES_tradnl"/>
        </w:rPr>
        <w:t>E</w:t>
      </w:r>
      <w:r w:rsidR="00BF7185" w:rsidRPr="00BF7185">
        <w:rPr>
          <w:lang w:val="es-ES_tradnl"/>
        </w:rPr>
        <w:t>strategias o enfoques de inversión que tengan en cuenta el cambio climátic</w:t>
      </w:r>
      <w:r w:rsidR="00BF7185">
        <w:rPr>
          <w:lang w:val="es-ES_tradnl"/>
        </w:rPr>
        <w:t>o adoptados por las entidades [sobre las entidades que tienen estas estrategias o enfoques de inversión]</w:t>
      </w:r>
    </w:p>
    <w:p w14:paraId="68E7D957" w14:textId="2C6896E0" w:rsidR="00F35128" w:rsidRPr="00845254" w:rsidRDefault="00081CC6" w:rsidP="00C86768">
      <w:pPr>
        <w:jc w:val="both"/>
        <w:rPr>
          <w:rFonts w:ascii="Arial Nova" w:hAnsi="Arial Nova" w:cs="ITFDEVANAGARI MARATHI-BOOK"/>
          <w:color w:val="000000" w:themeColor="text1"/>
          <w:sz w:val="22"/>
          <w:szCs w:val="22"/>
          <w:lang w:val="es-ES_tradnl"/>
        </w:rPr>
      </w:pPr>
      <w:r>
        <w:rPr>
          <w:noProof/>
        </w:rPr>
        <w:drawing>
          <wp:anchor distT="0" distB="0" distL="114300" distR="114300" simplePos="0" relativeHeight="251694080" behindDoc="1" locked="0" layoutInCell="1" allowOverlap="1" wp14:anchorId="626FD1DA" wp14:editId="04D53F5D">
            <wp:simplePos x="0" y="0"/>
            <wp:positionH relativeFrom="margin">
              <wp:align>center</wp:align>
            </wp:positionH>
            <wp:positionV relativeFrom="paragraph">
              <wp:posOffset>1905</wp:posOffset>
            </wp:positionV>
            <wp:extent cx="5234940" cy="2159635"/>
            <wp:effectExtent l="0" t="0" r="3810" b="12065"/>
            <wp:wrapSquare wrapText="bothSides"/>
            <wp:docPr id="67" name="Chart 67">
              <a:extLst xmlns:a="http://schemas.openxmlformats.org/drawingml/2006/main">
                <a:ext uri="{FF2B5EF4-FFF2-40B4-BE49-F238E27FC236}">
                  <a16:creationId xmlns:a16="http://schemas.microsoft.com/office/drawing/2014/main" id="{87CAF578-50D0-104C-B275-922B7A9A4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7553770E" w14:textId="1E0B4BC0" w:rsidR="00CC1333" w:rsidRPr="00845254" w:rsidRDefault="00CC1333" w:rsidP="00C86768">
      <w:pPr>
        <w:jc w:val="both"/>
        <w:rPr>
          <w:rFonts w:ascii="Arial Nova" w:hAnsi="Arial Nova" w:cs="ITFDEVANAGARI MARATHI-BOOK"/>
          <w:color w:val="000000" w:themeColor="text1"/>
          <w:sz w:val="22"/>
          <w:szCs w:val="22"/>
          <w:lang w:val="es-ES_tradnl"/>
        </w:rPr>
      </w:pPr>
    </w:p>
    <w:p w14:paraId="570C1F25" w14:textId="5C3BF4CE" w:rsidR="00CC1333" w:rsidRDefault="00CC1333" w:rsidP="00CC1333">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lastRenderedPageBreak/>
        <w:t xml:space="preserve">Entre las prácticas que promueven las entidades en su relacionamiento con las empresas en las que invierten, se destaca que el 36% de las fiduciarias y el 31% de las </w:t>
      </w:r>
      <w:r w:rsidR="00466E78" w:rsidRPr="00845254">
        <w:rPr>
          <w:rFonts w:ascii="Arial Nova" w:hAnsi="Arial Nova" w:cs="ITFDEVANAGARI MARATHI-BOOK"/>
          <w:color w:val="000000" w:themeColor="text1"/>
          <w:sz w:val="22"/>
          <w:szCs w:val="22"/>
          <w:lang w:val="es-ES_tradnl"/>
        </w:rPr>
        <w:t>comisionistas promueven</w:t>
      </w:r>
      <w:r w:rsidR="00466E78">
        <w:rPr>
          <w:rFonts w:ascii="Arial Nova" w:hAnsi="Arial Nova" w:cs="ITFDEVANAGARI MARATHI-BOOK"/>
          <w:color w:val="000000" w:themeColor="text1"/>
          <w:sz w:val="22"/>
          <w:szCs w:val="22"/>
          <w:lang w:val="es-ES_tradnl"/>
        </w:rPr>
        <w:t xml:space="preserve"> una</w:t>
      </w:r>
      <w:r w:rsidRPr="00845254">
        <w:rPr>
          <w:rFonts w:ascii="Arial Nova" w:hAnsi="Arial Nova" w:cs="ITFDEVANAGARI MARATHI-BOOK"/>
          <w:color w:val="000000" w:themeColor="text1"/>
          <w:sz w:val="22"/>
          <w:szCs w:val="22"/>
          <w:lang w:val="es-ES_tradnl"/>
        </w:rPr>
        <w:t xml:space="preserve"> mayor </w:t>
      </w:r>
      <w:r w:rsidR="00466E78">
        <w:rPr>
          <w:rFonts w:ascii="Arial Nova" w:hAnsi="Arial Nova" w:cs="ITFDEVANAGARI MARATHI-BOOK"/>
          <w:color w:val="000000" w:themeColor="text1"/>
          <w:sz w:val="22"/>
          <w:szCs w:val="22"/>
          <w:lang w:val="es-ES_tradnl"/>
        </w:rPr>
        <w:t>revelación</w:t>
      </w:r>
      <w:r w:rsidRPr="00845254">
        <w:rPr>
          <w:rFonts w:ascii="Arial Nova" w:hAnsi="Arial Nova" w:cs="ITFDEVANAGARI MARATHI-BOOK"/>
          <w:color w:val="000000" w:themeColor="text1"/>
          <w:sz w:val="22"/>
          <w:szCs w:val="22"/>
          <w:lang w:val="es-ES_tradnl"/>
        </w:rPr>
        <w:t xml:space="preserve"> </w:t>
      </w:r>
      <w:r w:rsidR="00466E78">
        <w:rPr>
          <w:rFonts w:ascii="Arial Nova" w:hAnsi="Arial Nova" w:cs="ITFDEVANAGARI MARATHI-BOOK"/>
          <w:color w:val="000000" w:themeColor="text1"/>
          <w:sz w:val="22"/>
          <w:szCs w:val="22"/>
          <w:lang w:val="es-ES_tradnl"/>
        </w:rPr>
        <w:t xml:space="preserve">y divulgación de asuntos y prácticas </w:t>
      </w:r>
      <w:r w:rsidRPr="00845254">
        <w:rPr>
          <w:rFonts w:ascii="Arial Nova" w:hAnsi="Arial Nova" w:cs="ITFDEVANAGARI MARATHI-BOOK"/>
          <w:color w:val="000000" w:themeColor="text1"/>
          <w:sz w:val="22"/>
          <w:szCs w:val="22"/>
          <w:lang w:val="es-ES_tradnl"/>
        </w:rPr>
        <w:t>de los asuntos climáticos.</w:t>
      </w:r>
      <w:r w:rsidR="00E55C5D">
        <w:rPr>
          <w:rFonts w:ascii="Arial Nova" w:hAnsi="Arial Nova" w:cs="ITFDEVANAGARI MARATHI-BOOK"/>
          <w:color w:val="000000" w:themeColor="text1"/>
          <w:sz w:val="22"/>
          <w:szCs w:val="22"/>
          <w:lang w:val="es-ES_tradnl"/>
        </w:rPr>
        <w:t xml:space="preserve"> </w:t>
      </w:r>
      <w:r w:rsidRPr="00845254">
        <w:rPr>
          <w:rFonts w:ascii="Arial Nova" w:hAnsi="Arial Nova" w:cs="ITFDEVANAGARI MARATHI-BOOK"/>
          <w:color w:val="000000" w:themeColor="text1"/>
          <w:sz w:val="22"/>
          <w:szCs w:val="22"/>
          <w:lang w:val="es-ES_tradnl"/>
        </w:rPr>
        <w:t>Otras pr</w:t>
      </w:r>
      <w:r w:rsidR="00E55C5D">
        <w:rPr>
          <w:rFonts w:ascii="Arial Nova" w:hAnsi="Arial Nova" w:cs="ITFDEVANAGARI MARATHI-BOOK"/>
          <w:color w:val="000000" w:themeColor="text1"/>
          <w:sz w:val="22"/>
          <w:szCs w:val="22"/>
          <w:lang w:val="es-ES_tradnl"/>
        </w:rPr>
        <w:t>á</w:t>
      </w:r>
      <w:r w:rsidRPr="00845254">
        <w:rPr>
          <w:rFonts w:ascii="Arial Nova" w:hAnsi="Arial Nova" w:cs="ITFDEVANAGARI MARATHI-BOOK"/>
          <w:color w:val="000000" w:themeColor="text1"/>
          <w:sz w:val="22"/>
          <w:szCs w:val="22"/>
          <w:lang w:val="es-ES_tradnl"/>
        </w:rPr>
        <w:t xml:space="preserve">cticas como establecer objetivos relacionados con los asuntos climáticos y la reducción de emisiones, realizar análisis cuantitativo de riesgos climáticos con enfoque prospectivo y vincular las políticas de remuneración a los objetivos climáticos de la entidad </w:t>
      </w:r>
      <w:r w:rsidR="00E55C5D" w:rsidRPr="00845254">
        <w:rPr>
          <w:rFonts w:ascii="Arial Nova" w:hAnsi="Arial Nova" w:cs="ITFDEVANAGARI MARATHI-BOOK"/>
          <w:color w:val="000000" w:themeColor="text1"/>
          <w:sz w:val="22"/>
          <w:szCs w:val="22"/>
          <w:lang w:val="es-ES_tradnl"/>
        </w:rPr>
        <w:t>todavía</w:t>
      </w:r>
      <w:r w:rsidRPr="00845254">
        <w:rPr>
          <w:rFonts w:ascii="Arial Nova" w:hAnsi="Arial Nova" w:cs="ITFDEVANAGARI MARATHI-BOOK"/>
          <w:color w:val="000000" w:themeColor="text1"/>
          <w:sz w:val="22"/>
          <w:szCs w:val="22"/>
          <w:lang w:val="es-ES_tradnl"/>
        </w:rPr>
        <w:t xml:space="preserve"> son muy incipientes, con tasas de respuestas </w:t>
      </w:r>
      <w:r w:rsidR="00E55C5D" w:rsidRPr="00845254">
        <w:rPr>
          <w:rFonts w:ascii="Arial Nova" w:hAnsi="Arial Nova" w:cs="ITFDEVANAGARI MARATHI-BOOK"/>
          <w:color w:val="000000" w:themeColor="text1"/>
          <w:sz w:val="22"/>
          <w:szCs w:val="22"/>
          <w:lang w:val="es-ES_tradnl"/>
        </w:rPr>
        <w:t>inferiores</w:t>
      </w:r>
      <w:r w:rsidRPr="00845254">
        <w:rPr>
          <w:rFonts w:ascii="Arial Nova" w:hAnsi="Arial Nova" w:cs="ITFDEVANAGARI MARATHI-BOOK"/>
          <w:color w:val="000000" w:themeColor="text1"/>
          <w:sz w:val="22"/>
          <w:szCs w:val="22"/>
          <w:lang w:val="es-ES_tradnl"/>
        </w:rPr>
        <w:t xml:space="preserve"> al 10%</w:t>
      </w:r>
      <w:r w:rsidR="00BF7185">
        <w:rPr>
          <w:rStyle w:val="Refdenotaalpie"/>
          <w:rFonts w:ascii="Arial Nova" w:hAnsi="Arial Nova" w:cs="ITFDEVANAGARI MARATHI-BOOK"/>
          <w:color w:val="000000" w:themeColor="text1"/>
          <w:sz w:val="22"/>
          <w:szCs w:val="22"/>
          <w:lang w:val="es-ES_tradnl"/>
        </w:rPr>
        <w:footnoteReference w:id="16"/>
      </w:r>
      <w:r w:rsidRPr="00845254">
        <w:rPr>
          <w:rFonts w:ascii="Arial Nova" w:hAnsi="Arial Nova" w:cs="ITFDEVANAGARI MARATHI-BOOK"/>
          <w:color w:val="000000" w:themeColor="text1"/>
          <w:sz w:val="22"/>
          <w:szCs w:val="22"/>
          <w:lang w:val="es-ES_tradnl"/>
        </w:rPr>
        <w:t xml:space="preserve">. </w:t>
      </w:r>
    </w:p>
    <w:p w14:paraId="23D8DE5E" w14:textId="77777777" w:rsidR="00D32375" w:rsidRDefault="00D32375" w:rsidP="00D32375">
      <w:pPr>
        <w:jc w:val="both"/>
        <w:rPr>
          <w:rFonts w:ascii="Arial Nova" w:hAnsi="Arial Nova" w:cs="ITFDEVANAGARI MARATHI-BOOK"/>
          <w:color w:val="70AD47" w:themeColor="accent6"/>
          <w:sz w:val="20"/>
          <w:szCs w:val="20"/>
          <w:lang w:val="es-ES_tradnl"/>
        </w:rPr>
      </w:pPr>
    </w:p>
    <w:p w14:paraId="3341F9B5" w14:textId="32E6B018" w:rsidR="00D32375" w:rsidRPr="006526BF" w:rsidRDefault="00D32375" w:rsidP="00105845">
      <w:pPr>
        <w:pStyle w:val="Ttulo5"/>
        <w:rPr>
          <w:rFonts w:ascii="Calibri" w:hAnsi="Calibri" w:cs="Calibri"/>
          <w:color w:val="000000"/>
          <w:sz w:val="22"/>
          <w:szCs w:val="22"/>
          <w:lang w:val="es-CO"/>
        </w:rPr>
      </w:pPr>
      <w:r>
        <w:rPr>
          <w:lang w:val="es-ES_tradnl"/>
        </w:rPr>
        <w:t>Gráfico 1</w:t>
      </w:r>
      <w:r w:rsidR="00BF7185">
        <w:rPr>
          <w:lang w:val="es-ES_tradnl"/>
        </w:rPr>
        <w:t>3</w:t>
      </w:r>
      <w:r>
        <w:rPr>
          <w:lang w:val="es-ES_tradnl"/>
        </w:rPr>
        <w:t xml:space="preserve">: </w:t>
      </w:r>
      <w:r w:rsidRPr="0004541B">
        <w:rPr>
          <w:lang w:val="es-ES_tradnl"/>
        </w:rPr>
        <w:t xml:space="preserve"> </w:t>
      </w:r>
      <w:r w:rsidR="00BF7185">
        <w:rPr>
          <w:lang w:val="es-ES_tradnl"/>
        </w:rPr>
        <w:t>Adopción de p</w:t>
      </w:r>
      <w:r w:rsidR="00BF7185" w:rsidRPr="00BF7185">
        <w:rPr>
          <w:lang w:val="es-ES_tradnl"/>
        </w:rPr>
        <w:t>rácticas en su relación con las empresas en las que invierte</w:t>
      </w:r>
      <w:r w:rsidR="00BF7185">
        <w:rPr>
          <w:lang w:val="es-ES_tradnl"/>
        </w:rPr>
        <w:t xml:space="preserve">n las entidades financieras </w:t>
      </w:r>
    </w:p>
    <w:p w14:paraId="2057E4E1" w14:textId="2D6A5306" w:rsidR="00D32375" w:rsidRDefault="00D32375" w:rsidP="00CC1333">
      <w:pPr>
        <w:jc w:val="both"/>
        <w:rPr>
          <w:rFonts w:ascii="Arial Nova" w:hAnsi="Arial Nova" w:cs="ITFDEVANAGARI MARATHI-BOOK"/>
          <w:color w:val="000000" w:themeColor="text1"/>
          <w:sz w:val="22"/>
          <w:szCs w:val="22"/>
          <w:lang w:val="es-ES_tradnl"/>
        </w:rPr>
      </w:pPr>
      <w:r>
        <w:rPr>
          <w:noProof/>
        </w:rPr>
        <w:drawing>
          <wp:inline distT="0" distB="0" distL="0" distR="0" wp14:anchorId="62FFD855" wp14:editId="7FEFA761">
            <wp:extent cx="5872294" cy="2743200"/>
            <wp:effectExtent l="0" t="0" r="8255" b="12700"/>
            <wp:docPr id="69" name="Chart 69">
              <a:extLst xmlns:a="http://schemas.openxmlformats.org/drawingml/2006/main">
                <a:ext uri="{FF2B5EF4-FFF2-40B4-BE49-F238E27FC236}">
                  <a16:creationId xmlns:a16="http://schemas.microsoft.com/office/drawing/2014/main" id="{4F9B739A-04B3-2B43-ADA9-3316C58A1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B9BDCF" w14:textId="57B35C81" w:rsidR="002F24F2" w:rsidRPr="00845254" w:rsidRDefault="002F24F2" w:rsidP="00C86768">
      <w:pPr>
        <w:jc w:val="both"/>
        <w:rPr>
          <w:rFonts w:ascii="Arial Nova" w:hAnsi="Arial Nova" w:cs="ITFDEVANAGARI MARATHI-BOOK"/>
          <w:color w:val="000000" w:themeColor="text1"/>
          <w:sz w:val="22"/>
          <w:szCs w:val="22"/>
          <w:lang w:val="es-ES_tradnl"/>
        </w:rPr>
      </w:pPr>
    </w:p>
    <w:p w14:paraId="79348679" w14:textId="2649C8F7" w:rsidR="002F24F2" w:rsidRDefault="002F24F2" w:rsidP="002F24F2">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 xml:space="preserve">Entre los principales factores que contribuirían a que </w:t>
      </w:r>
      <w:r w:rsidR="00E55C5D">
        <w:rPr>
          <w:rFonts w:ascii="Arial Nova" w:hAnsi="Arial Nova" w:cs="ITFDEVANAGARI MARATHI-BOOK"/>
          <w:color w:val="000000" w:themeColor="text1"/>
          <w:sz w:val="22"/>
          <w:szCs w:val="22"/>
          <w:lang w:val="es-ES_tradnl"/>
        </w:rPr>
        <w:t>las entidades financieras</w:t>
      </w:r>
      <w:r w:rsidRPr="00845254">
        <w:rPr>
          <w:rFonts w:ascii="Arial Nova" w:hAnsi="Arial Nova" w:cs="ITFDEVANAGARI MARATHI-BOOK"/>
          <w:color w:val="000000" w:themeColor="text1"/>
          <w:sz w:val="22"/>
          <w:szCs w:val="22"/>
          <w:lang w:val="es-ES_tradnl"/>
        </w:rPr>
        <w:t xml:space="preserve"> inicie</w:t>
      </w:r>
      <w:r w:rsidR="00E55C5D">
        <w:rPr>
          <w:rFonts w:ascii="Arial Nova" w:hAnsi="Arial Nova" w:cs="ITFDEVANAGARI MARATHI-BOOK"/>
          <w:color w:val="000000" w:themeColor="text1"/>
          <w:sz w:val="22"/>
          <w:szCs w:val="22"/>
          <w:lang w:val="es-ES_tradnl"/>
        </w:rPr>
        <w:t>n</w:t>
      </w:r>
      <w:r w:rsidRPr="00845254">
        <w:rPr>
          <w:rFonts w:ascii="Arial Nova" w:hAnsi="Arial Nova" w:cs="ITFDEVANAGARI MARATHI-BOOK"/>
          <w:color w:val="000000" w:themeColor="text1"/>
          <w:sz w:val="22"/>
          <w:szCs w:val="22"/>
          <w:lang w:val="es-ES_tradnl"/>
        </w:rPr>
        <w:t xml:space="preserve"> o continúe</w:t>
      </w:r>
      <w:r w:rsidR="00E55C5D">
        <w:rPr>
          <w:rFonts w:ascii="Arial Nova" w:hAnsi="Arial Nova" w:cs="ITFDEVANAGARI MARATHI-BOOK"/>
          <w:color w:val="000000" w:themeColor="text1"/>
          <w:sz w:val="22"/>
          <w:szCs w:val="22"/>
          <w:lang w:val="es-ES_tradnl"/>
        </w:rPr>
        <w:t>n</w:t>
      </w:r>
      <w:r w:rsidRPr="00845254">
        <w:rPr>
          <w:rFonts w:ascii="Arial Nova" w:hAnsi="Arial Nova" w:cs="ITFDEVANAGARI MARATHI-BOOK"/>
          <w:color w:val="000000" w:themeColor="text1"/>
          <w:sz w:val="22"/>
          <w:szCs w:val="22"/>
          <w:lang w:val="es-ES_tradnl"/>
        </w:rPr>
        <w:t xml:space="preserve"> incorporando los asuntos climáticos en sus decisiones de inversión, se encuentran la mejores pr</w:t>
      </w:r>
      <w:r w:rsidR="00E55C5D">
        <w:rPr>
          <w:rFonts w:ascii="Arial Nova" w:hAnsi="Arial Nova" w:cs="ITFDEVANAGARI MARATHI-BOOK"/>
          <w:color w:val="000000" w:themeColor="text1"/>
          <w:sz w:val="22"/>
          <w:szCs w:val="22"/>
          <w:lang w:val="es-ES_tradnl"/>
        </w:rPr>
        <w:t>á</w:t>
      </w:r>
      <w:r w:rsidRPr="00845254">
        <w:rPr>
          <w:rFonts w:ascii="Arial Nova" w:hAnsi="Arial Nova" w:cs="ITFDEVANAGARI MARATHI-BOOK"/>
          <w:color w:val="000000" w:themeColor="text1"/>
          <w:sz w:val="22"/>
          <w:szCs w:val="22"/>
          <w:lang w:val="es-ES_tradnl"/>
        </w:rPr>
        <w:t>cticas y estándares, la estandarización de los productos financieros verdes, la claridad sobre las técnicas y estrategias de inversión, la mayor convicción sobre la relevancia de los asuntos climáticos en las decisiones de inversión</w:t>
      </w:r>
      <w:r w:rsidR="00E55C5D">
        <w:rPr>
          <w:rFonts w:ascii="Arial Nova" w:hAnsi="Arial Nova" w:cs="ITFDEVANAGARI MARATHI-BOOK"/>
          <w:color w:val="000000" w:themeColor="text1"/>
          <w:sz w:val="22"/>
          <w:szCs w:val="22"/>
          <w:lang w:val="es-ES_tradnl"/>
        </w:rPr>
        <w:t>.</w:t>
      </w:r>
    </w:p>
    <w:p w14:paraId="2439CCD4" w14:textId="77777777" w:rsidR="00D32375" w:rsidRDefault="00D32375" w:rsidP="00D32375">
      <w:pPr>
        <w:jc w:val="both"/>
        <w:rPr>
          <w:rFonts w:ascii="Arial Nova" w:hAnsi="Arial Nova" w:cs="ITFDEVANAGARI MARATHI-BOOK"/>
          <w:color w:val="70AD47" w:themeColor="accent6"/>
          <w:sz w:val="20"/>
          <w:szCs w:val="20"/>
          <w:lang w:val="es-ES_tradnl"/>
        </w:rPr>
      </w:pPr>
    </w:p>
    <w:p w14:paraId="2D4B224C" w14:textId="77777777" w:rsidR="00081CC6" w:rsidRDefault="00081CC6">
      <w:pPr>
        <w:rPr>
          <w:rFonts w:ascii="Arial Nova" w:hAnsi="Arial Nova" w:cs="ITFDEVANAGARI MARATHI-BOOK"/>
          <w:color w:val="70AD47" w:themeColor="accent6"/>
          <w:sz w:val="20"/>
          <w:szCs w:val="20"/>
          <w:lang w:val="es-ES_tradnl"/>
        </w:rPr>
      </w:pPr>
      <w:r>
        <w:rPr>
          <w:rFonts w:ascii="Arial Nova" w:hAnsi="Arial Nova" w:cs="ITFDEVANAGARI MARATHI-BOOK"/>
          <w:color w:val="70AD47" w:themeColor="accent6"/>
          <w:sz w:val="20"/>
          <w:szCs w:val="20"/>
          <w:lang w:val="es-ES_tradnl"/>
        </w:rPr>
        <w:br w:type="page"/>
      </w:r>
    </w:p>
    <w:p w14:paraId="77AF7CF3" w14:textId="562205E2" w:rsidR="00F35128" w:rsidRDefault="00D32375" w:rsidP="00105845">
      <w:pPr>
        <w:pStyle w:val="Ttulo5"/>
        <w:rPr>
          <w:rFonts w:cs="ITFDEVANAGARI MARATHI-BOOK"/>
          <w:color w:val="000000" w:themeColor="text1"/>
          <w:sz w:val="22"/>
          <w:szCs w:val="22"/>
          <w:lang w:val="es-ES_tradnl"/>
        </w:rPr>
      </w:pPr>
      <w:r>
        <w:rPr>
          <w:lang w:val="es-ES_tradnl"/>
        </w:rPr>
        <w:lastRenderedPageBreak/>
        <w:t>Gráfico 1</w:t>
      </w:r>
      <w:r w:rsidR="00BF7185">
        <w:rPr>
          <w:lang w:val="es-ES_tradnl"/>
        </w:rPr>
        <w:t>4</w:t>
      </w:r>
      <w:r>
        <w:rPr>
          <w:lang w:val="es-ES_tradnl"/>
        </w:rPr>
        <w:t xml:space="preserve">: </w:t>
      </w:r>
      <w:r w:rsidR="00EC5CA2">
        <w:rPr>
          <w:lang w:val="es-ES_tradnl"/>
        </w:rPr>
        <w:t>F</w:t>
      </w:r>
      <w:r w:rsidR="00EC5CA2" w:rsidRPr="00EC5CA2">
        <w:rPr>
          <w:lang w:val="es-ES_tradnl"/>
        </w:rPr>
        <w:t xml:space="preserve">actores </w:t>
      </w:r>
      <w:r w:rsidR="00EC5CA2">
        <w:rPr>
          <w:lang w:val="es-ES_tradnl"/>
        </w:rPr>
        <w:t xml:space="preserve">que </w:t>
      </w:r>
      <w:r w:rsidR="00EC5CA2" w:rsidRPr="00EC5CA2">
        <w:rPr>
          <w:lang w:val="es-ES_tradnl"/>
        </w:rPr>
        <w:t>contribuirían a que la</w:t>
      </w:r>
      <w:r w:rsidR="00EC5CA2">
        <w:rPr>
          <w:lang w:val="es-ES_tradnl"/>
        </w:rPr>
        <w:t xml:space="preserve">s entidades </w:t>
      </w:r>
      <w:r w:rsidR="00EC5CA2" w:rsidRPr="00EC5CA2">
        <w:rPr>
          <w:lang w:val="es-ES_tradnl"/>
        </w:rPr>
        <w:t>inicie</w:t>
      </w:r>
      <w:r w:rsidR="00EC5CA2">
        <w:rPr>
          <w:lang w:val="es-ES_tradnl"/>
        </w:rPr>
        <w:t>n</w:t>
      </w:r>
      <w:r w:rsidR="00EC5CA2" w:rsidRPr="00EC5CA2">
        <w:rPr>
          <w:lang w:val="es-ES_tradnl"/>
        </w:rPr>
        <w:t xml:space="preserve"> o continúe</w:t>
      </w:r>
      <w:r w:rsidR="00EC5CA2">
        <w:rPr>
          <w:lang w:val="es-ES_tradnl"/>
        </w:rPr>
        <w:t>n</w:t>
      </w:r>
      <w:r w:rsidR="00EC5CA2" w:rsidRPr="00EC5CA2">
        <w:rPr>
          <w:lang w:val="es-ES_tradnl"/>
        </w:rPr>
        <w:t xml:space="preserve"> incorporando los asuntos climáticos en sus decisiones de inversión</w:t>
      </w:r>
    </w:p>
    <w:p w14:paraId="5C8DA527" w14:textId="14F367BF" w:rsidR="00F35128" w:rsidRPr="00845254" w:rsidRDefault="00F35128" w:rsidP="002F24F2">
      <w:pPr>
        <w:jc w:val="both"/>
        <w:rPr>
          <w:rFonts w:ascii="Arial Nova" w:hAnsi="Arial Nova" w:cs="ITFDEVANAGARI MARATHI-BOOK"/>
          <w:color w:val="000000" w:themeColor="text1"/>
          <w:sz w:val="22"/>
          <w:szCs w:val="22"/>
          <w:lang w:val="es-ES_tradnl"/>
        </w:rPr>
      </w:pPr>
      <w:r>
        <w:rPr>
          <w:noProof/>
        </w:rPr>
        <w:drawing>
          <wp:inline distT="0" distB="0" distL="0" distR="0" wp14:anchorId="58DFBCAA" wp14:editId="4858D7A5">
            <wp:extent cx="5943600" cy="2601595"/>
            <wp:effectExtent l="0" t="0" r="12700" b="14605"/>
            <wp:docPr id="66" name="Chart 66">
              <a:extLst xmlns:a="http://schemas.openxmlformats.org/drawingml/2006/main">
                <a:ext uri="{FF2B5EF4-FFF2-40B4-BE49-F238E27FC236}">
                  <a16:creationId xmlns:a16="http://schemas.microsoft.com/office/drawing/2014/main" id="{49F2957F-8598-1642-B3C4-4DF92430B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88EAF2" w14:textId="77777777" w:rsidR="001523D6" w:rsidRPr="00845254" w:rsidRDefault="001523D6" w:rsidP="00864276">
      <w:pPr>
        <w:jc w:val="both"/>
        <w:rPr>
          <w:rFonts w:ascii="Arial Nova" w:hAnsi="Arial Nova" w:cs="ITFDEVANAGARI MARATHI-BOOK"/>
          <w:color w:val="000000" w:themeColor="text1"/>
          <w:sz w:val="22"/>
          <w:szCs w:val="22"/>
          <w:lang w:val="es-ES_tradnl"/>
        </w:rPr>
      </w:pPr>
    </w:p>
    <w:p w14:paraId="30A44F0F" w14:textId="77777777" w:rsidR="002A1951" w:rsidRDefault="002A1951">
      <w:pPr>
        <w:rPr>
          <w:rFonts w:ascii="Arial Nova" w:eastAsiaTheme="minorHAnsi" w:hAnsi="Arial Nova" w:cs="ITFDEVANAGARI MARATHI-BOOK"/>
          <w:color w:val="538135" w:themeColor="accent6" w:themeShade="BF"/>
          <w:sz w:val="22"/>
          <w:szCs w:val="22"/>
          <w:lang w:val="es-ES_tradnl"/>
        </w:rPr>
      </w:pPr>
      <w:r>
        <w:rPr>
          <w:rFonts w:ascii="Arial Nova" w:hAnsi="Arial Nova" w:cs="ITFDEVANAGARI MARATHI-BOOK"/>
          <w:color w:val="538135" w:themeColor="accent6" w:themeShade="BF"/>
          <w:sz w:val="22"/>
          <w:szCs w:val="22"/>
          <w:lang w:val="es-ES_tradnl"/>
        </w:rPr>
        <w:br w:type="page"/>
      </w:r>
    </w:p>
    <w:p w14:paraId="39A77111" w14:textId="73E922D4" w:rsidR="00864276" w:rsidRPr="007004AD" w:rsidRDefault="00864276" w:rsidP="00105845">
      <w:pPr>
        <w:pStyle w:val="Ttulo3"/>
        <w:numPr>
          <w:ilvl w:val="0"/>
          <w:numId w:val="32"/>
        </w:numPr>
        <w:rPr>
          <w:lang w:val="es-ES_tradnl"/>
        </w:rPr>
      </w:pPr>
      <w:r w:rsidRPr="007004AD">
        <w:rPr>
          <w:lang w:val="es-ES_tradnl"/>
        </w:rPr>
        <w:lastRenderedPageBreak/>
        <w:t>RIESGOS CLIMÁTICOS</w:t>
      </w:r>
    </w:p>
    <w:p w14:paraId="1D434534" w14:textId="597A104B" w:rsidR="00550E5A" w:rsidRPr="00845254" w:rsidRDefault="00550E5A" w:rsidP="00864276">
      <w:pPr>
        <w:jc w:val="both"/>
        <w:rPr>
          <w:rFonts w:ascii="Arial Nova" w:hAnsi="Arial Nova" w:cs="ITFDEVANAGARI MARATHI-BOOK"/>
          <w:color w:val="538135" w:themeColor="accent6" w:themeShade="BF"/>
          <w:sz w:val="22"/>
          <w:szCs w:val="22"/>
          <w:lang w:val="es-ES_tradnl"/>
        </w:rPr>
      </w:pPr>
    </w:p>
    <w:p w14:paraId="08BF427B" w14:textId="12DD04A7" w:rsidR="00AF1C9B" w:rsidRDefault="00AF1C9B" w:rsidP="00AF1C9B">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L</w:t>
      </w:r>
      <w:r w:rsidR="00F472E0" w:rsidRPr="00845254">
        <w:rPr>
          <w:rFonts w:ascii="Arial Nova" w:hAnsi="Arial Nova" w:cs="ITFDEVANAGARI MARATHI-BOOK"/>
          <w:color w:val="000000" w:themeColor="text1"/>
          <w:sz w:val="22"/>
          <w:szCs w:val="22"/>
          <w:lang w:val="es-ES_tradnl"/>
        </w:rPr>
        <w:t xml:space="preserve">as entidades financieras encuestadas se encuentran en una etapa inicial frente </w:t>
      </w:r>
      <w:r w:rsidR="00806D4D" w:rsidRPr="00845254">
        <w:rPr>
          <w:rFonts w:ascii="Arial Nova" w:hAnsi="Arial Nova" w:cs="ITFDEVANAGARI MARATHI-BOOK"/>
          <w:color w:val="000000" w:themeColor="text1"/>
          <w:sz w:val="22"/>
          <w:szCs w:val="22"/>
          <w:lang w:val="es-ES_tradnl"/>
        </w:rPr>
        <w:t xml:space="preserve">a la medición de los posibles impactos de los riesgos climáticos en sus negocios, estrategias y desempeño financiero. </w:t>
      </w:r>
      <w:r w:rsidRPr="00845254">
        <w:rPr>
          <w:rFonts w:ascii="Arial Nova" w:hAnsi="Arial Nova" w:cs="ITFDEVANAGARI MARATHI-BOOK"/>
          <w:color w:val="000000" w:themeColor="text1"/>
          <w:sz w:val="22"/>
          <w:szCs w:val="22"/>
          <w:lang w:val="es-ES_tradnl"/>
        </w:rPr>
        <w:t xml:space="preserve">Específicamente, </w:t>
      </w:r>
      <w:r w:rsidR="00806D4D" w:rsidRPr="00845254">
        <w:rPr>
          <w:rFonts w:ascii="Arial Nova" w:hAnsi="Arial Nova" w:cs="ITFDEVANAGARI MARATHI-BOOK"/>
          <w:color w:val="000000" w:themeColor="text1"/>
          <w:sz w:val="22"/>
          <w:szCs w:val="22"/>
          <w:lang w:val="es-ES_tradnl"/>
        </w:rPr>
        <w:t xml:space="preserve">el 18% de los bancos, el 33% de las compañías de seguros de vida, </w:t>
      </w:r>
      <w:r w:rsidRPr="00845254">
        <w:rPr>
          <w:rFonts w:ascii="Arial Nova" w:hAnsi="Arial Nova" w:cs="ITFDEVANAGARI MARATHI-BOOK"/>
          <w:color w:val="000000" w:themeColor="text1"/>
          <w:sz w:val="22"/>
          <w:szCs w:val="22"/>
          <w:lang w:val="es-ES_tradnl"/>
        </w:rPr>
        <w:t>el 39% de las compañías de seguros generales,</w:t>
      </w:r>
      <w:r w:rsidR="00806D4D" w:rsidRPr="00845254">
        <w:rPr>
          <w:rFonts w:ascii="Arial Nova" w:hAnsi="Arial Nova" w:cs="ITFDEVANAGARI MARATHI-BOOK"/>
          <w:color w:val="000000" w:themeColor="text1"/>
          <w:sz w:val="22"/>
          <w:szCs w:val="22"/>
          <w:lang w:val="es-ES_tradnl"/>
        </w:rPr>
        <w:t xml:space="preserve"> el 6% de las comisionistas de bolsa</w:t>
      </w:r>
      <w:r w:rsidRPr="00845254">
        <w:rPr>
          <w:rFonts w:ascii="Arial Nova" w:hAnsi="Arial Nova" w:cs="ITFDEVANAGARI MARATHI-BOOK"/>
          <w:color w:val="000000" w:themeColor="text1"/>
          <w:sz w:val="22"/>
          <w:szCs w:val="22"/>
          <w:lang w:val="es-ES_tradnl"/>
        </w:rPr>
        <w:t xml:space="preserve"> ha realizado </w:t>
      </w:r>
      <w:r w:rsidR="00466E78" w:rsidRPr="00845254">
        <w:rPr>
          <w:rFonts w:ascii="Arial Nova" w:hAnsi="Arial Nova" w:cs="ITFDEVANAGARI MARATHI-BOOK"/>
          <w:color w:val="000000" w:themeColor="text1"/>
          <w:sz w:val="22"/>
          <w:szCs w:val="22"/>
          <w:lang w:val="es-ES_tradnl"/>
        </w:rPr>
        <w:t>un análisis cuantitativo</w:t>
      </w:r>
      <w:r w:rsidRPr="00845254">
        <w:rPr>
          <w:rFonts w:ascii="Arial Nova" w:hAnsi="Arial Nova" w:cs="ITFDEVANAGARI MARATHI-BOOK"/>
          <w:color w:val="000000" w:themeColor="text1"/>
          <w:sz w:val="22"/>
          <w:szCs w:val="22"/>
          <w:lang w:val="es-ES_tradnl"/>
        </w:rPr>
        <w:t xml:space="preserve"> con enfoque prospectivo [f</w:t>
      </w:r>
      <w:r w:rsidRPr="00845254">
        <w:rPr>
          <w:rFonts w:ascii="Arial Nova" w:hAnsi="Arial Nova" w:cs="ITFDEVANAGARI MARATHI-BOOK"/>
          <w:i/>
          <w:iCs/>
          <w:color w:val="000000" w:themeColor="text1"/>
          <w:sz w:val="22"/>
          <w:szCs w:val="22"/>
          <w:lang w:val="es-ES_tradnl"/>
        </w:rPr>
        <w:t>orward-looking</w:t>
      </w:r>
      <w:r w:rsidRPr="00845254">
        <w:rPr>
          <w:rFonts w:ascii="Arial Nova" w:hAnsi="Arial Nova" w:cs="ITFDEVANAGARI MARATHI-BOOK"/>
          <w:color w:val="000000" w:themeColor="text1"/>
          <w:sz w:val="22"/>
          <w:szCs w:val="22"/>
          <w:lang w:val="es-ES_tradnl"/>
        </w:rPr>
        <w:t>]</w:t>
      </w:r>
      <w:r w:rsidR="00806D4D" w:rsidRPr="00845254">
        <w:rPr>
          <w:rFonts w:ascii="Arial Nova" w:hAnsi="Arial Nova" w:cs="ITFDEVANAGARI MARATHI-BOOK"/>
          <w:color w:val="000000" w:themeColor="text1"/>
          <w:sz w:val="22"/>
          <w:szCs w:val="22"/>
          <w:lang w:val="es-ES_tradnl"/>
        </w:rPr>
        <w:t xml:space="preserve">. </w:t>
      </w:r>
      <w:r w:rsidR="00F472E0" w:rsidRPr="00845254">
        <w:rPr>
          <w:rFonts w:ascii="Arial Nova" w:hAnsi="Arial Nova" w:cs="ITFDEVANAGARI MARATHI-BOOK"/>
          <w:color w:val="000000" w:themeColor="text1"/>
          <w:sz w:val="22"/>
          <w:szCs w:val="22"/>
          <w:lang w:val="es-ES_tradnl"/>
        </w:rPr>
        <w:t>Por su parte, los bancos de desarrollo y fiduciarias todavía no han empezado a realizar estos análisis prospectivos</w:t>
      </w:r>
      <w:r w:rsidR="00806D4D" w:rsidRPr="00845254">
        <w:rPr>
          <w:rFonts w:ascii="Arial Nova" w:hAnsi="Arial Nova" w:cs="ITFDEVANAGARI MARATHI-BOOK"/>
          <w:color w:val="000000" w:themeColor="text1"/>
          <w:sz w:val="22"/>
          <w:szCs w:val="22"/>
          <w:lang w:val="es-ES_tradnl"/>
        </w:rPr>
        <w:t>, aunque c</w:t>
      </w:r>
      <w:r w:rsidR="00F472E0" w:rsidRPr="00845254">
        <w:rPr>
          <w:rFonts w:ascii="Arial Nova" w:hAnsi="Arial Nova" w:cs="ITFDEVANAGARI MARATHI-BOOK"/>
          <w:color w:val="000000" w:themeColor="text1"/>
          <w:sz w:val="22"/>
          <w:szCs w:val="22"/>
          <w:lang w:val="es-ES_tradnl"/>
        </w:rPr>
        <w:t>abe resaltar que</w:t>
      </w:r>
      <w:r w:rsidR="00806D4D" w:rsidRPr="00845254">
        <w:rPr>
          <w:rFonts w:ascii="Arial Nova" w:hAnsi="Arial Nova" w:cs="ITFDEVANAGARI MARATHI-BOOK"/>
          <w:color w:val="000000" w:themeColor="text1"/>
          <w:sz w:val="22"/>
          <w:szCs w:val="22"/>
          <w:lang w:val="es-ES_tradnl"/>
        </w:rPr>
        <w:t xml:space="preserve"> el 75% de los bancos de desarrollo y el 63% de las fiduciarias están contemplando la posibilidad de hacerlo</w:t>
      </w:r>
      <w:r w:rsidR="000008B0">
        <w:rPr>
          <w:rStyle w:val="Refdenotaalpie"/>
          <w:rFonts w:ascii="Arial Nova" w:hAnsi="Arial Nova" w:cs="ITFDEVANAGARI MARATHI-BOOK"/>
          <w:color w:val="000000" w:themeColor="text1"/>
          <w:sz w:val="22"/>
          <w:szCs w:val="22"/>
          <w:lang w:val="es-ES_tradnl"/>
        </w:rPr>
        <w:footnoteReference w:id="17"/>
      </w:r>
      <w:r w:rsidR="00806D4D" w:rsidRPr="00845254">
        <w:rPr>
          <w:rFonts w:ascii="Arial Nova" w:hAnsi="Arial Nova" w:cs="ITFDEVANAGARI MARATHI-BOOK"/>
          <w:color w:val="000000" w:themeColor="text1"/>
          <w:sz w:val="22"/>
          <w:szCs w:val="22"/>
          <w:lang w:val="es-ES_tradnl"/>
        </w:rPr>
        <w:t xml:space="preserve">. </w:t>
      </w:r>
    </w:p>
    <w:p w14:paraId="05391873" w14:textId="77777777" w:rsidR="000008B0" w:rsidRDefault="000008B0" w:rsidP="000008B0">
      <w:pPr>
        <w:jc w:val="both"/>
        <w:rPr>
          <w:rFonts w:ascii="Arial Nova" w:hAnsi="Arial Nova" w:cs="ITFDEVANAGARI MARATHI-BOOK"/>
          <w:color w:val="70AD47" w:themeColor="accent6"/>
          <w:sz w:val="20"/>
          <w:szCs w:val="20"/>
          <w:lang w:val="es-ES_tradnl"/>
        </w:rPr>
      </w:pPr>
    </w:p>
    <w:p w14:paraId="08AAC526" w14:textId="40FF7E8B" w:rsidR="000008B0" w:rsidRPr="000008B0" w:rsidRDefault="000008B0" w:rsidP="00105845">
      <w:pPr>
        <w:pStyle w:val="Ttulo5"/>
        <w:rPr>
          <w:lang w:val="es-ES_tradnl"/>
        </w:rPr>
      </w:pPr>
      <w:bookmarkStart w:id="9" w:name="OLE_LINK9"/>
      <w:r>
        <w:rPr>
          <w:lang w:val="es-ES_tradnl"/>
        </w:rPr>
        <w:t>Tabla</w:t>
      </w:r>
      <w:r w:rsidR="00555A2C">
        <w:rPr>
          <w:lang w:val="es-ES_tradnl"/>
        </w:rPr>
        <w:t xml:space="preserve"> 16</w:t>
      </w:r>
      <w:r>
        <w:rPr>
          <w:lang w:val="es-ES_tradnl"/>
        </w:rPr>
        <w:t xml:space="preserve">: Entidades que han </w:t>
      </w:r>
      <w:r w:rsidRPr="000008B0">
        <w:rPr>
          <w:lang w:val="es-ES_tradnl"/>
        </w:rPr>
        <w:t>llevado a cabo un análisis cuantitativo del posible impacto de los riesgos climáticos</w:t>
      </w:r>
    </w:p>
    <w:bookmarkEnd w:id="9"/>
    <w:p w14:paraId="5023ABC7" w14:textId="44B6D108" w:rsidR="000008B0" w:rsidRDefault="000008B0" w:rsidP="00AF1C9B">
      <w:pPr>
        <w:jc w:val="both"/>
        <w:rPr>
          <w:rFonts w:ascii="Arial Nova" w:hAnsi="Arial Nova" w:cs="ITFDEVANAGARI MARATHI-BOOK"/>
          <w:color w:val="000000" w:themeColor="text1"/>
          <w:sz w:val="22"/>
          <w:szCs w:val="22"/>
          <w:lang w:val="es-ES_tradnl"/>
        </w:rPr>
      </w:pPr>
      <w:r w:rsidRPr="000008B0">
        <w:rPr>
          <w:rFonts w:ascii="Arial Nova" w:hAnsi="Arial Nova" w:cs="ITFDEVANAGARI MARATHI-BOOK"/>
          <w:noProof/>
          <w:color w:val="000000" w:themeColor="text1"/>
          <w:sz w:val="22"/>
          <w:szCs w:val="22"/>
          <w:lang w:val="es-ES_tradnl"/>
        </w:rPr>
        <w:drawing>
          <wp:inline distT="0" distB="0" distL="0" distR="0" wp14:anchorId="347DF759" wp14:editId="55EE20D3">
            <wp:extent cx="5943600" cy="10566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056640"/>
                    </a:xfrm>
                    <a:prstGeom prst="rect">
                      <a:avLst/>
                    </a:prstGeom>
                  </pic:spPr>
                </pic:pic>
              </a:graphicData>
            </a:graphic>
          </wp:inline>
        </w:drawing>
      </w:r>
    </w:p>
    <w:p w14:paraId="1E8D1DDD" w14:textId="77777777" w:rsidR="00050CD1" w:rsidRPr="00845254" w:rsidRDefault="00050CD1" w:rsidP="00864276">
      <w:pPr>
        <w:jc w:val="both"/>
        <w:rPr>
          <w:rFonts w:ascii="Arial Nova" w:hAnsi="Arial Nova" w:cs="ITFDEVANAGARI MARATHI-BOOK"/>
          <w:color w:val="000000" w:themeColor="text1"/>
          <w:sz w:val="22"/>
          <w:szCs w:val="22"/>
          <w:lang w:val="es-ES_tradnl"/>
        </w:rPr>
      </w:pPr>
    </w:p>
    <w:p w14:paraId="38AFCF69" w14:textId="2BD0DC33" w:rsidR="000008B0" w:rsidRDefault="00050CD1" w:rsidP="00050CD1">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La totalidad de las compañías de seguros, tanto de vida como generales, que está realizando ejercicios prospectivos hacen análisis de escenarios, así como el 75% de los bancos. El escenarios climático más utilizado es el escenario entre 1,5 y  2 °C.</w:t>
      </w:r>
      <w:r w:rsidR="00E34475" w:rsidRPr="00845254">
        <w:rPr>
          <w:rFonts w:ascii="Arial Nova" w:hAnsi="Arial Nova" w:cs="ITFDEVANAGARI MARATHI-BOOK"/>
          <w:color w:val="000000" w:themeColor="text1"/>
          <w:sz w:val="22"/>
          <w:szCs w:val="22"/>
          <w:lang w:val="es-ES_tradnl"/>
        </w:rPr>
        <w:t xml:space="preserve"> </w:t>
      </w:r>
    </w:p>
    <w:p w14:paraId="3CE841E1" w14:textId="77777777" w:rsidR="00884BBC" w:rsidRDefault="00884BBC" w:rsidP="00884BBC">
      <w:pPr>
        <w:jc w:val="both"/>
        <w:rPr>
          <w:rFonts w:ascii="Arial Nova" w:hAnsi="Arial Nova" w:cs="ITFDEVANAGARI MARATHI-BOOK"/>
          <w:color w:val="70AD47" w:themeColor="accent6"/>
          <w:sz w:val="20"/>
          <w:szCs w:val="20"/>
          <w:lang w:val="es-ES_tradnl"/>
        </w:rPr>
      </w:pPr>
    </w:p>
    <w:p w14:paraId="069C5B76" w14:textId="4EA98CAA" w:rsidR="00884BBC" w:rsidRPr="00F35128" w:rsidRDefault="00884BBC" w:rsidP="00105845">
      <w:pPr>
        <w:pStyle w:val="Ttulo5"/>
        <w:rPr>
          <w:lang w:val="es-ES_tradnl"/>
        </w:rPr>
      </w:pPr>
      <w:r>
        <w:rPr>
          <w:lang w:val="es-ES_tradnl"/>
        </w:rPr>
        <w:t>Gráfico</w:t>
      </w:r>
      <w:r w:rsidR="00555A2C">
        <w:rPr>
          <w:lang w:val="es-ES_tradnl"/>
        </w:rPr>
        <w:t xml:space="preserve"> 15</w:t>
      </w:r>
      <w:r>
        <w:rPr>
          <w:lang w:val="es-ES_tradnl"/>
        </w:rPr>
        <w:t xml:space="preserve">: </w:t>
      </w:r>
      <w:r w:rsidR="00F35128">
        <w:rPr>
          <w:lang w:val="es-ES_tradnl"/>
        </w:rPr>
        <w:t>P</w:t>
      </w:r>
      <w:r w:rsidR="00F35128" w:rsidRPr="00F35128">
        <w:rPr>
          <w:lang w:val="es-ES_tradnl"/>
        </w:rPr>
        <w:t>osibles escenarios climáticos futuros utilizados</w:t>
      </w:r>
      <w:r w:rsidR="00F35128">
        <w:rPr>
          <w:lang w:val="es-ES_tradnl"/>
        </w:rPr>
        <w:t xml:space="preserve"> [sobre entidades que realizan análisis con enfoque prospectivo] </w:t>
      </w:r>
    </w:p>
    <w:p w14:paraId="7124E200" w14:textId="4AA031DE" w:rsidR="000008B0" w:rsidRDefault="000008B0" w:rsidP="00050CD1">
      <w:pPr>
        <w:jc w:val="both"/>
        <w:rPr>
          <w:rFonts w:ascii="Arial Nova" w:hAnsi="Arial Nova" w:cs="ITFDEVANAGARI MARATHI-BOOK"/>
          <w:color w:val="000000" w:themeColor="text1"/>
          <w:sz w:val="22"/>
          <w:szCs w:val="22"/>
          <w:lang w:val="es-ES_tradnl"/>
        </w:rPr>
      </w:pPr>
      <w:r w:rsidRPr="000008B0">
        <w:rPr>
          <w:b/>
          <w:bCs/>
          <w:noProof/>
        </w:rPr>
        <w:drawing>
          <wp:inline distT="0" distB="0" distL="0" distR="0" wp14:anchorId="7EA5E365" wp14:editId="7342363F">
            <wp:extent cx="5943600" cy="2491105"/>
            <wp:effectExtent l="0" t="0" r="12700" b="10795"/>
            <wp:docPr id="65" name="Chart 65">
              <a:extLst xmlns:a="http://schemas.openxmlformats.org/drawingml/2006/main">
                <a:ext uri="{FF2B5EF4-FFF2-40B4-BE49-F238E27FC236}">
                  <a16:creationId xmlns:a16="http://schemas.microsoft.com/office/drawing/2014/main" id="{6BCF4B94-4FA1-3148-9AD6-D0A62D37A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894FCB" w14:textId="77777777" w:rsidR="000008B0" w:rsidRDefault="000008B0" w:rsidP="00050CD1">
      <w:pPr>
        <w:jc w:val="both"/>
        <w:rPr>
          <w:rFonts w:ascii="Arial Nova" w:hAnsi="Arial Nova" w:cs="ITFDEVANAGARI MARATHI-BOOK"/>
          <w:color w:val="000000" w:themeColor="text1"/>
          <w:sz w:val="22"/>
          <w:szCs w:val="22"/>
          <w:lang w:val="es-ES_tradnl"/>
        </w:rPr>
      </w:pPr>
    </w:p>
    <w:p w14:paraId="4E23FCA6" w14:textId="64B3A337" w:rsidR="00050CD1" w:rsidRDefault="00E34475" w:rsidP="00050CD1">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 xml:space="preserve">Entre las principales fuentes de información utilizados en los análisis de escenarios se encuentran la información hidrométrica del IDEAM, información satelital como CHIRPS, IMERG, ERA5, la metodología PACTA de 2 </w:t>
      </w:r>
      <w:proofErr w:type="spellStart"/>
      <w:r w:rsidRPr="00845254">
        <w:rPr>
          <w:rFonts w:ascii="Arial Nova" w:hAnsi="Arial Nova" w:cs="ITFDEVANAGARI MARATHI-BOOK"/>
          <w:i/>
          <w:iCs/>
          <w:color w:val="000000" w:themeColor="text1"/>
          <w:sz w:val="22"/>
          <w:szCs w:val="22"/>
          <w:lang w:val="es-ES_tradnl"/>
        </w:rPr>
        <w:t>Degrees</w:t>
      </w:r>
      <w:proofErr w:type="spellEnd"/>
      <w:r w:rsidRPr="00845254">
        <w:rPr>
          <w:rFonts w:ascii="Arial Nova" w:hAnsi="Arial Nova" w:cs="ITFDEVANAGARI MARATHI-BOOK"/>
          <w:i/>
          <w:iCs/>
          <w:color w:val="000000" w:themeColor="text1"/>
          <w:sz w:val="22"/>
          <w:szCs w:val="22"/>
          <w:lang w:val="es-ES_tradnl"/>
        </w:rPr>
        <w:t xml:space="preserve"> </w:t>
      </w:r>
      <w:proofErr w:type="spellStart"/>
      <w:r w:rsidRPr="00845254">
        <w:rPr>
          <w:rFonts w:ascii="Arial Nova" w:hAnsi="Arial Nova" w:cs="ITFDEVANAGARI MARATHI-BOOK"/>
          <w:i/>
          <w:iCs/>
          <w:color w:val="000000" w:themeColor="text1"/>
          <w:sz w:val="22"/>
          <w:szCs w:val="22"/>
          <w:lang w:val="es-ES_tradnl"/>
        </w:rPr>
        <w:t>Investing</w:t>
      </w:r>
      <w:proofErr w:type="spellEnd"/>
      <w:r w:rsidRPr="00845254">
        <w:rPr>
          <w:rFonts w:ascii="Arial Nova" w:hAnsi="Arial Nova" w:cs="ITFDEVANAGARI MARATHI-BOOK"/>
          <w:i/>
          <w:iCs/>
          <w:color w:val="000000" w:themeColor="text1"/>
          <w:sz w:val="22"/>
          <w:szCs w:val="22"/>
          <w:lang w:val="es-ES_tradnl"/>
        </w:rPr>
        <w:t xml:space="preserve"> </w:t>
      </w:r>
      <w:proofErr w:type="spellStart"/>
      <w:r w:rsidRPr="00845254">
        <w:rPr>
          <w:rFonts w:ascii="Arial Nova" w:hAnsi="Arial Nova" w:cs="ITFDEVANAGARI MARATHI-BOOK"/>
          <w:i/>
          <w:iCs/>
          <w:color w:val="000000" w:themeColor="text1"/>
          <w:sz w:val="22"/>
          <w:szCs w:val="22"/>
          <w:lang w:val="es-ES_tradnl"/>
        </w:rPr>
        <w:t>Initiative</w:t>
      </w:r>
      <w:proofErr w:type="spellEnd"/>
      <w:r w:rsidRPr="00845254">
        <w:rPr>
          <w:rFonts w:ascii="Arial Nova" w:hAnsi="Arial Nova" w:cs="ITFDEVANAGARI MARATHI-BOOK"/>
          <w:color w:val="000000" w:themeColor="text1"/>
          <w:sz w:val="22"/>
          <w:szCs w:val="22"/>
          <w:lang w:val="es-ES_tradnl"/>
        </w:rPr>
        <w:t xml:space="preserve"> (2Dii), el pronóstico climático de ECMWF</w:t>
      </w:r>
      <w:r w:rsidR="00E55C5D">
        <w:rPr>
          <w:rFonts w:ascii="Arial Nova" w:hAnsi="Arial Nova" w:cs="ITFDEVANAGARI MARATHI-BOOK"/>
          <w:color w:val="000000" w:themeColor="text1"/>
          <w:sz w:val="22"/>
          <w:szCs w:val="22"/>
          <w:lang w:val="es-ES_tradnl"/>
        </w:rPr>
        <w:t>,</w:t>
      </w:r>
      <w:r w:rsidRPr="00845254">
        <w:rPr>
          <w:rFonts w:ascii="Arial Nova" w:hAnsi="Arial Nova" w:cs="ITFDEVANAGARI MARATHI-BOOK"/>
          <w:color w:val="000000" w:themeColor="text1"/>
          <w:sz w:val="22"/>
          <w:szCs w:val="22"/>
          <w:lang w:val="es-ES_tradnl"/>
        </w:rPr>
        <w:t xml:space="preserve"> </w:t>
      </w:r>
      <w:r w:rsidRPr="00845254">
        <w:rPr>
          <w:rFonts w:ascii="Arial Nova" w:hAnsi="Arial Nova" w:cs="ITFDEVANAGARI MARATHI-BOOK"/>
          <w:color w:val="000000" w:themeColor="text1"/>
          <w:sz w:val="22"/>
          <w:szCs w:val="22"/>
          <w:lang w:val="es-ES_tradnl"/>
        </w:rPr>
        <w:lastRenderedPageBreak/>
        <w:t>las Perspectivas de Energía en el Mundo del WEF para escenarios de CDP, el Índice del Niño Oceánico, así como la información interna de los clientes.</w:t>
      </w:r>
    </w:p>
    <w:p w14:paraId="4F7F5046" w14:textId="0916D96D" w:rsidR="006E6219" w:rsidRDefault="006E6219" w:rsidP="00050CD1">
      <w:pPr>
        <w:jc w:val="both"/>
        <w:rPr>
          <w:rFonts w:ascii="Arial Nova" w:hAnsi="Arial Nova" w:cs="ITFDEVANAGARI MARATHI-BOOK"/>
          <w:color w:val="000000" w:themeColor="text1"/>
          <w:sz w:val="22"/>
          <w:szCs w:val="22"/>
          <w:lang w:val="es-ES_tradnl"/>
        </w:rPr>
      </w:pPr>
    </w:p>
    <w:p w14:paraId="02A6F210" w14:textId="4AB0E55F" w:rsidR="006E6219" w:rsidRDefault="00555A2C" w:rsidP="00050CD1">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noProof/>
          <w:color w:val="000000" w:themeColor="text1"/>
          <w:sz w:val="22"/>
          <w:szCs w:val="22"/>
          <w:lang w:val="es-ES_tradnl"/>
        </w:rPr>
        <mc:AlternateContent>
          <mc:Choice Requires="wps">
            <w:drawing>
              <wp:anchor distT="0" distB="0" distL="114300" distR="114300" simplePos="0" relativeHeight="251683840" behindDoc="0" locked="0" layoutInCell="1" allowOverlap="1" wp14:anchorId="388D89CE" wp14:editId="44F90E7A">
                <wp:simplePos x="0" y="0"/>
                <wp:positionH relativeFrom="column">
                  <wp:posOffset>41945</wp:posOffset>
                </wp:positionH>
                <wp:positionV relativeFrom="paragraph">
                  <wp:posOffset>28412</wp:posOffset>
                </wp:positionV>
                <wp:extent cx="6022340" cy="1686187"/>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6022340" cy="1686187"/>
                        </a:xfrm>
                        <a:prstGeom prst="rect">
                          <a:avLst/>
                        </a:prstGeom>
                        <a:solidFill>
                          <a:schemeClr val="bg1">
                            <a:lumMod val="95000"/>
                          </a:schemeClr>
                        </a:solidFill>
                        <a:ln w="6350">
                          <a:noFill/>
                        </a:ln>
                      </wps:spPr>
                      <wps:txbx>
                        <w:txbxContent>
                          <w:p w14:paraId="11BA2358" w14:textId="77777777" w:rsidR="00F6423C" w:rsidRPr="00555A2C" w:rsidRDefault="00F6423C" w:rsidP="006E6219">
                            <w:pPr>
                              <w:jc w:val="both"/>
                              <w:rPr>
                                <w:rFonts w:ascii="Arial Nova" w:hAnsi="Arial Nova" w:cs="ITFDEVANAGARI MARATHI-BOOK"/>
                                <w:color w:val="538135" w:themeColor="accent6" w:themeShade="BF"/>
                                <w:sz w:val="20"/>
                                <w:szCs w:val="20"/>
                                <w:lang w:val="es-ES_tradnl"/>
                              </w:rPr>
                            </w:pPr>
                          </w:p>
                          <w:p w14:paraId="2CEAACBA" w14:textId="77777777" w:rsidR="00F6423C" w:rsidRPr="00105845" w:rsidRDefault="00F6423C" w:rsidP="006E6219">
                            <w:pPr>
                              <w:jc w:val="both"/>
                              <w:rPr>
                                <w:rFonts w:ascii="Arial Nova" w:hAnsi="Arial Nova" w:cs="ITFDEVANAGARI MARATHI-BOOK"/>
                                <w:color w:val="357B67"/>
                                <w:sz w:val="22"/>
                                <w:szCs w:val="22"/>
                                <w:lang w:val="es-ES_tradnl"/>
                              </w:rPr>
                            </w:pPr>
                            <w:r w:rsidRPr="00105845">
                              <w:rPr>
                                <w:rFonts w:ascii="Arial Nova" w:hAnsi="Arial Nova" w:cs="ITFDEVANAGARI MARATHI-BOOK"/>
                                <w:color w:val="357B67"/>
                                <w:sz w:val="20"/>
                                <w:szCs w:val="20"/>
                                <w:lang w:val="es-ES_tradnl"/>
                              </w:rPr>
                              <w:t xml:space="preserve">TCFD indica que aunque en la actualidad hay entidades que se han visto afectadas por los riesgos climáticos, se estima que los efectos más severos probablemente se materializarán en el mediano y largo plazo – aunque su duración y magnitud aún son inciertos. Esto implica desafíos de gran envergadura en la comprensión de los potenciales efectos del cambio climático en los negocios, estrategias y desempeño financiero de las entidades. Por lo que, para su apropiada incorporación, las entidades deben considerar la posible evolución de los riesgos y oportunidades relacionados con el clima y sus implicaciones en los diversos contextos. Una manera de hacer esto, es a través del </w:t>
                            </w:r>
                            <w:r w:rsidRPr="00105845">
                              <w:rPr>
                                <w:rFonts w:ascii="Arial Nova" w:hAnsi="Arial Nova" w:cs="ITFDEVANAGARI MARATHI-BOOK"/>
                                <w:b/>
                                <w:bCs/>
                                <w:color w:val="357B67"/>
                                <w:sz w:val="20"/>
                                <w:szCs w:val="20"/>
                                <w:lang w:val="es-ES_tradnl"/>
                              </w:rPr>
                              <w:t xml:space="preserve">análisis de escenarios, </w:t>
                            </w:r>
                            <w:r w:rsidRPr="00105845">
                              <w:rPr>
                                <w:rFonts w:ascii="Arial Nova" w:hAnsi="Arial Nova" w:cs="ITFDEVANAGARI MARATHI-BOOK"/>
                                <w:color w:val="357B67"/>
                                <w:sz w:val="20"/>
                                <w:szCs w:val="20"/>
                                <w:lang w:val="es-ES_tradnl"/>
                              </w:rPr>
                              <w:t>que permite una planeación estratégica (más o menos flexible) frente a una variedad de posibles estados futuros</w:t>
                            </w:r>
                            <w:r w:rsidRPr="00105845">
                              <w:rPr>
                                <w:rFonts w:ascii="Arial Nova" w:hAnsi="Arial Nova" w:cs="ITFDEVANAGARI MARATHI-BOOK"/>
                                <w:color w:val="357B67"/>
                                <w:sz w:val="22"/>
                                <w:szCs w:val="22"/>
                                <w:lang w:val="es-ES_tradnl"/>
                              </w:rPr>
                              <w:t>.</w:t>
                            </w:r>
                          </w:p>
                          <w:p w14:paraId="41F13988" w14:textId="77777777" w:rsidR="00F6423C" w:rsidRPr="00105845" w:rsidRDefault="00F6423C" w:rsidP="006E6219">
                            <w:pPr>
                              <w:jc w:val="both"/>
                              <w:rPr>
                                <w:rFonts w:ascii="Arial Nova" w:hAnsi="Arial Nova" w:cs="ITFDEVANAGARI MARATHI-BOOK"/>
                                <w:color w:val="357B67"/>
                                <w:sz w:val="22"/>
                                <w:szCs w:val="22"/>
                                <w:lang w:val="es-ES_tradnl"/>
                              </w:rPr>
                            </w:pPr>
                          </w:p>
                          <w:p w14:paraId="5E38E7B4" w14:textId="77777777" w:rsidR="00F6423C" w:rsidRPr="00266776" w:rsidRDefault="00F6423C" w:rsidP="006E6219">
                            <w:pPr>
                              <w:rPr>
                                <w:rFonts w:ascii="Arial Nova" w:hAnsi="Arial Nova"/>
                                <w:color w:val="000000" w:themeColor="text1"/>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D89CE" id="Text Box 9" o:spid="_x0000_s1029" type="#_x0000_t202" style="position:absolute;left:0;text-align:left;margin-left:3.3pt;margin-top:2.25pt;width:474.2pt;height:132.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" fillcolor="#f2f2f2 [3052]" stroked="f" strokeweight=".5pt">
                <v:textbox>
                  <w:txbxContent>
                    <w:p w14:paraId="11BA2358" w14:textId="77777777" w:rsidR="00F6423C" w:rsidRPr="00555A2C" w:rsidRDefault="00F6423C" w:rsidP="006E6219">
                      <w:pPr>
                        <w:jc w:val="both"/>
                        <w:rPr>
                          <w:rFonts w:ascii="Arial Nova" w:hAnsi="Arial Nova" w:cs="ITFDEVANAGARI MARATHI-BOOK"/>
                          <w:color w:val="538135" w:themeColor="accent6" w:themeShade="BF"/>
                          <w:sz w:val="20"/>
                          <w:szCs w:val="20"/>
                          <w:lang w:val="es-ES_tradnl"/>
                        </w:rPr>
                      </w:pPr>
                    </w:p>
                    <w:p w14:paraId="2CEAACBA" w14:textId="77777777" w:rsidR="00F6423C" w:rsidRPr="00105845" w:rsidRDefault="00F6423C" w:rsidP="006E6219">
                      <w:pPr>
                        <w:jc w:val="both"/>
                        <w:rPr>
                          <w:rFonts w:ascii="Arial Nova" w:hAnsi="Arial Nova" w:cs="ITFDEVANAGARI MARATHI-BOOK"/>
                          <w:color w:val="357B67"/>
                          <w:sz w:val="22"/>
                          <w:szCs w:val="22"/>
                          <w:lang w:val="es-ES_tradnl"/>
                        </w:rPr>
                      </w:pPr>
                      <w:r w:rsidRPr="00105845">
                        <w:rPr>
                          <w:rFonts w:ascii="Arial Nova" w:hAnsi="Arial Nova" w:cs="ITFDEVANAGARI MARATHI-BOOK"/>
                          <w:color w:val="357B67"/>
                          <w:sz w:val="20"/>
                          <w:szCs w:val="20"/>
                          <w:lang w:val="es-ES_tradnl"/>
                        </w:rPr>
                        <w:t xml:space="preserve">TCFD indica que aunque en la actualidad hay entidades que se han visto afectadas por los riesgos climáticos, se estima que los efectos más severos probablemente se materializarán en el mediano y largo plazo – aunque su duración y magnitud aún son inciertos. Esto implica desafíos de gran envergadura en la comprensión de los potenciales efectos del cambio climático en los negocios, estrategias y desempeño financiero de las entidades. Por lo que, para su apropiada incorporación, las entidades deben considerar la posible evolución de los riesgos y oportunidades relacionados con el clima y sus implicaciones en los diversos contextos. Una manera de hacer esto, es a través del </w:t>
                      </w:r>
                      <w:r w:rsidRPr="00105845">
                        <w:rPr>
                          <w:rFonts w:ascii="Arial Nova" w:hAnsi="Arial Nova" w:cs="ITFDEVANAGARI MARATHI-BOOK"/>
                          <w:b/>
                          <w:bCs/>
                          <w:color w:val="357B67"/>
                          <w:sz w:val="20"/>
                          <w:szCs w:val="20"/>
                          <w:lang w:val="es-ES_tradnl"/>
                        </w:rPr>
                        <w:t xml:space="preserve">análisis de escenarios, </w:t>
                      </w:r>
                      <w:r w:rsidRPr="00105845">
                        <w:rPr>
                          <w:rFonts w:ascii="Arial Nova" w:hAnsi="Arial Nova" w:cs="ITFDEVANAGARI MARATHI-BOOK"/>
                          <w:color w:val="357B67"/>
                          <w:sz w:val="20"/>
                          <w:szCs w:val="20"/>
                          <w:lang w:val="es-ES_tradnl"/>
                        </w:rPr>
                        <w:t>que permite una planeación estratégica (más o menos flexible) frente a una variedad de posibles estados futuros</w:t>
                      </w:r>
                      <w:r w:rsidRPr="00105845">
                        <w:rPr>
                          <w:rFonts w:ascii="Arial Nova" w:hAnsi="Arial Nova" w:cs="ITFDEVANAGARI MARATHI-BOOK"/>
                          <w:color w:val="357B67"/>
                          <w:sz w:val="22"/>
                          <w:szCs w:val="22"/>
                          <w:lang w:val="es-ES_tradnl"/>
                        </w:rPr>
                        <w:t>.</w:t>
                      </w:r>
                    </w:p>
                    <w:p w14:paraId="41F13988" w14:textId="77777777" w:rsidR="00F6423C" w:rsidRPr="00105845" w:rsidRDefault="00F6423C" w:rsidP="006E6219">
                      <w:pPr>
                        <w:jc w:val="both"/>
                        <w:rPr>
                          <w:rFonts w:ascii="Arial Nova" w:hAnsi="Arial Nova" w:cs="ITFDEVANAGARI MARATHI-BOOK"/>
                          <w:color w:val="357B67"/>
                          <w:sz w:val="22"/>
                          <w:szCs w:val="22"/>
                          <w:lang w:val="es-ES_tradnl"/>
                        </w:rPr>
                      </w:pPr>
                    </w:p>
                    <w:p w14:paraId="5E38E7B4" w14:textId="77777777" w:rsidR="00F6423C" w:rsidRPr="00266776" w:rsidRDefault="00F6423C" w:rsidP="006E6219">
                      <w:pPr>
                        <w:rPr>
                          <w:rFonts w:ascii="Arial Nova" w:hAnsi="Arial Nova"/>
                          <w:color w:val="000000" w:themeColor="text1"/>
                          <w:lang w:val="es-ES_tradnl"/>
                        </w:rPr>
                      </w:pPr>
                    </w:p>
                  </w:txbxContent>
                </v:textbox>
              </v:shape>
            </w:pict>
          </mc:Fallback>
        </mc:AlternateContent>
      </w:r>
    </w:p>
    <w:p w14:paraId="0EAF3A97" w14:textId="7331705F" w:rsidR="006E6219" w:rsidRDefault="006E6219" w:rsidP="00050CD1">
      <w:pPr>
        <w:jc w:val="both"/>
        <w:rPr>
          <w:rFonts w:ascii="Arial Nova" w:hAnsi="Arial Nova" w:cs="ITFDEVANAGARI MARATHI-BOOK"/>
          <w:color w:val="000000" w:themeColor="text1"/>
          <w:sz w:val="22"/>
          <w:szCs w:val="22"/>
          <w:lang w:val="es-ES_tradnl"/>
        </w:rPr>
      </w:pPr>
    </w:p>
    <w:p w14:paraId="610719F6" w14:textId="687BEC93" w:rsidR="006E6219" w:rsidRDefault="006E6219" w:rsidP="00050CD1">
      <w:pPr>
        <w:jc w:val="both"/>
        <w:rPr>
          <w:rFonts w:ascii="Arial Nova" w:hAnsi="Arial Nova" w:cs="ITFDEVANAGARI MARATHI-BOOK"/>
          <w:color w:val="000000" w:themeColor="text1"/>
          <w:sz w:val="22"/>
          <w:szCs w:val="22"/>
          <w:lang w:val="es-ES_tradnl"/>
        </w:rPr>
      </w:pPr>
    </w:p>
    <w:p w14:paraId="752FA70E" w14:textId="4028B441" w:rsidR="006E6219" w:rsidRDefault="006E6219" w:rsidP="00050CD1">
      <w:pPr>
        <w:jc w:val="both"/>
        <w:rPr>
          <w:rFonts w:ascii="Arial Nova" w:hAnsi="Arial Nova" w:cs="ITFDEVANAGARI MARATHI-BOOK"/>
          <w:color w:val="000000" w:themeColor="text1"/>
          <w:sz w:val="22"/>
          <w:szCs w:val="22"/>
          <w:lang w:val="es-ES_tradnl"/>
        </w:rPr>
      </w:pPr>
    </w:p>
    <w:p w14:paraId="7497F84D" w14:textId="77777777" w:rsidR="006E6219" w:rsidRDefault="006E6219" w:rsidP="00050CD1">
      <w:pPr>
        <w:jc w:val="both"/>
        <w:rPr>
          <w:rFonts w:ascii="Arial Nova" w:hAnsi="Arial Nova" w:cs="ITFDEVANAGARI MARATHI-BOOK"/>
          <w:color w:val="000000" w:themeColor="text1"/>
          <w:sz w:val="22"/>
          <w:szCs w:val="22"/>
          <w:lang w:val="es-ES_tradnl"/>
        </w:rPr>
      </w:pPr>
    </w:p>
    <w:p w14:paraId="7044526A" w14:textId="62F62766" w:rsidR="006E6219" w:rsidRDefault="006E6219" w:rsidP="00050CD1">
      <w:pPr>
        <w:jc w:val="both"/>
        <w:rPr>
          <w:rFonts w:ascii="Arial Nova" w:hAnsi="Arial Nova" w:cs="ITFDEVANAGARI MARATHI-BOOK"/>
          <w:color w:val="000000" w:themeColor="text1"/>
          <w:sz w:val="22"/>
          <w:szCs w:val="22"/>
          <w:lang w:val="es-ES_tradnl"/>
        </w:rPr>
      </w:pPr>
    </w:p>
    <w:p w14:paraId="7DEB6747" w14:textId="7BE70ACB" w:rsidR="006E6219" w:rsidRDefault="006E6219" w:rsidP="00050CD1">
      <w:pPr>
        <w:jc w:val="both"/>
        <w:rPr>
          <w:rFonts w:ascii="Arial Nova" w:hAnsi="Arial Nova" w:cs="ITFDEVANAGARI MARATHI-BOOK"/>
          <w:color w:val="000000" w:themeColor="text1"/>
          <w:sz w:val="22"/>
          <w:szCs w:val="22"/>
          <w:lang w:val="es-ES_tradnl"/>
        </w:rPr>
      </w:pPr>
    </w:p>
    <w:p w14:paraId="76D73E96" w14:textId="7938A580" w:rsidR="006E6219" w:rsidRDefault="006E6219" w:rsidP="00050CD1">
      <w:pPr>
        <w:jc w:val="both"/>
        <w:rPr>
          <w:rFonts w:ascii="Arial Nova" w:hAnsi="Arial Nova" w:cs="ITFDEVANAGARI MARATHI-BOOK"/>
          <w:color w:val="000000" w:themeColor="text1"/>
          <w:sz w:val="22"/>
          <w:szCs w:val="22"/>
          <w:lang w:val="es-ES_tradnl"/>
        </w:rPr>
      </w:pPr>
    </w:p>
    <w:p w14:paraId="31D0424F" w14:textId="1D8CAEA9" w:rsidR="006E6219" w:rsidRDefault="006E6219" w:rsidP="00050CD1">
      <w:pPr>
        <w:jc w:val="both"/>
        <w:rPr>
          <w:rFonts w:ascii="Arial Nova" w:hAnsi="Arial Nova" w:cs="ITFDEVANAGARI MARATHI-BOOK"/>
          <w:color w:val="000000" w:themeColor="text1"/>
          <w:sz w:val="22"/>
          <w:szCs w:val="22"/>
          <w:lang w:val="es-ES_tradnl"/>
        </w:rPr>
      </w:pPr>
    </w:p>
    <w:p w14:paraId="7C4C2F29" w14:textId="7B7D9707" w:rsidR="006E6219" w:rsidRPr="00845254" w:rsidRDefault="006E6219" w:rsidP="00050CD1">
      <w:pPr>
        <w:jc w:val="both"/>
        <w:rPr>
          <w:rFonts w:ascii="Arial Nova" w:hAnsi="Arial Nova" w:cs="ITFDEVANAGARI MARATHI-BOOK"/>
          <w:color w:val="000000" w:themeColor="text1"/>
          <w:sz w:val="22"/>
          <w:szCs w:val="22"/>
          <w:lang w:val="es-ES_tradnl"/>
        </w:rPr>
      </w:pPr>
    </w:p>
    <w:p w14:paraId="13E3D407" w14:textId="77777777" w:rsidR="00F35128" w:rsidRPr="00845254" w:rsidRDefault="00F35128" w:rsidP="00050CD1">
      <w:pPr>
        <w:jc w:val="both"/>
        <w:rPr>
          <w:rFonts w:ascii="Arial Nova" w:hAnsi="Arial Nova" w:cs="ITFDEVANAGARI MARATHI-BOOK"/>
          <w:color w:val="000000" w:themeColor="text1"/>
          <w:sz w:val="22"/>
          <w:szCs w:val="22"/>
          <w:lang w:val="es-ES_tradnl"/>
        </w:rPr>
      </w:pPr>
    </w:p>
    <w:p w14:paraId="1312A977" w14:textId="575E72DB" w:rsidR="00564E20" w:rsidRDefault="00564E20" w:rsidP="00564E20">
      <w:pPr>
        <w:jc w:val="both"/>
        <w:rPr>
          <w:rFonts w:ascii="Arial Nova" w:hAnsi="Arial Nova" w:cs="ITFDEVANAGARI MARATHI-BOOK"/>
          <w:color w:val="000000" w:themeColor="text1"/>
          <w:sz w:val="22"/>
          <w:szCs w:val="22"/>
          <w:lang w:val="es-ES_tradnl"/>
        </w:rPr>
      </w:pPr>
      <w:r w:rsidRPr="00845254">
        <w:rPr>
          <w:rFonts w:ascii="Arial Nova" w:hAnsi="Arial Nova" w:cs="ITFDEVANAGARI MARATHI-BOOK"/>
          <w:color w:val="000000" w:themeColor="text1"/>
          <w:sz w:val="22"/>
          <w:szCs w:val="22"/>
          <w:lang w:val="es-ES_tradnl"/>
        </w:rPr>
        <w:t xml:space="preserve">Adicionalmente, los bancos y compañías de seguro perciben que los principales obstáculos de incorporar datos climáticos están asociados, en su orden, con el hecho de los datos son insuficientes e incompletos, no son accesibles ni disponibles, no son comparables y no se ajustan a las herramientas tradicionales de análisis financieros. </w:t>
      </w:r>
    </w:p>
    <w:p w14:paraId="5D6912A0" w14:textId="77777777" w:rsidR="00971605" w:rsidRDefault="00971605" w:rsidP="00564E20">
      <w:pPr>
        <w:jc w:val="both"/>
        <w:rPr>
          <w:rFonts w:ascii="Arial Nova" w:hAnsi="Arial Nova" w:cs="ITFDEVANAGARI MARATHI-BOOK"/>
          <w:color w:val="000000" w:themeColor="text1"/>
          <w:sz w:val="22"/>
          <w:szCs w:val="22"/>
          <w:lang w:val="es-ES_tradnl"/>
        </w:rPr>
      </w:pPr>
    </w:p>
    <w:p w14:paraId="683D4A4B" w14:textId="0F3D583D" w:rsidR="006E6219" w:rsidRDefault="00971605" w:rsidP="00105845">
      <w:pPr>
        <w:pStyle w:val="Ttulo5"/>
        <w:rPr>
          <w:rFonts w:cs="ITFDEVANAGARI MARATHI-BOOK"/>
          <w:color w:val="000000" w:themeColor="text1"/>
          <w:sz w:val="22"/>
          <w:szCs w:val="22"/>
          <w:lang w:val="es-ES_tradnl"/>
        </w:rPr>
      </w:pPr>
      <w:r>
        <w:rPr>
          <w:lang w:val="es-ES_tradnl"/>
        </w:rPr>
        <w:t>Gráfico</w:t>
      </w:r>
      <w:r w:rsidR="00555A2C">
        <w:rPr>
          <w:lang w:val="es-ES_tradnl"/>
        </w:rPr>
        <w:t xml:space="preserve"> 16</w:t>
      </w:r>
      <w:r>
        <w:rPr>
          <w:lang w:val="es-ES_tradnl"/>
        </w:rPr>
        <w:t>: P</w:t>
      </w:r>
      <w:r w:rsidRPr="00971605">
        <w:rPr>
          <w:lang w:val="es-ES_tradnl"/>
        </w:rPr>
        <w:t>rincipales obstáculos de incorporar datos climáticos</w:t>
      </w:r>
    </w:p>
    <w:p w14:paraId="58D27AEC" w14:textId="31F18584" w:rsidR="006E6219" w:rsidRDefault="006E6219" w:rsidP="00564E20">
      <w:pPr>
        <w:jc w:val="both"/>
        <w:rPr>
          <w:rFonts w:ascii="Arial Nova" w:hAnsi="Arial Nova" w:cs="ITFDEVANAGARI MARATHI-BOOK"/>
          <w:color w:val="000000" w:themeColor="text1"/>
          <w:sz w:val="22"/>
          <w:szCs w:val="22"/>
          <w:lang w:val="es-ES_tradnl"/>
        </w:rPr>
      </w:pPr>
      <w:r>
        <w:rPr>
          <w:noProof/>
        </w:rPr>
        <w:drawing>
          <wp:inline distT="0" distB="0" distL="0" distR="0" wp14:anchorId="02B0F054" wp14:editId="4BEAEEC4">
            <wp:extent cx="5943600" cy="3345815"/>
            <wp:effectExtent l="0" t="0" r="12700" b="6985"/>
            <wp:docPr id="60" name="Chart 60">
              <a:extLst xmlns:a="http://schemas.openxmlformats.org/drawingml/2006/main">
                <a:ext uri="{FF2B5EF4-FFF2-40B4-BE49-F238E27FC236}">
                  <a16:creationId xmlns:a16="http://schemas.microsoft.com/office/drawing/2014/main" id="{7D865EE5-ACA9-424D-96EE-F08FEF4BF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9BDA38" w14:textId="0B0F51D7" w:rsidR="00074018" w:rsidRDefault="00074018" w:rsidP="00564E20">
      <w:pPr>
        <w:jc w:val="both"/>
        <w:rPr>
          <w:rFonts w:ascii="Arial Nova" w:hAnsi="Arial Nova" w:cs="ITFDEVANAGARI MARATHI-BOOK"/>
          <w:color w:val="000000" w:themeColor="text1"/>
          <w:sz w:val="22"/>
          <w:szCs w:val="22"/>
          <w:lang w:val="es-ES_tradnl"/>
        </w:rPr>
      </w:pPr>
    </w:p>
    <w:p w14:paraId="65C3611F" w14:textId="11D06DFA" w:rsidR="00074018" w:rsidRDefault="00074018" w:rsidP="00564E20">
      <w:pPr>
        <w:jc w:val="both"/>
        <w:rPr>
          <w:rFonts w:ascii="Arial Nova" w:hAnsi="Arial Nova" w:cs="ITFDEVANAGARI MARATHI-BOOK"/>
          <w:color w:val="000000" w:themeColor="text1"/>
          <w:sz w:val="22"/>
          <w:szCs w:val="2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D604CF" w14:paraId="6867D750" w14:textId="77777777" w:rsidTr="00F775D8">
        <w:tc>
          <w:tcPr>
            <w:tcW w:w="9350" w:type="dxa"/>
            <w:shd w:val="clear" w:color="auto" w:fill="F2F2F2" w:themeFill="background1" w:themeFillShade="F2"/>
          </w:tcPr>
          <w:p w14:paraId="32A350C0" w14:textId="71A5E7B3" w:rsidR="00D604CF" w:rsidRPr="008801C3" w:rsidRDefault="00D604CF" w:rsidP="00CB2255">
            <w:pPr>
              <w:pStyle w:val="Ttulo5"/>
              <w:rPr>
                <w:lang w:val="es-ES_tradnl"/>
              </w:rPr>
            </w:pPr>
            <w:r>
              <w:rPr>
                <w:lang w:val="es-ES_tradnl"/>
              </w:rPr>
              <w:lastRenderedPageBreak/>
              <w:t xml:space="preserve">Sistemas de Administración de Riesgos Sociales y Ambientales - </w:t>
            </w:r>
            <w:r w:rsidRPr="008801C3">
              <w:rPr>
                <w:lang w:val="es-ES_tradnl"/>
              </w:rPr>
              <w:t>SARAS</w:t>
            </w:r>
          </w:p>
          <w:p w14:paraId="3E5DB44F" w14:textId="77777777" w:rsidR="00D604CF" w:rsidRPr="00845254" w:rsidRDefault="00D604CF" w:rsidP="00D604CF">
            <w:pPr>
              <w:jc w:val="both"/>
              <w:rPr>
                <w:rFonts w:ascii="Arial Nova" w:hAnsi="Arial Nova" w:cs="ITFDEVANAGARI MARATHI-BOOK"/>
                <w:color w:val="70AD47" w:themeColor="accent6"/>
                <w:sz w:val="22"/>
                <w:szCs w:val="22"/>
                <w:lang w:val="es-ES_tradnl"/>
              </w:rPr>
            </w:pPr>
          </w:p>
          <w:p w14:paraId="2BDB1D62" w14:textId="2C738E0F" w:rsidR="00D604CF" w:rsidRDefault="00D604CF" w:rsidP="00D604CF">
            <w:pPr>
              <w:jc w:val="both"/>
              <w:rPr>
                <w:rFonts w:ascii="Arial Nova" w:hAnsi="Arial Nova" w:cs="ITFDEVANAGARI MARATHI-BOOK"/>
                <w:i/>
                <w:iCs/>
                <w:color w:val="000000" w:themeColor="text1"/>
                <w:sz w:val="22"/>
                <w:szCs w:val="22"/>
                <w:lang w:val="es-ES_tradnl"/>
              </w:rPr>
            </w:pPr>
            <w:r w:rsidRPr="008801C3">
              <w:rPr>
                <w:rFonts w:ascii="Arial Nova" w:hAnsi="Arial Nova" w:cs="ITFDEVANAGARI MARATHI-BOOK"/>
                <w:i/>
                <w:iCs/>
                <w:color w:val="000000" w:themeColor="text1"/>
                <w:sz w:val="22"/>
                <w:szCs w:val="22"/>
                <w:lang w:val="es-ES_tradnl"/>
              </w:rPr>
              <w:t xml:space="preserve">En el marco de la gestión de riesgos ambientales </w:t>
            </w:r>
            <w:r>
              <w:rPr>
                <w:rFonts w:ascii="Arial Nova" w:hAnsi="Arial Nova" w:cs="ITFDEVANAGARI MARATHI-BOOK"/>
                <w:i/>
                <w:iCs/>
                <w:color w:val="000000" w:themeColor="text1"/>
                <w:sz w:val="22"/>
                <w:szCs w:val="22"/>
                <w:lang w:val="es-ES_tradnl"/>
              </w:rPr>
              <w:t>(</w:t>
            </w:r>
            <w:r w:rsidRPr="008801C3">
              <w:rPr>
                <w:rFonts w:ascii="Arial Nova" w:hAnsi="Arial Nova" w:cs="ITFDEVANAGARI MARATHI-BOOK"/>
                <w:i/>
                <w:iCs/>
                <w:color w:val="000000" w:themeColor="text1"/>
                <w:sz w:val="22"/>
                <w:szCs w:val="22"/>
                <w:lang w:val="es-ES_tradnl"/>
              </w:rPr>
              <w:t xml:space="preserve">y sociales), la industria bancaria </w:t>
            </w:r>
            <w:r>
              <w:rPr>
                <w:rFonts w:ascii="Arial Nova" w:hAnsi="Arial Nova" w:cs="ITFDEVANAGARI MARATHI-BOOK"/>
                <w:i/>
                <w:iCs/>
                <w:color w:val="000000" w:themeColor="text1"/>
                <w:sz w:val="22"/>
                <w:szCs w:val="22"/>
                <w:lang w:val="es-ES_tradnl"/>
              </w:rPr>
              <w:t>lleva ya m</w:t>
            </w:r>
            <w:r w:rsidR="009A54CA">
              <w:rPr>
                <w:rFonts w:ascii="Arial Nova" w:hAnsi="Arial Nova" w:cs="ITFDEVANAGARI MARATHI-BOOK"/>
                <w:i/>
                <w:iCs/>
                <w:color w:val="000000" w:themeColor="text1"/>
                <w:sz w:val="22"/>
                <w:szCs w:val="22"/>
                <w:lang w:val="es-ES_tradnl"/>
              </w:rPr>
              <w:t>á</w:t>
            </w:r>
            <w:r>
              <w:rPr>
                <w:rFonts w:ascii="Arial Nova" w:hAnsi="Arial Nova" w:cs="ITFDEVANAGARI MARATHI-BOOK"/>
                <w:i/>
                <w:iCs/>
                <w:color w:val="000000" w:themeColor="text1"/>
                <w:sz w:val="22"/>
                <w:szCs w:val="22"/>
                <w:lang w:val="es-ES_tradnl"/>
              </w:rPr>
              <w:t xml:space="preserve">s de 15 años desarrollando sistemas de administración enmarcados en los lineamientos establecidos por los Principios de Ecuador. Esta herramienta ha estado principalmente concentrada en la identificación, categorización y gestión de los riesgos de proyecto en el medioambiente y la sociedad, o de los de los </w:t>
            </w:r>
            <w:r w:rsidRPr="00D604CF">
              <w:rPr>
                <w:rFonts w:ascii="Arial Nova" w:hAnsi="Arial Nova" w:cs="ITFDEVANAGARI MARATHI-BOOK"/>
                <w:i/>
                <w:iCs/>
                <w:color w:val="000000" w:themeColor="text1"/>
                <w:sz w:val="22"/>
                <w:szCs w:val="22"/>
                <w:lang w:val="es-ES_tradnl"/>
              </w:rPr>
              <w:t>impactos negativos</w:t>
            </w:r>
            <w:r>
              <w:rPr>
                <w:rFonts w:ascii="Arial Nova" w:hAnsi="Arial Nova" w:cs="ITFDEVANAGARI MARATHI-BOOK"/>
                <w:i/>
                <w:iCs/>
                <w:color w:val="000000" w:themeColor="text1"/>
                <w:sz w:val="22"/>
                <w:szCs w:val="22"/>
                <w:lang w:val="es-ES_tradnl"/>
              </w:rPr>
              <w:t xml:space="preserve"> </w:t>
            </w:r>
            <w:r w:rsidRPr="009A54CA">
              <w:rPr>
                <w:rFonts w:ascii="Arial Nova" w:hAnsi="Arial Nova" w:cs="ITFDEVANAGARI MARATHI-BOOK"/>
                <w:i/>
                <w:iCs/>
                <w:color w:val="000000" w:themeColor="text1"/>
                <w:sz w:val="22"/>
                <w:szCs w:val="22"/>
                <w:lang w:val="es-ES_tradnl"/>
              </w:rPr>
              <w:t>del</w:t>
            </w:r>
            <w:r>
              <w:rPr>
                <w:rFonts w:ascii="Arial Nova" w:hAnsi="Arial Nova" w:cs="ITFDEVANAGARI MARATHI-BOOK"/>
                <w:i/>
                <w:iCs/>
                <w:color w:val="000000" w:themeColor="text1"/>
                <w:sz w:val="22"/>
                <w:szCs w:val="22"/>
                <w:lang w:val="es-ES_tradnl"/>
              </w:rPr>
              <w:t xml:space="preserve"> proyecto.  La gestión de los riesgos climáticos ha significado un cambio de paradigma, en el que además se busca que se gestione los impactos del cambio climático y el ambiente </w:t>
            </w:r>
            <w:r w:rsidRPr="009A54CA">
              <w:rPr>
                <w:rFonts w:ascii="Arial Nova" w:hAnsi="Arial Nova" w:cs="ITFDEVANAGARI MARATHI-BOOK"/>
                <w:i/>
                <w:iCs/>
                <w:color w:val="000000" w:themeColor="text1"/>
                <w:sz w:val="22"/>
                <w:szCs w:val="22"/>
                <w:lang w:val="es-ES_tradnl"/>
              </w:rPr>
              <w:t>en el</w:t>
            </w:r>
            <w:r>
              <w:rPr>
                <w:rFonts w:ascii="Arial Nova" w:hAnsi="Arial Nova" w:cs="ITFDEVANAGARI MARATHI-BOOK"/>
                <w:i/>
                <w:iCs/>
                <w:color w:val="000000" w:themeColor="text1"/>
                <w:sz w:val="22"/>
                <w:szCs w:val="22"/>
                <w:lang w:val="es-ES_tradnl"/>
              </w:rPr>
              <w:t xml:space="preserve"> proyecto y el negocio de manera estratégica. </w:t>
            </w:r>
          </w:p>
          <w:p w14:paraId="1002F48C" w14:textId="77777777" w:rsidR="00D604CF" w:rsidRDefault="00D604CF" w:rsidP="00D604CF">
            <w:pPr>
              <w:jc w:val="both"/>
              <w:rPr>
                <w:rFonts w:ascii="Arial Nova" w:hAnsi="Arial Nova" w:cs="ITFDEVANAGARI MARATHI-BOOK"/>
                <w:color w:val="000000" w:themeColor="text1"/>
                <w:sz w:val="22"/>
                <w:szCs w:val="22"/>
                <w:lang w:val="es-ES_tradnl"/>
              </w:rPr>
            </w:pPr>
          </w:p>
          <w:p w14:paraId="5C6C5E52" w14:textId="3A2C4051" w:rsidR="00D604CF" w:rsidRPr="008801C3" w:rsidRDefault="00D604CF" w:rsidP="00D604CF">
            <w:pPr>
              <w:jc w:val="both"/>
              <w:rPr>
                <w:rFonts w:ascii="Arial Nova" w:hAnsi="Arial Nova" w:cs="ITFDEVANAGARI MARATHI-BOOK"/>
                <w:i/>
                <w:iCs/>
                <w:color w:val="000000" w:themeColor="text1"/>
                <w:sz w:val="22"/>
                <w:szCs w:val="22"/>
                <w:lang w:val="es-ES_tradnl"/>
              </w:rPr>
            </w:pPr>
            <w:r>
              <w:rPr>
                <w:rFonts w:ascii="Arial Nova" w:hAnsi="Arial Nova" w:cs="ITFDEVANAGARI MARATHI-BOOK"/>
                <w:i/>
                <w:iCs/>
                <w:color w:val="000000" w:themeColor="text1"/>
                <w:sz w:val="22"/>
                <w:szCs w:val="22"/>
                <w:lang w:val="es-ES_tradnl"/>
              </w:rPr>
              <w:t>Como resultado de la aplicación de esta encue</w:t>
            </w:r>
            <w:r w:rsidR="009A54CA">
              <w:rPr>
                <w:rFonts w:ascii="Arial Nova" w:hAnsi="Arial Nova" w:cs="ITFDEVANAGARI MARATHI-BOOK"/>
                <w:i/>
                <w:iCs/>
                <w:color w:val="000000" w:themeColor="text1"/>
                <w:sz w:val="22"/>
                <w:szCs w:val="22"/>
                <w:lang w:val="es-ES_tradnl"/>
              </w:rPr>
              <w:t>st</w:t>
            </w:r>
            <w:r>
              <w:rPr>
                <w:rFonts w:ascii="Arial Nova" w:hAnsi="Arial Nova" w:cs="ITFDEVANAGARI MARATHI-BOOK"/>
                <w:i/>
                <w:iCs/>
                <w:color w:val="000000" w:themeColor="text1"/>
                <w:sz w:val="22"/>
                <w:szCs w:val="22"/>
                <w:lang w:val="es-ES_tradnl"/>
              </w:rPr>
              <w:t>a se encontró que p</w:t>
            </w:r>
            <w:r w:rsidRPr="008801C3">
              <w:rPr>
                <w:rFonts w:ascii="Arial Nova" w:hAnsi="Arial Nova" w:cs="ITFDEVANAGARI MARATHI-BOOK"/>
                <w:i/>
                <w:iCs/>
                <w:color w:val="000000" w:themeColor="text1"/>
                <w:sz w:val="22"/>
                <w:szCs w:val="22"/>
                <w:lang w:val="es-ES_tradnl"/>
              </w:rPr>
              <w:t>ara los establecimientos de crédito en específico, se observa que la totalidad de los bancos de desarrollo y el 59% de los bancos cuentan con un sistema de administración de riesgos ambientales y sociales (SARAS). Según su nivel de adopción, estos sistemas se encuentran en diferentes etapas</w:t>
            </w:r>
            <w:r w:rsidRPr="008801C3">
              <w:rPr>
                <w:rStyle w:val="Refdenotaalpie"/>
                <w:rFonts w:ascii="Arial Nova" w:hAnsi="Arial Nova" w:cs="ITFDEVANAGARI MARATHI-BOOK"/>
                <w:i/>
                <w:iCs/>
                <w:color w:val="000000" w:themeColor="text1"/>
                <w:sz w:val="22"/>
                <w:szCs w:val="22"/>
                <w:lang w:val="es-ES_tradnl"/>
              </w:rPr>
              <w:footnoteReference w:id="18"/>
            </w:r>
            <w:r w:rsidRPr="008801C3">
              <w:rPr>
                <w:rFonts w:ascii="Arial Nova" w:hAnsi="Arial Nova" w:cs="ITFDEVANAGARI MARATHI-BOOK"/>
                <w:i/>
                <w:iCs/>
                <w:color w:val="000000" w:themeColor="text1"/>
                <w:sz w:val="22"/>
                <w:szCs w:val="22"/>
                <w:lang w:val="es-ES_tradnl"/>
              </w:rPr>
              <w:t xml:space="preserve">. Se destaca que el 75% de los bancos de desarrollo y el 61% de los bancos con SARAS tiene un nivel de maduración avanzado, bien sea en etapa de crecimiento o de maduración, lo cual es el reflejo de los avances que la industria de manera voluntaria ha logrado en el marco del Protocolo Verde. </w:t>
            </w:r>
          </w:p>
          <w:p w14:paraId="446B6A39" w14:textId="77777777" w:rsidR="00D604CF" w:rsidRPr="008801C3" w:rsidRDefault="00D604CF" w:rsidP="00D604CF">
            <w:pPr>
              <w:jc w:val="both"/>
              <w:rPr>
                <w:rFonts w:ascii="Arial Nova" w:hAnsi="Arial Nova" w:cs="ITFDEVANAGARI MARATHI-BOOK"/>
                <w:i/>
                <w:iCs/>
                <w:color w:val="000000" w:themeColor="text1"/>
                <w:sz w:val="22"/>
                <w:szCs w:val="22"/>
                <w:lang w:val="es-ES_tradnl"/>
              </w:rPr>
            </w:pPr>
          </w:p>
          <w:p w14:paraId="67D6DEE7" w14:textId="77777777" w:rsidR="00D604CF" w:rsidRPr="008801C3" w:rsidRDefault="00D604CF" w:rsidP="00CB2255">
            <w:pPr>
              <w:pStyle w:val="Ttulo5"/>
              <w:rPr>
                <w:rFonts w:ascii="Calibri" w:hAnsi="Calibri" w:cs="Calibri"/>
                <w:color w:val="000000"/>
                <w:sz w:val="22"/>
                <w:szCs w:val="22"/>
                <w:lang w:val="es-CO"/>
              </w:rPr>
            </w:pPr>
            <w:r w:rsidRPr="008801C3">
              <w:rPr>
                <w:lang w:val="es-ES_tradnl"/>
              </w:rPr>
              <w:t>Gráfico 7:  Etapas de desarrollo de los Sistemas de Administración de Riesgos Ambientales y Sociales [porcentaje sobre entidades que tienen SARAS]</w:t>
            </w:r>
          </w:p>
          <w:p w14:paraId="393227B9" w14:textId="77777777" w:rsidR="00D604CF" w:rsidRPr="00845254" w:rsidRDefault="00D604CF" w:rsidP="00D604CF">
            <w:pPr>
              <w:jc w:val="both"/>
              <w:rPr>
                <w:rFonts w:ascii="Arial Nova" w:hAnsi="Arial Nova" w:cs="ITFDEVANAGARI MARATHI-BOOK"/>
                <w:color w:val="000000" w:themeColor="text1"/>
                <w:sz w:val="22"/>
                <w:szCs w:val="22"/>
                <w:lang w:val="es-ES_tradnl"/>
              </w:rPr>
            </w:pPr>
            <w:r>
              <w:rPr>
                <w:noProof/>
              </w:rPr>
              <w:drawing>
                <wp:inline distT="0" distB="0" distL="0" distR="0" wp14:anchorId="280FD16C" wp14:editId="2284EBA6">
                  <wp:extent cx="2783247" cy="2269314"/>
                  <wp:effectExtent l="0" t="0" r="10795" b="17145"/>
                  <wp:docPr id="20" name="Chart 34">
                    <a:extLst xmlns:a="http://schemas.openxmlformats.org/drawingml/2006/main">
                      <a:ext uri="{FF2B5EF4-FFF2-40B4-BE49-F238E27FC236}">
                        <a16:creationId xmlns:a16="http://schemas.microsoft.com/office/drawing/2014/main" id="{E25F49E2-8B63-0145-A880-8D2216E16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14:anchorId="51E6E863" wp14:editId="412B6FE0">
                  <wp:extent cx="2715895" cy="2269050"/>
                  <wp:effectExtent l="0" t="0" r="14605" b="17145"/>
                  <wp:docPr id="21" name="Chart 42">
                    <a:extLst xmlns:a="http://schemas.openxmlformats.org/drawingml/2006/main">
                      <a:ext uri="{FF2B5EF4-FFF2-40B4-BE49-F238E27FC236}">
                        <a16:creationId xmlns:a16="http://schemas.microsoft.com/office/drawing/2014/main" id="{55424A90-4677-D24C-B1B9-7E76EE2AF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2ABBF2" w14:textId="77777777" w:rsidR="00D604CF" w:rsidRPr="00845254" w:rsidRDefault="00D604CF" w:rsidP="00D604CF">
            <w:pPr>
              <w:jc w:val="both"/>
              <w:rPr>
                <w:rFonts w:ascii="Arial Nova" w:hAnsi="Arial Nova" w:cs="ITFDEVANAGARI MARATHI-BOOK"/>
                <w:color w:val="000000" w:themeColor="text1"/>
                <w:sz w:val="22"/>
                <w:szCs w:val="22"/>
                <w:lang w:val="es-ES_tradnl"/>
              </w:rPr>
            </w:pPr>
          </w:p>
          <w:p w14:paraId="067927A8" w14:textId="77777777" w:rsidR="00D604CF" w:rsidRPr="008801C3" w:rsidRDefault="00D604CF" w:rsidP="00D604CF">
            <w:pPr>
              <w:jc w:val="both"/>
              <w:rPr>
                <w:rFonts w:ascii="Arial Nova" w:hAnsi="Arial Nova" w:cs="ITFDEVANAGARI MARATHI-BOOK"/>
                <w:i/>
                <w:iCs/>
                <w:color w:val="000000" w:themeColor="text1"/>
                <w:sz w:val="22"/>
                <w:szCs w:val="22"/>
                <w:lang w:val="es-ES_tradnl"/>
              </w:rPr>
            </w:pPr>
            <w:r w:rsidRPr="008801C3">
              <w:rPr>
                <w:rFonts w:ascii="Arial Nova" w:hAnsi="Arial Nova" w:cs="ITFDEVANAGARI MARATHI-BOOK"/>
                <w:i/>
                <w:iCs/>
                <w:color w:val="000000" w:themeColor="text1"/>
                <w:sz w:val="22"/>
                <w:szCs w:val="22"/>
                <w:lang w:val="es-ES_tradnl"/>
              </w:rPr>
              <w:t xml:space="preserve">Entre los principales retos y barreras para la implementación de un SARAS, los bancos de desarrollo señalan la falta de información y la inexistencia de regulación. Por su parte, los bancos enuncian un grupo más amplio de barreras, a las que suman el desconocimiento interno del tema, la alta demanda de tiempo para la implementación y la falta de presupuesto. </w:t>
            </w:r>
          </w:p>
          <w:p w14:paraId="70F30B5B" w14:textId="77777777" w:rsidR="00D604CF" w:rsidRPr="008801C3" w:rsidRDefault="00D604CF" w:rsidP="00D604CF">
            <w:pPr>
              <w:jc w:val="both"/>
              <w:rPr>
                <w:rFonts w:ascii="Arial Nova" w:hAnsi="Arial Nova" w:cs="ITFDEVANAGARI MARATHI-BOOK"/>
                <w:i/>
                <w:iCs/>
                <w:color w:val="000000" w:themeColor="text1"/>
                <w:sz w:val="22"/>
                <w:szCs w:val="22"/>
                <w:lang w:val="es-ES_tradnl"/>
              </w:rPr>
            </w:pPr>
          </w:p>
          <w:p w14:paraId="37078C28" w14:textId="2B2A03FF" w:rsidR="00D604CF" w:rsidRPr="008801C3" w:rsidRDefault="00D604CF" w:rsidP="00946F35">
            <w:pPr>
              <w:pStyle w:val="Ttulo5"/>
              <w:rPr>
                <w:rFonts w:ascii="Calibri" w:hAnsi="Calibri" w:cs="Calibri"/>
                <w:color w:val="000000"/>
                <w:sz w:val="22"/>
                <w:szCs w:val="22"/>
                <w:lang w:val="es-CO"/>
              </w:rPr>
            </w:pPr>
            <w:r w:rsidRPr="008801C3">
              <w:rPr>
                <w:lang w:val="es-ES_tradnl"/>
              </w:rPr>
              <w:t xml:space="preserve">Gráfico 8:  Principales retos y/o barreras para la implementación de un SARAS [porcentaje sobre </w:t>
            </w:r>
            <w:r w:rsidR="002A1951">
              <w:rPr>
                <w:lang w:val="es-ES_tradnl"/>
              </w:rPr>
              <w:t>el</w:t>
            </w:r>
            <w:r w:rsidRPr="008801C3">
              <w:rPr>
                <w:lang w:val="es-ES_tradnl"/>
              </w:rPr>
              <w:t xml:space="preserve"> total de entidades]</w:t>
            </w:r>
          </w:p>
          <w:p w14:paraId="3798BC2A" w14:textId="77777777" w:rsidR="00D604CF" w:rsidRPr="00845254" w:rsidRDefault="00D604CF" w:rsidP="00F775D8">
            <w:pPr>
              <w:jc w:val="center"/>
              <w:rPr>
                <w:rFonts w:ascii="Arial Nova" w:hAnsi="Arial Nova" w:cs="ITFDEVANAGARI MARATHI-BOOK"/>
                <w:color w:val="000000" w:themeColor="text1"/>
                <w:sz w:val="22"/>
                <w:szCs w:val="22"/>
                <w:lang w:val="es-ES_tradnl"/>
              </w:rPr>
            </w:pPr>
            <w:r w:rsidRPr="006C373B">
              <w:rPr>
                <w:rFonts w:ascii="Arial Nova" w:hAnsi="Arial Nova"/>
                <w:noProof/>
              </w:rPr>
              <w:lastRenderedPageBreak/>
              <w:drawing>
                <wp:inline distT="0" distB="0" distL="0" distR="0" wp14:anchorId="7229E717" wp14:editId="406A9C6E">
                  <wp:extent cx="5092607" cy="2389454"/>
                  <wp:effectExtent l="0" t="0" r="13335" b="11430"/>
                  <wp:docPr id="22" name="Chart 43">
                    <a:extLst xmlns:a="http://schemas.openxmlformats.org/drawingml/2006/main">
                      <a:ext uri="{FF2B5EF4-FFF2-40B4-BE49-F238E27FC236}">
                        <a16:creationId xmlns:a16="http://schemas.microsoft.com/office/drawing/2014/main" id="{8A634797-AA45-F94D-B236-9C064C46E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97764BB" w14:textId="77777777" w:rsidR="00D604CF" w:rsidRDefault="00D604CF" w:rsidP="00D604CF">
            <w:pPr>
              <w:jc w:val="both"/>
              <w:rPr>
                <w:rFonts w:ascii="Arial Nova" w:hAnsi="Arial Nova" w:cs="ITFDEVANAGARI MARATHI-BOOK"/>
                <w:color w:val="000000" w:themeColor="text1"/>
                <w:sz w:val="22"/>
                <w:szCs w:val="22"/>
                <w:lang w:val="es-ES_tradnl"/>
              </w:rPr>
            </w:pPr>
          </w:p>
          <w:p w14:paraId="74605317" w14:textId="77777777" w:rsidR="00D604CF" w:rsidRPr="008801C3" w:rsidRDefault="00D604CF" w:rsidP="00D604CF">
            <w:pPr>
              <w:jc w:val="both"/>
              <w:rPr>
                <w:rFonts w:ascii="Arial Nova" w:hAnsi="Arial Nova" w:cs="ITFDEVANAGARI MARATHI-BOOK"/>
                <w:i/>
                <w:iCs/>
                <w:color w:val="000000" w:themeColor="text1"/>
                <w:sz w:val="22"/>
                <w:szCs w:val="22"/>
                <w:lang w:val="es-ES_tradnl"/>
              </w:rPr>
            </w:pPr>
            <w:r w:rsidRPr="008801C3">
              <w:rPr>
                <w:rFonts w:ascii="Arial Nova" w:hAnsi="Arial Nova" w:cs="ITFDEVANAGARI MARATHI-BOOK"/>
                <w:i/>
                <w:iCs/>
                <w:color w:val="000000" w:themeColor="text1"/>
                <w:sz w:val="22"/>
                <w:szCs w:val="22"/>
                <w:lang w:val="es-ES_tradnl"/>
              </w:rPr>
              <w:t>Específicamente frente al cambio climático, las cuatro herramientas más utilizadas por los bancos de desarrollo en la toma de decisiones crediticias son, en su orden, la verificación del cumplimiento de las leyes, regulaciones y licencias ambientales y climáticas; la verificación y seguimiento a la gestión ambiental de la actividad financiada durante la vida del crédito; la verificación y seguimiento de los compromisos pactados con el cliente para evitar riesgos ambientales; y el dialogo o relacionamiento directo con las compañías (</w:t>
            </w:r>
            <w:proofErr w:type="spellStart"/>
            <w:r w:rsidRPr="00D604CF">
              <w:rPr>
                <w:rFonts w:ascii="Arial Nova" w:hAnsi="Arial Nova" w:cs="ITFDEVANAGARI MARATHI-BOOK"/>
                <w:i/>
                <w:iCs/>
                <w:color w:val="000000" w:themeColor="text1"/>
                <w:sz w:val="22"/>
                <w:szCs w:val="22"/>
                <w:lang w:val="es-ES_tradnl"/>
              </w:rPr>
              <w:t>engagement</w:t>
            </w:r>
            <w:proofErr w:type="spellEnd"/>
            <w:r w:rsidRPr="008801C3">
              <w:rPr>
                <w:rFonts w:ascii="Arial Nova" w:hAnsi="Arial Nova" w:cs="ITFDEVANAGARI MARATHI-BOOK"/>
                <w:i/>
                <w:iCs/>
                <w:color w:val="000000" w:themeColor="text1"/>
                <w:sz w:val="22"/>
                <w:szCs w:val="22"/>
                <w:lang w:val="es-ES_tradnl"/>
              </w:rPr>
              <w:t xml:space="preserve">). Los bancos coinciden en las mismas herramientas usadas por lo de desarrollo, adicionando las listas de exclusión para el otorgamiento de créditos a ciertos sectores, actividades o individuos intensivos en carbono. </w:t>
            </w:r>
          </w:p>
          <w:p w14:paraId="2E608E9F" w14:textId="77777777" w:rsidR="00D604CF" w:rsidRDefault="00D604CF" w:rsidP="00D604CF">
            <w:pPr>
              <w:jc w:val="both"/>
              <w:rPr>
                <w:rFonts w:ascii="Arial Nova" w:hAnsi="Arial Nova" w:cs="ITFDEVANAGARI MARATHI-BOOK"/>
                <w:color w:val="000000" w:themeColor="text1"/>
                <w:sz w:val="22"/>
                <w:szCs w:val="22"/>
                <w:lang w:val="es-ES_tradnl"/>
              </w:rPr>
            </w:pPr>
          </w:p>
          <w:p w14:paraId="494C2794" w14:textId="77777777" w:rsidR="00D604CF" w:rsidRPr="008801C3" w:rsidRDefault="00D604CF" w:rsidP="00946F35">
            <w:pPr>
              <w:pStyle w:val="Ttulo5"/>
              <w:rPr>
                <w:lang w:val="es-ES_tradnl"/>
              </w:rPr>
            </w:pPr>
            <w:r w:rsidRPr="008801C3">
              <w:rPr>
                <w:lang w:val="es-ES_tradnl"/>
              </w:rPr>
              <w:t>Gráfico 9: Herramientas adaptadas frente al cambio climático en la toma de decisiones crediticias [porcentaje sobre el total de entidades]</w:t>
            </w:r>
          </w:p>
          <w:p w14:paraId="09972CFD" w14:textId="77777777" w:rsidR="00D604CF" w:rsidRPr="00EA2918" w:rsidRDefault="00D604CF" w:rsidP="00F775D8">
            <w:pPr>
              <w:jc w:val="center"/>
              <w:rPr>
                <w:rFonts w:ascii="Calibri" w:hAnsi="Calibri" w:cs="Calibri"/>
                <w:color w:val="000000"/>
                <w:sz w:val="22"/>
                <w:szCs w:val="22"/>
              </w:rPr>
            </w:pPr>
            <w:r>
              <w:rPr>
                <w:noProof/>
              </w:rPr>
              <w:drawing>
                <wp:inline distT="0" distB="0" distL="0" distR="0" wp14:anchorId="4C596A0B" wp14:editId="2E88BB1B">
                  <wp:extent cx="5279492" cy="2496245"/>
                  <wp:effectExtent l="0" t="0" r="16510" b="18415"/>
                  <wp:docPr id="32" name="Chart 44">
                    <a:extLst xmlns:a="http://schemas.openxmlformats.org/drawingml/2006/main">
                      <a:ext uri="{FF2B5EF4-FFF2-40B4-BE49-F238E27FC236}">
                        <a16:creationId xmlns:a16="http://schemas.microsoft.com/office/drawing/2014/main" id="{D32F484F-5635-6145-B5DA-5667C9D1D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52CBF9" w14:textId="77777777" w:rsidR="00D604CF" w:rsidRDefault="00D604CF" w:rsidP="00074018">
            <w:pPr>
              <w:jc w:val="both"/>
              <w:rPr>
                <w:rFonts w:ascii="Arial Nova" w:hAnsi="Arial Nova" w:cs="ITFDEVANAGARI MARATHI-BOOK"/>
                <w:i/>
                <w:iCs/>
                <w:color w:val="70AD47" w:themeColor="accent6"/>
                <w:sz w:val="22"/>
                <w:szCs w:val="22"/>
                <w:lang w:val="es-ES_tradnl"/>
              </w:rPr>
            </w:pPr>
          </w:p>
        </w:tc>
      </w:tr>
    </w:tbl>
    <w:p w14:paraId="74D68142" w14:textId="77777777" w:rsidR="00D604CF" w:rsidRDefault="00D604CF" w:rsidP="00074018">
      <w:pPr>
        <w:jc w:val="both"/>
        <w:rPr>
          <w:rFonts w:ascii="Arial Nova" w:hAnsi="Arial Nova" w:cs="ITFDEVANAGARI MARATHI-BOOK"/>
          <w:i/>
          <w:iCs/>
          <w:color w:val="70AD47" w:themeColor="accent6"/>
          <w:sz w:val="22"/>
          <w:szCs w:val="22"/>
          <w:lang w:val="es-ES_tradnl"/>
        </w:rPr>
      </w:pPr>
    </w:p>
    <w:p w14:paraId="208D8721" w14:textId="51593A31" w:rsidR="00864276" w:rsidRPr="00081CC6" w:rsidRDefault="002A1951" w:rsidP="00946F35">
      <w:pPr>
        <w:pStyle w:val="Ttulo3"/>
        <w:rPr>
          <w:lang w:val="es-ES_tradnl"/>
        </w:rPr>
      </w:pPr>
      <w:r w:rsidRPr="00081CC6">
        <w:rPr>
          <w:lang w:val="es-ES_tradnl"/>
        </w:rPr>
        <w:br w:type="page"/>
      </w:r>
      <w:r w:rsidR="00864276" w:rsidRPr="00081CC6">
        <w:rPr>
          <w:lang w:val="es-ES_tradnl"/>
        </w:rPr>
        <w:lastRenderedPageBreak/>
        <w:t>MÉTRICAS Y DIVULGACIÓN</w:t>
      </w:r>
    </w:p>
    <w:p w14:paraId="79DE76AF" w14:textId="667C06B1" w:rsidR="008428F9" w:rsidRPr="00845254" w:rsidRDefault="008428F9" w:rsidP="00864276">
      <w:pPr>
        <w:jc w:val="both"/>
        <w:rPr>
          <w:rFonts w:ascii="Arial Nova" w:hAnsi="Arial Nova" w:cs="ITFDEVANAGARI MARATHI-BOOK"/>
          <w:color w:val="538135" w:themeColor="accent6" w:themeShade="BF"/>
          <w:sz w:val="22"/>
          <w:szCs w:val="22"/>
          <w:lang w:val="es-ES_tradnl"/>
        </w:rPr>
      </w:pPr>
    </w:p>
    <w:p w14:paraId="555E2E3D" w14:textId="1152CF1C" w:rsidR="00D005FB" w:rsidRDefault="008428F9" w:rsidP="008428F9">
      <w:pPr>
        <w:jc w:val="both"/>
        <w:rPr>
          <w:rFonts w:ascii="Arial Nova" w:hAnsi="Arial Nova" w:cs="ITFDEVANAGARI MARATHI-BOOK"/>
          <w:sz w:val="22"/>
          <w:szCs w:val="22"/>
          <w:lang w:val="es-ES_tradnl"/>
        </w:rPr>
      </w:pPr>
      <w:r w:rsidRPr="00845254">
        <w:rPr>
          <w:rFonts w:ascii="Arial Nova" w:hAnsi="Arial Nova" w:cs="ITFDEVANAGARI MARATHI-BOOK"/>
          <w:sz w:val="22"/>
          <w:szCs w:val="22"/>
          <w:lang w:val="es-ES_tradnl"/>
        </w:rPr>
        <w:t>La totalidad de los bancos de desarrollo y el 5</w:t>
      </w:r>
      <w:r w:rsidR="00790A24" w:rsidRPr="00845254">
        <w:rPr>
          <w:rFonts w:ascii="Arial Nova" w:hAnsi="Arial Nova" w:cs="ITFDEVANAGARI MARATHI-BOOK"/>
          <w:sz w:val="22"/>
          <w:szCs w:val="22"/>
          <w:lang w:val="es-ES_tradnl"/>
        </w:rPr>
        <w:t>9</w:t>
      </w:r>
      <w:r w:rsidRPr="00845254">
        <w:rPr>
          <w:rFonts w:ascii="Arial Nova" w:hAnsi="Arial Nova" w:cs="ITFDEVANAGARI MARATHI-BOOK"/>
          <w:sz w:val="22"/>
          <w:szCs w:val="22"/>
          <w:lang w:val="es-ES_tradnl"/>
        </w:rPr>
        <w:t xml:space="preserve">% de los bancos </w:t>
      </w:r>
      <w:r w:rsidR="00790A24" w:rsidRPr="00845254">
        <w:rPr>
          <w:rFonts w:ascii="Arial Nova" w:hAnsi="Arial Nova" w:cs="ITFDEVANAGARI MARATHI-BOOK"/>
          <w:sz w:val="22"/>
          <w:szCs w:val="22"/>
          <w:lang w:val="es-ES_tradnl"/>
        </w:rPr>
        <w:t xml:space="preserve">encuestados </w:t>
      </w:r>
      <w:r w:rsidRPr="00845254">
        <w:rPr>
          <w:rFonts w:ascii="Arial Nova" w:hAnsi="Arial Nova" w:cs="ITFDEVANAGARI MARATHI-BOOK"/>
          <w:sz w:val="22"/>
          <w:szCs w:val="22"/>
          <w:lang w:val="es-ES_tradnl"/>
        </w:rPr>
        <w:t>calculan la</w:t>
      </w:r>
      <w:r w:rsidR="00466E78">
        <w:rPr>
          <w:rFonts w:ascii="Arial Nova" w:hAnsi="Arial Nova" w:cs="ITFDEVANAGARI MARATHI-BOOK"/>
          <w:sz w:val="22"/>
          <w:szCs w:val="22"/>
          <w:lang w:val="es-ES_tradnl"/>
        </w:rPr>
        <w:t>s</w:t>
      </w:r>
      <w:r w:rsidRPr="00845254">
        <w:rPr>
          <w:rFonts w:ascii="Arial Nova" w:hAnsi="Arial Nova" w:cs="ITFDEVANAGARI MARATHI-BOOK"/>
          <w:sz w:val="22"/>
          <w:szCs w:val="22"/>
          <w:lang w:val="es-ES_tradnl"/>
        </w:rPr>
        <w:t xml:space="preserve"> </w:t>
      </w:r>
      <w:r w:rsidR="00790A24" w:rsidRPr="00845254">
        <w:rPr>
          <w:rFonts w:ascii="Arial Nova" w:hAnsi="Arial Nova" w:cs="ITFDEVANAGARI MARATHI-BOOK"/>
          <w:sz w:val="22"/>
          <w:szCs w:val="22"/>
          <w:lang w:val="es-ES_tradnl"/>
        </w:rPr>
        <w:t>emisiones de gases de efecto invernadero (GEI)</w:t>
      </w:r>
      <w:r w:rsidRPr="00845254">
        <w:rPr>
          <w:rFonts w:ascii="Arial Nova" w:hAnsi="Arial Nova" w:cs="ITFDEVANAGARI MARATHI-BOOK"/>
          <w:sz w:val="22"/>
          <w:szCs w:val="22"/>
          <w:lang w:val="es-ES_tradnl"/>
        </w:rPr>
        <w:t>. Por su parte, menos de la mitad de l</w:t>
      </w:r>
      <w:r w:rsidR="00466E78">
        <w:rPr>
          <w:rFonts w:ascii="Arial Nova" w:hAnsi="Arial Nova" w:cs="ITFDEVANAGARI MARATHI-BOOK"/>
          <w:sz w:val="22"/>
          <w:szCs w:val="22"/>
          <w:lang w:val="es-ES_tradnl"/>
        </w:rPr>
        <w:t>a</w:t>
      </w:r>
      <w:r w:rsidRPr="00845254">
        <w:rPr>
          <w:rFonts w:ascii="Arial Nova" w:hAnsi="Arial Nova" w:cs="ITFDEVANAGARI MARATHI-BOOK"/>
          <w:sz w:val="22"/>
          <w:szCs w:val="22"/>
          <w:lang w:val="es-ES_tradnl"/>
        </w:rPr>
        <w:t>s compañías de seguros, fiduciarias y comisionistas lo hacen. De éstas, la mayoría calcula la huella alcance</w:t>
      </w:r>
      <w:r w:rsidR="00785E08" w:rsidRPr="00845254">
        <w:rPr>
          <w:rFonts w:ascii="Arial Nova" w:hAnsi="Arial Nova" w:cs="ITFDEVANAGARI MARATHI-BOOK"/>
          <w:sz w:val="22"/>
          <w:szCs w:val="22"/>
          <w:lang w:val="es-ES_tradnl"/>
        </w:rPr>
        <w:t xml:space="preserve"> 1. El porcentaje de entidades que calculan la huella de carbono se reduce a medida que aumenta el alcance de las emisiones. En el caso de l</w:t>
      </w:r>
      <w:r w:rsidR="009A54CA">
        <w:rPr>
          <w:rFonts w:ascii="Arial Nova" w:hAnsi="Arial Nova" w:cs="ITFDEVANAGARI MARATHI-BOOK"/>
          <w:sz w:val="22"/>
          <w:szCs w:val="22"/>
          <w:lang w:val="es-ES_tradnl"/>
        </w:rPr>
        <w:t xml:space="preserve">as fiduciarias </w:t>
      </w:r>
      <w:r w:rsidR="00785E08" w:rsidRPr="00845254">
        <w:rPr>
          <w:rFonts w:ascii="Arial Nova" w:hAnsi="Arial Nova" w:cs="ITFDEVANAGARI MARATHI-BOOK"/>
          <w:sz w:val="22"/>
          <w:szCs w:val="22"/>
          <w:lang w:val="es-ES_tradnl"/>
        </w:rPr>
        <w:t xml:space="preserve">que reportan emisiones, por ejemplo, el </w:t>
      </w:r>
      <w:r w:rsidR="009A54CA">
        <w:rPr>
          <w:rFonts w:ascii="Arial Nova" w:hAnsi="Arial Nova" w:cs="ITFDEVANAGARI MARATHI-BOOK"/>
          <w:sz w:val="22"/>
          <w:szCs w:val="22"/>
          <w:lang w:val="es-ES_tradnl"/>
        </w:rPr>
        <w:t>100</w:t>
      </w:r>
      <w:r w:rsidR="00785E08" w:rsidRPr="00845254">
        <w:rPr>
          <w:rFonts w:ascii="Arial Nova" w:hAnsi="Arial Nova" w:cs="ITFDEVANAGARI MARATHI-BOOK"/>
          <w:sz w:val="22"/>
          <w:szCs w:val="22"/>
          <w:lang w:val="es-ES_tradnl"/>
        </w:rPr>
        <w:t>% reporta alcance 1, el 8</w:t>
      </w:r>
      <w:r w:rsidR="009A54CA">
        <w:rPr>
          <w:rFonts w:ascii="Arial Nova" w:hAnsi="Arial Nova" w:cs="ITFDEVANAGARI MARATHI-BOOK"/>
          <w:sz w:val="22"/>
          <w:szCs w:val="22"/>
          <w:lang w:val="es-ES_tradnl"/>
        </w:rPr>
        <w:t>9</w:t>
      </w:r>
      <w:r w:rsidR="00785E08" w:rsidRPr="00845254">
        <w:rPr>
          <w:rFonts w:ascii="Arial Nova" w:hAnsi="Arial Nova" w:cs="ITFDEVANAGARI MARATHI-BOOK"/>
          <w:sz w:val="22"/>
          <w:szCs w:val="22"/>
          <w:lang w:val="es-ES_tradnl"/>
        </w:rPr>
        <w:t>% alcance 2 y el 6</w:t>
      </w:r>
      <w:r w:rsidR="009A54CA">
        <w:rPr>
          <w:rFonts w:ascii="Arial Nova" w:hAnsi="Arial Nova" w:cs="ITFDEVANAGARI MARATHI-BOOK"/>
          <w:sz w:val="22"/>
          <w:szCs w:val="22"/>
          <w:lang w:val="es-ES_tradnl"/>
        </w:rPr>
        <w:t>7</w:t>
      </w:r>
      <w:r w:rsidR="00785E08" w:rsidRPr="00845254">
        <w:rPr>
          <w:rFonts w:ascii="Arial Nova" w:hAnsi="Arial Nova" w:cs="ITFDEVANAGARI MARATHI-BOOK"/>
          <w:sz w:val="22"/>
          <w:szCs w:val="22"/>
          <w:lang w:val="es-ES_tradnl"/>
        </w:rPr>
        <w:t>% alcance 3.</w:t>
      </w:r>
      <w:r w:rsidR="00466E78">
        <w:rPr>
          <w:rStyle w:val="Refdenotaalpie"/>
          <w:rFonts w:ascii="Arial Nova" w:hAnsi="Arial Nova" w:cs="ITFDEVANAGARI MARATHI-BOOK"/>
          <w:sz w:val="22"/>
          <w:szCs w:val="22"/>
          <w:lang w:val="es-ES_tradnl"/>
        </w:rPr>
        <w:footnoteReference w:id="19"/>
      </w:r>
      <w:r w:rsidR="00785E08" w:rsidRPr="00845254">
        <w:rPr>
          <w:rFonts w:ascii="Arial Nova" w:hAnsi="Arial Nova" w:cs="ITFDEVANAGARI MARATHI-BOOK"/>
          <w:sz w:val="22"/>
          <w:szCs w:val="22"/>
          <w:lang w:val="es-ES_tradnl"/>
        </w:rPr>
        <w:t xml:space="preserve"> </w:t>
      </w:r>
    </w:p>
    <w:p w14:paraId="33A0B457" w14:textId="77777777" w:rsidR="006E6219" w:rsidRDefault="006E6219" w:rsidP="008428F9">
      <w:pPr>
        <w:jc w:val="both"/>
        <w:rPr>
          <w:rFonts w:ascii="Arial Nova" w:hAnsi="Arial Nova" w:cs="ITFDEVANAGARI MARATHI-BOOK"/>
          <w:sz w:val="22"/>
          <w:szCs w:val="22"/>
          <w:lang w:val="es-ES_tradnl"/>
        </w:rPr>
      </w:pPr>
    </w:p>
    <w:p w14:paraId="743BDF26" w14:textId="1F120CB4" w:rsidR="006E6219" w:rsidRPr="006E6219" w:rsidRDefault="006E6219" w:rsidP="00946F35">
      <w:pPr>
        <w:pStyle w:val="Ttulo5"/>
        <w:rPr>
          <w:lang w:val="es-ES_tradnl"/>
        </w:rPr>
      </w:pPr>
      <w:r>
        <w:rPr>
          <w:lang w:val="es-ES_tradnl"/>
        </w:rPr>
        <w:t>Tabla</w:t>
      </w:r>
      <w:r w:rsidR="00555A2C">
        <w:rPr>
          <w:lang w:val="es-ES_tradnl"/>
        </w:rPr>
        <w:t xml:space="preserve"> 17</w:t>
      </w:r>
      <w:r>
        <w:rPr>
          <w:lang w:val="es-ES_tradnl"/>
        </w:rPr>
        <w:t xml:space="preserve">: </w:t>
      </w:r>
      <w:r w:rsidRPr="006E6219">
        <w:rPr>
          <w:lang w:val="es-ES_tradnl"/>
        </w:rPr>
        <w:t xml:space="preserve">Entidades que calculan la huella de carbono </w:t>
      </w:r>
    </w:p>
    <w:p w14:paraId="0AA1B0D3" w14:textId="2BE00896" w:rsidR="006E6219" w:rsidRDefault="006E6219" w:rsidP="008428F9">
      <w:pPr>
        <w:jc w:val="both"/>
        <w:rPr>
          <w:rFonts w:ascii="Arial Nova" w:hAnsi="Arial Nova" w:cs="ITFDEVANAGARI MARATHI-BOOK"/>
          <w:sz w:val="22"/>
          <w:szCs w:val="22"/>
          <w:lang w:val="es-ES_tradnl"/>
        </w:rPr>
      </w:pPr>
      <w:r w:rsidRPr="006E6219">
        <w:rPr>
          <w:rFonts w:ascii="Arial Nova" w:hAnsi="Arial Nova" w:cs="ITFDEVANAGARI MARATHI-BOOK"/>
          <w:noProof/>
          <w:sz w:val="22"/>
          <w:szCs w:val="22"/>
          <w:lang w:val="es-ES_tradnl"/>
        </w:rPr>
        <w:drawing>
          <wp:inline distT="0" distB="0" distL="0" distR="0" wp14:anchorId="377451E7" wp14:editId="709C63C1">
            <wp:extent cx="5943600" cy="5861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586105"/>
                    </a:xfrm>
                    <a:prstGeom prst="rect">
                      <a:avLst/>
                    </a:prstGeom>
                  </pic:spPr>
                </pic:pic>
              </a:graphicData>
            </a:graphic>
          </wp:inline>
        </w:drawing>
      </w:r>
    </w:p>
    <w:p w14:paraId="4CB6313E" w14:textId="6B85407B" w:rsidR="006E6219" w:rsidRDefault="006E6219" w:rsidP="008428F9">
      <w:pPr>
        <w:jc w:val="both"/>
        <w:rPr>
          <w:rFonts w:ascii="Arial Nova" w:hAnsi="Arial Nova" w:cs="ITFDEVANAGARI MARATHI-BOOK"/>
          <w:sz w:val="22"/>
          <w:szCs w:val="22"/>
          <w:lang w:val="es-ES_tradnl"/>
        </w:rPr>
      </w:pPr>
    </w:p>
    <w:p w14:paraId="72078D8B" w14:textId="775EBAAD" w:rsidR="006E6219" w:rsidRDefault="006E6219" w:rsidP="00946F35">
      <w:pPr>
        <w:pStyle w:val="Ttulo5"/>
        <w:rPr>
          <w:lang w:val="es-ES_tradnl"/>
        </w:rPr>
      </w:pPr>
      <w:r>
        <w:rPr>
          <w:lang w:val="es-ES_tradnl"/>
        </w:rPr>
        <w:t>Gráfico</w:t>
      </w:r>
      <w:r w:rsidR="00555A2C">
        <w:rPr>
          <w:lang w:val="es-ES_tradnl"/>
        </w:rPr>
        <w:t xml:space="preserve"> 17</w:t>
      </w:r>
      <w:r>
        <w:rPr>
          <w:lang w:val="es-ES_tradnl"/>
        </w:rPr>
        <w:t xml:space="preserve">: </w:t>
      </w:r>
      <w:r w:rsidRPr="00D005FB">
        <w:rPr>
          <w:lang w:val="es-ES_tradnl"/>
        </w:rPr>
        <w:t xml:space="preserve">Entidades que </w:t>
      </w:r>
      <w:r w:rsidR="00971605">
        <w:rPr>
          <w:lang w:val="es-ES_tradnl"/>
        </w:rPr>
        <w:t>calculan la huella de carbono alcance 1, 2 y 3 [sobre entidades que calculan la huella de carbono]</w:t>
      </w:r>
    </w:p>
    <w:p w14:paraId="4766BB00" w14:textId="6A78389C" w:rsidR="006E6219" w:rsidRPr="00845254" w:rsidRDefault="006E6219" w:rsidP="008428F9">
      <w:pPr>
        <w:jc w:val="both"/>
        <w:rPr>
          <w:rFonts w:ascii="Arial Nova" w:hAnsi="Arial Nova" w:cs="ITFDEVANAGARI MARATHI-BOOK"/>
          <w:sz w:val="22"/>
          <w:szCs w:val="22"/>
          <w:lang w:val="es-ES_tradnl"/>
        </w:rPr>
      </w:pPr>
      <w:r>
        <w:rPr>
          <w:noProof/>
        </w:rPr>
        <w:drawing>
          <wp:inline distT="0" distB="0" distL="0" distR="0" wp14:anchorId="2120AF6F" wp14:editId="0ED6A1DC">
            <wp:extent cx="5943600" cy="2507615"/>
            <wp:effectExtent l="0" t="0" r="12700" b="6985"/>
            <wp:docPr id="62" name="Chart 62">
              <a:extLst xmlns:a="http://schemas.openxmlformats.org/drawingml/2006/main">
                <a:ext uri="{FF2B5EF4-FFF2-40B4-BE49-F238E27FC236}">
                  <a16:creationId xmlns:a16="http://schemas.microsoft.com/office/drawing/2014/main" id="{6A9E2356-F9EA-A041-8F03-D66C59E50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AA7EE15" w14:textId="77777777" w:rsidR="00785E08" w:rsidRPr="00845254" w:rsidRDefault="00785E08" w:rsidP="008428F9">
      <w:pPr>
        <w:jc w:val="both"/>
        <w:rPr>
          <w:rFonts w:ascii="Arial Nova" w:hAnsi="Arial Nova" w:cs="ITFDEVANAGARI MARATHI-BOOK"/>
          <w:sz w:val="22"/>
          <w:szCs w:val="22"/>
          <w:lang w:val="es-ES_tradnl"/>
        </w:rPr>
      </w:pPr>
    </w:p>
    <w:p w14:paraId="70D28246" w14:textId="12BED18F" w:rsidR="00790A24" w:rsidRDefault="00EE7F08" w:rsidP="00EE7F08">
      <w:pPr>
        <w:jc w:val="both"/>
        <w:rPr>
          <w:rFonts w:ascii="Arial Nova" w:hAnsi="Arial Nova" w:cs="ITFDEVANAGARI MARATHI-BOOK"/>
          <w:color w:val="FFC000" w:themeColor="accent4"/>
          <w:sz w:val="22"/>
          <w:szCs w:val="22"/>
          <w:lang w:val="es-ES_tradnl"/>
        </w:rPr>
      </w:pPr>
      <w:r w:rsidRPr="00845254">
        <w:rPr>
          <w:rFonts w:ascii="Arial Nova" w:hAnsi="Arial Nova" w:cs="ITFDEVANAGARI MARATHI-BOOK"/>
          <w:sz w:val="22"/>
          <w:szCs w:val="22"/>
          <w:lang w:val="es-ES_tradnl"/>
        </w:rPr>
        <w:t xml:space="preserve">La definición y adopción de </w:t>
      </w:r>
      <w:r w:rsidR="00790A24" w:rsidRPr="00845254">
        <w:rPr>
          <w:rFonts w:ascii="Arial Nova" w:hAnsi="Arial Nova" w:cs="ITFDEVANAGARI MARATHI-BOOK"/>
          <w:sz w:val="22"/>
          <w:szCs w:val="22"/>
          <w:lang w:val="es-ES_tradnl"/>
        </w:rPr>
        <w:t>objetivos o metas para gestionar los riesgos y las oportunidades relacionados con el clim</w:t>
      </w:r>
      <w:r w:rsidRPr="00845254">
        <w:rPr>
          <w:rFonts w:ascii="Arial Nova" w:hAnsi="Arial Nova" w:cs="ITFDEVANAGARI MARATHI-BOOK"/>
          <w:sz w:val="22"/>
          <w:szCs w:val="22"/>
          <w:lang w:val="es-ES_tradnl"/>
        </w:rPr>
        <w:t xml:space="preserve">a, </w:t>
      </w:r>
      <w:r w:rsidR="00B55A9E" w:rsidRPr="00845254">
        <w:rPr>
          <w:rFonts w:ascii="Arial Nova" w:hAnsi="Arial Nova" w:cs="ITFDEVANAGARI MARATHI-BOOK"/>
          <w:sz w:val="22"/>
          <w:szCs w:val="22"/>
          <w:lang w:val="es-ES_tradnl"/>
        </w:rPr>
        <w:t xml:space="preserve">integradas </w:t>
      </w:r>
      <w:r w:rsidRPr="00845254">
        <w:rPr>
          <w:rFonts w:ascii="Arial Nova" w:hAnsi="Arial Nova" w:cs="ITFDEVANAGARI MARATHI-BOOK"/>
          <w:sz w:val="22"/>
          <w:szCs w:val="22"/>
          <w:lang w:val="es-ES_tradnl"/>
        </w:rPr>
        <w:t xml:space="preserve">en su gestión y procesos, es un tema nuevo que todavía no ha sido apropiado e incorporado. </w:t>
      </w:r>
      <w:r w:rsidR="00BF7AA0" w:rsidRPr="00845254">
        <w:rPr>
          <w:rFonts w:ascii="Arial Nova" w:hAnsi="Arial Nova" w:cs="ITFDEVANAGARI MARATHI-BOOK"/>
          <w:sz w:val="22"/>
          <w:szCs w:val="22"/>
          <w:lang w:val="es-ES_tradnl"/>
        </w:rPr>
        <w:t xml:space="preserve">El porcentaje de entidades encuestas con metas </w:t>
      </w:r>
      <w:r w:rsidR="00550E5A" w:rsidRPr="00845254">
        <w:rPr>
          <w:rFonts w:ascii="Arial Nova" w:hAnsi="Arial Nova" w:cs="ITFDEVANAGARI MARATHI-BOOK"/>
          <w:sz w:val="22"/>
          <w:szCs w:val="22"/>
          <w:lang w:val="es-ES_tradnl"/>
        </w:rPr>
        <w:t xml:space="preserve">definidas </w:t>
      </w:r>
      <w:r w:rsidR="00BF7AA0" w:rsidRPr="00845254">
        <w:rPr>
          <w:rFonts w:ascii="Arial Nova" w:hAnsi="Arial Nova" w:cs="ITFDEVANAGARI MARATHI-BOOK"/>
          <w:sz w:val="22"/>
          <w:szCs w:val="22"/>
          <w:lang w:val="es-ES_tradnl"/>
        </w:rPr>
        <w:t xml:space="preserve">oscila entre el 0% y el 27%. </w:t>
      </w:r>
      <w:r w:rsidR="00B55A9E" w:rsidRPr="00845254">
        <w:rPr>
          <w:rFonts w:ascii="Arial Nova" w:hAnsi="Arial Nova" w:cs="ITFDEVANAGARI MARATHI-BOOK"/>
          <w:sz w:val="22"/>
          <w:szCs w:val="22"/>
          <w:lang w:val="es-ES_tradnl"/>
        </w:rPr>
        <w:t>Ninguno de los bancos de desarrollo cuenta con metas, mientras que el 26% de los bancos</w:t>
      </w:r>
      <w:r w:rsidR="00FB3B69">
        <w:rPr>
          <w:rFonts w:ascii="Arial Nova" w:hAnsi="Arial Nova" w:cs="ITFDEVANAGARI MARATHI-BOOK"/>
          <w:sz w:val="22"/>
          <w:szCs w:val="22"/>
          <w:lang w:val="es-ES_tradnl"/>
        </w:rPr>
        <w:t xml:space="preserve">, </w:t>
      </w:r>
      <w:r w:rsidR="00B55A9E" w:rsidRPr="00845254">
        <w:rPr>
          <w:rFonts w:ascii="Arial Nova" w:hAnsi="Arial Nova" w:cs="ITFDEVANAGARI MARATHI-BOOK"/>
          <w:sz w:val="22"/>
          <w:szCs w:val="22"/>
          <w:lang w:val="es-ES_tradnl"/>
        </w:rPr>
        <w:t xml:space="preserve">el </w:t>
      </w:r>
      <w:r w:rsidR="00FB3B69">
        <w:rPr>
          <w:rFonts w:ascii="Arial Nova" w:hAnsi="Arial Nova" w:cs="ITFDEVANAGARI MARATHI-BOOK"/>
          <w:sz w:val="22"/>
          <w:szCs w:val="22"/>
          <w:lang w:val="es-ES_tradnl"/>
        </w:rPr>
        <w:t>13</w:t>
      </w:r>
      <w:r w:rsidR="00B55A9E" w:rsidRPr="00845254">
        <w:rPr>
          <w:rFonts w:ascii="Arial Nova" w:hAnsi="Arial Nova" w:cs="ITFDEVANAGARI MARATHI-BOOK"/>
          <w:sz w:val="22"/>
          <w:szCs w:val="22"/>
          <w:lang w:val="es-ES_tradnl"/>
        </w:rPr>
        <w:t xml:space="preserve">% de las compañías de seguros generales </w:t>
      </w:r>
      <w:r w:rsidR="00FB3B69">
        <w:rPr>
          <w:rFonts w:ascii="Arial Nova" w:hAnsi="Arial Nova" w:cs="ITFDEVANAGARI MARATHI-BOOK"/>
          <w:sz w:val="22"/>
          <w:szCs w:val="22"/>
          <w:lang w:val="es-ES_tradnl"/>
        </w:rPr>
        <w:t xml:space="preserve">y el 11% de las compañías de vida </w:t>
      </w:r>
      <w:r w:rsidR="00B55A9E" w:rsidRPr="00845254">
        <w:rPr>
          <w:rFonts w:ascii="Arial Nova" w:hAnsi="Arial Nova" w:cs="ITFDEVANAGARI MARATHI-BOOK"/>
          <w:sz w:val="22"/>
          <w:szCs w:val="22"/>
          <w:lang w:val="es-ES_tradnl"/>
        </w:rPr>
        <w:t xml:space="preserve">si tienen. </w:t>
      </w:r>
      <w:r w:rsidR="00FB6825">
        <w:rPr>
          <w:rFonts w:ascii="Arial Nova" w:hAnsi="Arial Nova" w:cs="ITFDEVANAGARI MARATHI-BOOK"/>
          <w:sz w:val="22"/>
          <w:szCs w:val="22"/>
          <w:lang w:val="es-ES_tradnl"/>
        </w:rPr>
        <w:t>Algunas de las metas que se han establecido son emisiones de gases de efecto invernadero, consumo de energía y uso de renovables. Se destaca el compromiso de algunas entidades financieras de convertirse en empresas neutras en carbono en los próximos años.</w:t>
      </w:r>
      <w:r w:rsidR="005C2FCC">
        <w:rPr>
          <w:rFonts w:ascii="Arial Nova" w:hAnsi="Arial Nova" w:cs="ITFDEVANAGARI MARATHI-BOOK"/>
          <w:sz w:val="22"/>
          <w:szCs w:val="22"/>
          <w:lang w:val="es-ES_tradnl"/>
        </w:rPr>
        <w:t xml:space="preserve"> </w:t>
      </w:r>
      <w:r w:rsidR="00AD5E43">
        <w:rPr>
          <w:rFonts w:ascii="Arial Nova" w:hAnsi="Arial Nova" w:cs="ITFDEVANAGARI MARATHI-BOOK"/>
          <w:sz w:val="22"/>
          <w:szCs w:val="22"/>
          <w:lang w:val="es-ES_tradnl"/>
        </w:rPr>
        <w:t xml:space="preserve">Otras entidades han definido </w:t>
      </w:r>
      <w:r w:rsidR="00623B6E">
        <w:rPr>
          <w:rFonts w:ascii="Arial Nova" w:hAnsi="Arial Nova" w:cs="ITFDEVANAGARI MARATHI-BOOK"/>
          <w:sz w:val="22"/>
          <w:szCs w:val="22"/>
          <w:lang w:val="es-ES_tradnl"/>
        </w:rPr>
        <w:t xml:space="preserve">metas para los procesos de inversión en activos ASG como, por ejemplo, objetivos monetarios para las inversiones de impacto. </w:t>
      </w:r>
    </w:p>
    <w:p w14:paraId="5F59222B" w14:textId="77777777" w:rsidR="00673914" w:rsidRDefault="00673914" w:rsidP="00EE7F08">
      <w:pPr>
        <w:jc w:val="both"/>
        <w:rPr>
          <w:rFonts w:ascii="Arial Nova" w:hAnsi="Arial Nova" w:cs="ITFDEVANAGARI MARATHI-BOOK"/>
          <w:sz w:val="22"/>
          <w:szCs w:val="22"/>
          <w:lang w:val="es-ES_tradnl"/>
        </w:rPr>
      </w:pPr>
    </w:p>
    <w:p w14:paraId="0CFFBC15" w14:textId="05643165" w:rsidR="00870EDF" w:rsidRDefault="006E6219" w:rsidP="00946F35">
      <w:pPr>
        <w:pStyle w:val="Ttulo5"/>
        <w:rPr>
          <w:sz w:val="22"/>
          <w:szCs w:val="22"/>
          <w:lang w:val="es-ES_tradnl"/>
        </w:rPr>
      </w:pPr>
      <w:r>
        <w:rPr>
          <w:lang w:val="es-ES_tradnl"/>
        </w:rPr>
        <w:t>Gráfico</w:t>
      </w:r>
      <w:r w:rsidR="00555A2C">
        <w:rPr>
          <w:lang w:val="es-ES_tradnl"/>
        </w:rPr>
        <w:t xml:space="preserve"> 18</w:t>
      </w:r>
      <w:r>
        <w:rPr>
          <w:lang w:val="es-ES_tradnl"/>
        </w:rPr>
        <w:t xml:space="preserve">: </w:t>
      </w:r>
      <w:r w:rsidR="00673914" w:rsidRPr="00D005FB">
        <w:rPr>
          <w:lang w:val="es-ES_tradnl"/>
        </w:rPr>
        <w:t xml:space="preserve">Entidades que </w:t>
      </w:r>
      <w:r w:rsidR="00673914" w:rsidRPr="00673914">
        <w:rPr>
          <w:lang w:val="es-ES_tradnl"/>
        </w:rPr>
        <w:t>cuenta con metas relacionadas con los riesgos y oportunidades climáticas</w:t>
      </w:r>
    </w:p>
    <w:p w14:paraId="1140473E" w14:textId="59564539" w:rsidR="00870EDF" w:rsidRPr="00845254" w:rsidRDefault="00C53F26" w:rsidP="00EE7F08">
      <w:pPr>
        <w:jc w:val="both"/>
        <w:rPr>
          <w:rFonts w:ascii="Arial Nova" w:hAnsi="Arial Nova" w:cs="ITFDEVANAGARI MARATHI-BOOK"/>
          <w:sz w:val="22"/>
          <w:szCs w:val="22"/>
          <w:lang w:val="es-ES_tradnl"/>
        </w:rPr>
      </w:pPr>
      <w:r>
        <w:rPr>
          <w:noProof/>
        </w:rPr>
        <w:drawing>
          <wp:inline distT="0" distB="0" distL="0" distR="0" wp14:anchorId="5DAA72EC" wp14:editId="6F39BAE4">
            <wp:extent cx="5943600" cy="2888673"/>
            <wp:effectExtent l="0" t="0" r="12700" b="6985"/>
            <wp:docPr id="29" name="Chart 29">
              <a:extLst xmlns:a="http://schemas.openxmlformats.org/drawingml/2006/main">
                <a:ext uri="{FF2B5EF4-FFF2-40B4-BE49-F238E27FC236}">
                  <a16:creationId xmlns:a16="http://schemas.microsoft.com/office/drawing/2014/main" id="{FFF8B00D-9971-EE40-AFC9-D959545E7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970F28" w14:textId="1A2D28D5" w:rsidR="00B55A9E" w:rsidRPr="00845254" w:rsidRDefault="00B55A9E" w:rsidP="00EE7F08">
      <w:pPr>
        <w:jc w:val="both"/>
        <w:rPr>
          <w:rFonts w:ascii="Arial Nova" w:hAnsi="Arial Nova" w:cs="ITFDEVANAGARI MARATHI-BOOK"/>
          <w:sz w:val="22"/>
          <w:szCs w:val="22"/>
          <w:lang w:val="es-ES_tradnl"/>
        </w:rPr>
      </w:pPr>
    </w:p>
    <w:p w14:paraId="518428CD" w14:textId="14597B8F" w:rsidR="00B55A9E" w:rsidRPr="00845254" w:rsidRDefault="00B55A9E" w:rsidP="00EE7F08">
      <w:pPr>
        <w:jc w:val="both"/>
        <w:rPr>
          <w:rFonts w:ascii="Arial Nova" w:hAnsi="Arial Nova" w:cs="ITFDEVANAGARI MARATHI-BOOK"/>
          <w:sz w:val="22"/>
          <w:szCs w:val="22"/>
          <w:lang w:val="es-ES_tradnl"/>
        </w:rPr>
      </w:pPr>
      <w:r w:rsidRPr="00845254">
        <w:rPr>
          <w:rFonts w:ascii="Arial Nova" w:hAnsi="Arial Nova" w:cs="ITFDEVANAGARI MARATHI-BOOK"/>
          <w:sz w:val="22"/>
          <w:szCs w:val="22"/>
          <w:lang w:val="es-ES_tradnl"/>
        </w:rPr>
        <w:t xml:space="preserve">En cuanto a la divulgación de los asuntos climáticos, se observan tendencias heterogéneas entre </w:t>
      </w:r>
      <w:r w:rsidR="00D308AE">
        <w:rPr>
          <w:rFonts w:ascii="Arial Nova" w:hAnsi="Arial Nova" w:cs="ITFDEVANAGARI MARATHI-BOOK"/>
          <w:sz w:val="22"/>
          <w:szCs w:val="22"/>
          <w:lang w:val="es-ES_tradnl"/>
        </w:rPr>
        <w:t xml:space="preserve">las </w:t>
      </w:r>
      <w:r w:rsidRPr="00845254">
        <w:rPr>
          <w:rFonts w:ascii="Arial Nova" w:hAnsi="Arial Nova" w:cs="ITFDEVANAGARI MARATHI-BOOK"/>
          <w:sz w:val="22"/>
          <w:szCs w:val="22"/>
          <w:lang w:val="es-ES_tradnl"/>
        </w:rPr>
        <w:t xml:space="preserve">industrias. Por un lado, la totalidad de los bancos de desarrollo y el 68% de los bancos publica las prácticas, políticas, estrategias y desempeño de los asuntos climáticos. Por el otro, entre un tercio y un cuarto de las compañías de seguros de vida, de seguros generales, fiduciarias y comisionistas lo hace. </w:t>
      </w:r>
    </w:p>
    <w:p w14:paraId="5E63418C" w14:textId="61AA7C80" w:rsidR="00864276" w:rsidRDefault="00864276" w:rsidP="00D005FB">
      <w:pPr>
        <w:jc w:val="both"/>
        <w:rPr>
          <w:rFonts w:ascii="Arial Nova" w:hAnsi="Arial Nova" w:cs="ITFDEVANAGARI MARATHI-BOOK"/>
          <w:sz w:val="22"/>
          <w:szCs w:val="22"/>
          <w:lang w:val="es-ES_tradnl"/>
        </w:rPr>
      </w:pPr>
    </w:p>
    <w:p w14:paraId="6E3A3669" w14:textId="4EA269EF" w:rsidR="00D005FB" w:rsidRPr="00D005FB" w:rsidRDefault="006E6219" w:rsidP="00946F35">
      <w:pPr>
        <w:pStyle w:val="Ttulo5"/>
        <w:rPr>
          <w:lang w:val="es-ES_tradnl"/>
        </w:rPr>
      </w:pPr>
      <w:r>
        <w:rPr>
          <w:lang w:val="es-ES_tradnl"/>
        </w:rPr>
        <w:t>Gráfico</w:t>
      </w:r>
      <w:r w:rsidR="00555A2C">
        <w:rPr>
          <w:lang w:val="es-ES_tradnl"/>
        </w:rPr>
        <w:t xml:space="preserve"> 19</w:t>
      </w:r>
      <w:r>
        <w:rPr>
          <w:lang w:val="es-ES_tradnl"/>
        </w:rPr>
        <w:t xml:space="preserve">: </w:t>
      </w:r>
      <w:r w:rsidR="00D005FB" w:rsidRPr="00D005FB">
        <w:rPr>
          <w:lang w:val="es-ES_tradnl"/>
        </w:rPr>
        <w:t>Entidades que publican las prácticas, políticas, estrategias y desempeño de los asuntos climáticos</w:t>
      </w:r>
    </w:p>
    <w:p w14:paraId="69E40D9C" w14:textId="3D930EA1" w:rsidR="00D005FB" w:rsidRPr="00D005FB" w:rsidRDefault="00D005FB" w:rsidP="00D005FB">
      <w:pPr>
        <w:rPr>
          <w:rFonts w:ascii="Arial Nova" w:hAnsi="Arial Nova" w:cs="ITFDEVANAGARI MARATHI-BOOK"/>
          <w:sz w:val="22"/>
          <w:szCs w:val="22"/>
          <w:lang w:val="es-ES_tradnl"/>
        </w:rPr>
      </w:pPr>
      <w:r>
        <w:rPr>
          <w:noProof/>
        </w:rPr>
        <w:drawing>
          <wp:inline distT="0" distB="0" distL="0" distR="0" wp14:anchorId="4DA512A6" wp14:editId="7B6B4EC0">
            <wp:extent cx="5943600" cy="2630170"/>
            <wp:effectExtent l="0" t="0" r="12700" b="11430"/>
            <wp:docPr id="58" name="Chart 58">
              <a:extLst xmlns:a="http://schemas.openxmlformats.org/drawingml/2006/main">
                <a:ext uri="{FF2B5EF4-FFF2-40B4-BE49-F238E27FC236}">
                  <a16:creationId xmlns:a16="http://schemas.microsoft.com/office/drawing/2014/main" id="{CA954BC3-2ACE-0D46-A7AA-8313CB14E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EC300CA" w14:textId="1A229124" w:rsidR="00D005FB" w:rsidRPr="00845254" w:rsidRDefault="00D005FB" w:rsidP="00864276">
      <w:pPr>
        <w:pStyle w:val="Prrafodelista"/>
        <w:ind w:left="1080"/>
        <w:jc w:val="both"/>
        <w:rPr>
          <w:rFonts w:ascii="Arial Nova" w:hAnsi="Arial Nova" w:cs="ITFDEVANAGARI MARATHI-BOOK"/>
          <w:sz w:val="22"/>
          <w:szCs w:val="22"/>
          <w:lang w:val="es-ES_tradnl"/>
        </w:rPr>
      </w:pPr>
    </w:p>
    <w:p w14:paraId="23822056" w14:textId="43D1ACA6" w:rsidR="00057E32" w:rsidRPr="00057E32" w:rsidRDefault="00057E32" w:rsidP="00057E32">
      <w:pPr>
        <w:jc w:val="both"/>
        <w:rPr>
          <w:rFonts w:ascii="Arial Nova" w:hAnsi="Arial Nova"/>
          <w:lang w:val="es-ES"/>
        </w:rPr>
      </w:pPr>
      <w:r w:rsidRPr="00057E32">
        <w:rPr>
          <w:rFonts w:ascii="Arial Nova" w:hAnsi="Arial Nova"/>
          <w:lang w:val="es-ES"/>
        </w:rPr>
        <w:t xml:space="preserve">Entre los principales desafíos y necesidades enunciados por las entidades financieras para mejorar su capacidad de identificar, cuantificar y gestionar las oportunidades y </w:t>
      </w:r>
      <w:r w:rsidRPr="00057E32">
        <w:rPr>
          <w:rFonts w:ascii="Arial Nova" w:hAnsi="Arial Nova"/>
          <w:lang w:val="es-ES"/>
        </w:rPr>
        <w:lastRenderedPageBreak/>
        <w:t xml:space="preserve">riesgos climáticos, </w:t>
      </w:r>
      <w:r>
        <w:rPr>
          <w:rFonts w:ascii="Arial Nova" w:hAnsi="Arial Nova"/>
          <w:lang w:val="es-ES"/>
        </w:rPr>
        <w:t>se encuentran la falta de capacidades técnicas</w:t>
      </w:r>
      <w:r w:rsidR="00614513">
        <w:rPr>
          <w:rFonts w:ascii="Arial Nova" w:hAnsi="Arial Nova"/>
          <w:lang w:val="es-ES"/>
        </w:rPr>
        <w:t xml:space="preserve"> y conocimientos especializados</w:t>
      </w:r>
      <w:r>
        <w:rPr>
          <w:rFonts w:ascii="Arial Nova" w:hAnsi="Arial Nova"/>
          <w:lang w:val="es-ES"/>
        </w:rPr>
        <w:t xml:space="preserve"> al interior de las entidades</w:t>
      </w:r>
      <w:r w:rsidR="00614513">
        <w:rPr>
          <w:rFonts w:ascii="Arial Nova" w:hAnsi="Arial Nova"/>
          <w:lang w:val="es-ES"/>
        </w:rPr>
        <w:t xml:space="preserve">, en particular, sobre </w:t>
      </w:r>
      <w:r w:rsidR="00614513" w:rsidRPr="00614513">
        <w:rPr>
          <w:rFonts w:ascii="Arial Nova" w:hAnsi="Arial Nova"/>
          <w:lang w:val="es-ES"/>
        </w:rPr>
        <w:t>métricas, metodologías y prácticas disponibles</w:t>
      </w:r>
      <w:r w:rsidR="00614513">
        <w:rPr>
          <w:rFonts w:ascii="Arial Nova" w:hAnsi="Arial Nova"/>
          <w:lang w:val="es-ES"/>
        </w:rPr>
        <w:t xml:space="preserve">; </w:t>
      </w:r>
      <w:r w:rsidR="001978FD">
        <w:rPr>
          <w:rFonts w:ascii="Arial Nova" w:hAnsi="Arial Nova"/>
          <w:lang w:val="es-ES"/>
        </w:rPr>
        <w:t>la falta de compromiso y convicción de la junta directiva, alta dirección y, en general, de los empleados;</w:t>
      </w:r>
      <w:r w:rsidR="001978FD" w:rsidRPr="001978FD">
        <w:rPr>
          <w:rFonts w:ascii="Arial Nova" w:hAnsi="Arial Nova"/>
          <w:lang w:val="es-ES"/>
        </w:rPr>
        <w:t xml:space="preserve"> </w:t>
      </w:r>
      <w:r w:rsidR="001978FD">
        <w:rPr>
          <w:rFonts w:ascii="Arial Nova" w:hAnsi="Arial Nova"/>
          <w:lang w:val="es-ES"/>
        </w:rPr>
        <w:t>la falta de datos estandarizados, comparables y accesible.</w:t>
      </w:r>
    </w:p>
    <w:p w14:paraId="482C69AC" w14:textId="77777777" w:rsidR="00057E32" w:rsidRPr="007004AD" w:rsidRDefault="00057E32" w:rsidP="007004AD">
      <w:pPr>
        <w:rPr>
          <w:rStyle w:val="Ttulo2Car"/>
          <w:rFonts w:eastAsiaTheme="minorHAnsi" w:cs="ITFDEVANAGARI MARATHI-BOOK"/>
          <w:color w:val="385623" w:themeColor="accent6" w:themeShade="80"/>
          <w:sz w:val="22"/>
          <w:szCs w:val="22"/>
          <w:lang w:val="es-ES_tradnl"/>
        </w:rPr>
      </w:pPr>
    </w:p>
    <w:p w14:paraId="1B0247C1" w14:textId="77777777" w:rsidR="00E60669" w:rsidRDefault="00E60669">
      <w:pPr>
        <w:rPr>
          <w:rFonts w:asciiTheme="majorHAnsi" w:eastAsiaTheme="majorEastAsia" w:hAnsiTheme="majorHAnsi" w:cstheme="majorBidi"/>
          <w:color w:val="70AD47" w:themeColor="accent6"/>
          <w:sz w:val="26"/>
          <w:szCs w:val="26"/>
          <w:lang w:val="es-ES_tradnl"/>
        </w:rPr>
      </w:pPr>
      <w:r>
        <w:rPr>
          <w:color w:val="70AD47" w:themeColor="accent6"/>
          <w:lang w:val="es-ES_tradnl"/>
        </w:rPr>
        <w:br w:type="page"/>
      </w:r>
    </w:p>
    <w:p w14:paraId="37F254F9" w14:textId="6D73A27B" w:rsidR="007004AD" w:rsidRPr="00FE5E30" w:rsidRDefault="00E60669" w:rsidP="00946F35">
      <w:pPr>
        <w:pStyle w:val="Ttulo3"/>
        <w:rPr>
          <w:lang w:val="es-CO"/>
        </w:rPr>
      </w:pPr>
      <w:bookmarkStart w:id="10" w:name="_Toc70289232"/>
      <w:r w:rsidRPr="00FE5E30">
        <w:rPr>
          <w:lang w:val="es-CO"/>
        </w:rPr>
        <w:lastRenderedPageBreak/>
        <w:t xml:space="preserve">4.2. </w:t>
      </w:r>
      <w:r w:rsidR="007004AD" w:rsidRPr="00FE5E30">
        <w:rPr>
          <w:lang w:val="es-CO"/>
        </w:rPr>
        <w:t>ANÁLISIS COMPARATIVO PRIMERA Y SEGUNDA TOMA</w:t>
      </w:r>
      <w:bookmarkEnd w:id="10"/>
      <w:r w:rsidR="00466E78" w:rsidRPr="005C2FCC">
        <w:rPr>
          <w:rStyle w:val="Refdenotaalpie"/>
        </w:rPr>
        <w:footnoteReference w:id="20"/>
      </w:r>
    </w:p>
    <w:p w14:paraId="100044C7" w14:textId="755B2DB4" w:rsidR="00E60669" w:rsidRDefault="00E60669" w:rsidP="00E60669">
      <w:pPr>
        <w:rPr>
          <w:lang w:val="es-ES_tradnl"/>
        </w:rPr>
      </w:pPr>
    </w:p>
    <w:p w14:paraId="45F5410F" w14:textId="1975DA62" w:rsidR="00E60669" w:rsidRPr="00E60669" w:rsidRDefault="00E60669" w:rsidP="00E60669">
      <w:pPr>
        <w:rPr>
          <w:lang w:val="es-ES_tradnl"/>
        </w:rPr>
      </w:pPr>
      <w:r w:rsidRPr="00E60669">
        <w:rPr>
          <w:noProof/>
          <w:lang w:val="es-ES_tradnl"/>
        </w:rPr>
        <w:drawing>
          <wp:inline distT="0" distB="0" distL="0" distR="0" wp14:anchorId="594791F7" wp14:editId="68C3D032">
            <wp:extent cx="5372664" cy="717331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80149" cy="7183304"/>
                    </a:xfrm>
                    <a:prstGeom prst="rect">
                      <a:avLst/>
                    </a:prstGeom>
                  </pic:spPr>
                </pic:pic>
              </a:graphicData>
            </a:graphic>
          </wp:inline>
        </w:drawing>
      </w:r>
    </w:p>
    <w:p w14:paraId="07D0DDD4" w14:textId="72DAB02E" w:rsidR="00E60669" w:rsidRDefault="00E60669" w:rsidP="00E60669">
      <w:pPr>
        <w:rPr>
          <w:lang w:val="es-ES_tradnl"/>
        </w:rPr>
      </w:pPr>
    </w:p>
    <w:p w14:paraId="4AA5CE52" w14:textId="77777777" w:rsidR="00E60669" w:rsidRPr="00E60669" w:rsidRDefault="00E60669" w:rsidP="00E60669">
      <w:pPr>
        <w:rPr>
          <w:lang w:val="es-ES_tradnl"/>
        </w:rPr>
      </w:pPr>
    </w:p>
    <w:p w14:paraId="1F07F357" w14:textId="3138A2F1" w:rsidR="000F5A05" w:rsidRPr="00845254" w:rsidRDefault="000F5A05" w:rsidP="00E60669">
      <w:pPr>
        <w:pStyle w:val="Prrafodelista"/>
        <w:ind w:left="1080"/>
        <w:rPr>
          <w:rStyle w:val="Ttulo2Car"/>
          <w:rFonts w:eastAsiaTheme="minorHAnsi" w:cs="ITFDEVANAGARI MARATHI-BOOK"/>
          <w:color w:val="385623" w:themeColor="accent6" w:themeShade="80"/>
          <w:sz w:val="22"/>
          <w:szCs w:val="22"/>
          <w:lang w:val="es-ES_tradnl"/>
        </w:rPr>
      </w:pPr>
    </w:p>
    <w:p w14:paraId="6C9D62FA" w14:textId="6CEAFAFE" w:rsidR="000F5A05" w:rsidRPr="00845254" w:rsidRDefault="000F5A05" w:rsidP="000F5A05">
      <w:pPr>
        <w:pStyle w:val="Prrafodelista"/>
        <w:ind w:left="1080"/>
        <w:jc w:val="center"/>
        <w:rPr>
          <w:rStyle w:val="Ttulo2Car"/>
          <w:rFonts w:eastAsiaTheme="minorHAnsi" w:cs="ITFDEVANAGARI MARATHI-BOOK"/>
          <w:color w:val="385623" w:themeColor="accent6" w:themeShade="80"/>
          <w:sz w:val="22"/>
          <w:szCs w:val="22"/>
          <w:lang w:val="es-ES_tradnl"/>
        </w:rPr>
      </w:pPr>
    </w:p>
    <w:p w14:paraId="0DABCAF4" w14:textId="12959CAE" w:rsidR="000F5A05" w:rsidRPr="00845254" w:rsidRDefault="000F5A05" w:rsidP="000F5A05">
      <w:pPr>
        <w:pStyle w:val="Prrafodelista"/>
        <w:ind w:left="1080"/>
        <w:jc w:val="center"/>
        <w:rPr>
          <w:rStyle w:val="Ttulo2Car"/>
          <w:rFonts w:eastAsiaTheme="minorHAnsi" w:cs="ITFDEVANAGARI MARATHI-BOOK"/>
          <w:color w:val="385623" w:themeColor="accent6" w:themeShade="80"/>
          <w:sz w:val="22"/>
          <w:szCs w:val="22"/>
          <w:lang w:val="es-ES_tradnl"/>
        </w:rPr>
      </w:pPr>
    </w:p>
    <w:p w14:paraId="10A86EDE" w14:textId="30C1E53B" w:rsidR="000F5A05" w:rsidRPr="00845254" w:rsidRDefault="000F5A05" w:rsidP="000F5A05">
      <w:pPr>
        <w:pStyle w:val="Prrafodelista"/>
        <w:ind w:left="1080"/>
        <w:jc w:val="center"/>
        <w:rPr>
          <w:rStyle w:val="Ttulo2Car"/>
          <w:rFonts w:eastAsiaTheme="minorHAnsi" w:cs="ITFDEVANAGARI MARATHI-BOOK"/>
          <w:color w:val="385623" w:themeColor="accent6" w:themeShade="80"/>
          <w:sz w:val="22"/>
          <w:szCs w:val="22"/>
          <w:lang w:val="es-ES_tradnl"/>
        </w:rPr>
      </w:pPr>
    </w:p>
    <w:p w14:paraId="500B70A3" w14:textId="61ECFEB2" w:rsidR="000F5A05" w:rsidRPr="00845254" w:rsidRDefault="000F5A05" w:rsidP="000F5A05">
      <w:pPr>
        <w:pStyle w:val="Prrafodelista"/>
        <w:ind w:left="1080"/>
        <w:jc w:val="center"/>
        <w:rPr>
          <w:rStyle w:val="Ttulo2Car"/>
          <w:rFonts w:eastAsiaTheme="minorHAnsi" w:cs="ITFDEVANAGARI MARATHI-BOOK"/>
          <w:color w:val="385623" w:themeColor="accent6" w:themeShade="80"/>
          <w:sz w:val="22"/>
          <w:szCs w:val="22"/>
          <w:lang w:val="es-ES_tradnl"/>
        </w:rPr>
      </w:pPr>
    </w:p>
    <w:p w14:paraId="5BF3D891" w14:textId="34C80DB7" w:rsidR="000F5A05" w:rsidRPr="00845254" w:rsidRDefault="000F5A05" w:rsidP="000F5A05">
      <w:pPr>
        <w:pStyle w:val="Prrafodelista"/>
        <w:ind w:left="1080"/>
        <w:jc w:val="center"/>
        <w:rPr>
          <w:rStyle w:val="Ttulo2Car"/>
          <w:rFonts w:eastAsiaTheme="minorHAnsi" w:cs="ITFDEVANAGARI MARATHI-BOOK"/>
          <w:color w:val="385623" w:themeColor="accent6" w:themeShade="80"/>
          <w:sz w:val="22"/>
          <w:szCs w:val="22"/>
          <w:lang w:val="es-ES_tradnl"/>
        </w:rPr>
      </w:pPr>
    </w:p>
    <w:p w14:paraId="79C2F38D" w14:textId="470672C4" w:rsidR="000F5A05" w:rsidRPr="00845254" w:rsidRDefault="000F5A05" w:rsidP="000F5A05">
      <w:pPr>
        <w:pStyle w:val="Prrafodelista"/>
        <w:ind w:left="1080"/>
        <w:jc w:val="center"/>
        <w:rPr>
          <w:rStyle w:val="Ttulo2Car"/>
          <w:rFonts w:eastAsiaTheme="minorHAnsi" w:cs="ITFDEVANAGARI MARATHI-BOOK"/>
          <w:color w:val="385623" w:themeColor="accent6" w:themeShade="80"/>
          <w:sz w:val="22"/>
          <w:szCs w:val="22"/>
          <w:lang w:val="es-ES_tradnl"/>
        </w:rPr>
      </w:pPr>
    </w:p>
    <w:p w14:paraId="5D6D9D7F" w14:textId="513FF83D" w:rsidR="000F5A05" w:rsidRPr="00845254" w:rsidRDefault="000F5A05" w:rsidP="000F5A05">
      <w:pPr>
        <w:pStyle w:val="Prrafodelista"/>
        <w:ind w:left="1080"/>
        <w:jc w:val="center"/>
        <w:rPr>
          <w:rStyle w:val="Ttulo2Car"/>
          <w:rFonts w:eastAsiaTheme="minorHAnsi" w:cs="ITFDEVANAGARI MARATHI-BOOK"/>
          <w:color w:val="385623" w:themeColor="accent6" w:themeShade="80"/>
          <w:sz w:val="22"/>
          <w:szCs w:val="22"/>
          <w:lang w:val="es-ES_tradnl"/>
        </w:rPr>
      </w:pPr>
    </w:p>
    <w:p w14:paraId="4C2D2FAD" w14:textId="050B95C4" w:rsidR="002E110C" w:rsidRDefault="002E110C">
      <w:pPr>
        <w:rPr>
          <w:rStyle w:val="Ttulo2Car"/>
          <w:rFonts w:eastAsiaTheme="minorHAnsi" w:cs="ITFDEVANAGARI MARATHI-BOOK"/>
          <w:color w:val="385623" w:themeColor="accent6" w:themeShade="80"/>
          <w:sz w:val="22"/>
          <w:szCs w:val="22"/>
          <w:lang w:val="es-ES_tradnl"/>
        </w:rPr>
      </w:pPr>
    </w:p>
    <w:p w14:paraId="64F09478" w14:textId="2B63EFCD" w:rsidR="0073090C" w:rsidRDefault="0073090C" w:rsidP="0073090C">
      <w:pPr>
        <w:pStyle w:val="Prrafodelista"/>
        <w:ind w:left="1080"/>
        <w:jc w:val="center"/>
        <w:rPr>
          <w:rStyle w:val="Ttulo2Car"/>
          <w:rFonts w:eastAsiaTheme="minorHAnsi" w:cs="ITFDEVANAGARI MARATHI-BOOK"/>
          <w:color w:val="385623" w:themeColor="accent6" w:themeShade="80"/>
          <w:szCs w:val="40"/>
          <w:lang w:val="es-ES_tradnl"/>
        </w:rPr>
      </w:pPr>
    </w:p>
    <w:p w14:paraId="33F347DE" w14:textId="1718D290" w:rsidR="0073090C" w:rsidRDefault="0073090C" w:rsidP="0073090C">
      <w:pPr>
        <w:pStyle w:val="Prrafodelista"/>
        <w:ind w:left="1080"/>
        <w:jc w:val="center"/>
        <w:rPr>
          <w:rStyle w:val="Ttulo2Car"/>
          <w:rFonts w:eastAsiaTheme="minorHAnsi" w:cs="ITFDEVANAGARI MARATHI-BOOK"/>
          <w:color w:val="385623" w:themeColor="accent6" w:themeShade="80"/>
          <w:szCs w:val="40"/>
          <w:lang w:val="es-ES_tradnl"/>
        </w:rPr>
      </w:pPr>
    </w:p>
    <w:p w14:paraId="2E5299A8" w14:textId="31DD967A" w:rsidR="0073090C" w:rsidRDefault="0073090C" w:rsidP="0073090C">
      <w:pPr>
        <w:pStyle w:val="Prrafodelista"/>
        <w:ind w:left="1080"/>
        <w:jc w:val="center"/>
        <w:rPr>
          <w:rStyle w:val="Ttulo2Car"/>
          <w:rFonts w:eastAsiaTheme="minorHAnsi" w:cs="ITFDEVANAGARI MARATHI-BOOK"/>
          <w:color w:val="385623" w:themeColor="accent6" w:themeShade="80"/>
          <w:szCs w:val="40"/>
          <w:lang w:val="es-ES_tradnl"/>
        </w:rPr>
      </w:pPr>
    </w:p>
    <w:p w14:paraId="5C08038A" w14:textId="77777777" w:rsidR="0073090C" w:rsidRPr="00E60669" w:rsidRDefault="0073090C" w:rsidP="00E60669">
      <w:pPr>
        <w:rPr>
          <w:rStyle w:val="Ttulo2Car"/>
          <w:rFonts w:eastAsiaTheme="minorHAnsi" w:cs="ITFDEVANAGARI MARATHI-BOOK"/>
          <w:color w:val="385623" w:themeColor="accent6" w:themeShade="80"/>
          <w:szCs w:val="40"/>
          <w:lang w:val="es-ES_tradnl"/>
        </w:rPr>
      </w:pPr>
    </w:p>
    <w:p w14:paraId="5DFC1950" w14:textId="77777777" w:rsidR="0073090C" w:rsidRDefault="0073090C" w:rsidP="0073090C">
      <w:pPr>
        <w:pStyle w:val="Prrafodelista"/>
        <w:ind w:left="1080"/>
        <w:jc w:val="center"/>
        <w:rPr>
          <w:rStyle w:val="Ttulo2Car"/>
          <w:rFonts w:eastAsiaTheme="minorHAnsi" w:cs="ITFDEVANAGARI MARATHI-BOOK"/>
          <w:color w:val="385623" w:themeColor="accent6" w:themeShade="80"/>
          <w:szCs w:val="40"/>
          <w:lang w:val="es-ES_tradnl"/>
        </w:rPr>
      </w:pPr>
    </w:p>
    <w:p w14:paraId="1392F851" w14:textId="3A7CBA19" w:rsidR="000711B8" w:rsidRPr="00081CC6" w:rsidRDefault="000F5A05" w:rsidP="000F5A05">
      <w:pPr>
        <w:pStyle w:val="Prrafodelista"/>
        <w:numPr>
          <w:ilvl w:val="0"/>
          <w:numId w:val="22"/>
        </w:numPr>
        <w:jc w:val="right"/>
        <w:rPr>
          <w:rStyle w:val="Ttulo2Car"/>
          <w:rFonts w:eastAsiaTheme="minorHAnsi" w:cs="ITFDEVANAGARI MARATHI-BOOK"/>
          <w:color w:val="357B67"/>
          <w:szCs w:val="40"/>
          <w:lang w:val="es-ES_tradnl"/>
        </w:rPr>
      </w:pPr>
      <w:bookmarkStart w:id="11" w:name="_Toc70289233"/>
      <w:r w:rsidRPr="00081CC6">
        <w:rPr>
          <w:rStyle w:val="Ttulo2Car"/>
          <w:rFonts w:eastAsiaTheme="minorHAnsi" w:cs="ITFDEVANAGARI MARATHI-BOOK"/>
          <w:color w:val="357B67"/>
          <w:szCs w:val="40"/>
          <w:lang w:val="es-ES_tradnl"/>
        </w:rPr>
        <w:t>FICHAS TÉCNICAS POR INDUSTRIA</w:t>
      </w:r>
      <w:bookmarkEnd w:id="11"/>
    </w:p>
    <w:p w14:paraId="711B4D29" w14:textId="77777777" w:rsidR="003A4685" w:rsidRPr="00845254" w:rsidRDefault="003A4685" w:rsidP="00DC7195">
      <w:pPr>
        <w:jc w:val="both"/>
        <w:rPr>
          <w:rStyle w:val="Ttulo2Car"/>
          <w:rFonts w:cs="ITFDEVANAGARI MARATHI-BOOK"/>
          <w:sz w:val="22"/>
          <w:szCs w:val="22"/>
          <w:lang w:val="es-ES_tradnl"/>
        </w:rPr>
      </w:pPr>
    </w:p>
    <w:p w14:paraId="6BE0C397" w14:textId="77777777" w:rsidR="009A0069" w:rsidRPr="00845254" w:rsidRDefault="009A0069" w:rsidP="00DC7195">
      <w:pPr>
        <w:jc w:val="both"/>
        <w:rPr>
          <w:rStyle w:val="Ttulo2Car"/>
          <w:rFonts w:cs="ITFDEVANAGARI MARATHI-BOOK"/>
          <w:sz w:val="22"/>
          <w:szCs w:val="22"/>
          <w:lang w:val="es-ES_tradnl"/>
        </w:rPr>
      </w:pPr>
    </w:p>
    <w:p w14:paraId="68306A6A" w14:textId="5AE45990" w:rsidR="007A2E90" w:rsidRPr="00845254" w:rsidRDefault="000711B8" w:rsidP="00DC7195">
      <w:pPr>
        <w:pStyle w:val="Prrafodelista"/>
        <w:jc w:val="both"/>
        <w:rPr>
          <w:rStyle w:val="Ttulo2Car"/>
          <w:rFonts w:cs="ITFDEVANAGARI MARATHI-BOOK"/>
          <w:sz w:val="22"/>
          <w:szCs w:val="22"/>
          <w:lang w:val="es-ES_tradnl"/>
        </w:rPr>
      </w:pPr>
      <w:r w:rsidRPr="00845254">
        <w:rPr>
          <w:rStyle w:val="Ttulo2Car"/>
          <w:rFonts w:cs="ITFDEVANAGARI MARATHI-BOOK"/>
          <w:sz w:val="22"/>
          <w:szCs w:val="22"/>
          <w:lang w:val="es-ES_tradnl"/>
        </w:rPr>
        <w:t xml:space="preserve"> </w:t>
      </w:r>
    </w:p>
    <w:p w14:paraId="365E14C4" w14:textId="77777777" w:rsidR="007A2E90" w:rsidRPr="00845254" w:rsidRDefault="007A2E90" w:rsidP="00DC7195">
      <w:pPr>
        <w:jc w:val="both"/>
        <w:rPr>
          <w:rStyle w:val="Ttulo2Car"/>
          <w:rFonts w:cs="ITFDEVANAGARI MARATHI-BOOK"/>
          <w:sz w:val="22"/>
          <w:szCs w:val="22"/>
          <w:lang w:val="es-ES_tradnl"/>
        </w:rPr>
      </w:pPr>
    </w:p>
    <w:p w14:paraId="4F4BD75B" w14:textId="77777777" w:rsidR="007A2E90" w:rsidRPr="00845254" w:rsidRDefault="007A2E90" w:rsidP="00DC7195">
      <w:pPr>
        <w:jc w:val="both"/>
        <w:rPr>
          <w:rStyle w:val="Ttulo2Car"/>
          <w:rFonts w:cs="ITFDEVANAGARI MARATHI-BOOK"/>
          <w:sz w:val="22"/>
          <w:szCs w:val="22"/>
          <w:lang w:val="es-ES_tradnl"/>
        </w:rPr>
      </w:pPr>
    </w:p>
    <w:p w14:paraId="0CF2D36B" w14:textId="77777777" w:rsidR="007A2E90" w:rsidRPr="00845254" w:rsidRDefault="007A2E90" w:rsidP="00DC7195">
      <w:pPr>
        <w:jc w:val="both"/>
        <w:rPr>
          <w:rStyle w:val="Ttulo2Car"/>
          <w:rFonts w:cs="ITFDEVANAGARI MARATHI-BOOK"/>
          <w:sz w:val="22"/>
          <w:szCs w:val="22"/>
          <w:lang w:val="es-ES_tradnl"/>
        </w:rPr>
      </w:pPr>
    </w:p>
    <w:p w14:paraId="16039D74" w14:textId="77777777" w:rsidR="007A2E90" w:rsidRPr="00845254" w:rsidRDefault="007A2E90" w:rsidP="00DC7195">
      <w:pPr>
        <w:jc w:val="both"/>
        <w:rPr>
          <w:rStyle w:val="Ttulo2Car"/>
          <w:rFonts w:cs="ITFDEVANAGARI MARATHI-BOOK"/>
          <w:sz w:val="22"/>
          <w:szCs w:val="22"/>
          <w:lang w:val="es-ES_tradnl"/>
        </w:rPr>
      </w:pPr>
    </w:p>
    <w:p w14:paraId="06F476C7" w14:textId="77777777" w:rsidR="007A2E90" w:rsidRPr="00845254" w:rsidRDefault="007A2E90" w:rsidP="00DC7195">
      <w:pPr>
        <w:jc w:val="both"/>
        <w:rPr>
          <w:rStyle w:val="Ttulo2Car"/>
          <w:rFonts w:cs="ITFDEVANAGARI MARATHI-BOOK"/>
          <w:sz w:val="22"/>
          <w:szCs w:val="22"/>
          <w:lang w:val="es-ES_tradnl"/>
        </w:rPr>
      </w:pPr>
    </w:p>
    <w:p w14:paraId="41B76D47" w14:textId="77777777" w:rsidR="007A2E90" w:rsidRPr="00845254" w:rsidRDefault="007A2E90" w:rsidP="00DC7195">
      <w:pPr>
        <w:jc w:val="both"/>
        <w:rPr>
          <w:rStyle w:val="Ttulo2Car"/>
          <w:rFonts w:cs="ITFDEVANAGARI MARATHI-BOOK"/>
          <w:sz w:val="22"/>
          <w:szCs w:val="22"/>
          <w:lang w:val="es-ES_tradnl"/>
        </w:rPr>
      </w:pPr>
    </w:p>
    <w:p w14:paraId="456BA586" w14:textId="77777777" w:rsidR="007A2E90" w:rsidRPr="00845254" w:rsidRDefault="007A2E90" w:rsidP="00DC7195">
      <w:pPr>
        <w:jc w:val="both"/>
        <w:rPr>
          <w:rStyle w:val="Ttulo2Car"/>
          <w:rFonts w:cs="ITFDEVANAGARI MARATHI-BOOK"/>
          <w:sz w:val="22"/>
          <w:szCs w:val="22"/>
          <w:lang w:val="es-ES_tradnl"/>
        </w:rPr>
      </w:pPr>
    </w:p>
    <w:p w14:paraId="18A36E66" w14:textId="77777777" w:rsidR="003A4685" w:rsidRPr="00845254" w:rsidRDefault="003A4685" w:rsidP="00DC7195">
      <w:pPr>
        <w:jc w:val="both"/>
        <w:rPr>
          <w:rStyle w:val="Ttulo2Car"/>
          <w:rFonts w:cs="ITFDEVANAGARI MARATHI-BOOK"/>
          <w:color w:val="385623" w:themeColor="accent6" w:themeShade="80"/>
          <w:sz w:val="22"/>
          <w:szCs w:val="22"/>
          <w:lang w:val="es-ES_tradnl"/>
        </w:rPr>
      </w:pPr>
    </w:p>
    <w:p w14:paraId="2D49A7F1" w14:textId="77777777" w:rsidR="003A4685" w:rsidRPr="00845254" w:rsidRDefault="003A4685" w:rsidP="00DC7195">
      <w:pPr>
        <w:jc w:val="both"/>
        <w:rPr>
          <w:rStyle w:val="Ttulo2Car"/>
          <w:rFonts w:cs="ITFDEVANAGARI MARATHI-BOOK"/>
          <w:color w:val="385623" w:themeColor="accent6" w:themeShade="80"/>
          <w:sz w:val="22"/>
          <w:szCs w:val="22"/>
          <w:lang w:val="es-ES_tradnl"/>
        </w:rPr>
      </w:pPr>
    </w:p>
    <w:p w14:paraId="3AF0DE3A" w14:textId="458A1D6E" w:rsidR="007A2E90" w:rsidRPr="00845254" w:rsidRDefault="007A2E90" w:rsidP="00DC7195">
      <w:pPr>
        <w:jc w:val="both"/>
        <w:rPr>
          <w:rStyle w:val="Ttulo2Car"/>
          <w:rFonts w:cs="ITFDEVANAGARI MARATHI-BOOK"/>
          <w:sz w:val="22"/>
          <w:szCs w:val="22"/>
          <w:lang w:val="es-ES_tradnl"/>
        </w:rPr>
      </w:pPr>
    </w:p>
    <w:p w14:paraId="5E97CDF1" w14:textId="00C46D3F" w:rsidR="007A2E90" w:rsidRPr="00845254" w:rsidRDefault="007A2E90" w:rsidP="00DC7195">
      <w:pPr>
        <w:jc w:val="both"/>
        <w:rPr>
          <w:rStyle w:val="Ttulo2Car"/>
          <w:rFonts w:cs="ITFDEVANAGARI MARATHI-BOOK"/>
          <w:sz w:val="22"/>
          <w:szCs w:val="22"/>
          <w:lang w:val="es-ES_tradnl"/>
        </w:rPr>
      </w:pPr>
    </w:p>
    <w:p w14:paraId="0A9FC36F" w14:textId="77777777" w:rsidR="007A2E90" w:rsidRPr="00845254" w:rsidRDefault="007A2E90" w:rsidP="00DC7195">
      <w:pPr>
        <w:jc w:val="both"/>
        <w:rPr>
          <w:rStyle w:val="Ttulo2Car"/>
          <w:rFonts w:cs="ITFDEVANAGARI MARATHI-BOOK"/>
          <w:sz w:val="22"/>
          <w:szCs w:val="22"/>
          <w:lang w:val="es-ES_tradnl"/>
        </w:rPr>
      </w:pPr>
    </w:p>
    <w:p w14:paraId="20CFB1CA" w14:textId="77777777" w:rsidR="000711B8" w:rsidRPr="00845254" w:rsidRDefault="000711B8" w:rsidP="00DC7195">
      <w:pPr>
        <w:pStyle w:val="Prrafodelista"/>
        <w:jc w:val="both"/>
        <w:rPr>
          <w:rStyle w:val="Ttulo2Car"/>
          <w:rFonts w:cs="ITFDEVANAGARI MARATHI-BOOK"/>
          <w:sz w:val="22"/>
          <w:szCs w:val="22"/>
          <w:lang w:val="es-ES_tradnl"/>
        </w:rPr>
      </w:pPr>
    </w:p>
    <w:p w14:paraId="79879E8A" w14:textId="6FFD1880" w:rsidR="009A0069" w:rsidRDefault="007A2E90" w:rsidP="003912A2">
      <w:pPr>
        <w:pStyle w:val="Prrafodelista"/>
        <w:ind w:left="360"/>
        <w:jc w:val="both"/>
        <w:rPr>
          <w:rFonts w:ascii="Arial Nova" w:hAnsi="Arial Nova"/>
          <w:color w:val="70AD47" w:themeColor="accent6"/>
          <w:sz w:val="22"/>
          <w:szCs w:val="22"/>
          <w:lang w:val="es-ES_tradnl"/>
        </w:rPr>
      </w:pPr>
      <w:r w:rsidRPr="003912A2">
        <w:rPr>
          <w:rStyle w:val="Ttulo2Car"/>
          <w:rFonts w:cs="ITFDEVANAGARI MARATHI-BOOK"/>
          <w:sz w:val="22"/>
          <w:szCs w:val="22"/>
          <w:highlight w:val="lightGray"/>
          <w:lang w:val="es-ES_tradnl"/>
        </w:rPr>
        <w:br w:type="page"/>
      </w:r>
    </w:p>
    <w:p w14:paraId="5BA1D7F1" w14:textId="4D5CF179" w:rsidR="003912A2" w:rsidRPr="00946F35" w:rsidRDefault="003912A2" w:rsidP="00946F35">
      <w:pPr>
        <w:pStyle w:val="Ttulo3"/>
        <w:rPr>
          <w:highlight w:val="lightGray"/>
        </w:rPr>
      </w:pPr>
      <w:bookmarkStart w:id="12" w:name="_Toc70289234"/>
      <w:r w:rsidRPr="00946F35">
        <w:lastRenderedPageBreak/>
        <w:t>5.1. BANCOS</w:t>
      </w:r>
      <w:bookmarkEnd w:id="12"/>
    </w:p>
    <w:p w14:paraId="398CC8B8" w14:textId="68FD1881" w:rsidR="0084234E" w:rsidRPr="00845254" w:rsidRDefault="0084234E" w:rsidP="00DC7195">
      <w:pPr>
        <w:jc w:val="both"/>
        <w:rPr>
          <w:rStyle w:val="Ttulo2Car"/>
          <w:rFonts w:cs="ITFDEVANAGARI MARATHI-BOOK"/>
          <w:sz w:val="22"/>
          <w:szCs w:val="22"/>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84234E" w:rsidRPr="00FE5E30" w14:paraId="2B9323C4" w14:textId="77777777" w:rsidTr="00442227">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4C0F444D" w14:textId="77777777" w:rsidR="0084234E" w:rsidRPr="00946F35" w:rsidRDefault="0084234E" w:rsidP="00442227">
            <w:pPr>
              <w:jc w:val="center"/>
              <w:rPr>
                <w:rFonts w:ascii="Arial Nova" w:eastAsiaTheme="majorEastAsia" w:hAnsi="Arial Nova"/>
                <w:b w:val="0"/>
                <w:bCs w:val="0"/>
                <w:color w:val="357B67"/>
                <w:sz w:val="22"/>
                <w:szCs w:val="22"/>
                <w:lang w:val="es-ES_tradnl"/>
              </w:rPr>
            </w:pPr>
          </w:p>
          <w:p w14:paraId="00BC2C20" w14:textId="04072A0B" w:rsidR="0084234E" w:rsidRPr="00946F35" w:rsidRDefault="00442227" w:rsidP="00442227">
            <w:pPr>
              <w:jc w:val="center"/>
              <w:rPr>
                <w:rFonts w:ascii="Arial Nova" w:eastAsiaTheme="majorEastAsia" w:hAnsi="Arial Nova"/>
                <w:b w:val="0"/>
                <w:bCs w:val="0"/>
                <w:color w:val="357B67"/>
                <w:sz w:val="22"/>
                <w:szCs w:val="22"/>
                <w:lang w:val="es-ES_tradnl"/>
              </w:rPr>
            </w:pPr>
            <w:r w:rsidRPr="00946F35">
              <w:rPr>
                <w:rFonts w:ascii="Arial Nova" w:eastAsiaTheme="majorEastAsia" w:hAnsi="Arial Nova"/>
                <w:color w:val="357B67"/>
                <w:sz w:val="22"/>
                <w:szCs w:val="22"/>
                <w:lang w:val="es-ES_tradnl"/>
              </w:rPr>
              <w:t xml:space="preserve">22 ESTABLECIMIENTOS BANCARIOS </w:t>
            </w:r>
            <w:r w:rsidR="0084234E" w:rsidRPr="00946F35">
              <w:rPr>
                <w:rFonts w:ascii="Arial Nova" w:eastAsiaTheme="majorEastAsia" w:hAnsi="Arial Nova"/>
                <w:b w:val="0"/>
                <w:bCs w:val="0"/>
                <w:color w:val="357B67"/>
                <w:sz w:val="22"/>
                <w:szCs w:val="22"/>
                <w:lang w:val="es-ES_tradnl"/>
              </w:rPr>
              <w:t>encuestados, que corresponden al 88% del total</w:t>
            </w:r>
          </w:p>
          <w:p w14:paraId="4DF56C31" w14:textId="77777777" w:rsidR="0084234E" w:rsidRPr="00946F35" w:rsidRDefault="0084234E" w:rsidP="00442227">
            <w:pPr>
              <w:jc w:val="center"/>
              <w:rPr>
                <w:rFonts w:ascii="Arial Nova" w:eastAsiaTheme="majorEastAsia" w:hAnsi="Arial Nova"/>
                <w:color w:val="357B67"/>
                <w:sz w:val="22"/>
                <w:szCs w:val="22"/>
                <w:lang w:val="es-ES_tradnl"/>
              </w:rPr>
            </w:pPr>
          </w:p>
        </w:tc>
        <w:tc>
          <w:tcPr>
            <w:tcW w:w="4149" w:type="dxa"/>
          </w:tcPr>
          <w:p w14:paraId="5B445FDA" w14:textId="77777777" w:rsidR="0084234E" w:rsidRPr="00946F35" w:rsidRDefault="0084234E" w:rsidP="00442227">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691E2182" w14:textId="5A837EBF" w:rsidR="0084234E" w:rsidRPr="00946F35" w:rsidRDefault="00442227" w:rsidP="00442227">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$729 BILLONES DE PESOS</w:t>
            </w:r>
          </w:p>
          <w:p w14:paraId="43F866F8" w14:textId="2890C4B6" w:rsidR="0084234E" w:rsidRPr="00946F35" w:rsidRDefault="0084234E" w:rsidP="00442227">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en activos, que corresponden al 99% de los activos totales</w:t>
            </w:r>
          </w:p>
        </w:tc>
      </w:tr>
    </w:tbl>
    <w:p w14:paraId="032F63AB" w14:textId="4FD17B04" w:rsidR="0084234E" w:rsidRPr="00845254" w:rsidRDefault="0084234E" w:rsidP="00DC7195">
      <w:pPr>
        <w:jc w:val="both"/>
        <w:rPr>
          <w:rStyle w:val="Ttulo2Car"/>
          <w:rFonts w:cs="ITFDEVANAGARI MARATHI-BOOK"/>
          <w:sz w:val="22"/>
          <w:szCs w:val="22"/>
          <w:lang w:val="es-ES_tradnl"/>
        </w:rPr>
      </w:pPr>
    </w:p>
    <w:p w14:paraId="4A507B2A" w14:textId="0388D72A" w:rsidR="001E1184" w:rsidRPr="00845254" w:rsidRDefault="00FE4600"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15BDB66D" w14:textId="77777777" w:rsidR="004409DB" w:rsidRPr="00845254" w:rsidRDefault="004409DB" w:rsidP="00DC7195">
      <w:pPr>
        <w:jc w:val="both"/>
        <w:rPr>
          <w:rFonts w:ascii="Arial Nova" w:hAnsi="Arial Nova"/>
          <w:sz w:val="22"/>
          <w:szCs w:val="22"/>
          <w:lang w:val="es-ES_tradnl"/>
        </w:rPr>
      </w:pPr>
    </w:p>
    <w:p w14:paraId="00D3478A" w14:textId="5C7F73F4" w:rsidR="00442227" w:rsidRPr="00442227" w:rsidRDefault="007413CB" w:rsidP="00DC7195">
      <w:pPr>
        <w:jc w:val="both"/>
        <w:rPr>
          <w:rFonts w:ascii="Arial Nova" w:hAnsi="Arial Nova"/>
          <w:sz w:val="22"/>
          <w:szCs w:val="22"/>
          <w:lang w:val="es-ES_tradnl"/>
        </w:rPr>
      </w:pPr>
      <w:r w:rsidRPr="00845254">
        <w:rPr>
          <w:rFonts w:ascii="Arial Nova" w:hAnsi="Arial Nova"/>
          <w:sz w:val="22"/>
          <w:szCs w:val="22"/>
          <w:lang w:val="es-ES_tradnl"/>
        </w:rPr>
        <w:t>La junta directiva y/o alta dirección del 64% de los bancos encuestados, correspondiente al 83% de</w:t>
      </w:r>
      <w:r w:rsidR="006F02B7" w:rsidRPr="00845254">
        <w:rPr>
          <w:rFonts w:ascii="Arial Nova" w:hAnsi="Arial Nova"/>
          <w:sz w:val="22"/>
          <w:szCs w:val="22"/>
          <w:lang w:val="es-ES_tradnl"/>
        </w:rPr>
        <w:t>l total de</w:t>
      </w:r>
      <w:r w:rsidRPr="00845254">
        <w:rPr>
          <w:rFonts w:ascii="Arial Nova" w:hAnsi="Arial Nova"/>
          <w:sz w:val="22"/>
          <w:szCs w:val="22"/>
          <w:lang w:val="es-ES_tradnl"/>
        </w:rPr>
        <w:t xml:space="preserve"> los activos, considera que </w:t>
      </w:r>
      <w:r w:rsidRPr="00D604CF">
        <w:rPr>
          <w:rFonts w:ascii="Arial Nova" w:hAnsi="Arial Nova"/>
          <w:sz w:val="22"/>
          <w:szCs w:val="22"/>
          <w:lang w:val="es-ES_tradnl"/>
        </w:rPr>
        <w:t>los temas ambientales y el cambio climático son</w:t>
      </w:r>
      <w:r w:rsidRPr="00845254">
        <w:rPr>
          <w:rFonts w:ascii="Arial Nova" w:hAnsi="Arial Nova"/>
          <w:sz w:val="22"/>
          <w:szCs w:val="22"/>
          <w:lang w:val="es-ES_tradnl"/>
        </w:rPr>
        <w:t xml:space="preserve"> relevantes y tienen un impacto financiero material. </w:t>
      </w:r>
      <w:r w:rsidR="001E1184" w:rsidRPr="00845254">
        <w:rPr>
          <w:rFonts w:ascii="Arial Nova" w:hAnsi="Arial Nova"/>
          <w:sz w:val="22"/>
          <w:szCs w:val="22"/>
          <w:lang w:val="es-ES_tradnl"/>
        </w:rPr>
        <w:t>Sin embargo, solo en el 45%</w:t>
      </w:r>
      <w:r w:rsidRPr="00845254">
        <w:rPr>
          <w:rFonts w:ascii="Arial Nova" w:hAnsi="Arial Nova"/>
          <w:sz w:val="22"/>
          <w:szCs w:val="22"/>
          <w:lang w:val="es-ES_tradnl"/>
        </w:rPr>
        <w:t xml:space="preserve"> de los bancos</w:t>
      </w:r>
      <w:r w:rsidR="00FF44C6" w:rsidRPr="00845254">
        <w:rPr>
          <w:rFonts w:ascii="Arial Nova" w:hAnsi="Arial Nova"/>
          <w:sz w:val="22"/>
          <w:szCs w:val="22"/>
          <w:lang w:val="es-ES_tradnl"/>
        </w:rPr>
        <w:t>,</w:t>
      </w:r>
      <w:r w:rsidR="00033C02">
        <w:rPr>
          <w:rFonts w:ascii="Arial Nova" w:hAnsi="Arial Nova"/>
          <w:sz w:val="22"/>
          <w:szCs w:val="22"/>
          <w:lang w:val="es-ES_tradnl"/>
        </w:rPr>
        <w:t xml:space="preserve"> con el 76% de los activos,</w:t>
      </w:r>
      <w:r w:rsidR="00FF44C6" w:rsidRPr="00845254">
        <w:rPr>
          <w:rFonts w:ascii="Arial Nova" w:hAnsi="Arial Nova"/>
          <w:sz w:val="22"/>
          <w:szCs w:val="22"/>
          <w:lang w:val="es-ES_tradnl"/>
        </w:rPr>
        <w:t xml:space="preserve"> </w:t>
      </w:r>
      <w:r w:rsidR="001E1184" w:rsidRPr="00845254">
        <w:rPr>
          <w:rFonts w:ascii="Arial Nova" w:hAnsi="Arial Nova"/>
          <w:sz w:val="22"/>
          <w:szCs w:val="22"/>
          <w:lang w:val="es-ES_tradnl"/>
        </w:rPr>
        <w:t>la junta directiva ha revisado o sido informada periódicamente sobre estos temas</w:t>
      </w:r>
      <w:r w:rsidR="00442227">
        <w:rPr>
          <w:rFonts w:ascii="Arial Nova" w:hAnsi="Arial Nova"/>
          <w:sz w:val="22"/>
          <w:szCs w:val="22"/>
          <w:lang w:val="es-ES_tradnl"/>
        </w:rPr>
        <w:t xml:space="preserve"> en los últimos dos años y, en el 50%, </w:t>
      </w:r>
      <w:r w:rsidR="00033C02">
        <w:rPr>
          <w:rFonts w:ascii="Arial Nova" w:hAnsi="Arial Nova"/>
          <w:sz w:val="22"/>
          <w:szCs w:val="22"/>
          <w:lang w:val="es-ES_tradnl"/>
        </w:rPr>
        <w:t xml:space="preserve">con el 79% de los activos, </w:t>
      </w:r>
      <w:r w:rsidR="00442227">
        <w:rPr>
          <w:rFonts w:ascii="Arial Nova" w:hAnsi="Arial Nova"/>
          <w:sz w:val="22"/>
          <w:szCs w:val="22"/>
          <w:lang w:val="es-ES_tradnl"/>
        </w:rPr>
        <w:t xml:space="preserve">ha gestionado o supervisado estos temas y en </w:t>
      </w:r>
      <w:r w:rsidR="00442227" w:rsidRPr="00442227">
        <w:rPr>
          <w:rFonts w:ascii="Arial Nova" w:hAnsi="Arial Nova"/>
          <w:sz w:val="22"/>
          <w:szCs w:val="22"/>
          <w:lang w:val="es-ES_tradnl"/>
        </w:rPr>
        <w:t>el 50% restante, la competencia de la junta frente a estos temas está en construcción o todavía no está en consideración.</w:t>
      </w:r>
    </w:p>
    <w:p w14:paraId="52A1AEA4" w14:textId="446C300E" w:rsidR="00442227" w:rsidRPr="00442227" w:rsidRDefault="00442227" w:rsidP="00DC7195">
      <w:pPr>
        <w:jc w:val="both"/>
        <w:rPr>
          <w:rFonts w:ascii="Arial Nova" w:hAnsi="Arial Nova"/>
          <w:sz w:val="22"/>
          <w:szCs w:val="22"/>
          <w:lang w:val="es-ES_tradnl"/>
        </w:rPr>
      </w:pPr>
      <w:r w:rsidRPr="00442227">
        <w:rPr>
          <w:rFonts w:ascii="Arial Nova" w:hAnsi="Arial Nova"/>
          <w:sz w:val="22"/>
          <w:szCs w:val="22"/>
          <w:lang w:val="es-ES_tradnl"/>
        </w:rPr>
        <w:t xml:space="preserve"> </w:t>
      </w:r>
    </w:p>
    <w:p w14:paraId="5FE127A0" w14:textId="33B32307" w:rsidR="005573BA" w:rsidRPr="00845254" w:rsidRDefault="00442227" w:rsidP="00DC7195">
      <w:pPr>
        <w:jc w:val="both"/>
        <w:rPr>
          <w:rFonts w:ascii="Arial Nova" w:hAnsi="Arial Nova"/>
          <w:sz w:val="22"/>
          <w:szCs w:val="22"/>
          <w:lang w:val="es-ES_tradnl"/>
        </w:rPr>
      </w:pPr>
      <w:r w:rsidRPr="00442227">
        <w:rPr>
          <w:rFonts w:ascii="Arial Nova" w:hAnsi="Arial Nova"/>
          <w:sz w:val="22"/>
          <w:szCs w:val="22"/>
          <w:lang w:val="es-ES_tradnl"/>
        </w:rPr>
        <w:t xml:space="preserve">De los bancos en los que la junta gestiona y supervisa el cambio climático y los temas ambientales, </w:t>
      </w:r>
      <w:r w:rsidR="005573BA" w:rsidRPr="00442227">
        <w:rPr>
          <w:rFonts w:ascii="Arial Nova" w:hAnsi="Arial Nova"/>
          <w:sz w:val="22"/>
          <w:szCs w:val="22"/>
          <w:lang w:val="es-ES_tradnl"/>
        </w:rPr>
        <w:t>el 9</w:t>
      </w:r>
      <w:r w:rsidR="00B20B03" w:rsidRPr="00442227">
        <w:rPr>
          <w:rFonts w:ascii="Arial Nova" w:hAnsi="Arial Nova"/>
          <w:sz w:val="22"/>
          <w:szCs w:val="22"/>
          <w:lang w:val="es-ES_tradnl"/>
        </w:rPr>
        <w:t>1</w:t>
      </w:r>
      <w:r w:rsidR="005573BA" w:rsidRPr="00442227">
        <w:rPr>
          <w:rFonts w:ascii="Arial Nova" w:hAnsi="Arial Nova"/>
          <w:sz w:val="22"/>
          <w:szCs w:val="22"/>
          <w:lang w:val="es-ES_tradnl"/>
        </w:rPr>
        <w:t>% los considera</w:t>
      </w:r>
      <w:r w:rsidR="00344760" w:rsidRPr="00442227">
        <w:rPr>
          <w:rFonts w:ascii="Arial Nova" w:hAnsi="Arial Nova"/>
          <w:sz w:val="22"/>
          <w:szCs w:val="22"/>
          <w:lang w:val="es-ES_tradnl"/>
        </w:rPr>
        <w:t xml:space="preserve"> </w:t>
      </w:r>
      <w:r w:rsidR="00B20B03" w:rsidRPr="00442227">
        <w:rPr>
          <w:rFonts w:ascii="Arial Nova" w:hAnsi="Arial Nova"/>
          <w:sz w:val="22"/>
          <w:szCs w:val="22"/>
          <w:lang w:val="es-ES_tradnl"/>
        </w:rPr>
        <w:t>en</w:t>
      </w:r>
      <w:r w:rsidR="00344760" w:rsidRPr="00442227">
        <w:rPr>
          <w:rFonts w:ascii="Arial Nova" w:hAnsi="Arial Nova"/>
          <w:sz w:val="22"/>
          <w:szCs w:val="22"/>
          <w:lang w:val="es-ES_tradnl"/>
        </w:rPr>
        <w:t xml:space="preserve"> la gestión y administración de riesgos de la entidad</w:t>
      </w:r>
      <w:r w:rsidR="005573BA" w:rsidRPr="00442227">
        <w:rPr>
          <w:rFonts w:ascii="Arial Nova" w:hAnsi="Arial Nova"/>
          <w:sz w:val="22"/>
          <w:szCs w:val="22"/>
          <w:lang w:val="es-ES_tradnl"/>
        </w:rPr>
        <w:t xml:space="preserve"> y el 45% en la definición de los objetivos de desempeño (KPI) y en el monitoreo de su cumplimiento</w:t>
      </w:r>
      <w:r w:rsidRPr="00442227">
        <w:rPr>
          <w:rFonts w:ascii="Arial Nova" w:hAnsi="Arial Nova"/>
          <w:sz w:val="22"/>
          <w:szCs w:val="22"/>
          <w:lang w:val="es-ES_tradnl"/>
        </w:rPr>
        <w:t xml:space="preserve">, el 36% tanto como parte de los planes de acción, políticas comerciales y planeación </w:t>
      </w:r>
      <w:r w:rsidR="00466E78" w:rsidRPr="00442227">
        <w:rPr>
          <w:rFonts w:ascii="Arial Nova" w:hAnsi="Arial Nova"/>
          <w:sz w:val="22"/>
          <w:szCs w:val="22"/>
          <w:lang w:val="es-ES_tradnl"/>
        </w:rPr>
        <w:t>financiera como</w:t>
      </w:r>
      <w:r w:rsidRPr="00442227">
        <w:rPr>
          <w:rFonts w:ascii="Arial Nova" w:hAnsi="Arial Nova"/>
          <w:sz w:val="22"/>
          <w:szCs w:val="22"/>
          <w:lang w:val="es-ES_tradnl"/>
        </w:rPr>
        <w:t xml:space="preserve"> en la estrategia de la entidad y su modelo de negocio.</w:t>
      </w:r>
      <w:r>
        <w:rPr>
          <w:rFonts w:ascii="Arial Nova" w:hAnsi="Arial Nova"/>
          <w:sz w:val="22"/>
          <w:szCs w:val="22"/>
          <w:lang w:val="es-ES_tradnl"/>
        </w:rPr>
        <w:t xml:space="preserve"> </w:t>
      </w:r>
    </w:p>
    <w:p w14:paraId="7EEACDB2" w14:textId="10E2110A" w:rsidR="001F51DF" w:rsidRPr="00845254" w:rsidRDefault="001F51DF" w:rsidP="00DC7195">
      <w:pPr>
        <w:jc w:val="both"/>
        <w:rPr>
          <w:rFonts w:ascii="Arial Nova" w:hAnsi="Arial Nova"/>
          <w:sz w:val="22"/>
          <w:szCs w:val="22"/>
          <w:lang w:val="es-ES_tradnl"/>
        </w:rPr>
      </w:pPr>
    </w:p>
    <w:p w14:paraId="31EA21AF" w14:textId="662027C5" w:rsidR="00B20B03" w:rsidRPr="00845254" w:rsidRDefault="001F51DF" w:rsidP="00DC7195">
      <w:pPr>
        <w:jc w:val="both"/>
        <w:rPr>
          <w:rFonts w:ascii="Arial Nova" w:hAnsi="Arial Nova"/>
          <w:sz w:val="22"/>
          <w:szCs w:val="22"/>
          <w:lang w:val="es-ES_tradnl"/>
        </w:rPr>
      </w:pPr>
      <w:r w:rsidRPr="00845254">
        <w:rPr>
          <w:rFonts w:ascii="Arial Nova" w:hAnsi="Arial Nova"/>
          <w:sz w:val="22"/>
          <w:szCs w:val="22"/>
          <w:lang w:val="es-ES_tradnl"/>
        </w:rPr>
        <w:t>El 77% de los bancos</w:t>
      </w:r>
      <w:r w:rsidR="00B20B03" w:rsidRPr="00845254">
        <w:rPr>
          <w:rFonts w:ascii="Arial Nova" w:hAnsi="Arial Nova"/>
          <w:sz w:val="22"/>
          <w:szCs w:val="22"/>
          <w:lang w:val="es-ES_tradnl"/>
        </w:rPr>
        <w:t xml:space="preserve"> encuestados</w:t>
      </w:r>
      <w:r w:rsidRPr="00845254">
        <w:rPr>
          <w:rFonts w:ascii="Arial Nova" w:hAnsi="Arial Nova"/>
          <w:sz w:val="22"/>
          <w:szCs w:val="22"/>
          <w:lang w:val="es-ES_tradnl"/>
        </w:rPr>
        <w:t xml:space="preserve">, cuyos activos </w:t>
      </w:r>
      <w:r w:rsidR="00B20B03" w:rsidRPr="00845254">
        <w:rPr>
          <w:rFonts w:ascii="Arial Nova" w:hAnsi="Arial Nova"/>
          <w:sz w:val="22"/>
          <w:szCs w:val="22"/>
          <w:lang w:val="es-ES_tradnl"/>
        </w:rPr>
        <w:t>representan el</w:t>
      </w:r>
      <w:r w:rsidRPr="00845254">
        <w:rPr>
          <w:rFonts w:ascii="Arial Nova" w:hAnsi="Arial Nova"/>
          <w:sz w:val="22"/>
          <w:szCs w:val="22"/>
          <w:lang w:val="es-ES_tradnl"/>
        </w:rPr>
        <w:t xml:space="preserve"> 89%</w:t>
      </w:r>
      <w:r w:rsidR="00B20B03" w:rsidRPr="00845254">
        <w:rPr>
          <w:rFonts w:ascii="Arial Nova" w:hAnsi="Arial Nova"/>
          <w:sz w:val="22"/>
          <w:szCs w:val="22"/>
          <w:lang w:val="es-ES_tradnl"/>
        </w:rPr>
        <w:t xml:space="preserve"> del total</w:t>
      </w:r>
      <w:r w:rsidRPr="00845254">
        <w:rPr>
          <w:rFonts w:ascii="Arial Nova" w:hAnsi="Arial Nova"/>
          <w:sz w:val="22"/>
          <w:szCs w:val="22"/>
          <w:lang w:val="es-ES_tradnl"/>
        </w:rPr>
        <w:t xml:space="preserve">, ha designado un área, comité o colaborador a cargo específicamente de estos temas. Además, </w:t>
      </w:r>
      <w:r w:rsidR="00B20B03" w:rsidRPr="00845254">
        <w:rPr>
          <w:rFonts w:ascii="Arial Nova" w:hAnsi="Arial Nova"/>
          <w:sz w:val="22"/>
          <w:szCs w:val="22"/>
          <w:lang w:val="es-ES_tradnl"/>
        </w:rPr>
        <w:t xml:space="preserve">el </w:t>
      </w:r>
      <w:r w:rsidR="00814917" w:rsidRPr="00845254">
        <w:rPr>
          <w:rFonts w:ascii="Arial Nova" w:hAnsi="Arial Nova"/>
          <w:sz w:val="22"/>
          <w:szCs w:val="22"/>
          <w:lang w:val="es-ES_tradnl"/>
        </w:rPr>
        <w:t>45</w:t>
      </w:r>
      <w:r w:rsidR="00B20B03" w:rsidRPr="00845254">
        <w:rPr>
          <w:rFonts w:ascii="Arial Nova" w:hAnsi="Arial Nova"/>
          <w:sz w:val="22"/>
          <w:szCs w:val="22"/>
          <w:lang w:val="es-ES_tradnl"/>
        </w:rPr>
        <w:t xml:space="preserve">% </w:t>
      </w:r>
      <w:r w:rsidR="00814917" w:rsidRPr="00845254">
        <w:rPr>
          <w:rFonts w:ascii="Arial Nova" w:hAnsi="Arial Nova"/>
          <w:sz w:val="22"/>
          <w:szCs w:val="22"/>
          <w:lang w:val="es-ES_tradnl"/>
        </w:rPr>
        <w:t xml:space="preserve">de los bancos, con el 76% de los activos totales, </w:t>
      </w:r>
      <w:r w:rsidR="00B20B03" w:rsidRPr="00845254">
        <w:rPr>
          <w:rFonts w:ascii="Arial Nova" w:hAnsi="Arial Nova"/>
          <w:sz w:val="22"/>
          <w:szCs w:val="22"/>
          <w:lang w:val="es-ES_tradnl"/>
        </w:rPr>
        <w:t>cuenta con un programa de sensibilización, capacitación y/o divulgación estructurado y sistemático sobre el impacto del cambio climático en el negocio</w:t>
      </w:r>
      <w:r w:rsidR="00814917" w:rsidRPr="00845254">
        <w:rPr>
          <w:rFonts w:ascii="Arial Nova" w:hAnsi="Arial Nova"/>
          <w:sz w:val="22"/>
          <w:szCs w:val="22"/>
          <w:lang w:val="es-ES_tradnl"/>
        </w:rPr>
        <w:t xml:space="preserve">. </w:t>
      </w:r>
      <w:r w:rsidR="00E153B4" w:rsidRPr="00845254">
        <w:rPr>
          <w:rFonts w:ascii="Arial Nova" w:hAnsi="Arial Nova"/>
          <w:sz w:val="22"/>
          <w:szCs w:val="22"/>
          <w:lang w:val="es-ES_tradnl"/>
        </w:rPr>
        <w:t xml:space="preserve">De éstos, la mitad tiene un programa para determinadas áreas y empleados o para todos los empleados. </w:t>
      </w:r>
    </w:p>
    <w:p w14:paraId="5C0C7D2E" w14:textId="7AA29784" w:rsidR="00265E3C" w:rsidRPr="00845254" w:rsidRDefault="00265E3C" w:rsidP="00DC7195">
      <w:pPr>
        <w:jc w:val="both"/>
        <w:rPr>
          <w:rFonts w:ascii="Arial Nova" w:hAnsi="Arial Nova"/>
          <w:sz w:val="22"/>
          <w:szCs w:val="22"/>
          <w:lang w:val="es-ES_tradnl"/>
        </w:rPr>
      </w:pPr>
    </w:p>
    <w:p w14:paraId="21C41072" w14:textId="2E6EAB6C" w:rsidR="00265E3C" w:rsidRPr="00845254" w:rsidRDefault="00E153B4" w:rsidP="00DC7195">
      <w:pPr>
        <w:jc w:val="both"/>
        <w:rPr>
          <w:rFonts w:ascii="Arial Nova" w:hAnsi="Arial Nova"/>
          <w:sz w:val="22"/>
          <w:szCs w:val="22"/>
          <w:highlight w:val="yellow"/>
          <w:lang w:val="es-ES_tradnl"/>
        </w:rPr>
      </w:pPr>
      <w:r w:rsidRPr="00845254">
        <w:rPr>
          <w:rFonts w:ascii="Arial Nova" w:hAnsi="Arial Nova"/>
          <w:sz w:val="22"/>
          <w:szCs w:val="22"/>
          <w:lang w:val="es-ES_tradnl"/>
        </w:rPr>
        <w:t xml:space="preserve">En cuanto a las iniciativas internacionales en las que participan o se han adherido, el 27% de los bancos reportó hacer parte de UNEPFI, el 23% seguir TCFD, </w:t>
      </w:r>
      <w:r w:rsidR="00442BA6" w:rsidRPr="00845254">
        <w:rPr>
          <w:rFonts w:ascii="Arial Nova" w:hAnsi="Arial Nova"/>
          <w:sz w:val="22"/>
          <w:szCs w:val="22"/>
          <w:lang w:val="es-ES_tradnl"/>
        </w:rPr>
        <w:t>el 18% hacer parte de CDP y otro 18% de los Principios de Ecuador</w:t>
      </w:r>
      <w:r w:rsidR="00033C02">
        <w:rPr>
          <w:rFonts w:ascii="Arial Nova" w:hAnsi="Arial Nova"/>
          <w:sz w:val="22"/>
          <w:szCs w:val="22"/>
          <w:lang w:val="es-ES_tradnl"/>
        </w:rPr>
        <w:t xml:space="preserve">, el 14% del PRI. </w:t>
      </w:r>
    </w:p>
    <w:p w14:paraId="03111A18" w14:textId="77777777" w:rsidR="00FF44C6" w:rsidRPr="00845254" w:rsidRDefault="00FF44C6" w:rsidP="00DC7195">
      <w:pPr>
        <w:jc w:val="both"/>
        <w:rPr>
          <w:rFonts w:ascii="Arial Nova" w:hAnsi="Arial Nova"/>
          <w:sz w:val="22"/>
          <w:szCs w:val="22"/>
          <w:lang w:val="es-ES_tradnl"/>
        </w:rPr>
      </w:pPr>
    </w:p>
    <w:p w14:paraId="4AF3D403" w14:textId="7A5382EE" w:rsidR="00FE4600" w:rsidRPr="00845254" w:rsidRDefault="00FE4600"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2FFEAD2B" w14:textId="77777777" w:rsidR="004409DB" w:rsidRPr="00845254" w:rsidRDefault="004409DB" w:rsidP="00DC7195">
      <w:pPr>
        <w:jc w:val="both"/>
        <w:rPr>
          <w:rFonts w:ascii="Arial Nova" w:hAnsi="Arial Nova"/>
          <w:sz w:val="22"/>
          <w:szCs w:val="22"/>
          <w:lang w:val="es-ES_tradnl"/>
        </w:rPr>
      </w:pPr>
    </w:p>
    <w:p w14:paraId="66138FAC" w14:textId="06020C1C" w:rsidR="001E1184" w:rsidRPr="00845254" w:rsidRDefault="00FE4600" w:rsidP="00DC7195">
      <w:pPr>
        <w:jc w:val="both"/>
        <w:rPr>
          <w:rFonts w:ascii="Arial Nova" w:hAnsi="Arial Nova"/>
          <w:sz w:val="22"/>
          <w:szCs w:val="22"/>
          <w:lang w:val="es-ES_tradnl"/>
        </w:rPr>
      </w:pPr>
      <w:r w:rsidRPr="00845254">
        <w:rPr>
          <w:rFonts w:ascii="Arial Nova" w:hAnsi="Arial Nova"/>
          <w:sz w:val="22"/>
          <w:szCs w:val="22"/>
          <w:lang w:val="es-ES_tradnl"/>
        </w:rPr>
        <w:t xml:space="preserve">El 41% de los bancos encuestados, equivalente al 78% de los activos totales, cuenta con una estrategia o política que incorpora explícitamente el cambio climático. </w:t>
      </w:r>
      <w:r w:rsidR="00D50DA2" w:rsidRPr="00845254">
        <w:rPr>
          <w:rFonts w:ascii="Arial Nova" w:hAnsi="Arial Nova"/>
          <w:sz w:val="22"/>
          <w:szCs w:val="22"/>
          <w:lang w:val="es-ES_tradnl"/>
        </w:rPr>
        <w:t>El 73% de los bancos han identificado y gestionado oportunidades y riesgos climáticos en las actividades operativas y/o administrativas, el 59% en las actividad</w:t>
      </w:r>
      <w:r w:rsidR="00466E78">
        <w:rPr>
          <w:rFonts w:ascii="Arial Nova" w:hAnsi="Arial Nova"/>
          <w:sz w:val="22"/>
          <w:szCs w:val="22"/>
          <w:lang w:val="es-ES_tradnl"/>
        </w:rPr>
        <w:t>es</w:t>
      </w:r>
      <w:r w:rsidR="00D50DA2" w:rsidRPr="00845254">
        <w:rPr>
          <w:rFonts w:ascii="Arial Nova" w:hAnsi="Arial Nova"/>
          <w:sz w:val="22"/>
          <w:szCs w:val="22"/>
          <w:lang w:val="es-ES_tradnl"/>
        </w:rPr>
        <w:t xml:space="preserve"> de crédito y leasing, el 23% en la captación de recursos y pasivos y el 14% en inversiones. </w:t>
      </w:r>
    </w:p>
    <w:p w14:paraId="1303465A" w14:textId="7FAEACA1" w:rsidR="00860AAF" w:rsidRPr="00845254" w:rsidRDefault="00860AAF" w:rsidP="00DC7195">
      <w:pPr>
        <w:jc w:val="both"/>
        <w:rPr>
          <w:rFonts w:ascii="Arial Nova" w:hAnsi="Arial Nova"/>
          <w:sz w:val="22"/>
          <w:szCs w:val="22"/>
          <w:lang w:val="es-ES_tradnl"/>
        </w:rPr>
      </w:pPr>
    </w:p>
    <w:p w14:paraId="34EA88E2" w14:textId="77777777" w:rsidR="00081CC6" w:rsidRDefault="00081CC6">
      <w:pPr>
        <w:rPr>
          <w:rFonts w:ascii="Arial Nova" w:hAnsi="Arial Nova"/>
          <w:b/>
          <w:bCs/>
          <w:color w:val="538135" w:themeColor="accent6" w:themeShade="BF"/>
          <w:sz w:val="22"/>
          <w:szCs w:val="22"/>
          <w:lang w:val="es-ES_tradnl"/>
        </w:rPr>
      </w:pPr>
      <w:r>
        <w:rPr>
          <w:rFonts w:ascii="Arial Nova" w:hAnsi="Arial Nova"/>
          <w:b/>
          <w:bCs/>
          <w:color w:val="538135" w:themeColor="accent6" w:themeShade="BF"/>
          <w:sz w:val="22"/>
          <w:szCs w:val="22"/>
          <w:lang w:val="es-ES_tradnl"/>
        </w:rPr>
        <w:br w:type="page"/>
      </w:r>
    </w:p>
    <w:p w14:paraId="4A38CC61" w14:textId="6D78232E" w:rsidR="00860AAF" w:rsidRPr="00845254" w:rsidRDefault="00D604CF" w:rsidP="00946F35">
      <w:pPr>
        <w:pStyle w:val="Ttulo4"/>
        <w:rPr>
          <w:lang w:val="es-ES_tradnl"/>
        </w:rPr>
      </w:pPr>
      <w:r>
        <w:rPr>
          <w:lang w:val="es-ES_tradnl"/>
        </w:rPr>
        <w:lastRenderedPageBreak/>
        <w:t>Identificación de</w:t>
      </w:r>
      <w:r w:rsidR="00466E78">
        <w:rPr>
          <w:lang w:val="es-ES_tradnl"/>
        </w:rPr>
        <w:t xml:space="preserve"> r</w:t>
      </w:r>
      <w:r w:rsidR="00860AAF" w:rsidRPr="00845254">
        <w:rPr>
          <w:lang w:val="es-ES_tradnl"/>
        </w:rPr>
        <w:t>iesgos y oportunidades en</w:t>
      </w:r>
      <w:r w:rsidR="00466E78">
        <w:rPr>
          <w:lang w:val="es-ES_tradnl"/>
        </w:rPr>
        <w:t xml:space="preserve"> </w:t>
      </w:r>
      <w:r w:rsidR="00860AAF" w:rsidRPr="00845254">
        <w:rPr>
          <w:lang w:val="es-ES_tradnl"/>
        </w:rPr>
        <w:t>cartera de crédito y leasing</w:t>
      </w:r>
    </w:p>
    <w:p w14:paraId="15FA3427" w14:textId="77777777" w:rsidR="004409DB" w:rsidRPr="00845254" w:rsidRDefault="004409DB" w:rsidP="00DC7195">
      <w:pPr>
        <w:jc w:val="both"/>
        <w:rPr>
          <w:rFonts w:ascii="Arial Nova" w:hAnsi="Arial Nova"/>
          <w:sz w:val="22"/>
          <w:szCs w:val="22"/>
          <w:lang w:val="es-ES_tradnl"/>
        </w:rPr>
      </w:pPr>
    </w:p>
    <w:p w14:paraId="2AC86E29" w14:textId="1407C934" w:rsidR="00D476C3" w:rsidRDefault="00860AAF" w:rsidP="00DC7195">
      <w:pPr>
        <w:jc w:val="both"/>
        <w:rPr>
          <w:rFonts w:ascii="Arial Nova" w:hAnsi="Arial Nova"/>
          <w:sz w:val="22"/>
          <w:szCs w:val="22"/>
          <w:lang w:val="es-ES_tradnl"/>
        </w:rPr>
      </w:pPr>
      <w:r w:rsidRPr="00033C02">
        <w:rPr>
          <w:rFonts w:ascii="Arial Nova" w:hAnsi="Arial Nova"/>
          <w:sz w:val="22"/>
          <w:szCs w:val="22"/>
          <w:lang w:val="es-ES_tradnl"/>
        </w:rPr>
        <w:t xml:space="preserve">Entre </w:t>
      </w:r>
      <w:r w:rsidR="00033C02" w:rsidRPr="00033C02">
        <w:rPr>
          <w:rFonts w:ascii="Arial Nova" w:hAnsi="Arial Nova"/>
          <w:sz w:val="22"/>
          <w:szCs w:val="22"/>
          <w:lang w:val="es-ES_tradnl"/>
        </w:rPr>
        <w:t>los bancos que han identificado oportunidades y riesgos climáticos</w:t>
      </w:r>
      <w:r w:rsidRPr="00033C02">
        <w:rPr>
          <w:rFonts w:ascii="Arial Nova" w:hAnsi="Arial Nova"/>
          <w:sz w:val="22"/>
          <w:szCs w:val="22"/>
          <w:lang w:val="es-ES_tradnl"/>
        </w:rPr>
        <w:t xml:space="preserve"> que </w:t>
      </w:r>
      <w:r w:rsidR="00EE1B68" w:rsidRPr="00033C02">
        <w:rPr>
          <w:rFonts w:ascii="Arial Nova" w:hAnsi="Arial Nova"/>
          <w:sz w:val="22"/>
          <w:szCs w:val="22"/>
          <w:lang w:val="es-ES_tradnl"/>
        </w:rPr>
        <w:t>r</w:t>
      </w:r>
      <w:r w:rsidRPr="00033C02">
        <w:rPr>
          <w:rFonts w:ascii="Arial Nova" w:hAnsi="Arial Nova"/>
          <w:sz w:val="22"/>
          <w:szCs w:val="22"/>
          <w:lang w:val="es-ES_tradnl"/>
        </w:rPr>
        <w:t>epercuten financieramente en la cartera de crédito y leasing</w:t>
      </w:r>
      <w:r w:rsidR="00EE1B68" w:rsidRPr="00033C02">
        <w:rPr>
          <w:rFonts w:ascii="Arial Nova" w:hAnsi="Arial Nova"/>
          <w:sz w:val="22"/>
          <w:szCs w:val="22"/>
          <w:lang w:val="es-ES_tradnl"/>
        </w:rPr>
        <w:t xml:space="preserve">, el </w:t>
      </w:r>
      <w:r w:rsidR="00033C02">
        <w:rPr>
          <w:rFonts w:ascii="Arial Nova" w:hAnsi="Arial Nova"/>
          <w:sz w:val="22"/>
          <w:szCs w:val="22"/>
          <w:lang w:val="es-ES_tradnl"/>
        </w:rPr>
        <w:t>56</w:t>
      </w:r>
      <w:r w:rsidRPr="00033C02">
        <w:rPr>
          <w:rFonts w:ascii="Arial Nova" w:hAnsi="Arial Nova"/>
          <w:sz w:val="22"/>
          <w:szCs w:val="22"/>
          <w:lang w:val="es-ES_tradnl"/>
        </w:rPr>
        <w:t>% de los bancos encuestados</w:t>
      </w:r>
      <w:r w:rsidR="005C2FCC">
        <w:rPr>
          <w:rFonts w:ascii="Arial Nova" w:hAnsi="Arial Nova"/>
          <w:sz w:val="22"/>
          <w:szCs w:val="22"/>
          <w:lang w:val="es-ES_tradnl"/>
        </w:rPr>
        <w:t xml:space="preserve"> </w:t>
      </w:r>
      <w:r w:rsidRPr="00033C02">
        <w:rPr>
          <w:rFonts w:ascii="Arial Nova" w:hAnsi="Arial Nova"/>
          <w:sz w:val="22"/>
          <w:szCs w:val="22"/>
          <w:lang w:val="es-ES_tradnl"/>
        </w:rPr>
        <w:t xml:space="preserve">ha identificado riesgos físicos, el </w:t>
      </w:r>
      <w:r w:rsidR="00033C02">
        <w:rPr>
          <w:rFonts w:ascii="Arial Nova" w:hAnsi="Arial Nova"/>
          <w:sz w:val="22"/>
          <w:szCs w:val="22"/>
          <w:lang w:val="es-ES_tradnl"/>
        </w:rPr>
        <w:t>44</w:t>
      </w:r>
      <w:r w:rsidR="00EE1B68" w:rsidRPr="00033C02">
        <w:rPr>
          <w:rFonts w:ascii="Arial Nova" w:hAnsi="Arial Nova"/>
          <w:sz w:val="22"/>
          <w:szCs w:val="22"/>
          <w:lang w:val="es-ES_tradnl"/>
        </w:rPr>
        <w:t xml:space="preserve">% riesgos reputacionales y el </w:t>
      </w:r>
      <w:r w:rsidR="00033C02">
        <w:rPr>
          <w:rFonts w:ascii="Arial Nova" w:hAnsi="Arial Nova"/>
          <w:sz w:val="22"/>
          <w:szCs w:val="22"/>
          <w:lang w:val="es-ES_tradnl"/>
        </w:rPr>
        <w:t>38</w:t>
      </w:r>
      <w:r w:rsidR="00EE1B68" w:rsidRPr="00033C02">
        <w:rPr>
          <w:rFonts w:ascii="Arial Nova" w:hAnsi="Arial Nova"/>
          <w:sz w:val="22"/>
          <w:szCs w:val="22"/>
          <w:lang w:val="es-ES_tradnl"/>
        </w:rPr>
        <w:t>% riesgos de transición. Por su parte, el</w:t>
      </w:r>
      <w:r w:rsidRPr="00033C02">
        <w:rPr>
          <w:rFonts w:ascii="Arial Nova" w:hAnsi="Arial Nova"/>
          <w:sz w:val="22"/>
          <w:szCs w:val="22"/>
          <w:lang w:val="es-ES_tradnl"/>
        </w:rPr>
        <w:t xml:space="preserve"> </w:t>
      </w:r>
      <w:r w:rsidR="00033C02">
        <w:rPr>
          <w:rFonts w:ascii="Arial Nova" w:hAnsi="Arial Nova"/>
          <w:sz w:val="22"/>
          <w:szCs w:val="22"/>
          <w:lang w:val="es-ES_tradnl"/>
        </w:rPr>
        <w:t>75</w:t>
      </w:r>
      <w:r w:rsidR="00EE1B68" w:rsidRPr="00033C02">
        <w:rPr>
          <w:rFonts w:ascii="Arial Nova" w:hAnsi="Arial Nova"/>
          <w:sz w:val="22"/>
          <w:szCs w:val="22"/>
          <w:lang w:val="es-ES_tradnl"/>
        </w:rPr>
        <w:t>% de los bancos identificaron oportunidades climáticas en la cartera de crédito y leasing.</w:t>
      </w:r>
      <w:r w:rsidR="00EE1B68" w:rsidRPr="00845254">
        <w:rPr>
          <w:rFonts w:ascii="Arial Nova" w:hAnsi="Arial Nova"/>
          <w:sz w:val="22"/>
          <w:szCs w:val="22"/>
          <w:lang w:val="es-ES_tradnl"/>
        </w:rPr>
        <w:t xml:space="preserve"> </w:t>
      </w:r>
    </w:p>
    <w:p w14:paraId="58AF690E" w14:textId="5C5E2C87" w:rsidR="00033C02" w:rsidRDefault="00033C02" w:rsidP="00DC7195">
      <w:pPr>
        <w:jc w:val="both"/>
        <w:rPr>
          <w:rFonts w:ascii="Arial Nova" w:hAnsi="Arial Nova"/>
          <w:sz w:val="22"/>
          <w:szCs w:val="22"/>
          <w:lang w:val="es-ES_tradnl"/>
        </w:rPr>
      </w:pPr>
    </w:p>
    <w:p w14:paraId="3745A004" w14:textId="1D7FED02" w:rsidR="00F77ECE" w:rsidRDefault="00033C02" w:rsidP="00DC7195">
      <w:pPr>
        <w:jc w:val="both"/>
        <w:rPr>
          <w:rFonts w:ascii="Arial Nova" w:hAnsi="Arial Nova"/>
          <w:sz w:val="22"/>
          <w:szCs w:val="22"/>
          <w:lang w:val="es-ES_tradnl"/>
        </w:rPr>
      </w:pPr>
      <w:r>
        <w:rPr>
          <w:rFonts w:ascii="Arial Nova" w:hAnsi="Arial Nova"/>
          <w:sz w:val="22"/>
          <w:szCs w:val="22"/>
          <w:lang w:val="es-ES_tradnl"/>
        </w:rPr>
        <w:t xml:space="preserve">Frente al horizonte de tiempo en que se espera que se materialicen las oportunidades y los riesgos climáticos, </w:t>
      </w:r>
      <w:r w:rsidR="00F77ECE">
        <w:rPr>
          <w:rFonts w:ascii="Arial Nova" w:hAnsi="Arial Nova"/>
          <w:sz w:val="22"/>
          <w:szCs w:val="22"/>
          <w:lang w:val="es-ES_tradnl"/>
        </w:rPr>
        <w:t xml:space="preserve">la respuesta más frecuente es entre 1 y 5 años: 42% señalaron este período para los riesgos físicos, el 70% para los riesgos de transición, el 67% para los reputacionales y el 62% para las oportunidades. Se resalta que ningún banco espera que en menos de un año se materialicen riesgos de transición, mientras que un 25% espera que los riesgos físicos lo hagan en este plazo. </w:t>
      </w:r>
    </w:p>
    <w:p w14:paraId="71AF618C" w14:textId="77777777" w:rsidR="00EE1B68" w:rsidRPr="00845254" w:rsidRDefault="00EE1B68" w:rsidP="00DC7195">
      <w:pPr>
        <w:jc w:val="both"/>
        <w:rPr>
          <w:rFonts w:ascii="Arial Nova" w:hAnsi="Arial Nova"/>
          <w:sz w:val="22"/>
          <w:szCs w:val="22"/>
          <w:lang w:val="es-ES_tradnl"/>
        </w:rPr>
      </w:pPr>
    </w:p>
    <w:p w14:paraId="17D7995A" w14:textId="505226E2" w:rsidR="00EE1B68" w:rsidRPr="00845254" w:rsidRDefault="00EE1B68" w:rsidP="00DC7195">
      <w:pPr>
        <w:jc w:val="both"/>
        <w:rPr>
          <w:rFonts w:ascii="Arial Nova" w:hAnsi="Arial Nova"/>
          <w:sz w:val="22"/>
          <w:szCs w:val="22"/>
          <w:lang w:val="es-ES_tradnl"/>
        </w:rPr>
      </w:pPr>
      <w:r w:rsidRPr="00845254">
        <w:rPr>
          <w:rFonts w:ascii="Arial Nova" w:hAnsi="Arial Nova"/>
          <w:sz w:val="22"/>
          <w:szCs w:val="22"/>
          <w:lang w:val="es-ES_tradnl"/>
        </w:rPr>
        <w:t xml:space="preserve">Los sectores económicos que se constituyen en la principal fuente de riesgos climáticos son, en primer </w:t>
      </w:r>
      <w:r w:rsidR="00D604CF" w:rsidRPr="00845254">
        <w:rPr>
          <w:rFonts w:ascii="Arial Nova" w:hAnsi="Arial Nova"/>
          <w:sz w:val="22"/>
          <w:szCs w:val="22"/>
          <w:lang w:val="es-ES_tradnl"/>
        </w:rPr>
        <w:t>lugar, la</w:t>
      </w:r>
      <w:r w:rsidRPr="00845254">
        <w:rPr>
          <w:rFonts w:ascii="Arial Nova" w:hAnsi="Arial Nova"/>
          <w:sz w:val="22"/>
          <w:szCs w:val="22"/>
          <w:lang w:val="es-ES_tradnl"/>
        </w:rPr>
        <w:t xml:space="preserve"> agricultura, ganadería, caza, silvicultura y pesca, identificado por el 64% de los bancos encuestados y, en segundo y tercer lugar, la explotación de minas y canteras y el suministro de electricidad, gas, agua gestión de desechos, ambos identificados por el 41% de los bancos. </w:t>
      </w:r>
    </w:p>
    <w:p w14:paraId="7E701F0C" w14:textId="77777777" w:rsidR="001E1184" w:rsidRPr="00845254" w:rsidRDefault="001E1184" w:rsidP="00DC7195">
      <w:pPr>
        <w:jc w:val="both"/>
        <w:rPr>
          <w:rFonts w:ascii="Arial Nova" w:hAnsi="Arial Nova"/>
          <w:sz w:val="22"/>
          <w:szCs w:val="22"/>
          <w:lang w:val="es-ES_tradnl"/>
        </w:rPr>
      </w:pPr>
    </w:p>
    <w:p w14:paraId="30598481" w14:textId="53FB4636" w:rsidR="00AF0CE4" w:rsidRPr="00D604CF" w:rsidRDefault="00D604CF" w:rsidP="00946F35">
      <w:pPr>
        <w:pStyle w:val="Ttulo4"/>
        <w:rPr>
          <w:lang w:val="es-ES_tradnl"/>
        </w:rPr>
      </w:pPr>
      <w:r>
        <w:rPr>
          <w:lang w:val="es-ES_tradnl"/>
        </w:rPr>
        <w:t>Estrategia para la incorporación de riesgos y oportunidades: o</w:t>
      </w:r>
      <w:r w:rsidRPr="006526BF">
        <w:rPr>
          <w:lang w:val="es-ES_tradnl"/>
        </w:rPr>
        <w:t>ferta de p</w:t>
      </w:r>
      <w:r w:rsidR="00AF0CE4" w:rsidRPr="00D604CF">
        <w:rPr>
          <w:lang w:val="es-ES_tradnl"/>
        </w:rPr>
        <w:t>roductos verdes</w:t>
      </w:r>
    </w:p>
    <w:p w14:paraId="3079271E" w14:textId="77777777" w:rsidR="004409DB" w:rsidRPr="00845254" w:rsidRDefault="004409DB" w:rsidP="00DC7195">
      <w:pPr>
        <w:jc w:val="both"/>
        <w:rPr>
          <w:rFonts w:ascii="Arial Nova" w:hAnsi="Arial Nova"/>
          <w:sz w:val="22"/>
          <w:szCs w:val="22"/>
          <w:lang w:val="es-ES_tradnl"/>
        </w:rPr>
      </w:pPr>
    </w:p>
    <w:p w14:paraId="1BAD6FA4" w14:textId="63893466" w:rsidR="004409DB" w:rsidRPr="00845254" w:rsidRDefault="003C5282" w:rsidP="00DC7195">
      <w:pPr>
        <w:jc w:val="both"/>
        <w:rPr>
          <w:rFonts w:ascii="Arial Nova" w:hAnsi="Arial Nova"/>
          <w:sz w:val="22"/>
          <w:szCs w:val="22"/>
          <w:lang w:val="es-ES_tradnl"/>
        </w:rPr>
      </w:pPr>
      <w:r w:rsidRPr="00845254">
        <w:rPr>
          <w:rFonts w:ascii="Arial Nova" w:hAnsi="Arial Nova"/>
          <w:sz w:val="22"/>
          <w:szCs w:val="22"/>
          <w:lang w:val="es-ES_tradnl"/>
        </w:rPr>
        <w:t xml:space="preserve">Para financiar proyectos bajos en emisiones de carbono y resilientes al clima, </w:t>
      </w:r>
      <w:r w:rsidR="00DA291E" w:rsidRPr="00845254">
        <w:rPr>
          <w:rFonts w:ascii="Arial Nova" w:hAnsi="Arial Nova"/>
          <w:sz w:val="22"/>
          <w:szCs w:val="22"/>
          <w:lang w:val="es-ES_tradnl"/>
        </w:rPr>
        <w:t>el 36% de los bancos encuestados</w:t>
      </w:r>
      <w:r w:rsidR="00D7651A">
        <w:rPr>
          <w:rFonts w:ascii="Arial Nova" w:hAnsi="Arial Nova"/>
          <w:sz w:val="22"/>
          <w:szCs w:val="22"/>
          <w:lang w:val="es-ES_tradnl"/>
        </w:rPr>
        <w:t xml:space="preserve">, con </w:t>
      </w:r>
      <w:r w:rsidR="00DA291E" w:rsidRPr="00845254">
        <w:rPr>
          <w:rFonts w:ascii="Arial Nova" w:hAnsi="Arial Nova"/>
          <w:sz w:val="22"/>
          <w:szCs w:val="22"/>
          <w:lang w:val="es-ES_tradnl"/>
        </w:rPr>
        <w:t>79% de los activos</w:t>
      </w:r>
      <w:r w:rsidR="00D7651A">
        <w:rPr>
          <w:rFonts w:ascii="Arial Nova" w:hAnsi="Arial Nova"/>
          <w:sz w:val="22"/>
          <w:szCs w:val="22"/>
          <w:lang w:val="es-ES_tradnl"/>
        </w:rPr>
        <w:t xml:space="preserve">, </w:t>
      </w:r>
      <w:r w:rsidR="00DA291E" w:rsidRPr="00845254">
        <w:rPr>
          <w:rFonts w:ascii="Arial Nova" w:hAnsi="Arial Nova"/>
          <w:sz w:val="22"/>
          <w:szCs w:val="22"/>
          <w:lang w:val="es-ES_tradnl"/>
        </w:rPr>
        <w:t xml:space="preserve">cuenta con productos o servicios verdes. De estos, el 75% </w:t>
      </w:r>
      <w:r w:rsidRPr="00845254">
        <w:rPr>
          <w:rFonts w:ascii="Arial Nova" w:hAnsi="Arial Nova"/>
          <w:sz w:val="22"/>
          <w:szCs w:val="22"/>
          <w:lang w:val="es-ES_tradnl"/>
        </w:rPr>
        <w:t xml:space="preserve">cuenta con </w:t>
      </w:r>
      <w:r w:rsidR="00DA291E" w:rsidRPr="00845254">
        <w:rPr>
          <w:rFonts w:ascii="Arial Nova" w:hAnsi="Arial Nova"/>
          <w:sz w:val="22"/>
          <w:szCs w:val="22"/>
          <w:lang w:val="es-ES_tradnl"/>
        </w:rPr>
        <w:t>créditos</w:t>
      </w:r>
      <w:r w:rsidRPr="00845254">
        <w:rPr>
          <w:rFonts w:ascii="Arial Nova" w:hAnsi="Arial Nova"/>
          <w:sz w:val="22"/>
          <w:szCs w:val="22"/>
          <w:lang w:val="es-ES_tradnl"/>
        </w:rPr>
        <w:t xml:space="preserve"> verdes</w:t>
      </w:r>
      <w:r w:rsidR="00DA291E" w:rsidRPr="00845254">
        <w:rPr>
          <w:rFonts w:ascii="Arial Nova" w:hAnsi="Arial Nova"/>
          <w:sz w:val="22"/>
          <w:szCs w:val="22"/>
          <w:lang w:val="es-ES_tradnl"/>
        </w:rPr>
        <w:t xml:space="preserve">; </w:t>
      </w:r>
      <w:r w:rsidRPr="00845254">
        <w:rPr>
          <w:rFonts w:ascii="Arial Nova" w:hAnsi="Arial Nova"/>
          <w:sz w:val="22"/>
          <w:szCs w:val="22"/>
          <w:lang w:val="es-ES_tradnl"/>
        </w:rPr>
        <w:t xml:space="preserve">el </w:t>
      </w:r>
      <w:r w:rsidR="00DA291E" w:rsidRPr="00845254">
        <w:rPr>
          <w:rFonts w:ascii="Arial Nova" w:hAnsi="Arial Nova"/>
          <w:sz w:val="22"/>
          <w:szCs w:val="22"/>
          <w:lang w:val="es-ES_tradnl"/>
        </w:rPr>
        <w:t>38</w:t>
      </w:r>
      <w:r w:rsidRPr="00845254">
        <w:rPr>
          <w:rFonts w:ascii="Arial Nova" w:hAnsi="Arial Nova"/>
          <w:sz w:val="22"/>
          <w:szCs w:val="22"/>
          <w:lang w:val="es-ES_tradnl"/>
        </w:rPr>
        <w:t xml:space="preserve">% tanto </w:t>
      </w:r>
      <w:r w:rsidR="00DA291E" w:rsidRPr="00845254">
        <w:rPr>
          <w:rFonts w:ascii="Arial Nova" w:hAnsi="Arial Nova"/>
          <w:sz w:val="22"/>
          <w:szCs w:val="22"/>
          <w:lang w:val="es-ES_tradnl"/>
        </w:rPr>
        <w:t xml:space="preserve">con </w:t>
      </w:r>
      <w:r w:rsidRPr="00845254">
        <w:rPr>
          <w:rFonts w:ascii="Arial Nova" w:hAnsi="Arial Nova"/>
          <w:sz w:val="22"/>
          <w:szCs w:val="22"/>
          <w:lang w:val="es-ES_tradnl"/>
        </w:rPr>
        <w:t>hipotecas como leasing verde</w:t>
      </w:r>
      <w:r w:rsidR="00DA291E" w:rsidRPr="00845254">
        <w:rPr>
          <w:rFonts w:ascii="Arial Nova" w:hAnsi="Arial Nova"/>
          <w:sz w:val="22"/>
          <w:szCs w:val="22"/>
          <w:lang w:val="es-ES_tradnl"/>
        </w:rPr>
        <w:t xml:space="preserve">; </w:t>
      </w:r>
      <w:r w:rsidRPr="00845254">
        <w:rPr>
          <w:rFonts w:ascii="Arial Nova" w:hAnsi="Arial Nova"/>
          <w:sz w:val="22"/>
          <w:szCs w:val="22"/>
          <w:lang w:val="es-ES_tradnl"/>
        </w:rPr>
        <w:t xml:space="preserve">el </w:t>
      </w:r>
      <w:r w:rsidR="00DA291E" w:rsidRPr="00845254">
        <w:rPr>
          <w:rFonts w:ascii="Arial Nova" w:hAnsi="Arial Nova"/>
          <w:sz w:val="22"/>
          <w:szCs w:val="22"/>
          <w:lang w:val="es-ES_tradnl"/>
        </w:rPr>
        <w:t>13</w:t>
      </w:r>
      <w:r w:rsidRPr="00845254">
        <w:rPr>
          <w:rFonts w:ascii="Arial Nova" w:hAnsi="Arial Nova"/>
          <w:sz w:val="22"/>
          <w:szCs w:val="22"/>
          <w:lang w:val="es-ES_tradnl"/>
        </w:rPr>
        <w:t>% con tarjeta de crédito verde</w:t>
      </w:r>
      <w:r w:rsidR="00DA291E" w:rsidRPr="00845254">
        <w:rPr>
          <w:rFonts w:ascii="Arial Nova" w:hAnsi="Arial Nova"/>
          <w:sz w:val="22"/>
          <w:szCs w:val="22"/>
          <w:lang w:val="es-ES_tradnl"/>
        </w:rPr>
        <w:t>;</w:t>
      </w:r>
      <w:r w:rsidRPr="00845254">
        <w:rPr>
          <w:rFonts w:ascii="Arial Nova" w:hAnsi="Arial Nova"/>
          <w:sz w:val="22"/>
          <w:szCs w:val="22"/>
          <w:lang w:val="es-ES_tradnl"/>
        </w:rPr>
        <w:t xml:space="preserve"> el </w:t>
      </w:r>
      <w:r w:rsidR="00DA291E" w:rsidRPr="00845254">
        <w:rPr>
          <w:rFonts w:ascii="Arial Nova" w:hAnsi="Arial Nova"/>
          <w:sz w:val="22"/>
          <w:szCs w:val="22"/>
          <w:lang w:val="es-ES_tradnl"/>
        </w:rPr>
        <w:t>75</w:t>
      </w:r>
      <w:r w:rsidRPr="00845254">
        <w:rPr>
          <w:rFonts w:ascii="Arial Nova" w:hAnsi="Arial Nova"/>
          <w:sz w:val="22"/>
          <w:szCs w:val="22"/>
          <w:lang w:val="es-ES_tradnl"/>
        </w:rPr>
        <w:t>% ofrece servicios de asistencia técnica y/o asesoría especializada en oportunidades climáticas</w:t>
      </w:r>
      <w:r w:rsidR="00DA291E" w:rsidRPr="00845254">
        <w:rPr>
          <w:rFonts w:ascii="Arial Nova" w:hAnsi="Arial Nova"/>
          <w:sz w:val="22"/>
          <w:szCs w:val="22"/>
          <w:lang w:val="es-ES_tradnl"/>
        </w:rPr>
        <w:t>;</w:t>
      </w:r>
      <w:r w:rsidRPr="00845254">
        <w:rPr>
          <w:rFonts w:ascii="Arial Nova" w:hAnsi="Arial Nova"/>
          <w:sz w:val="22"/>
          <w:szCs w:val="22"/>
          <w:lang w:val="es-ES_tradnl"/>
        </w:rPr>
        <w:t xml:space="preserve"> y el </w:t>
      </w:r>
      <w:r w:rsidR="00DA291E" w:rsidRPr="00845254">
        <w:rPr>
          <w:rFonts w:ascii="Arial Nova" w:hAnsi="Arial Nova"/>
          <w:sz w:val="22"/>
          <w:szCs w:val="22"/>
          <w:lang w:val="es-ES_tradnl"/>
        </w:rPr>
        <w:t xml:space="preserve">50% </w:t>
      </w:r>
      <w:r w:rsidRPr="00845254">
        <w:rPr>
          <w:rFonts w:ascii="Arial Nova" w:hAnsi="Arial Nova"/>
          <w:sz w:val="22"/>
          <w:szCs w:val="22"/>
          <w:lang w:val="es-ES_tradnl"/>
        </w:rPr>
        <w:t xml:space="preserve">servicios de asesoría a los clientes para que puedan </w:t>
      </w:r>
      <w:r w:rsidR="00F07F43" w:rsidRPr="00845254">
        <w:rPr>
          <w:rFonts w:ascii="Arial Nova" w:hAnsi="Arial Nova"/>
          <w:sz w:val="22"/>
          <w:szCs w:val="22"/>
          <w:lang w:val="es-ES_tradnl"/>
        </w:rPr>
        <w:t xml:space="preserve">hacer la transición </w:t>
      </w:r>
      <w:r w:rsidRPr="00845254">
        <w:rPr>
          <w:rFonts w:ascii="Arial Nova" w:hAnsi="Arial Nova"/>
          <w:sz w:val="22"/>
          <w:szCs w:val="22"/>
          <w:lang w:val="es-ES_tradnl"/>
        </w:rPr>
        <w:t xml:space="preserve">hacia una economía baja en carbono. </w:t>
      </w:r>
    </w:p>
    <w:p w14:paraId="166B4676" w14:textId="77777777" w:rsidR="004409DB" w:rsidRPr="00845254" w:rsidRDefault="004409DB" w:rsidP="00DC7195">
      <w:pPr>
        <w:jc w:val="both"/>
        <w:rPr>
          <w:rFonts w:ascii="Arial Nova" w:hAnsi="Arial Nova"/>
          <w:sz w:val="22"/>
          <w:szCs w:val="22"/>
          <w:lang w:val="es-ES_tradnl"/>
        </w:rPr>
      </w:pPr>
    </w:p>
    <w:p w14:paraId="040FED60" w14:textId="65979F6E" w:rsidR="00DA291E" w:rsidRDefault="00DA291E" w:rsidP="00DC7195">
      <w:pPr>
        <w:jc w:val="both"/>
        <w:rPr>
          <w:rFonts w:ascii="Arial Nova" w:hAnsi="Arial Nova" w:cs="ITFDEVANAGARI MARATHI-BOOK"/>
          <w:color w:val="000000" w:themeColor="text1"/>
          <w:sz w:val="22"/>
          <w:szCs w:val="22"/>
          <w:lang w:val="es-ES_tradnl"/>
        </w:rPr>
      </w:pPr>
      <w:r w:rsidRPr="00845254">
        <w:rPr>
          <w:rFonts w:ascii="Arial Nova" w:hAnsi="Arial Nova"/>
          <w:sz w:val="22"/>
          <w:szCs w:val="22"/>
          <w:lang w:val="es-ES_tradnl"/>
        </w:rPr>
        <w:t xml:space="preserve">Por sectores económicos, el 88% de los bancos con productos </w:t>
      </w:r>
      <w:r w:rsidR="001202F9" w:rsidRPr="00845254">
        <w:rPr>
          <w:rFonts w:ascii="Arial Nova" w:hAnsi="Arial Nova"/>
          <w:sz w:val="22"/>
          <w:szCs w:val="22"/>
          <w:lang w:val="es-ES_tradnl"/>
        </w:rPr>
        <w:t>y/</w:t>
      </w:r>
      <w:r w:rsidRPr="00845254">
        <w:rPr>
          <w:rFonts w:ascii="Arial Nova" w:hAnsi="Arial Nova"/>
          <w:sz w:val="22"/>
          <w:szCs w:val="22"/>
          <w:lang w:val="es-ES_tradnl"/>
        </w:rPr>
        <w:t>o servicios verdes reporta haber originado en eficiencia energética y energías renovables</w:t>
      </w:r>
      <w:r w:rsidR="006E2A98">
        <w:rPr>
          <w:rFonts w:ascii="Arial Nova" w:hAnsi="Arial Nova"/>
          <w:sz w:val="22"/>
          <w:szCs w:val="22"/>
          <w:lang w:val="es-ES_tradnl"/>
        </w:rPr>
        <w:t xml:space="preserve">; </w:t>
      </w:r>
      <w:r w:rsidRPr="00845254">
        <w:rPr>
          <w:rFonts w:ascii="Arial Nova" w:hAnsi="Arial Nova"/>
          <w:sz w:val="22"/>
          <w:szCs w:val="22"/>
          <w:lang w:val="es-ES_tradnl"/>
        </w:rPr>
        <w:t>el 75% tanto en uso de</w:t>
      </w:r>
      <w:r w:rsidR="006E2A98">
        <w:rPr>
          <w:rFonts w:ascii="Arial Nova" w:hAnsi="Arial Nova"/>
          <w:sz w:val="22"/>
          <w:szCs w:val="22"/>
          <w:lang w:val="es-ES_tradnl"/>
        </w:rPr>
        <w:t xml:space="preserve"> tierras y agricultura sostenible como de</w:t>
      </w:r>
      <w:r w:rsidRPr="00845254">
        <w:rPr>
          <w:rFonts w:ascii="Arial Nova" w:hAnsi="Arial Nova"/>
          <w:sz w:val="22"/>
          <w:szCs w:val="22"/>
          <w:lang w:val="es-ES_tradnl"/>
        </w:rPr>
        <w:t xml:space="preserve"> agua </w:t>
      </w:r>
      <w:r w:rsidR="006E2A98">
        <w:rPr>
          <w:rFonts w:ascii="Arial Nova" w:hAnsi="Arial Nova"/>
          <w:sz w:val="22"/>
          <w:szCs w:val="22"/>
          <w:lang w:val="es-ES_tradnl"/>
        </w:rPr>
        <w:t xml:space="preserve">y </w:t>
      </w:r>
      <w:r w:rsidRPr="00845254">
        <w:rPr>
          <w:rFonts w:ascii="Arial Nova" w:hAnsi="Arial Nova"/>
          <w:sz w:val="22"/>
          <w:szCs w:val="22"/>
          <w:lang w:val="es-ES_tradnl"/>
        </w:rPr>
        <w:t>gestión sostenible de residuos</w:t>
      </w:r>
      <w:r w:rsidR="006E2A98">
        <w:rPr>
          <w:rFonts w:ascii="Arial Nova" w:hAnsi="Arial Nova"/>
          <w:sz w:val="22"/>
          <w:szCs w:val="22"/>
          <w:lang w:val="es-ES_tradnl"/>
        </w:rPr>
        <w:t>;</w:t>
      </w:r>
      <w:r w:rsidRPr="00845254">
        <w:rPr>
          <w:rFonts w:ascii="Arial Nova" w:hAnsi="Arial Nova"/>
          <w:sz w:val="22"/>
          <w:szCs w:val="22"/>
          <w:lang w:val="es-ES_tradnl"/>
        </w:rPr>
        <w:t xml:space="preserve"> y el </w:t>
      </w:r>
      <w:r w:rsidR="001202F9" w:rsidRPr="00845254">
        <w:rPr>
          <w:rFonts w:ascii="Arial Nova" w:hAnsi="Arial Nova"/>
          <w:sz w:val="22"/>
          <w:szCs w:val="22"/>
          <w:lang w:val="es-ES_tradnl"/>
        </w:rPr>
        <w:t>63</w:t>
      </w:r>
      <w:r w:rsidRPr="00845254">
        <w:rPr>
          <w:rFonts w:ascii="Arial Nova" w:hAnsi="Arial Nova"/>
          <w:sz w:val="22"/>
          <w:szCs w:val="22"/>
          <w:lang w:val="es-ES_tradnl"/>
        </w:rPr>
        <w:t xml:space="preserve">% en </w:t>
      </w:r>
      <w:r w:rsidR="001202F9" w:rsidRPr="00845254">
        <w:rPr>
          <w:rFonts w:ascii="Arial Nova" w:hAnsi="Arial Nova"/>
          <w:sz w:val="22"/>
          <w:szCs w:val="22"/>
          <w:lang w:val="es-ES_tradnl"/>
        </w:rPr>
        <w:t>transporte y construcción sostenible. Adicionalmente, el 88% de los bancos con estos productos identifica y cuantifica la cartera verde</w:t>
      </w:r>
      <w:r w:rsidR="00C3313E" w:rsidRPr="00845254">
        <w:rPr>
          <w:rFonts w:ascii="Arial Nova" w:hAnsi="Arial Nova"/>
          <w:sz w:val="22"/>
          <w:szCs w:val="22"/>
          <w:lang w:val="es-ES_tradnl"/>
        </w:rPr>
        <w:t xml:space="preserve"> de manera diferencial frente a la cartera tradicional. </w:t>
      </w:r>
      <w:r w:rsidR="006E2A98">
        <w:rPr>
          <w:rFonts w:ascii="Arial Nova" w:hAnsi="Arial Nova"/>
          <w:sz w:val="22"/>
          <w:szCs w:val="22"/>
          <w:lang w:val="es-ES_tradnl"/>
        </w:rPr>
        <w:t xml:space="preserve">Entre aquellos con indicadores diferenciales, </w:t>
      </w:r>
      <w:r w:rsidR="006E2A98" w:rsidRPr="00845254">
        <w:rPr>
          <w:rFonts w:ascii="Arial Nova" w:hAnsi="Arial Nova" w:cs="ITFDEVANAGARI MARATHI-BOOK"/>
          <w:color w:val="000000" w:themeColor="text1"/>
          <w:sz w:val="22"/>
          <w:szCs w:val="22"/>
          <w:lang w:val="es-ES_tradnl"/>
        </w:rPr>
        <w:t>el 71% calcula indicadores de crecimiento, el 29% esquemas de medición de impacto de la cartera verde e indicadores de morosidad y rentabilidad y el 14% métricas y perfil de riesgo diferenciados</w:t>
      </w:r>
      <w:r w:rsidR="006E2A98">
        <w:rPr>
          <w:rFonts w:ascii="Arial Nova" w:hAnsi="Arial Nova" w:cs="ITFDEVANAGARI MARATHI-BOOK"/>
          <w:color w:val="000000" w:themeColor="text1"/>
          <w:sz w:val="22"/>
          <w:szCs w:val="22"/>
          <w:lang w:val="es-ES_tradnl"/>
        </w:rPr>
        <w:t xml:space="preserve">. </w:t>
      </w:r>
    </w:p>
    <w:p w14:paraId="59DECC3E" w14:textId="77777777" w:rsidR="006E2A98" w:rsidRPr="00845254" w:rsidRDefault="006E2A98" w:rsidP="00DC7195">
      <w:pPr>
        <w:jc w:val="both"/>
        <w:rPr>
          <w:rFonts w:ascii="Arial Nova" w:hAnsi="Arial Nova"/>
          <w:b/>
          <w:bCs/>
          <w:color w:val="4472C4" w:themeColor="accent1"/>
          <w:sz w:val="22"/>
          <w:szCs w:val="22"/>
          <w:lang w:val="es-ES_tradnl"/>
        </w:rPr>
      </w:pPr>
    </w:p>
    <w:p w14:paraId="573010BB" w14:textId="72FCDBC8" w:rsidR="00C635ED" w:rsidRDefault="006E2A98" w:rsidP="00DC7195">
      <w:pPr>
        <w:jc w:val="both"/>
        <w:rPr>
          <w:rFonts w:ascii="Arial Nova" w:hAnsi="Arial Nova"/>
          <w:sz w:val="22"/>
          <w:szCs w:val="22"/>
          <w:lang w:val="es-ES_tradnl"/>
        </w:rPr>
      </w:pPr>
      <w:r>
        <w:rPr>
          <w:rFonts w:ascii="Arial Nova" w:hAnsi="Arial Nova"/>
          <w:sz w:val="22"/>
          <w:szCs w:val="22"/>
          <w:lang w:val="es-ES_tradnl"/>
        </w:rPr>
        <w:t>E</w:t>
      </w:r>
      <w:r w:rsidR="00C25CA5" w:rsidRPr="00845254">
        <w:rPr>
          <w:rFonts w:ascii="Arial Nova" w:hAnsi="Arial Nova"/>
          <w:sz w:val="22"/>
          <w:szCs w:val="22"/>
          <w:lang w:val="es-ES_tradnl"/>
        </w:rPr>
        <w:t>l 27% de</w:t>
      </w:r>
      <w:r w:rsidR="00DA291E" w:rsidRPr="00845254">
        <w:rPr>
          <w:rFonts w:ascii="Arial Nova" w:hAnsi="Arial Nova"/>
          <w:sz w:val="22"/>
          <w:szCs w:val="22"/>
          <w:lang w:val="es-ES_tradnl"/>
        </w:rPr>
        <w:t>l total de los</w:t>
      </w:r>
      <w:r w:rsidR="00C25CA5" w:rsidRPr="00845254">
        <w:rPr>
          <w:rFonts w:ascii="Arial Nova" w:hAnsi="Arial Nova"/>
          <w:sz w:val="22"/>
          <w:szCs w:val="22"/>
          <w:lang w:val="es-ES_tradnl"/>
        </w:rPr>
        <w:t xml:space="preserve"> bancos encuestados</w:t>
      </w:r>
      <w:r w:rsidR="00E8757D">
        <w:rPr>
          <w:rFonts w:ascii="Arial Nova" w:hAnsi="Arial Nova"/>
          <w:sz w:val="22"/>
          <w:szCs w:val="22"/>
          <w:lang w:val="es-ES_tradnl"/>
        </w:rPr>
        <w:t xml:space="preserve">, con el </w:t>
      </w:r>
      <w:r w:rsidR="00C25CA5" w:rsidRPr="00845254">
        <w:rPr>
          <w:rFonts w:ascii="Arial Nova" w:hAnsi="Arial Nova"/>
          <w:sz w:val="22"/>
          <w:szCs w:val="22"/>
          <w:lang w:val="es-ES_tradnl"/>
        </w:rPr>
        <w:t>65% de los activos</w:t>
      </w:r>
      <w:r w:rsidR="00E8757D">
        <w:rPr>
          <w:rFonts w:ascii="Arial Nova" w:hAnsi="Arial Nova"/>
          <w:sz w:val="22"/>
          <w:szCs w:val="22"/>
          <w:lang w:val="es-ES_tradnl"/>
        </w:rPr>
        <w:t xml:space="preserve">, </w:t>
      </w:r>
      <w:r w:rsidR="00C25CA5" w:rsidRPr="00845254">
        <w:rPr>
          <w:rFonts w:ascii="Arial Nova" w:hAnsi="Arial Nova"/>
          <w:sz w:val="22"/>
          <w:szCs w:val="22"/>
          <w:lang w:val="es-ES_tradnl"/>
        </w:rPr>
        <w:t>se ha financiado a través de bonos verdes y/o sostenibles</w:t>
      </w:r>
      <w:r w:rsidR="004C24FF" w:rsidRPr="00845254">
        <w:rPr>
          <w:rFonts w:ascii="Arial Nova" w:hAnsi="Arial Nova"/>
          <w:sz w:val="22"/>
          <w:szCs w:val="22"/>
          <w:lang w:val="es-ES_tradnl"/>
        </w:rPr>
        <w:t xml:space="preserve"> y e</w:t>
      </w:r>
      <w:r w:rsidR="00C25CA5" w:rsidRPr="00845254">
        <w:rPr>
          <w:rFonts w:ascii="Arial Nova" w:hAnsi="Arial Nova"/>
          <w:sz w:val="22"/>
          <w:szCs w:val="22"/>
          <w:lang w:val="es-ES_tradnl"/>
        </w:rPr>
        <w:t>l 41%</w:t>
      </w:r>
      <w:r w:rsidR="00E8757D">
        <w:rPr>
          <w:rFonts w:ascii="Arial Nova" w:hAnsi="Arial Nova"/>
          <w:sz w:val="22"/>
          <w:szCs w:val="22"/>
          <w:lang w:val="es-ES_tradnl"/>
        </w:rPr>
        <w:t xml:space="preserve">, con el </w:t>
      </w:r>
      <w:r w:rsidR="00C25CA5" w:rsidRPr="00845254">
        <w:rPr>
          <w:rFonts w:ascii="Arial Nova" w:hAnsi="Arial Nova"/>
          <w:sz w:val="22"/>
          <w:szCs w:val="22"/>
          <w:lang w:val="es-ES_tradnl"/>
        </w:rPr>
        <w:t>23% de los activos</w:t>
      </w:r>
      <w:r w:rsidR="00E8757D">
        <w:rPr>
          <w:rFonts w:ascii="Arial Nova" w:hAnsi="Arial Nova"/>
          <w:sz w:val="22"/>
          <w:szCs w:val="22"/>
          <w:lang w:val="es-ES_tradnl"/>
        </w:rPr>
        <w:t>,</w:t>
      </w:r>
      <w:r w:rsidR="004C24FF" w:rsidRPr="00845254">
        <w:rPr>
          <w:rFonts w:ascii="Arial Nova" w:hAnsi="Arial Nova"/>
          <w:sz w:val="22"/>
          <w:szCs w:val="22"/>
          <w:lang w:val="es-ES_tradnl"/>
        </w:rPr>
        <w:t xml:space="preserve"> está estudiando la posibilidad de hacerlo.</w:t>
      </w:r>
    </w:p>
    <w:p w14:paraId="69888289" w14:textId="57A8CA92" w:rsidR="00466E78" w:rsidRDefault="00466E78" w:rsidP="00DC7195">
      <w:pPr>
        <w:jc w:val="both"/>
        <w:rPr>
          <w:rFonts w:ascii="Arial Nova" w:hAnsi="Arial Nova"/>
          <w:sz w:val="22"/>
          <w:szCs w:val="22"/>
          <w:lang w:val="es-ES_tradnl"/>
        </w:rPr>
      </w:pPr>
    </w:p>
    <w:p w14:paraId="12E0893F" w14:textId="77777777" w:rsidR="00081CC6" w:rsidRDefault="00081CC6">
      <w:pPr>
        <w:rPr>
          <w:rFonts w:ascii="Arial Nova" w:hAnsi="Arial Nova"/>
          <w:b/>
          <w:bCs/>
          <w:color w:val="538135" w:themeColor="accent6" w:themeShade="BF"/>
          <w:sz w:val="22"/>
          <w:szCs w:val="22"/>
          <w:lang w:val="es-ES_tradnl"/>
        </w:rPr>
      </w:pPr>
      <w:r>
        <w:rPr>
          <w:rFonts w:ascii="Arial Nova" w:hAnsi="Arial Nova"/>
          <w:b/>
          <w:bCs/>
          <w:color w:val="538135" w:themeColor="accent6" w:themeShade="BF"/>
          <w:sz w:val="22"/>
          <w:szCs w:val="22"/>
          <w:lang w:val="es-ES_tradnl"/>
        </w:rPr>
        <w:br w:type="page"/>
      </w:r>
    </w:p>
    <w:p w14:paraId="2421D914" w14:textId="2492129B" w:rsidR="00466E78" w:rsidRPr="00845254" w:rsidRDefault="00D604CF" w:rsidP="00946F35">
      <w:pPr>
        <w:pStyle w:val="Ttulo4"/>
        <w:rPr>
          <w:lang w:val="es-ES_tradnl"/>
        </w:rPr>
      </w:pPr>
      <w:r>
        <w:rPr>
          <w:lang w:val="es-ES_tradnl"/>
        </w:rPr>
        <w:lastRenderedPageBreak/>
        <w:t>Identificación</w:t>
      </w:r>
      <w:r w:rsidR="00466E78">
        <w:rPr>
          <w:lang w:val="es-ES_tradnl"/>
        </w:rPr>
        <w:t xml:space="preserve"> de r</w:t>
      </w:r>
      <w:r w:rsidR="00466E78" w:rsidRPr="00845254">
        <w:rPr>
          <w:lang w:val="es-ES_tradnl"/>
        </w:rPr>
        <w:t>iesgos y oportunidades en inversiones</w:t>
      </w:r>
    </w:p>
    <w:p w14:paraId="41919168" w14:textId="77777777" w:rsidR="00466E78" w:rsidRPr="00845254" w:rsidRDefault="00466E78" w:rsidP="00466E78">
      <w:pPr>
        <w:jc w:val="both"/>
        <w:rPr>
          <w:rFonts w:ascii="Arial Nova" w:hAnsi="Arial Nova"/>
          <w:sz w:val="22"/>
          <w:szCs w:val="22"/>
          <w:lang w:val="es-ES_tradnl"/>
        </w:rPr>
      </w:pPr>
    </w:p>
    <w:p w14:paraId="08842504" w14:textId="23955342" w:rsidR="00466E78" w:rsidRPr="00845254" w:rsidRDefault="00FF5F04" w:rsidP="00466E78">
      <w:pPr>
        <w:jc w:val="both"/>
        <w:rPr>
          <w:rFonts w:ascii="Arial Nova" w:hAnsi="Arial Nova"/>
          <w:sz w:val="22"/>
          <w:szCs w:val="22"/>
          <w:lang w:val="es-ES_tradnl"/>
        </w:rPr>
      </w:pPr>
      <w:r>
        <w:rPr>
          <w:rFonts w:ascii="Arial Nova" w:hAnsi="Arial Nova"/>
          <w:sz w:val="22"/>
          <w:szCs w:val="22"/>
          <w:lang w:val="es-ES_tradnl"/>
        </w:rPr>
        <w:t>E</w:t>
      </w:r>
      <w:r w:rsidR="00466E78" w:rsidRPr="00845254">
        <w:rPr>
          <w:rFonts w:ascii="Arial Nova" w:hAnsi="Arial Nova"/>
          <w:sz w:val="22"/>
          <w:szCs w:val="22"/>
          <w:lang w:val="es-ES_tradnl"/>
        </w:rPr>
        <w:t>l</w:t>
      </w:r>
      <w:r w:rsidR="00466E78">
        <w:rPr>
          <w:rFonts w:ascii="Arial Nova" w:hAnsi="Arial Nova"/>
          <w:sz w:val="22"/>
          <w:szCs w:val="22"/>
          <w:lang w:val="es-ES_tradnl"/>
        </w:rPr>
        <w:t xml:space="preserve"> 36% de los bancos, con un 70% de los activos</w:t>
      </w:r>
      <w:r>
        <w:rPr>
          <w:rFonts w:ascii="Arial Nova" w:hAnsi="Arial Nova"/>
          <w:sz w:val="22"/>
          <w:szCs w:val="22"/>
          <w:lang w:val="es-ES_tradnl"/>
        </w:rPr>
        <w:t xml:space="preserve"> ha identificado oportunidades y/o riesgos asociados con el cambio climático que repercuten financieramente en las inversiones.</w:t>
      </w:r>
      <w:r w:rsidR="00466E78">
        <w:rPr>
          <w:rFonts w:ascii="Arial Nova" w:hAnsi="Arial Nova"/>
          <w:sz w:val="22"/>
          <w:szCs w:val="22"/>
          <w:lang w:val="es-ES_tradnl"/>
        </w:rPr>
        <w:t xml:space="preserve"> De estos, el 63</w:t>
      </w:r>
      <w:r w:rsidR="00466E78" w:rsidRPr="00845254">
        <w:rPr>
          <w:rFonts w:ascii="Arial Nova" w:hAnsi="Arial Nova"/>
          <w:sz w:val="22"/>
          <w:szCs w:val="22"/>
          <w:lang w:val="es-ES_tradnl"/>
        </w:rPr>
        <w:t>% identifi</w:t>
      </w:r>
      <w:r w:rsidR="00466E78">
        <w:rPr>
          <w:rFonts w:ascii="Arial Nova" w:hAnsi="Arial Nova"/>
          <w:sz w:val="22"/>
          <w:szCs w:val="22"/>
          <w:lang w:val="es-ES_tradnl"/>
        </w:rPr>
        <w:t>ca</w:t>
      </w:r>
      <w:r w:rsidR="00466E78" w:rsidRPr="00845254">
        <w:rPr>
          <w:rFonts w:ascii="Arial Nova" w:hAnsi="Arial Nova"/>
          <w:sz w:val="22"/>
          <w:szCs w:val="22"/>
          <w:lang w:val="es-ES_tradnl"/>
        </w:rPr>
        <w:t xml:space="preserve"> riesgos reputacionales, el </w:t>
      </w:r>
      <w:r w:rsidR="00466E78">
        <w:rPr>
          <w:rFonts w:ascii="Arial Nova" w:hAnsi="Arial Nova"/>
          <w:sz w:val="22"/>
          <w:szCs w:val="22"/>
          <w:lang w:val="es-ES_tradnl"/>
        </w:rPr>
        <w:t>50</w:t>
      </w:r>
      <w:r w:rsidR="00466E78" w:rsidRPr="00845254">
        <w:rPr>
          <w:rFonts w:ascii="Arial Nova" w:hAnsi="Arial Nova"/>
          <w:sz w:val="22"/>
          <w:szCs w:val="22"/>
          <w:lang w:val="es-ES_tradnl"/>
        </w:rPr>
        <w:t xml:space="preserve">% riesgos físicos y el </w:t>
      </w:r>
      <w:r w:rsidR="00466E78">
        <w:rPr>
          <w:rFonts w:ascii="Arial Nova" w:hAnsi="Arial Nova"/>
          <w:sz w:val="22"/>
          <w:szCs w:val="22"/>
          <w:lang w:val="es-ES_tradnl"/>
        </w:rPr>
        <w:t>38</w:t>
      </w:r>
      <w:r w:rsidR="00466E78" w:rsidRPr="00845254">
        <w:rPr>
          <w:rFonts w:ascii="Arial Nova" w:hAnsi="Arial Nova"/>
          <w:sz w:val="22"/>
          <w:szCs w:val="22"/>
          <w:lang w:val="es-ES_tradnl"/>
        </w:rPr>
        <w:t xml:space="preserve">% riesgos de transición. Por su parte, el </w:t>
      </w:r>
      <w:r w:rsidR="00466E78">
        <w:rPr>
          <w:rFonts w:ascii="Arial Nova" w:hAnsi="Arial Nova"/>
          <w:sz w:val="22"/>
          <w:szCs w:val="22"/>
          <w:lang w:val="es-ES_tradnl"/>
        </w:rPr>
        <w:t>50</w:t>
      </w:r>
      <w:r w:rsidR="00466E78" w:rsidRPr="00845254">
        <w:rPr>
          <w:rFonts w:ascii="Arial Nova" w:hAnsi="Arial Nova"/>
          <w:sz w:val="22"/>
          <w:szCs w:val="22"/>
          <w:lang w:val="es-ES_tradnl"/>
        </w:rPr>
        <w:t>% de los bancos identific</w:t>
      </w:r>
      <w:r w:rsidR="00466E78">
        <w:rPr>
          <w:rFonts w:ascii="Arial Nova" w:hAnsi="Arial Nova"/>
          <w:sz w:val="22"/>
          <w:szCs w:val="22"/>
          <w:lang w:val="es-ES_tradnl"/>
        </w:rPr>
        <w:t xml:space="preserve">a </w:t>
      </w:r>
      <w:r w:rsidR="00466E78" w:rsidRPr="00845254">
        <w:rPr>
          <w:rFonts w:ascii="Arial Nova" w:hAnsi="Arial Nova"/>
          <w:sz w:val="22"/>
          <w:szCs w:val="22"/>
          <w:lang w:val="es-ES_tradnl"/>
        </w:rPr>
        <w:t xml:space="preserve">oportunidades climáticas. Los bancos que identificaron riesgos y oportunidades consideran, en la mayoría de los casos, que éstos comenzarán a repercutir financieramente en las inversiones entre 1 y 5 años: el 70% de los bancos lo hace para las oportunidades, 64% para los riesgos reputacionales, 60% para los riesgos de transición y 40% para los físicos. </w:t>
      </w:r>
    </w:p>
    <w:p w14:paraId="508CC2F3" w14:textId="77777777" w:rsidR="00466E78" w:rsidRPr="00845254" w:rsidRDefault="00466E78" w:rsidP="00466E78">
      <w:pPr>
        <w:jc w:val="both"/>
        <w:rPr>
          <w:rFonts w:ascii="Arial Nova" w:hAnsi="Arial Nova"/>
          <w:sz w:val="22"/>
          <w:szCs w:val="22"/>
          <w:lang w:val="es-ES_tradnl"/>
        </w:rPr>
      </w:pPr>
    </w:p>
    <w:p w14:paraId="431FBC78" w14:textId="77777777" w:rsidR="00466E78" w:rsidRPr="00845254" w:rsidRDefault="00466E78" w:rsidP="00466E78">
      <w:pPr>
        <w:jc w:val="both"/>
        <w:rPr>
          <w:rStyle w:val="Ttulo2Car"/>
          <w:rFonts w:cs="ITFDEVANAGARI MARATHI-BOOK"/>
          <w:sz w:val="22"/>
          <w:szCs w:val="22"/>
          <w:lang w:val="es-ES_tradnl"/>
        </w:rPr>
      </w:pPr>
      <w:r w:rsidRPr="00845254">
        <w:rPr>
          <w:rFonts w:ascii="Arial Nova" w:hAnsi="Arial Nova"/>
          <w:sz w:val="22"/>
          <w:szCs w:val="22"/>
          <w:lang w:val="es-ES_tradnl"/>
        </w:rPr>
        <w:t xml:space="preserve">Los tres sectores económicos fuente de riesgos climáticos en las inversiones, en su orden, son: explotación de minas y canteras, identificado por el 45% de los bancos; el suministro de </w:t>
      </w:r>
      <w:r>
        <w:rPr>
          <w:rFonts w:ascii="Arial Nova" w:hAnsi="Arial Nova"/>
          <w:sz w:val="22"/>
          <w:szCs w:val="22"/>
          <w:lang w:val="es-ES_tradnl"/>
        </w:rPr>
        <w:t>el</w:t>
      </w:r>
      <w:r w:rsidRPr="00845254">
        <w:rPr>
          <w:rFonts w:ascii="Arial Nova" w:hAnsi="Arial Nova"/>
          <w:sz w:val="22"/>
          <w:szCs w:val="22"/>
          <w:lang w:val="es-ES_tradnl"/>
        </w:rPr>
        <w:t>ectricidad, gas, agua gestión de desechos, por el 32%; y la agricultura, ganadería, caza, silvicultura y pesca, por el 32%.</w:t>
      </w:r>
    </w:p>
    <w:p w14:paraId="3E7DAF0F" w14:textId="76B1985B" w:rsidR="00976341" w:rsidRPr="00845254" w:rsidRDefault="00976341" w:rsidP="00DC7195">
      <w:pPr>
        <w:jc w:val="both"/>
        <w:rPr>
          <w:rStyle w:val="Ttulo2Car"/>
          <w:rFonts w:cs="ITFDEVANAGARI MARATHI-BOOK"/>
          <w:sz w:val="22"/>
          <w:szCs w:val="22"/>
          <w:lang w:val="es-ES_tradnl"/>
        </w:rPr>
      </w:pPr>
    </w:p>
    <w:p w14:paraId="162EC6F5" w14:textId="4E8CD367" w:rsidR="00976341" w:rsidRPr="00D604CF" w:rsidRDefault="00C25CA5" w:rsidP="00946F35">
      <w:pPr>
        <w:pStyle w:val="Ttulo4"/>
        <w:rPr>
          <w:lang w:val="es-ES_tradnl"/>
        </w:rPr>
      </w:pPr>
      <w:r w:rsidRPr="00D604CF">
        <w:rPr>
          <w:lang w:val="es-ES_tradnl"/>
        </w:rPr>
        <w:t>Estrategias de inversión</w:t>
      </w:r>
    </w:p>
    <w:p w14:paraId="7ED9AEAA" w14:textId="77777777" w:rsidR="004409DB" w:rsidRPr="00845254" w:rsidRDefault="004409DB" w:rsidP="00DC7195">
      <w:pPr>
        <w:jc w:val="both"/>
        <w:rPr>
          <w:rFonts w:ascii="Arial Nova" w:hAnsi="Arial Nova"/>
          <w:sz w:val="22"/>
          <w:szCs w:val="22"/>
          <w:highlight w:val="yellow"/>
          <w:lang w:val="es-ES_tradnl"/>
        </w:rPr>
      </w:pPr>
    </w:p>
    <w:p w14:paraId="4E6CEBB5" w14:textId="4B2535DE" w:rsidR="007231AA" w:rsidRPr="00C3053E" w:rsidRDefault="00C3053E" w:rsidP="00DC7195">
      <w:pPr>
        <w:jc w:val="both"/>
        <w:rPr>
          <w:rFonts w:ascii="Arial Nova" w:hAnsi="Arial Nova"/>
          <w:sz w:val="22"/>
          <w:szCs w:val="22"/>
          <w:lang w:val="es-ES_tradnl"/>
        </w:rPr>
      </w:pPr>
      <w:r w:rsidRPr="00C3053E">
        <w:rPr>
          <w:rFonts w:ascii="Arial Nova" w:hAnsi="Arial Nova"/>
          <w:sz w:val="22"/>
          <w:szCs w:val="22"/>
          <w:lang w:val="es-ES_tradnl"/>
        </w:rPr>
        <w:t xml:space="preserve">El 32% de los bancos, con el 58% de los activos, ha adoptado estrategias o enfoques de inversión que tengan en cuenta el cambio climático. De estos, el 57% tiene listas de exclusión o </w:t>
      </w:r>
      <w:r w:rsidRPr="00C3053E">
        <w:rPr>
          <w:rFonts w:ascii="Arial Nova" w:hAnsi="Arial Nova"/>
          <w:i/>
          <w:iCs/>
          <w:sz w:val="22"/>
          <w:szCs w:val="22"/>
          <w:lang w:val="es-ES_tradnl"/>
        </w:rPr>
        <w:t>screening negativo</w:t>
      </w:r>
      <w:r w:rsidRPr="00C3053E">
        <w:rPr>
          <w:rFonts w:ascii="Arial Nova" w:hAnsi="Arial Nova"/>
          <w:sz w:val="22"/>
          <w:szCs w:val="22"/>
          <w:lang w:val="es-ES_tradnl"/>
        </w:rPr>
        <w:t xml:space="preserve">; el 43% </w:t>
      </w:r>
      <w:r w:rsidR="00200A8D" w:rsidRPr="00C3053E">
        <w:rPr>
          <w:rFonts w:ascii="Arial Nova" w:hAnsi="Arial Nova"/>
          <w:sz w:val="22"/>
          <w:szCs w:val="22"/>
          <w:lang w:val="es-ES_tradnl"/>
        </w:rPr>
        <w:t>inversiones temáticas</w:t>
      </w:r>
      <w:r w:rsidR="005B669A" w:rsidRPr="00C3053E">
        <w:rPr>
          <w:rFonts w:ascii="Arial Nova" w:hAnsi="Arial Nova"/>
          <w:sz w:val="22"/>
          <w:szCs w:val="22"/>
          <w:lang w:val="es-ES_tradnl"/>
        </w:rPr>
        <w:t xml:space="preserve"> </w:t>
      </w:r>
      <w:r w:rsidRPr="00C3053E">
        <w:rPr>
          <w:rFonts w:ascii="Arial Nova" w:hAnsi="Arial Nova"/>
          <w:sz w:val="22"/>
          <w:szCs w:val="22"/>
          <w:lang w:val="es-ES_tradnl"/>
        </w:rPr>
        <w:t>e</w:t>
      </w:r>
      <w:r w:rsidR="005B669A" w:rsidRPr="00C3053E">
        <w:rPr>
          <w:rFonts w:ascii="Arial Nova" w:hAnsi="Arial Nova"/>
          <w:sz w:val="22"/>
          <w:szCs w:val="22"/>
          <w:lang w:val="es-ES_tradnl"/>
        </w:rPr>
        <w:t xml:space="preserve"> </w:t>
      </w:r>
      <w:r w:rsidRPr="00C3053E">
        <w:rPr>
          <w:rFonts w:ascii="Arial Nova" w:hAnsi="Arial Nova"/>
          <w:sz w:val="22"/>
          <w:szCs w:val="22"/>
          <w:lang w:val="es-ES_tradnl"/>
        </w:rPr>
        <w:t xml:space="preserve">integración </w:t>
      </w:r>
      <w:r w:rsidR="005B669A" w:rsidRPr="00C3053E">
        <w:rPr>
          <w:rFonts w:ascii="Arial Nova" w:hAnsi="Arial Nova"/>
          <w:sz w:val="22"/>
          <w:szCs w:val="22"/>
          <w:lang w:val="es-ES_tradnl"/>
        </w:rPr>
        <w:t>de manera sistemática y expl</w:t>
      </w:r>
      <w:r w:rsidRPr="00C3053E">
        <w:rPr>
          <w:rFonts w:ascii="Arial Nova" w:hAnsi="Arial Nova"/>
          <w:sz w:val="22"/>
          <w:szCs w:val="22"/>
          <w:lang w:val="es-ES_tradnl"/>
        </w:rPr>
        <w:t>í</w:t>
      </w:r>
      <w:r w:rsidR="005B669A" w:rsidRPr="00C3053E">
        <w:rPr>
          <w:rFonts w:ascii="Arial Nova" w:hAnsi="Arial Nova"/>
          <w:sz w:val="22"/>
          <w:szCs w:val="22"/>
          <w:lang w:val="es-ES_tradnl"/>
        </w:rPr>
        <w:t>cita los asuntos climáticos en el análisis de riesgo y las decisiones de inversión</w:t>
      </w:r>
      <w:r w:rsidRPr="00C3053E">
        <w:rPr>
          <w:rFonts w:ascii="Arial Nova" w:hAnsi="Arial Nova"/>
          <w:sz w:val="22"/>
          <w:szCs w:val="22"/>
          <w:lang w:val="es-ES_tradnl"/>
        </w:rPr>
        <w:t>; y el 14% screening positivo o ‘</w:t>
      </w:r>
      <w:proofErr w:type="spellStart"/>
      <w:r w:rsidRPr="00C3053E">
        <w:rPr>
          <w:rFonts w:ascii="Arial Nova" w:hAnsi="Arial Nova"/>
          <w:sz w:val="22"/>
          <w:szCs w:val="22"/>
          <w:lang w:val="es-ES_tradnl"/>
        </w:rPr>
        <w:t>best</w:t>
      </w:r>
      <w:proofErr w:type="spellEnd"/>
      <w:r w:rsidRPr="00C3053E">
        <w:rPr>
          <w:rFonts w:ascii="Arial Nova" w:hAnsi="Arial Nova"/>
          <w:sz w:val="22"/>
          <w:szCs w:val="22"/>
          <w:lang w:val="es-ES_tradnl"/>
        </w:rPr>
        <w:t xml:space="preserve"> in </w:t>
      </w:r>
      <w:proofErr w:type="spellStart"/>
      <w:r w:rsidRPr="00C3053E">
        <w:rPr>
          <w:rFonts w:ascii="Arial Nova" w:hAnsi="Arial Nova"/>
          <w:sz w:val="22"/>
          <w:szCs w:val="22"/>
          <w:lang w:val="es-ES_tradnl"/>
        </w:rPr>
        <w:t>class</w:t>
      </w:r>
      <w:proofErr w:type="spellEnd"/>
      <w:r w:rsidRPr="00C3053E">
        <w:rPr>
          <w:rFonts w:ascii="Arial Nova" w:hAnsi="Arial Nova"/>
          <w:sz w:val="22"/>
          <w:szCs w:val="22"/>
          <w:lang w:val="es-ES_tradnl"/>
        </w:rPr>
        <w:t xml:space="preserve">’ y propiedad activa. </w:t>
      </w:r>
    </w:p>
    <w:p w14:paraId="396ED338" w14:textId="77777777" w:rsidR="007231AA" w:rsidRPr="00845254" w:rsidRDefault="007231AA" w:rsidP="00DC7195">
      <w:pPr>
        <w:jc w:val="both"/>
        <w:rPr>
          <w:rFonts w:ascii="Arial Nova" w:hAnsi="Arial Nova"/>
          <w:sz w:val="22"/>
          <w:szCs w:val="22"/>
          <w:lang w:val="es-ES_tradnl"/>
        </w:rPr>
      </w:pPr>
    </w:p>
    <w:p w14:paraId="2C6F0F3F" w14:textId="606AFA75" w:rsidR="00C25CA5" w:rsidRPr="00845254" w:rsidRDefault="0005209B" w:rsidP="00DC7195">
      <w:pPr>
        <w:jc w:val="both"/>
        <w:rPr>
          <w:rFonts w:ascii="Arial Nova" w:hAnsi="Arial Nova"/>
          <w:sz w:val="22"/>
          <w:szCs w:val="22"/>
          <w:lang w:val="es-ES_tradnl"/>
        </w:rPr>
      </w:pPr>
      <w:r w:rsidRPr="00845254">
        <w:rPr>
          <w:rFonts w:ascii="Arial Nova" w:hAnsi="Arial Nova"/>
          <w:sz w:val="22"/>
          <w:szCs w:val="22"/>
          <w:lang w:val="es-ES_tradnl"/>
        </w:rPr>
        <w:t xml:space="preserve">Los factores que más podrían contribuir a iniciar </w:t>
      </w:r>
      <w:r w:rsidR="005B669A" w:rsidRPr="00845254">
        <w:rPr>
          <w:rFonts w:ascii="Arial Nova" w:hAnsi="Arial Nova"/>
          <w:sz w:val="22"/>
          <w:szCs w:val="22"/>
          <w:lang w:val="es-ES_tradnl"/>
        </w:rPr>
        <w:t>o contin</w:t>
      </w:r>
      <w:r w:rsidRPr="00845254">
        <w:rPr>
          <w:rFonts w:ascii="Arial Nova" w:hAnsi="Arial Nova"/>
          <w:sz w:val="22"/>
          <w:szCs w:val="22"/>
          <w:lang w:val="es-ES_tradnl"/>
        </w:rPr>
        <w:t xml:space="preserve">uar </w:t>
      </w:r>
      <w:r w:rsidR="005B669A" w:rsidRPr="00845254">
        <w:rPr>
          <w:rFonts w:ascii="Arial Nova" w:hAnsi="Arial Nova"/>
          <w:sz w:val="22"/>
          <w:szCs w:val="22"/>
          <w:lang w:val="es-ES_tradnl"/>
        </w:rPr>
        <w:t>incorporando los asuntos climáticos en sus decisiones de inversión</w:t>
      </w:r>
      <w:r w:rsidRPr="00845254">
        <w:rPr>
          <w:rFonts w:ascii="Arial Nova" w:hAnsi="Arial Nova"/>
          <w:sz w:val="22"/>
          <w:szCs w:val="22"/>
          <w:lang w:val="es-ES_tradnl"/>
        </w:rPr>
        <w:t xml:space="preserve">: homogenizar definiciones relacionadas con finanzas verdes, </w:t>
      </w:r>
      <w:r w:rsidR="005B669A" w:rsidRPr="00845254">
        <w:rPr>
          <w:rFonts w:ascii="Arial Nova" w:hAnsi="Arial Nova"/>
          <w:sz w:val="22"/>
          <w:szCs w:val="22"/>
          <w:lang w:val="es-ES_tradnl"/>
        </w:rPr>
        <w:t>más recursos dedicados a los asuntos climáticos</w:t>
      </w:r>
      <w:r w:rsidRPr="00845254">
        <w:rPr>
          <w:rFonts w:ascii="Arial Nova" w:hAnsi="Arial Nova"/>
          <w:sz w:val="22"/>
          <w:szCs w:val="22"/>
          <w:lang w:val="es-ES_tradnl"/>
        </w:rPr>
        <w:t xml:space="preserve"> y una mayor </w:t>
      </w:r>
      <w:r w:rsidR="005B669A" w:rsidRPr="00845254">
        <w:rPr>
          <w:rFonts w:ascii="Arial Nova" w:hAnsi="Arial Nova"/>
          <w:sz w:val="22"/>
          <w:szCs w:val="22"/>
          <w:lang w:val="es-ES_tradnl"/>
        </w:rPr>
        <w:t xml:space="preserve">claridad sobre las técnicas y estrategias de </w:t>
      </w:r>
      <w:r w:rsidR="00D604CF" w:rsidRPr="00845254">
        <w:rPr>
          <w:rFonts w:ascii="Arial Nova" w:hAnsi="Arial Nova"/>
          <w:sz w:val="22"/>
          <w:szCs w:val="22"/>
          <w:lang w:val="es-ES_tradnl"/>
        </w:rPr>
        <w:t>inversión, cada</w:t>
      </w:r>
      <w:r w:rsidRPr="00845254">
        <w:rPr>
          <w:rFonts w:ascii="Arial Nova" w:hAnsi="Arial Nova"/>
          <w:sz w:val="22"/>
          <w:szCs w:val="22"/>
          <w:lang w:val="es-ES_tradnl"/>
        </w:rPr>
        <w:t xml:space="preserve"> uno de estos factores fue identificado por el 32% de los bancos encuestados. </w:t>
      </w:r>
    </w:p>
    <w:p w14:paraId="03BF6E62" w14:textId="77777777" w:rsidR="00C25CA5" w:rsidRPr="00845254" w:rsidRDefault="00C25CA5" w:rsidP="00DC7195">
      <w:pPr>
        <w:jc w:val="both"/>
        <w:rPr>
          <w:rStyle w:val="Ttulo2Car"/>
          <w:rFonts w:cs="ITFDEVANAGARI MARATHI-BOOK"/>
          <w:sz w:val="22"/>
          <w:szCs w:val="22"/>
          <w:lang w:val="es-ES_tradnl"/>
        </w:rPr>
      </w:pPr>
    </w:p>
    <w:p w14:paraId="3E913E8C" w14:textId="2E23BB33" w:rsidR="00AF0CE4" w:rsidRPr="00845254" w:rsidRDefault="00FF5F04" w:rsidP="00DC7195">
      <w:pPr>
        <w:jc w:val="both"/>
        <w:rPr>
          <w:rFonts w:ascii="Arial Nova" w:hAnsi="Arial Nova"/>
          <w:b/>
          <w:bCs/>
          <w:color w:val="385623" w:themeColor="accent6" w:themeShade="80"/>
          <w:sz w:val="22"/>
          <w:szCs w:val="22"/>
          <w:lang w:val="es-ES_tradnl"/>
        </w:rPr>
      </w:pPr>
      <w:r>
        <w:rPr>
          <w:rFonts w:ascii="Arial Nova" w:hAnsi="Arial Nova"/>
          <w:b/>
          <w:bCs/>
          <w:color w:val="385623" w:themeColor="accent6" w:themeShade="80"/>
          <w:sz w:val="22"/>
          <w:szCs w:val="22"/>
          <w:lang w:val="es-ES_tradnl"/>
        </w:rPr>
        <w:t>MEDICIÓN</w:t>
      </w:r>
      <w:r w:rsidR="00466E78">
        <w:rPr>
          <w:rFonts w:ascii="Arial Nova" w:hAnsi="Arial Nova"/>
          <w:b/>
          <w:bCs/>
          <w:color w:val="385623" w:themeColor="accent6" w:themeShade="80"/>
          <w:sz w:val="22"/>
          <w:szCs w:val="22"/>
          <w:lang w:val="es-ES_tradnl"/>
        </w:rPr>
        <w:t xml:space="preserve"> DE </w:t>
      </w:r>
      <w:r w:rsidR="00AF0CE4" w:rsidRPr="00845254">
        <w:rPr>
          <w:rFonts w:ascii="Arial Nova" w:hAnsi="Arial Nova"/>
          <w:b/>
          <w:bCs/>
          <w:color w:val="385623" w:themeColor="accent6" w:themeShade="80"/>
          <w:sz w:val="22"/>
          <w:szCs w:val="22"/>
          <w:lang w:val="es-ES_tradnl"/>
        </w:rPr>
        <w:t xml:space="preserve">RIESGOS CLIMÁTICOS </w:t>
      </w:r>
    </w:p>
    <w:p w14:paraId="4BBB41FB" w14:textId="77777777" w:rsidR="004409DB" w:rsidRPr="00845254" w:rsidRDefault="004409DB" w:rsidP="00DC7195">
      <w:pPr>
        <w:jc w:val="both"/>
        <w:rPr>
          <w:rFonts w:ascii="Arial Nova" w:hAnsi="Arial Nova"/>
          <w:sz w:val="22"/>
          <w:szCs w:val="22"/>
          <w:lang w:val="es-ES_tradnl"/>
        </w:rPr>
      </w:pPr>
    </w:p>
    <w:p w14:paraId="18F50C70" w14:textId="56AD3767" w:rsidR="00586DA2" w:rsidRPr="00845254" w:rsidRDefault="003C5282" w:rsidP="00DC7195">
      <w:pPr>
        <w:jc w:val="both"/>
        <w:rPr>
          <w:rFonts w:ascii="Arial Nova" w:hAnsi="Arial Nova"/>
          <w:sz w:val="22"/>
          <w:szCs w:val="22"/>
          <w:lang w:val="es-ES_tradnl"/>
        </w:rPr>
      </w:pPr>
      <w:r w:rsidRPr="00845254">
        <w:rPr>
          <w:rFonts w:ascii="Arial Nova" w:hAnsi="Arial Nova"/>
          <w:sz w:val="22"/>
          <w:szCs w:val="22"/>
          <w:lang w:val="es-ES_tradnl"/>
        </w:rPr>
        <w:t>El 18% de los bancos encuestados</w:t>
      </w:r>
      <w:r w:rsidR="00C3053E">
        <w:rPr>
          <w:rFonts w:ascii="Arial Nova" w:hAnsi="Arial Nova"/>
          <w:sz w:val="22"/>
          <w:szCs w:val="22"/>
          <w:lang w:val="es-ES_tradnl"/>
        </w:rPr>
        <w:t xml:space="preserve">, con el </w:t>
      </w:r>
      <w:r w:rsidR="00586DA2" w:rsidRPr="00845254">
        <w:rPr>
          <w:rFonts w:ascii="Arial Nova" w:hAnsi="Arial Nova"/>
          <w:sz w:val="22"/>
          <w:szCs w:val="22"/>
          <w:lang w:val="es-ES_tradnl"/>
        </w:rPr>
        <w:t>44% de los activos</w:t>
      </w:r>
      <w:r w:rsidR="00C3053E">
        <w:rPr>
          <w:rFonts w:ascii="Arial Nova" w:hAnsi="Arial Nova"/>
          <w:sz w:val="22"/>
          <w:szCs w:val="22"/>
          <w:lang w:val="es-ES_tradnl"/>
        </w:rPr>
        <w:t xml:space="preserve">, </w:t>
      </w:r>
      <w:r w:rsidRPr="00845254">
        <w:rPr>
          <w:rFonts w:ascii="Arial Nova" w:hAnsi="Arial Nova"/>
          <w:sz w:val="22"/>
          <w:szCs w:val="22"/>
          <w:lang w:val="es-ES_tradnl"/>
        </w:rPr>
        <w:t xml:space="preserve">ha llevado a cabo un análisis cuantitativo con enfoque prospectivo </w:t>
      </w:r>
      <w:r w:rsidR="00586DA2" w:rsidRPr="00845254">
        <w:rPr>
          <w:rFonts w:ascii="Arial Nova" w:hAnsi="Arial Nova"/>
          <w:sz w:val="22"/>
          <w:szCs w:val="22"/>
          <w:lang w:val="es-ES_tradnl"/>
        </w:rPr>
        <w:t>sobre el impacto de los riesgos climáticos en su negocio, el 14%</w:t>
      </w:r>
      <w:r w:rsidR="00C3053E">
        <w:rPr>
          <w:rFonts w:ascii="Arial Nova" w:hAnsi="Arial Nova"/>
          <w:sz w:val="22"/>
          <w:szCs w:val="22"/>
          <w:lang w:val="es-ES_tradnl"/>
        </w:rPr>
        <w:t xml:space="preserve">, con </w:t>
      </w:r>
      <w:r w:rsidR="00586DA2" w:rsidRPr="00845254">
        <w:rPr>
          <w:rFonts w:ascii="Arial Nova" w:hAnsi="Arial Nova"/>
          <w:sz w:val="22"/>
          <w:szCs w:val="22"/>
          <w:lang w:val="es-ES_tradnl"/>
        </w:rPr>
        <w:t>17% de los activos</w:t>
      </w:r>
      <w:r w:rsidR="00C3053E">
        <w:rPr>
          <w:rFonts w:ascii="Arial Nova" w:hAnsi="Arial Nova"/>
          <w:sz w:val="22"/>
          <w:szCs w:val="22"/>
          <w:lang w:val="es-ES_tradnl"/>
        </w:rPr>
        <w:t xml:space="preserve">, </w:t>
      </w:r>
      <w:r w:rsidR="00586DA2" w:rsidRPr="00845254">
        <w:rPr>
          <w:rFonts w:ascii="Arial Nova" w:hAnsi="Arial Nova"/>
          <w:sz w:val="22"/>
          <w:szCs w:val="22"/>
          <w:lang w:val="es-ES_tradnl"/>
        </w:rPr>
        <w:t>ha realizado un análisis cuantitativo con datos históricos, el 9%</w:t>
      </w:r>
      <w:r w:rsidR="00C3053E">
        <w:rPr>
          <w:rFonts w:ascii="Arial Nova" w:hAnsi="Arial Nova"/>
          <w:sz w:val="22"/>
          <w:szCs w:val="22"/>
          <w:lang w:val="es-ES_tradnl"/>
        </w:rPr>
        <w:t xml:space="preserve">, con </w:t>
      </w:r>
      <w:r w:rsidR="00586DA2" w:rsidRPr="00845254">
        <w:rPr>
          <w:rFonts w:ascii="Arial Nova" w:hAnsi="Arial Nova"/>
          <w:sz w:val="22"/>
          <w:szCs w:val="22"/>
          <w:lang w:val="es-ES_tradnl"/>
        </w:rPr>
        <w:t>15% de los activos</w:t>
      </w:r>
      <w:r w:rsidR="00C3053E">
        <w:rPr>
          <w:rFonts w:ascii="Arial Nova" w:hAnsi="Arial Nova"/>
          <w:sz w:val="22"/>
          <w:szCs w:val="22"/>
          <w:lang w:val="es-ES_tradnl"/>
        </w:rPr>
        <w:t>,</w:t>
      </w:r>
      <w:r w:rsidR="00586DA2" w:rsidRPr="00845254">
        <w:rPr>
          <w:rFonts w:ascii="Arial Nova" w:hAnsi="Arial Nova"/>
          <w:sz w:val="22"/>
          <w:szCs w:val="22"/>
          <w:lang w:val="es-ES_tradnl"/>
        </w:rPr>
        <w:t xml:space="preserve"> ha hecho análisis cualitativos y el 59% restante</w:t>
      </w:r>
      <w:r w:rsidR="00C3053E">
        <w:rPr>
          <w:rFonts w:ascii="Arial Nova" w:hAnsi="Arial Nova"/>
          <w:sz w:val="22"/>
          <w:szCs w:val="22"/>
          <w:lang w:val="es-ES_tradnl"/>
        </w:rPr>
        <w:t xml:space="preserve">, </w:t>
      </w:r>
      <w:r w:rsidR="00586DA2" w:rsidRPr="00845254">
        <w:rPr>
          <w:rFonts w:ascii="Arial Nova" w:hAnsi="Arial Nova"/>
          <w:sz w:val="22"/>
          <w:szCs w:val="22"/>
          <w:lang w:val="es-ES_tradnl"/>
        </w:rPr>
        <w:t>24% de los activos</w:t>
      </w:r>
      <w:r w:rsidR="00C3053E">
        <w:rPr>
          <w:rFonts w:ascii="Arial Nova" w:hAnsi="Arial Nova"/>
          <w:sz w:val="22"/>
          <w:szCs w:val="22"/>
          <w:lang w:val="es-ES_tradnl"/>
        </w:rPr>
        <w:t xml:space="preserve">, </w:t>
      </w:r>
      <w:r w:rsidR="00586DA2" w:rsidRPr="00845254">
        <w:rPr>
          <w:rFonts w:ascii="Arial Nova" w:hAnsi="Arial Nova"/>
          <w:sz w:val="22"/>
          <w:szCs w:val="22"/>
          <w:lang w:val="es-ES_tradnl"/>
        </w:rPr>
        <w:t xml:space="preserve">no ha hecho ningún tipo de análisis. Del total de bancos que han hecho análisis prospectivos o </w:t>
      </w:r>
      <w:r w:rsidR="00586DA2" w:rsidRPr="00845254">
        <w:rPr>
          <w:rFonts w:ascii="Arial Nova" w:hAnsi="Arial Nova"/>
          <w:i/>
          <w:iCs/>
          <w:sz w:val="22"/>
          <w:szCs w:val="22"/>
          <w:lang w:val="es-ES_tradnl"/>
        </w:rPr>
        <w:t>forward looking</w:t>
      </w:r>
      <w:r w:rsidR="00586DA2" w:rsidRPr="00845254">
        <w:rPr>
          <w:rFonts w:ascii="Arial Nova" w:hAnsi="Arial Nova"/>
          <w:sz w:val="22"/>
          <w:szCs w:val="22"/>
          <w:lang w:val="es-ES_tradnl"/>
        </w:rPr>
        <w:t xml:space="preserve">, el 75% ha hecho análisis de escenarios. El escenario climático más utilizado es el de entre 1,5% y 2%° C. </w:t>
      </w:r>
    </w:p>
    <w:p w14:paraId="7F79E06E" w14:textId="01A3C7DD" w:rsidR="00586DA2" w:rsidRPr="00845254" w:rsidRDefault="00586DA2" w:rsidP="00DC7195">
      <w:pPr>
        <w:jc w:val="both"/>
        <w:rPr>
          <w:rFonts w:ascii="Arial Nova" w:hAnsi="Arial Nova"/>
          <w:sz w:val="22"/>
          <w:szCs w:val="22"/>
          <w:lang w:val="es-ES_tradnl"/>
        </w:rPr>
      </w:pPr>
    </w:p>
    <w:p w14:paraId="03370BFB" w14:textId="51D0E8D5" w:rsidR="00586DA2" w:rsidRPr="00845254" w:rsidRDefault="00586DA2" w:rsidP="00DC7195">
      <w:pPr>
        <w:jc w:val="both"/>
        <w:rPr>
          <w:rFonts w:ascii="Arial Nova" w:hAnsi="Arial Nova"/>
          <w:sz w:val="22"/>
          <w:szCs w:val="22"/>
          <w:lang w:val="es-ES_tradnl"/>
        </w:rPr>
      </w:pPr>
      <w:r w:rsidRPr="00845254">
        <w:rPr>
          <w:rFonts w:ascii="Arial Nova" w:hAnsi="Arial Nova"/>
          <w:sz w:val="22"/>
          <w:szCs w:val="22"/>
          <w:lang w:val="es-ES_tradnl"/>
        </w:rPr>
        <w:t xml:space="preserve">Frente a los principales obstáculos en cuanto al manejo de datos climáticos, el 45% del total de los bancos encuestados identificó que </w:t>
      </w:r>
      <w:r w:rsidR="00F07F43" w:rsidRPr="00845254">
        <w:rPr>
          <w:rFonts w:ascii="Arial Nova" w:hAnsi="Arial Nova"/>
          <w:sz w:val="22"/>
          <w:szCs w:val="22"/>
          <w:lang w:val="es-ES_tradnl"/>
        </w:rPr>
        <w:t xml:space="preserve">éstos </w:t>
      </w:r>
      <w:r w:rsidRPr="00845254">
        <w:rPr>
          <w:rFonts w:ascii="Arial Nova" w:hAnsi="Arial Nova"/>
          <w:sz w:val="22"/>
          <w:szCs w:val="22"/>
          <w:lang w:val="es-ES_tradnl"/>
        </w:rPr>
        <w:t>son insuficientes e incompletos; el 36% señala que los datos son incomparables, lo que dificulta su estandarización;</w:t>
      </w:r>
      <w:r w:rsidR="00F07F43" w:rsidRPr="00845254">
        <w:rPr>
          <w:rFonts w:ascii="Arial Nova" w:hAnsi="Arial Nova"/>
          <w:sz w:val="22"/>
          <w:szCs w:val="22"/>
          <w:lang w:val="es-ES_tradnl"/>
        </w:rPr>
        <w:t xml:space="preserve"> </w:t>
      </w:r>
      <w:r w:rsidRPr="00845254">
        <w:rPr>
          <w:rFonts w:ascii="Arial Nova" w:hAnsi="Arial Nova"/>
          <w:sz w:val="22"/>
          <w:szCs w:val="22"/>
          <w:lang w:val="es-ES_tradnl"/>
        </w:rPr>
        <w:t xml:space="preserve">el </w:t>
      </w:r>
      <w:r w:rsidR="002B1E17" w:rsidRPr="00845254">
        <w:rPr>
          <w:rFonts w:ascii="Arial Nova" w:hAnsi="Arial Nova"/>
          <w:sz w:val="22"/>
          <w:szCs w:val="22"/>
          <w:lang w:val="es-ES_tradnl"/>
        </w:rPr>
        <w:t>27% reconoce que los datos no se ajustan a las herramientas tradicionales de análisis financiero</w:t>
      </w:r>
      <w:r w:rsidR="003912A2">
        <w:rPr>
          <w:rFonts w:ascii="Arial Nova" w:hAnsi="Arial Nova"/>
          <w:sz w:val="22"/>
          <w:szCs w:val="22"/>
          <w:lang w:val="es-ES_tradnl"/>
        </w:rPr>
        <w:t>; y el 23% que no son accesibles ni disponibles</w:t>
      </w:r>
      <w:r w:rsidR="002B1E17" w:rsidRPr="00845254">
        <w:rPr>
          <w:rFonts w:ascii="Arial Nova" w:hAnsi="Arial Nova"/>
          <w:sz w:val="22"/>
          <w:szCs w:val="22"/>
          <w:lang w:val="es-ES_tradnl"/>
        </w:rPr>
        <w:t>. Además, el 27% de los bancos encuestados utiliza o tiene contemplado utilizar</w:t>
      </w:r>
      <w:r w:rsidR="00F07F43" w:rsidRPr="00845254">
        <w:rPr>
          <w:rFonts w:ascii="Arial Nova" w:hAnsi="Arial Nova"/>
          <w:sz w:val="22"/>
          <w:szCs w:val="22"/>
          <w:lang w:val="es-ES_tradnl"/>
        </w:rPr>
        <w:t xml:space="preserve"> herramientas de</w:t>
      </w:r>
      <w:r w:rsidR="002B1E17" w:rsidRPr="00845254">
        <w:rPr>
          <w:rFonts w:ascii="Arial Nova" w:hAnsi="Arial Nova"/>
          <w:sz w:val="22"/>
          <w:szCs w:val="22"/>
          <w:lang w:val="es-ES_tradnl"/>
        </w:rPr>
        <w:t xml:space="preserve"> </w:t>
      </w:r>
      <w:r w:rsidR="002B1E17" w:rsidRPr="00845254">
        <w:rPr>
          <w:rFonts w:ascii="Arial Nova" w:hAnsi="Arial Nova"/>
          <w:i/>
          <w:iCs/>
          <w:sz w:val="22"/>
          <w:szCs w:val="22"/>
          <w:lang w:val="es-ES_tradnl"/>
        </w:rPr>
        <w:t xml:space="preserve">big data </w:t>
      </w:r>
      <w:r w:rsidR="002B1E17" w:rsidRPr="00845254">
        <w:rPr>
          <w:rFonts w:ascii="Arial Nova" w:hAnsi="Arial Nova"/>
          <w:sz w:val="22"/>
          <w:szCs w:val="22"/>
          <w:lang w:val="es-ES_tradnl"/>
        </w:rPr>
        <w:t xml:space="preserve">para la identificación de riesgos climáticos. </w:t>
      </w:r>
    </w:p>
    <w:p w14:paraId="32A012BB" w14:textId="77777777" w:rsidR="00586DA2" w:rsidRPr="00845254" w:rsidRDefault="00586DA2" w:rsidP="00DC7195">
      <w:pPr>
        <w:jc w:val="both"/>
        <w:rPr>
          <w:rFonts w:ascii="Arial Nova" w:hAnsi="Arial Nova"/>
          <w:b/>
          <w:bCs/>
          <w:color w:val="002060"/>
          <w:sz w:val="22"/>
          <w:szCs w:val="22"/>
          <w:lang w:val="es-ES_tradnl"/>
        </w:rPr>
      </w:pPr>
    </w:p>
    <w:p w14:paraId="102E7BD0" w14:textId="2BD15F48" w:rsidR="007B3CFD" w:rsidRPr="00845254" w:rsidRDefault="00081CC6" w:rsidP="00FF5F04">
      <w:pPr>
        <w:rPr>
          <w:rFonts w:ascii="Arial Nova" w:hAnsi="Arial Nova"/>
          <w:b/>
          <w:bCs/>
          <w:color w:val="385623" w:themeColor="accent6" w:themeShade="80"/>
          <w:sz w:val="22"/>
          <w:szCs w:val="22"/>
          <w:lang w:val="es-ES_tradnl"/>
        </w:rPr>
      </w:pPr>
      <w:r>
        <w:rPr>
          <w:rFonts w:ascii="Arial Nova" w:hAnsi="Arial Nova"/>
          <w:b/>
          <w:bCs/>
          <w:color w:val="385623" w:themeColor="accent6" w:themeShade="80"/>
          <w:sz w:val="22"/>
          <w:szCs w:val="22"/>
          <w:lang w:val="es-ES_tradnl"/>
        </w:rPr>
        <w:br w:type="page"/>
      </w:r>
      <w:r w:rsidR="00AF0CE4" w:rsidRPr="00845254">
        <w:rPr>
          <w:rFonts w:ascii="Arial Nova" w:hAnsi="Arial Nova"/>
          <w:b/>
          <w:bCs/>
          <w:color w:val="385623" w:themeColor="accent6" w:themeShade="80"/>
          <w:sz w:val="22"/>
          <w:szCs w:val="22"/>
          <w:lang w:val="es-ES_tradnl"/>
        </w:rPr>
        <w:lastRenderedPageBreak/>
        <w:t>MÉTRICAS Y OBJETIVOS</w:t>
      </w:r>
    </w:p>
    <w:p w14:paraId="310F86F6" w14:textId="77777777" w:rsidR="004409DB" w:rsidRPr="00845254" w:rsidRDefault="004409DB" w:rsidP="00DC7195">
      <w:pPr>
        <w:jc w:val="both"/>
        <w:rPr>
          <w:rFonts w:ascii="Arial Nova" w:hAnsi="Arial Nova"/>
          <w:sz w:val="22"/>
          <w:szCs w:val="22"/>
          <w:lang w:val="es-ES_tradnl"/>
        </w:rPr>
      </w:pPr>
    </w:p>
    <w:p w14:paraId="0FFEEAA9" w14:textId="02D969AE" w:rsidR="001F571C" w:rsidRPr="00845254" w:rsidRDefault="00F07F43" w:rsidP="00DC7195">
      <w:pPr>
        <w:jc w:val="both"/>
        <w:rPr>
          <w:rFonts w:ascii="Arial Nova" w:hAnsi="Arial Nova"/>
          <w:sz w:val="22"/>
          <w:szCs w:val="22"/>
          <w:lang w:val="es-ES_tradnl"/>
        </w:rPr>
      </w:pPr>
      <w:r w:rsidRPr="00845254">
        <w:rPr>
          <w:rFonts w:ascii="Arial Nova" w:hAnsi="Arial Nova"/>
          <w:sz w:val="22"/>
          <w:szCs w:val="22"/>
          <w:lang w:val="es-ES_tradnl"/>
        </w:rPr>
        <w:t>El 5</w:t>
      </w:r>
      <w:r w:rsidR="007B3CFD" w:rsidRPr="00845254">
        <w:rPr>
          <w:rFonts w:ascii="Arial Nova" w:hAnsi="Arial Nova"/>
          <w:sz w:val="22"/>
          <w:szCs w:val="22"/>
          <w:lang w:val="es-ES_tradnl"/>
        </w:rPr>
        <w:t>9</w:t>
      </w:r>
      <w:r w:rsidRPr="00845254">
        <w:rPr>
          <w:rFonts w:ascii="Arial Nova" w:hAnsi="Arial Nova"/>
          <w:sz w:val="22"/>
          <w:szCs w:val="22"/>
          <w:lang w:val="es-ES_tradnl"/>
        </w:rPr>
        <w:t>% de los bancos encuestados</w:t>
      </w:r>
      <w:r w:rsidR="003912A2">
        <w:rPr>
          <w:rFonts w:ascii="Arial Nova" w:hAnsi="Arial Nova"/>
          <w:sz w:val="22"/>
          <w:szCs w:val="22"/>
          <w:lang w:val="es-ES_tradnl"/>
        </w:rPr>
        <w:t xml:space="preserve">, cuyos activos representan el </w:t>
      </w:r>
      <w:r w:rsidR="007B3CFD" w:rsidRPr="00845254">
        <w:rPr>
          <w:rFonts w:ascii="Arial Nova" w:hAnsi="Arial Nova"/>
          <w:sz w:val="22"/>
          <w:szCs w:val="22"/>
          <w:lang w:val="es-ES_tradnl"/>
        </w:rPr>
        <w:t>85%</w:t>
      </w:r>
      <w:r w:rsidR="003912A2">
        <w:rPr>
          <w:rFonts w:ascii="Arial Nova" w:hAnsi="Arial Nova"/>
          <w:sz w:val="22"/>
          <w:szCs w:val="22"/>
          <w:lang w:val="es-ES_tradnl"/>
        </w:rPr>
        <w:t>,</w:t>
      </w:r>
      <w:r w:rsidRPr="00845254">
        <w:rPr>
          <w:rFonts w:ascii="Arial Nova" w:hAnsi="Arial Nova"/>
          <w:sz w:val="22"/>
          <w:szCs w:val="22"/>
          <w:lang w:val="es-ES_tradnl"/>
        </w:rPr>
        <w:t xml:space="preserve"> calcula la huella de carbono</w:t>
      </w:r>
      <w:r w:rsidR="007B3CFD" w:rsidRPr="00845254">
        <w:rPr>
          <w:rFonts w:ascii="Arial Nova" w:hAnsi="Arial Nova"/>
          <w:sz w:val="22"/>
          <w:szCs w:val="22"/>
          <w:lang w:val="es-ES_tradnl"/>
        </w:rPr>
        <w:t xml:space="preserve"> y el 41% restante no lo hace. </w:t>
      </w:r>
      <w:r w:rsidRPr="00845254">
        <w:rPr>
          <w:rFonts w:ascii="Arial Nova" w:hAnsi="Arial Nova"/>
          <w:sz w:val="22"/>
          <w:szCs w:val="22"/>
          <w:lang w:val="es-ES_tradnl"/>
        </w:rPr>
        <w:t xml:space="preserve"> </w:t>
      </w:r>
      <w:r w:rsidR="007B3CFD" w:rsidRPr="00845254">
        <w:rPr>
          <w:rFonts w:ascii="Arial Nova" w:hAnsi="Arial Nova"/>
          <w:sz w:val="22"/>
          <w:szCs w:val="22"/>
          <w:lang w:val="es-ES_tradnl"/>
        </w:rPr>
        <w:t xml:space="preserve">De los bancos que lo hacen, el 92% calcula la huella alcance 1, el 85% alcance 2 y el 69% alcance 3. </w:t>
      </w:r>
    </w:p>
    <w:p w14:paraId="733A96A8" w14:textId="77777777" w:rsidR="001F571C" w:rsidRPr="00845254" w:rsidRDefault="001F571C" w:rsidP="00DC7195">
      <w:pPr>
        <w:jc w:val="both"/>
        <w:rPr>
          <w:rFonts w:ascii="Arial Nova" w:hAnsi="Arial Nova"/>
          <w:sz w:val="22"/>
          <w:szCs w:val="22"/>
          <w:lang w:val="es-ES_tradnl"/>
        </w:rPr>
      </w:pPr>
    </w:p>
    <w:p w14:paraId="176A1F11" w14:textId="77777777" w:rsidR="00466E78" w:rsidRDefault="001F571C" w:rsidP="00DC7195">
      <w:pPr>
        <w:jc w:val="both"/>
        <w:rPr>
          <w:rFonts w:ascii="Arial Nova" w:hAnsi="Arial Nova"/>
          <w:sz w:val="22"/>
          <w:szCs w:val="22"/>
          <w:lang w:val="es-ES_tradnl"/>
        </w:rPr>
      </w:pPr>
      <w:r w:rsidRPr="00845254">
        <w:rPr>
          <w:rFonts w:ascii="Arial Nova" w:hAnsi="Arial Nova"/>
          <w:sz w:val="22"/>
          <w:szCs w:val="22"/>
          <w:lang w:val="es-ES_tradnl"/>
        </w:rPr>
        <w:t>Por su parte, el 27% de los bancos</w:t>
      </w:r>
      <w:r w:rsidR="003912A2">
        <w:rPr>
          <w:rFonts w:ascii="Arial Nova" w:hAnsi="Arial Nova"/>
          <w:sz w:val="22"/>
          <w:szCs w:val="22"/>
          <w:lang w:val="es-ES_tradnl"/>
        </w:rPr>
        <w:t xml:space="preserve">, con </w:t>
      </w:r>
      <w:r w:rsidRPr="00845254">
        <w:rPr>
          <w:rFonts w:ascii="Arial Nova" w:hAnsi="Arial Nova"/>
          <w:sz w:val="22"/>
          <w:szCs w:val="22"/>
          <w:lang w:val="es-ES_tradnl"/>
        </w:rPr>
        <w:t>67% de los activos</w:t>
      </w:r>
      <w:r w:rsidR="003912A2">
        <w:rPr>
          <w:rFonts w:ascii="Arial Nova" w:hAnsi="Arial Nova"/>
          <w:sz w:val="22"/>
          <w:szCs w:val="22"/>
          <w:lang w:val="es-ES_tradnl"/>
        </w:rPr>
        <w:t xml:space="preserve">, </w:t>
      </w:r>
      <w:r w:rsidRPr="00845254">
        <w:rPr>
          <w:rFonts w:ascii="Arial Nova" w:hAnsi="Arial Nova"/>
          <w:sz w:val="22"/>
          <w:szCs w:val="22"/>
          <w:lang w:val="es-ES_tradnl"/>
        </w:rPr>
        <w:t xml:space="preserve">cuenta con metas </w:t>
      </w:r>
      <w:r w:rsidR="00756705" w:rsidRPr="00845254">
        <w:rPr>
          <w:rFonts w:ascii="Arial Nova" w:hAnsi="Arial Nova"/>
          <w:sz w:val="22"/>
          <w:szCs w:val="22"/>
          <w:lang w:val="es-ES_tradnl"/>
        </w:rPr>
        <w:t xml:space="preserve">específicas en relación con </w:t>
      </w:r>
      <w:r w:rsidRPr="00845254">
        <w:rPr>
          <w:rFonts w:ascii="Arial Nova" w:hAnsi="Arial Nova"/>
          <w:sz w:val="22"/>
          <w:szCs w:val="22"/>
          <w:lang w:val="es-ES_tradnl"/>
        </w:rPr>
        <w:t>las oportunidades y riesgos climáticos, el 50%</w:t>
      </w:r>
      <w:r w:rsidR="003912A2">
        <w:rPr>
          <w:rFonts w:ascii="Arial Nova" w:hAnsi="Arial Nova"/>
          <w:sz w:val="22"/>
          <w:szCs w:val="22"/>
          <w:lang w:val="es-ES_tradnl"/>
        </w:rPr>
        <w:t xml:space="preserve">, con el </w:t>
      </w:r>
      <w:r w:rsidRPr="00845254">
        <w:rPr>
          <w:rFonts w:ascii="Arial Nova" w:hAnsi="Arial Nova"/>
          <w:sz w:val="22"/>
          <w:szCs w:val="22"/>
          <w:lang w:val="es-ES_tradnl"/>
        </w:rPr>
        <w:t>26% de los activos</w:t>
      </w:r>
      <w:r w:rsidR="003912A2">
        <w:rPr>
          <w:rFonts w:ascii="Arial Nova" w:hAnsi="Arial Nova"/>
          <w:sz w:val="22"/>
          <w:szCs w:val="22"/>
          <w:lang w:val="es-ES_tradnl"/>
        </w:rPr>
        <w:t>,</w:t>
      </w:r>
      <w:r w:rsidRPr="00845254">
        <w:rPr>
          <w:rFonts w:ascii="Arial Nova" w:hAnsi="Arial Nova"/>
          <w:sz w:val="22"/>
          <w:szCs w:val="22"/>
          <w:lang w:val="es-ES_tradnl"/>
        </w:rPr>
        <w:t xml:space="preserve"> está estudiando la posibilidad de hacerlo y el 23% restante</w:t>
      </w:r>
      <w:r w:rsidR="003912A2">
        <w:rPr>
          <w:rFonts w:ascii="Arial Nova" w:hAnsi="Arial Nova"/>
          <w:sz w:val="22"/>
          <w:szCs w:val="22"/>
          <w:lang w:val="es-ES_tradnl"/>
        </w:rPr>
        <w:t xml:space="preserve">, con </w:t>
      </w:r>
      <w:r w:rsidRPr="00845254">
        <w:rPr>
          <w:rFonts w:ascii="Arial Nova" w:hAnsi="Arial Nova"/>
          <w:sz w:val="22"/>
          <w:szCs w:val="22"/>
          <w:lang w:val="es-ES_tradnl"/>
        </w:rPr>
        <w:t>7% de los activos</w:t>
      </w:r>
      <w:r w:rsidR="003912A2">
        <w:rPr>
          <w:rFonts w:ascii="Arial Nova" w:hAnsi="Arial Nova"/>
          <w:sz w:val="22"/>
          <w:szCs w:val="22"/>
          <w:lang w:val="es-ES_tradnl"/>
        </w:rPr>
        <w:t xml:space="preserve">, </w:t>
      </w:r>
      <w:r w:rsidRPr="00845254">
        <w:rPr>
          <w:rFonts w:ascii="Arial Nova" w:hAnsi="Arial Nova"/>
          <w:sz w:val="22"/>
          <w:szCs w:val="22"/>
          <w:lang w:val="es-ES_tradnl"/>
        </w:rPr>
        <w:t>no lo hace y</w:t>
      </w:r>
      <w:r w:rsidR="00756705" w:rsidRPr="00845254">
        <w:rPr>
          <w:rFonts w:ascii="Arial Nova" w:hAnsi="Arial Nova"/>
          <w:sz w:val="22"/>
          <w:szCs w:val="22"/>
          <w:lang w:val="es-ES_tradnl"/>
        </w:rPr>
        <w:t xml:space="preserve"> aún</w:t>
      </w:r>
      <w:r w:rsidRPr="00845254">
        <w:rPr>
          <w:rFonts w:ascii="Arial Nova" w:hAnsi="Arial Nova"/>
          <w:sz w:val="22"/>
          <w:szCs w:val="22"/>
          <w:lang w:val="es-ES_tradnl"/>
        </w:rPr>
        <w:t xml:space="preserve"> no lo ha considerado. </w:t>
      </w:r>
      <w:r w:rsidR="00976341" w:rsidRPr="00845254">
        <w:rPr>
          <w:rFonts w:ascii="Arial Nova" w:hAnsi="Arial Nova"/>
          <w:sz w:val="22"/>
          <w:szCs w:val="22"/>
          <w:lang w:val="es-ES_tradnl"/>
        </w:rPr>
        <w:t>Finalmente, el 68% de los bancos</w:t>
      </w:r>
      <w:r w:rsidR="003912A2">
        <w:rPr>
          <w:rFonts w:ascii="Arial Nova" w:hAnsi="Arial Nova"/>
          <w:sz w:val="22"/>
          <w:szCs w:val="22"/>
          <w:lang w:val="es-ES_tradnl"/>
        </w:rPr>
        <w:t xml:space="preserve">, cuyos activos ascienden al </w:t>
      </w:r>
      <w:r w:rsidR="00976341" w:rsidRPr="00845254">
        <w:rPr>
          <w:rFonts w:ascii="Arial Nova" w:hAnsi="Arial Nova"/>
          <w:sz w:val="22"/>
          <w:szCs w:val="22"/>
          <w:lang w:val="es-ES_tradnl"/>
        </w:rPr>
        <w:t xml:space="preserve">90% </w:t>
      </w:r>
      <w:r w:rsidR="003912A2">
        <w:rPr>
          <w:rFonts w:ascii="Arial Nova" w:hAnsi="Arial Nova"/>
          <w:sz w:val="22"/>
          <w:szCs w:val="22"/>
          <w:lang w:val="es-ES_tradnl"/>
        </w:rPr>
        <w:t xml:space="preserve">del total, </w:t>
      </w:r>
      <w:r w:rsidR="00976341" w:rsidRPr="00845254">
        <w:rPr>
          <w:rFonts w:ascii="Arial Nova" w:hAnsi="Arial Nova"/>
          <w:sz w:val="22"/>
          <w:szCs w:val="22"/>
          <w:lang w:val="es-ES_tradnl"/>
        </w:rPr>
        <w:t xml:space="preserve">publica las prácticas, políticas, estrategias y desempeño de los asuntos climáticos y el 32% restante no lo hace. De los bancos que publican, un 93% reportan a través de sus reportes y canales y un 67% a través del informe de gestión del gremio. </w:t>
      </w:r>
    </w:p>
    <w:p w14:paraId="7929FD54" w14:textId="77777777" w:rsidR="00466E78" w:rsidRPr="00845254" w:rsidRDefault="00466E78" w:rsidP="00DC7195">
      <w:pPr>
        <w:jc w:val="both"/>
        <w:rPr>
          <w:rFonts w:ascii="Arial Nova" w:hAnsi="Arial Nova"/>
          <w:sz w:val="22"/>
          <w:szCs w:val="22"/>
          <w:lang w:val="es-ES_tradnl"/>
        </w:rPr>
      </w:pPr>
    </w:p>
    <w:p w14:paraId="4695F626" w14:textId="231C144F" w:rsidR="00F07F43" w:rsidRPr="00845254" w:rsidRDefault="00C3053E" w:rsidP="00DC7195">
      <w:pPr>
        <w:jc w:val="both"/>
        <w:rPr>
          <w:rFonts w:ascii="Arial Nova" w:hAnsi="Arial Nova"/>
          <w:sz w:val="22"/>
          <w:szCs w:val="22"/>
          <w:lang w:val="es-ES_tradnl"/>
        </w:rPr>
      </w:pPr>
      <w:r w:rsidRPr="00845254">
        <w:rPr>
          <w:rFonts w:ascii="Arial Nova" w:eastAsiaTheme="majorEastAsia" w:hAnsi="Arial Nova" w:cs="ITFDEVANAGARI MARATHI-BOOK"/>
          <w:noProof/>
          <w:color w:val="2F5496" w:themeColor="accent1" w:themeShade="BF"/>
          <w:sz w:val="22"/>
          <w:szCs w:val="22"/>
          <w:lang w:val="es-ES_tradnl"/>
        </w:rPr>
        <mc:AlternateContent>
          <mc:Choice Requires="wps">
            <w:drawing>
              <wp:anchor distT="0" distB="0" distL="114300" distR="114300" simplePos="0" relativeHeight="251664384" behindDoc="0" locked="0" layoutInCell="1" allowOverlap="1" wp14:anchorId="7DE40609" wp14:editId="771B37AA">
                <wp:simplePos x="0" y="0"/>
                <wp:positionH relativeFrom="column">
                  <wp:posOffset>25052</wp:posOffset>
                </wp:positionH>
                <wp:positionV relativeFrom="paragraph">
                  <wp:posOffset>132097</wp:posOffset>
                </wp:positionV>
                <wp:extent cx="5987180" cy="5361140"/>
                <wp:effectExtent l="0" t="0" r="7620" b="11430"/>
                <wp:wrapNone/>
                <wp:docPr id="2" name="Text Box 2"/>
                <wp:cNvGraphicFramePr/>
                <a:graphic xmlns:a="http://schemas.openxmlformats.org/drawingml/2006/main">
                  <a:graphicData uri="http://schemas.microsoft.com/office/word/2010/wordprocessingShape">
                    <wps:wsp>
                      <wps:cNvSpPr txBox="1"/>
                      <wps:spPr>
                        <a:xfrm>
                          <a:off x="0" y="0"/>
                          <a:ext cx="5987180" cy="5361140"/>
                        </a:xfrm>
                        <a:prstGeom prst="rect">
                          <a:avLst/>
                        </a:prstGeom>
                        <a:solidFill>
                          <a:schemeClr val="bg1">
                            <a:lumMod val="95000"/>
                          </a:schemeClr>
                        </a:solidFill>
                        <a:ln w="6350">
                          <a:solidFill>
                            <a:schemeClr val="bg1">
                              <a:lumMod val="95000"/>
                            </a:schemeClr>
                          </a:solidFill>
                        </a:ln>
                      </wps:spPr>
                      <wps:txbx>
                        <w:txbxContent>
                          <w:p w14:paraId="4FC7F965" w14:textId="77777777" w:rsidR="00F6423C" w:rsidRDefault="00F6423C" w:rsidP="005C35B7">
                            <w:pPr>
                              <w:jc w:val="both"/>
                              <w:rPr>
                                <w:rFonts w:ascii="Arial Nova" w:hAnsi="Arial Nova"/>
                                <w:b/>
                                <w:bCs/>
                                <w:lang w:val="es-ES_tradnl"/>
                                <w14:textOutline w14:w="9525" w14:cap="rnd" w14:cmpd="sng" w14:algn="ctr">
                                  <w14:noFill/>
                                  <w14:prstDash w14:val="solid"/>
                                  <w14:bevel/>
                                </w14:textOutline>
                              </w:rPr>
                            </w:pPr>
                          </w:p>
                          <w:p w14:paraId="17C6CBFF" w14:textId="6A335EC7" w:rsidR="00F6423C" w:rsidRPr="003A4685" w:rsidRDefault="00F6423C" w:rsidP="005C35B7">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653C04EF" w14:textId="77777777" w:rsidR="00F6423C" w:rsidRPr="003A4685" w:rsidRDefault="00F6423C" w:rsidP="005C35B7">
                            <w:pPr>
                              <w:jc w:val="both"/>
                              <w:rPr>
                                <w:rFonts w:ascii="Arial Nova" w:hAnsi="Arial Nova"/>
                                <w:b/>
                                <w:bCs/>
                                <w:lang w:val="es-ES_tradnl"/>
                                <w14:textOutline w14:w="9525" w14:cap="rnd" w14:cmpd="sng" w14:algn="ctr">
                                  <w14:noFill/>
                                  <w14:prstDash w14:val="solid"/>
                                  <w14:bevel/>
                                </w14:textOutline>
                              </w:rPr>
                            </w:pPr>
                          </w:p>
                          <w:p w14:paraId="70D64603" w14:textId="45B7E301" w:rsidR="00F6423C" w:rsidRPr="003A4685" w:rsidRDefault="00F6423C" w:rsidP="005C35B7">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Nivel de adopción:</w:t>
                            </w:r>
                          </w:p>
                          <w:p w14:paraId="3A8C7854" w14:textId="77777777" w:rsidR="00F6423C" w:rsidRPr="003A4685" w:rsidRDefault="00F6423C" w:rsidP="005C35B7">
                            <w:pPr>
                              <w:jc w:val="both"/>
                              <w:rPr>
                                <w:rFonts w:ascii="Arial Nova" w:hAnsi="Arial Nova"/>
                                <w:b/>
                                <w:bCs/>
                                <w:color w:val="4472C4" w:themeColor="accent1"/>
                                <w:sz w:val="22"/>
                                <w:szCs w:val="22"/>
                                <w:lang w:val="es-ES_tradnl"/>
                                <w14:textOutline w14:w="9525" w14:cap="rnd" w14:cmpd="sng" w14:algn="ctr">
                                  <w14:noFill/>
                                  <w14:prstDash w14:val="solid"/>
                                  <w14:bevel/>
                                </w14:textOutline>
                              </w:rPr>
                            </w:pPr>
                          </w:p>
                          <w:p w14:paraId="3953BD7E" w14:textId="72BED955" w:rsidR="00F6423C" w:rsidRDefault="00F6423C" w:rsidP="006E2A98">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6E2A98">
                              <w:rPr>
                                <w:rFonts w:ascii="Arial Nova" w:hAnsi="Arial Nova"/>
                                <w:color w:val="000000" w:themeColor="text1"/>
                                <w:sz w:val="20"/>
                                <w:szCs w:val="20"/>
                                <w:lang w:val="es-ES_tradnl"/>
                                <w14:textOutline w14:w="9525" w14:cap="rnd" w14:cmpd="sng" w14:algn="ctr">
                                  <w14:noFill/>
                                  <w14:prstDash w14:val="solid"/>
                                  <w14:bevel/>
                                </w14:textOutline>
                              </w:rPr>
                              <w:t xml:space="preserve">El </w:t>
                            </w:r>
                            <w:r w:rsidR="00FF5F04">
                              <w:rPr>
                                <w:rFonts w:ascii="Arial Nova" w:hAnsi="Arial Nova"/>
                                <w:color w:val="000000" w:themeColor="text1"/>
                                <w:sz w:val="20"/>
                                <w:szCs w:val="20"/>
                                <w:lang w:val="es-ES_tradnl"/>
                                <w14:textOutline w14:w="9525" w14:cap="rnd" w14:cmpd="sng" w14:algn="ctr">
                                  <w14:noFill/>
                                  <w14:prstDash w14:val="solid"/>
                                  <w14:bevel/>
                                </w14:textOutline>
                              </w:rPr>
                              <w:t>64</w:t>
                            </w:r>
                            <w:r w:rsidRPr="006E2A98">
                              <w:rPr>
                                <w:rFonts w:ascii="Arial Nova" w:hAnsi="Arial Nova"/>
                                <w:color w:val="000000" w:themeColor="text1"/>
                                <w:sz w:val="20"/>
                                <w:szCs w:val="20"/>
                                <w:lang w:val="es-ES_tradnl"/>
                                <w14:textOutline w14:w="9525" w14:cap="rnd" w14:cmpd="sng" w14:algn="ctr">
                                  <w14:noFill/>
                                  <w14:prstDash w14:val="solid"/>
                                  <w14:bevel/>
                                </w14:textOutline>
                              </w:rPr>
                              <w:t>% de los bancos encuestados (7</w:t>
                            </w:r>
                            <w:r w:rsidR="00FF5F04">
                              <w:rPr>
                                <w:rFonts w:ascii="Arial Nova" w:hAnsi="Arial Nova"/>
                                <w:color w:val="000000" w:themeColor="text1"/>
                                <w:sz w:val="20"/>
                                <w:szCs w:val="20"/>
                                <w:lang w:val="es-ES_tradnl"/>
                                <w14:textOutline w14:w="9525" w14:cap="rnd" w14:cmpd="sng" w14:algn="ctr">
                                  <w14:noFill/>
                                  <w14:prstDash w14:val="solid"/>
                                  <w14:bevel/>
                                </w14:textOutline>
                              </w:rPr>
                              <w:t>4</w:t>
                            </w:r>
                            <w:r w:rsidRPr="006E2A98">
                              <w:rPr>
                                <w:rFonts w:ascii="Arial Nova" w:hAnsi="Arial Nova"/>
                                <w:color w:val="000000" w:themeColor="text1"/>
                                <w:sz w:val="20"/>
                                <w:szCs w:val="20"/>
                                <w:lang w:val="es-ES_tradnl"/>
                                <w14:textOutline w14:w="9525" w14:cap="rnd" w14:cmpd="sng" w14:algn="ctr">
                                  <w14:noFill/>
                                  <w14:prstDash w14:val="solid"/>
                                  <w14:bevel/>
                                </w14:textOutline>
                              </w:rPr>
                              <w:t xml:space="preserve">% de los activos) tiene un SARAS, con el siguiente nivel de adopción: </w:t>
                            </w:r>
                          </w:p>
                          <w:p w14:paraId="27894422" w14:textId="77777777" w:rsidR="00F6423C" w:rsidRPr="006E2A98" w:rsidRDefault="00F6423C" w:rsidP="006E2A98">
                            <w:pPr>
                              <w:jc w:val="both"/>
                              <w:rPr>
                                <w:rFonts w:ascii="Arial Nova" w:hAnsi="Arial Nova"/>
                                <w:color w:val="000000" w:themeColor="text1"/>
                                <w:sz w:val="20"/>
                                <w:szCs w:val="20"/>
                                <w:lang w:val="es-ES_tradnl"/>
                                <w14:textOutline w14:w="9525" w14:cap="rnd" w14:cmpd="sng" w14:algn="ctr">
                                  <w14:noFill/>
                                  <w14:prstDash w14:val="solid"/>
                                  <w14:bevel/>
                                </w14:textOutline>
                              </w:rPr>
                            </w:pPr>
                          </w:p>
                          <w:p w14:paraId="3D921A25" w14:textId="113EC7BA" w:rsidR="00F6423C" w:rsidRPr="003A4685" w:rsidRDefault="00F6423C" w:rsidP="00D476C3">
                            <w:pPr>
                              <w:pStyle w:val="Prrafodelista"/>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 xml:space="preserve">El </w:t>
                            </w:r>
                            <w:r w:rsidR="00385AB8">
                              <w:rPr>
                                <w:rFonts w:ascii="Arial Nova" w:hAnsi="Arial Nova" w:cs="Times New Roman"/>
                                <w:sz w:val="20"/>
                                <w:szCs w:val="20"/>
                                <w:lang w:val="es-ES_tradnl"/>
                                <w14:textOutline w14:w="9525" w14:cap="rnd" w14:cmpd="sng" w14:algn="ctr">
                                  <w14:noFill/>
                                  <w14:prstDash w14:val="solid"/>
                                  <w14:bevel/>
                                </w14:textOutline>
                              </w:rPr>
                              <w:t>29</w:t>
                            </w:r>
                            <w:r>
                              <w:rPr>
                                <w:rFonts w:ascii="Arial Nova" w:hAnsi="Arial Nova" w:cs="Times New Roman"/>
                                <w:sz w:val="20"/>
                                <w:szCs w:val="20"/>
                                <w:lang w:val="es-ES_tradnl"/>
                                <w14:textOutline w14:w="9525" w14:cap="rnd" w14:cmpd="sng" w14:algn="ctr">
                                  <w14:noFill/>
                                  <w14:prstDash w14:val="solid"/>
                                  <w14:bevel/>
                                </w14:textOutline>
                              </w:rPr>
                              <w:t xml:space="preserve">% </w:t>
                            </w:r>
                            <w:r w:rsidRPr="003A4685">
                              <w:rPr>
                                <w:rFonts w:ascii="Arial Nova" w:hAnsi="Arial Nova" w:cs="Times New Roman"/>
                                <w:sz w:val="20"/>
                                <w:szCs w:val="20"/>
                                <w:lang w:val="es-ES_tradnl"/>
                                <w14:textOutline w14:w="9525" w14:cap="rnd" w14:cmpd="sng" w14:algn="ctr">
                                  <w14:noFill/>
                                  <w14:prstDash w14:val="solid"/>
                                  <w14:bevel/>
                                </w14:textOutline>
                              </w:rPr>
                              <w:t xml:space="preserve">en </w:t>
                            </w:r>
                            <w:r w:rsidRPr="003A4685">
                              <w:rPr>
                                <w:rFonts w:ascii="Arial Nova" w:hAnsi="Arial Nova" w:cs="Times New Roman"/>
                                <w:b/>
                                <w:bCs/>
                                <w:sz w:val="20"/>
                                <w:szCs w:val="20"/>
                                <w:lang w:val="es-ES_tradnl"/>
                                <w14:textOutline w14:w="9525" w14:cap="rnd" w14:cmpd="sng" w14:algn="ctr">
                                  <w14:noFill/>
                                  <w14:prstDash w14:val="solid"/>
                                  <w14:bevel/>
                                </w14:textOutline>
                              </w:rPr>
                              <w:t>etapa de consolidación</w:t>
                            </w:r>
                            <w:r w:rsidRPr="003A4685">
                              <w:rPr>
                                <w:rFonts w:ascii="Arial Nova" w:hAnsi="Arial Nova" w:cs="Times New Roman"/>
                                <w:sz w:val="20"/>
                                <w:szCs w:val="20"/>
                                <w:lang w:val="es-ES_tradnl"/>
                                <w14:textOutline w14:w="9525" w14:cap="rnd" w14:cmpd="sng" w14:algn="ctr">
                                  <w14:noFill/>
                                  <w14:prstDash w14:val="solid"/>
                                  <w14:bevel/>
                                </w14:textOutline>
                              </w:rPr>
                              <w:t>, con un sistema evolucionado, implementado internamente y con los principales asociados de la cadena de suministro.</w:t>
                            </w:r>
                          </w:p>
                          <w:p w14:paraId="28E1F39E" w14:textId="54EEE8A6" w:rsidR="00F6423C" w:rsidRPr="003A4685" w:rsidRDefault="00F6423C" w:rsidP="00D476C3">
                            <w:pPr>
                              <w:pStyle w:val="Prrafodelista"/>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El 2</w:t>
                            </w:r>
                            <w:r w:rsidR="00385AB8">
                              <w:rPr>
                                <w:rFonts w:ascii="Arial Nova" w:hAnsi="Arial Nova" w:cs="Times New Roman"/>
                                <w:sz w:val="20"/>
                                <w:szCs w:val="20"/>
                                <w:lang w:val="es-ES_tradnl"/>
                                <w14:textOutline w14:w="9525" w14:cap="rnd" w14:cmpd="sng" w14:algn="ctr">
                                  <w14:noFill/>
                                  <w14:prstDash w14:val="solid"/>
                                  <w14:bevel/>
                                </w14:textOutline>
                              </w:rPr>
                              <w:t>1</w:t>
                            </w:r>
                            <w:r>
                              <w:rPr>
                                <w:rFonts w:ascii="Arial Nova" w:hAnsi="Arial Nova" w:cs="Times New Roman"/>
                                <w:sz w:val="20"/>
                                <w:szCs w:val="20"/>
                                <w:lang w:val="es-ES_tradnl"/>
                                <w14:textOutline w14:w="9525" w14:cap="rnd" w14:cmpd="sng" w14:algn="ctr">
                                  <w14:noFill/>
                                  <w14:prstDash w14:val="solid"/>
                                  <w14:bevel/>
                                </w14:textOutline>
                              </w:rPr>
                              <w:t xml:space="preserve">% </w:t>
                            </w:r>
                            <w:r w:rsidRPr="003A4685">
                              <w:rPr>
                                <w:rFonts w:ascii="Arial Nova" w:hAnsi="Arial Nova" w:cs="Times New Roman"/>
                                <w:sz w:val="20"/>
                                <w:szCs w:val="20"/>
                                <w:lang w:val="es-ES_tradnl"/>
                                <w14:textOutline w14:w="9525" w14:cap="rnd" w14:cmpd="sng" w14:algn="ctr">
                                  <w14:noFill/>
                                  <w14:prstDash w14:val="solid"/>
                                  <w14:bevel/>
                                </w14:textOutline>
                              </w:rPr>
                              <w:t xml:space="preserve">en </w:t>
                            </w:r>
                            <w:r w:rsidRPr="003A4685">
                              <w:rPr>
                                <w:rFonts w:ascii="Arial Nova" w:hAnsi="Arial Nova" w:cs="Times New Roman"/>
                                <w:b/>
                                <w:bCs/>
                                <w:sz w:val="20"/>
                                <w:szCs w:val="20"/>
                                <w:lang w:val="es-ES_tradnl"/>
                                <w14:textOutline w14:w="9525" w14:cap="rnd" w14:cmpd="sng" w14:algn="ctr">
                                  <w14:noFill/>
                                  <w14:prstDash w14:val="solid"/>
                                  <w14:bevel/>
                                </w14:textOutline>
                              </w:rPr>
                              <w:t>etapa de crecimiento</w:t>
                            </w:r>
                            <w:r w:rsidRPr="003A4685">
                              <w:rPr>
                                <w:rFonts w:ascii="Arial Nova" w:hAnsi="Arial Nova" w:cs="Times New Roman"/>
                                <w:sz w:val="20"/>
                                <w:szCs w:val="20"/>
                                <w:lang w:val="es-ES_tradnl"/>
                                <w14:textOutline w14:w="9525" w14:cap="rnd" w14:cmpd="sng" w14:algn="ctr">
                                  <w14:noFill/>
                                  <w14:prstDash w14:val="solid"/>
                                  <w14:bevel/>
                                </w14:textOutline>
                              </w:rPr>
                              <w:t xml:space="preserve">, con un sistema formulado e implementado internamente con proyectos de mejoramiento sistemático. </w:t>
                            </w:r>
                          </w:p>
                          <w:p w14:paraId="648A2093" w14:textId="2407F14C" w:rsidR="00F6423C" w:rsidRPr="003A4685" w:rsidRDefault="00F6423C" w:rsidP="00D476C3">
                            <w:pPr>
                              <w:pStyle w:val="Prrafodelista"/>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 xml:space="preserve">El </w:t>
                            </w:r>
                            <w:r w:rsidR="00FF5F04">
                              <w:rPr>
                                <w:rFonts w:ascii="Arial Nova" w:hAnsi="Arial Nova" w:cs="Times New Roman"/>
                                <w:sz w:val="20"/>
                                <w:szCs w:val="20"/>
                                <w:lang w:val="es-ES_tradnl"/>
                                <w14:textOutline w14:w="9525" w14:cap="rnd" w14:cmpd="sng" w14:algn="ctr">
                                  <w14:noFill/>
                                  <w14:prstDash w14:val="solid"/>
                                  <w14:bevel/>
                                </w14:textOutline>
                              </w:rPr>
                              <w:t>7</w:t>
                            </w:r>
                            <w:r>
                              <w:rPr>
                                <w:rFonts w:ascii="Arial Nova" w:hAnsi="Arial Nova" w:cs="Times New Roman"/>
                                <w:sz w:val="20"/>
                                <w:szCs w:val="20"/>
                                <w:lang w:val="es-ES_tradnl"/>
                                <w14:textOutline w14:w="9525" w14:cap="rnd" w14:cmpd="sng" w14:algn="ctr">
                                  <w14:noFill/>
                                  <w14:prstDash w14:val="solid"/>
                                  <w14:bevel/>
                                </w14:textOutline>
                              </w:rPr>
                              <w:t xml:space="preserve">% </w:t>
                            </w:r>
                            <w:r w:rsidRPr="003A4685">
                              <w:rPr>
                                <w:rFonts w:ascii="Arial Nova" w:hAnsi="Arial Nova" w:cs="Times New Roman"/>
                                <w:sz w:val="20"/>
                                <w:szCs w:val="20"/>
                                <w:lang w:val="es-ES_tradnl"/>
                                <w14:textOutline w14:w="9525" w14:cap="rnd" w14:cmpd="sng" w14:algn="ctr">
                                  <w14:noFill/>
                                  <w14:prstDash w14:val="solid"/>
                                  <w14:bevel/>
                                </w14:textOutline>
                              </w:rPr>
                              <w:t xml:space="preserve">en </w:t>
                            </w:r>
                            <w:r w:rsidRPr="003A4685">
                              <w:rPr>
                                <w:rFonts w:ascii="Arial Nova" w:hAnsi="Arial Nova" w:cs="Times New Roman"/>
                                <w:b/>
                                <w:bCs/>
                                <w:sz w:val="20"/>
                                <w:szCs w:val="20"/>
                                <w:lang w:val="es-ES_tradnl"/>
                                <w14:textOutline w14:w="9525" w14:cap="rnd" w14:cmpd="sng" w14:algn="ctr">
                                  <w14:noFill/>
                                  <w14:prstDash w14:val="solid"/>
                                  <w14:bevel/>
                                </w14:textOutline>
                              </w:rPr>
                              <w:t>etapa temprana</w:t>
                            </w:r>
                            <w:r w:rsidRPr="003A4685">
                              <w:rPr>
                                <w:rFonts w:ascii="Arial Nova" w:hAnsi="Arial Nova" w:cs="Times New Roman"/>
                                <w:sz w:val="20"/>
                                <w:szCs w:val="20"/>
                                <w:lang w:val="es-ES_tradnl"/>
                                <w14:textOutline w14:w="9525" w14:cap="rnd" w14:cmpd="sng" w14:algn="ctr">
                                  <w14:noFill/>
                                  <w14:prstDash w14:val="solid"/>
                                  <w14:bevel/>
                                </w14:textOutline>
                              </w:rPr>
                              <w:t xml:space="preserve">, con formulación limitada e implementación esporádica. </w:t>
                            </w:r>
                          </w:p>
                          <w:p w14:paraId="3B00D85A" w14:textId="260FD4CB" w:rsidR="00F6423C" w:rsidRPr="003A4685" w:rsidRDefault="00F6423C" w:rsidP="00D476C3">
                            <w:pPr>
                              <w:pStyle w:val="Prrafodelista"/>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El 3</w:t>
                            </w:r>
                            <w:r w:rsidR="00FF5F04">
                              <w:rPr>
                                <w:rFonts w:ascii="Arial Nova" w:hAnsi="Arial Nova" w:cs="Times New Roman"/>
                                <w:sz w:val="20"/>
                                <w:szCs w:val="20"/>
                                <w:lang w:val="es-ES_tradnl"/>
                                <w14:textOutline w14:w="9525" w14:cap="rnd" w14:cmpd="sng" w14:algn="ctr">
                                  <w14:noFill/>
                                  <w14:prstDash w14:val="solid"/>
                                  <w14:bevel/>
                                </w14:textOutline>
                              </w:rPr>
                              <w:t>6</w:t>
                            </w:r>
                            <w:r w:rsidRPr="003A4685">
                              <w:rPr>
                                <w:rFonts w:ascii="Arial Nova" w:hAnsi="Arial Nova" w:cs="Times New Roman"/>
                                <w:sz w:val="20"/>
                                <w:szCs w:val="20"/>
                                <w:lang w:val="es-ES_tradnl"/>
                                <w14:textOutline w14:w="9525" w14:cap="rnd" w14:cmpd="sng" w14:algn="ctr">
                                  <w14:noFill/>
                                  <w14:prstDash w14:val="solid"/>
                                  <w14:bevel/>
                                </w14:textOutline>
                              </w:rPr>
                              <w:t xml:space="preserve">% tiene un SARAS </w:t>
                            </w:r>
                            <w:r w:rsidRPr="003A4685">
                              <w:rPr>
                                <w:rFonts w:ascii="Arial Nova" w:hAnsi="Arial Nova" w:cs="Times New Roman"/>
                                <w:b/>
                                <w:bCs/>
                                <w:sz w:val="20"/>
                                <w:szCs w:val="20"/>
                                <w:lang w:val="es-ES_tradnl"/>
                                <w14:textOutline w14:w="9525" w14:cap="rnd" w14:cmpd="sng" w14:algn="ctr">
                                  <w14:noFill/>
                                  <w14:prstDash w14:val="solid"/>
                                  <w14:bevel/>
                                </w14:textOutline>
                              </w:rPr>
                              <w:t>en construcción</w:t>
                            </w:r>
                            <w:r w:rsidRPr="003A4685">
                              <w:rPr>
                                <w:rFonts w:ascii="Arial Nova" w:hAnsi="Arial Nova" w:cs="Times New Roman"/>
                                <w:sz w:val="20"/>
                                <w:szCs w:val="20"/>
                                <w:lang w:val="es-ES_tradnl"/>
                                <w14:textOutline w14:w="9525" w14:cap="rnd" w14:cmpd="sng" w14:algn="ctr">
                                  <w14:noFill/>
                                  <w14:prstDash w14:val="solid"/>
                                  <w14:bevel/>
                                </w14:textOutline>
                              </w:rPr>
                              <w:t>.</w:t>
                            </w:r>
                          </w:p>
                          <w:p w14:paraId="39EB07C9" w14:textId="738EBB18" w:rsidR="00F6423C" w:rsidRPr="003A4685" w:rsidRDefault="00F6423C" w:rsidP="00A32EB5">
                            <w:pPr>
                              <w:jc w:val="both"/>
                              <w:rPr>
                                <w:rFonts w:ascii="Arial Nova" w:hAnsi="Arial Nova"/>
                                <w:sz w:val="20"/>
                                <w:szCs w:val="20"/>
                                <w:lang w:val="es-ES_tradnl"/>
                                <w14:textOutline w14:w="9525" w14:cap="rnd" w14:cmpd="sng" w14:algn="ctr">
                                  <w14:noFill/>
                                  <w14:prstDash w14:val="solid"/>
                                  <w14:bevel/>
                                </w14:textOutline>
                              </w:rPr>
                            </w:pPr>
                          </w:p>
                          <w:p w14:paraId="171FD4E6" w14:textId="6B26212D" w:rsidR="00F6423C" w:rsidRPr="003A4685" w:rsidRDefault="00F6423C" w:rsidP="00586EA8">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Principales retos y barreras:</w:t>
                            </w:r>
                          </w:p>
                          <w:p w14:paraId="30D3BAF4" w14:textId="77777777" w:rsidR="00F6423C" w:rsidRPr="003A4685" w:rsidRDefault="00F6423C" w:rsidP="00586EA8">
                            <w:pPr>
                              <w:jc w:val="both"/>
                              <w:rPr>
                                <w:rFonts w:ascii="Arial Nova" w:hAnsi="Arial Nova"/>
                                <w:b/>
                                <w:bCs/>
                                <w:color w:val="4472C4" w:themeColor="accent1"/>
                                <w:sz w:val="22"/>
                                <w:szCs w:val="22"/>
                                <w:lang w:val="es-ES_tradnl"/>
                                <w14:textOutline w14:w="9525" w14:cap="rnd" w14:cmpd="sng" w14:algn="ctr">
                                  <w14:noFill/>
                                  <w14:prstDash w14:val="solid"/>
                                  <w14:bevel/>
                                </w14:textOutline>
                              </w:rPr>
                            </w:pPr>
                          </w:p>
                          <w:p w14:paraId="400DEF47" w14:textId="76F6B51F" w:rsidR="00F6423C"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r w:rsidRPr="003A4685">
                              <w:rPr>
                                <w:rFonts w:ascii="Arial Nova" w:eastAsiaTheme="minorHAnsi" w:hAnsi="Arial Nova"/>
                                <w:sz w:val="20"/>
                                <w:szCs w:val="20"/>
                                <w:lang w:val="es-ES_tradnl"/>
                                <w14:textOutline w14:w="9525" w14:cap="rnd" w14:cmpd="sng" w14:algn="ctr">
                                  <w14:noFill/>
                                  <w14:prstDash w14:val="solid"/>
                                  <w14:bevel/>
                                </w14:textOutline>
                              </w:rPr>
                              <w:t xml:space="preserve">Las dos principales barreras para la implementación de un SARAS son el desconocimiento interno del tema y la falta de información, ambas identificada por el 36% de los bancos encuestados, seguida por la alta demanda de tiempo para su implementación, reportada por el 32% de los bancos, y por la falta de presupuesto y/o altos costos de inversión y la inexistencia de regulación, ambas señaladas por el 18%. </w:t>
                            </w:r>
                          </w:p>
                          <w:p w14:paraId="718F6D81" w14:textId="2668E8D3" w:rsidR="00F6423C" w:rsidRPr="006E2A98" w:rsidRDefault="00F6423C" w:rsidP="00586EA8">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p>
                          <w:p w14:paraId="21B89CFA" w14:textId="780A0122" w:rsidR="00F6423C" w:rsidRPr="00C3053E"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r w:rsidRPr="006E2A98">
                              <w:rPr>
                                <w:rFonts w:ascii="Arial Nova" w:hAnsi="Arial Nova"/>
                                <w:b/>
                                <w:bCs/>
                                <w:color w:val="385623" w:themeColor="accent6" w:themeShade="80"/>
                                <w:sz w:val="22"/>
                                <w:szCs w:val="22"/>
                                <w:lang w:val="es-ES_tradnl"/>
                                <w14:textOutline w14:w="9525" w14:cap="rnd" w14:cmpd="sng" w14:algn="ctr">
                                  <w14:noFill/>
                                  <w14:prstDash w14:val="solid"/>
                                  <w14:bevel/>
                                </w14:textOutline>
                              </w:rPr>
                              <w:t>Riesgos climáticos:</w:t>
                            </w:r>
                          </w:p>
                          <w:p w14:paraId="32DA6FDC" w14:textId="0102242A" w:rsidR="00F6423C" w:rsidRPr="00C3053E"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p>
                          <w:p w14:paraId="4A321F8C" w14:textId="2BF9A1E8" w:rsidR="00F6423C"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r>
                              <w:rPr>
                                <w:rFonts w:ascii="Arial Nova" w:eastAsiaTheme="minorHAnsi" w:hAnsi="Arial Nova"/>
                                <w:sz w:val="20"/>
                                <w:szCs w:val="20"/>
                                <w:lang w:val="es-ES_tradnl"/>
                                <w14:textOutline w14:w="9525" w14:cap="rnd" w14:cmpd="sng" w14:algn="ctr">
                                  <w14:noFill/>
                                  <w14:prstDash w14:val="solid"/>
                                  <w14:bevel/>
                                </w14:textOutline>
                              </w:rPr>
                              <w:t xml:space="preserve">El 45% de los bancos realiza </w:t>
                            </w:r>
                            <w:r w:rsidRPr="00C3053E">
                              <w:rPr>
                                <w:rFonts w:ascii="Arial Nova" w:eastAsiaTheme="minorHAnsi" w:hAnsi="Arial Nova"/>
                                <w:sz w:val="20"/>
                                <w:szCs w:val="20"/>
                                <w:lang w:val="es-ES_tradnl"/>
                                <w14:textOutline w14:w="9525" w14:cap="rnd" w14:cmpd="sng" w14:algn="ctr">
                                  <w14:noFill/>
                                  <w14:prstDash w14:val="solid"/>
                                  <w14:bevel/>
                                </w14:textOutline>
                              </w:rPr>
                              <w:t>la verificación del cumplimiento de las leyes, regulaciones y licencias ambientales y climática</w:t>
                            </w:r>
                            <w:r>
                              <w:rPr>
                                <w:rFonts w:ascii="Arial Nova" w:eastAsiaTheme="minorHAnsi" w:hAnsi="Arial Nova"/>
                                <w:sz w:val="20"/>
                                <w:szCs w:val="20"/>
                                <w:lang w:val="es-ES_tradnl"/>
                                <w14:textOutline w14:w="9525" w14:cap="rnd" w14:cmpd="sng" w14:algn="ctr">
                                  <w14:noFill/>
                                  <w14:prstDash w14:val="solid"/>
                                  <w14:bevel/>
                                </w14:textOutline>
                              </w:rPr>
                              <w:t>s;</w:t>
                            </w:r>
                            <w:r w:rsidRPr="00C3053E">
                              <w:rPr>
                                <w:rFonts w:ascii="Arial Nova" w:eastAsiaTheme="minorHAnsi" w:hAnsi="Arial Nova"/>
                                <w:sz w:val="20"/>
                                <w:szCs w:val="20"/>
                                <w:lang w:val="es-ES_tradnl"/>
                                <w14:textOutline w14:w="9525" w14:cap="rnd" w14:cmpd="sng" w14:algn="ctr">
                                  <w14:noFill/>
                                  <w14:prstDash w14:val="solid"/>
                                  <w14:bevel/>
                                </w14:textOutline>
                              </w:rPr>
                              <w:t xml:space="preserve"> el 32% listas de exclusión para el otorgamiento de créditos a ciertos sectores, actividades o individuos intensivos en carbono</w:t>
                            </w:r>
                            <w:r>
                              <w:rPr>
                                <w:rFonts w:ascii="Arial Nova" w:eastAsiaTheme="minorHAnsi" w:hAnsi="Arial Nova"/>
                                <w:sz w:val="20"/>
                                <w:szCs w:val="20"/>
                                <w:lang w:val="es-ES_tradnl"/>
                                <w14:textOutline w14:w="9525" w14:cap="rnd" w14:cmpd="sng" w14:algn="ctr">
                                  <w14:noFill/>
                                  <w14:prstDash w14:val="solid"/>
                                  <w14:bevel/>
                                </w14:textOutline>
                              </w:rPr>
                              <w:t>; el 23% v</w:t>
                            </w:r>
                            <w:r w:rsidRPr="00C3053E">
                              <w:rPr>
                                <w:rFonts w:ascii="Arial Nova" w:eastAsiaTheme="minorHAnsi" w:hAnsi="Arial Nova"/>
                                <w:sz w:val="20"/>
                                <w:szCs w:val="20"/>
                                <w:lang w:val="es-ES_tradnl"/>
                                <w14:textOutline w14:w="9525" w14:cap="rnd" w14:cmpd="sng" w14:algn="ctr">
                                  <w14:noFill/>
                                  <w14:prstDash w14:val="solid"/>
                                  <w14:bevel/>
                                </w14:textOutline>
                              </w:rPr>
                              <w:t>erificación y seguimiento a la gestión ambiental de la actividad financiada durante la vida del crédito</w:t>
                            </w:r>
                            <w:r>
                              <w:rPr>
                                <w:rFonts w:ascii="Arial Nova" w:eastAsiaTheme="minorHAnsi" w:hAnsi="Arial Nova"/>
                                <w:sz w:val="20"/>
                                <w:szCs w:val="20"/>
                                <w:lang w:val="es-ES_tradnl"/>
                                <w14:textOutline w14:w="9525" w14:cap="rnd" w14:cmpd="sng" w14:algn="ctr">
                                  <w14:noFill/>
                                  <w14:prstDash w14:val="solid"/>
                                  <w14:bevel/>
                                </w14:textOutline>
                              </w:rPr>
                              <w:t xml:space="preserve"> y d</w:t>
                            </w:r>
                            <w:r w:rsidRPr="00C3053E">
                              <w:rPr>
                                <w:rFonts w:ascii="Arial Nova" w:eastAsiaTheme="minorHAnsi" w:hAnsi="Arial Nova"/>
                                <w:sz w:val="20"/>
                                <w:szCs w:val="20"/>
                                <w:lang w:val="es-ES_tradnl"/>
                                <w14:textOutline w14:w="9525" w14:cap="rnd" w14:cmpd="sng" w14:algn="ctr">
                                  <w14:noFill/>
                                  <w14:prstDash w14:val="solid"/>
                                  <w14:bevel/>
                                </w14:textOutline>
                              </w:rPr>
                              <w:t>ialogo o relacionamiento directo con las compañías (</w:t>
                            </w:r>
                            <w:r w:rsidRPr="007E3ECE">
                              <w:rPr>
                                <w:rFonts w:ascii="Arial Nova" w:eastAsiaTheme="minorHAnsi" w:hAnsi="Arial Nova"/>
                                <w:i/>
                                <w:iCs/>
                                <w:sz w:val="20"/>
                                <w:szCs w:val="20"/>
                                <w:lang w:val="es-ES_tradnl"/>
                                <w14:textOutline w14:w="9525" w14:cap="rnd" w14:cmpd="sng" w14:algn="ctr">
                                  <w14:noFill/>
                                  <w14:prstDash w14:val="solid"/>
                                  <w14:bevel/>
                                </w14:textOutline>
                              </w:rPr>
                              <w:t>engagement</w:t>
                            </w:r>
                            <w:r w:rsidRPr="00C3053E">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el 18% v</w:t>
                            </w:r>
                            <w:r w:rsidRPr="00C3053E">
                              <w:rPr>
                                <w:rFonts w:ascii="Arial Nova" w:eastAsiaTheme="minorHAnsi" w:hAnsi="Arial Nova"/>
                                <w:sz w:val="20"/>
                                <w:szCs w:val="20"/>
                                <w:lang w:val="es-ES_tradnl"/>
                                <w14:textOutline w14:w="9525" w14:cap="rnd" w14:cmpd="sng" w14:algn="ctr">
                                  <w14:noFill/>
                                  <w14:prstDash w14:val="solid"/>
                                  <w14:bevel/>
                                </w14:textOutline>
                              </w:rPr>
                              <w:t>erificación y seguimiento de los compromisos exigidos pactados con el cliente para evitar riesgos ambientales</w:t>
                            </w:r>
                            <w:r>
                              <w:rPr>
                                <w:rFonts w:ascii="Arial Nova" w:eastAsiaTheme="minorHAnsi" w:hAnsi="Arial Nova"/>
                                <w:sz w:val="20"/>
                                <w:szCs w:val="20"/>
                                <w:lang w:val="es-ES_tradnl"/>
                                <w14:textOutline w14:w="9525" w14:cap="rnd" w14:cmpd="sng" w14:algn="ctr">
                                  <w14:noFill/>
                                  <w14:prstDash w14:val="solid"/>
                                  <w14:bevel/>
                                </w14:textOutline>
                              </w:rPr>
                              <w:t xml:space="preserve"> y d</w:t>
                            </w:r>
                            <w:r w:rsidRPr="00C3053E">
                              <w:rPr>
                                <w:rFonts w:ascii="Arial Nova" w:eastAsiaTheme="minorHAnsi" w:hAnsi="Arial Nova"/>
                                <w:sz w:val="20"/>
                                <w:szCs w:val="20"/>
                                <w:lang w:val="es-ES_tradnl"/>
                                <w14:textOutline w14:w="9525" w14:cap="rnd" w14:cmpd="sng" w14:algn="ctr">
                                  <w14:noFill/>
                                  <w14:prstDash w14:val="solid"/>
                                  <w14:bevel/>
                                </w14:textOutline>
                              </w:rPr>
                              <w:t>efinición de metas de colocación de créditos en sectores o actividades bajas en carbono</w:t>
                            </w:r>
                            <w:r>
                              <w:rPr>
                                <w:rFonts w:ascii="Arial Nova" w:eastAsiaTheme="minorHAnsi" w:hAnsi="Arial Nova"/>
                                <w:sz w:val="20"/>
                                <w:szCs w:val="20"/>
                                <w:lang w:val="es-ES_tradnl"/>
                                <w14:textOutline w14:w="9525" w14:cap="rnd" w14:cmpd="sng" w14:algn="ctr">
                                  <w14:noFill/>
                                  <w14:prstDash w14:val="solid"/>
                                  <w14:bevel/>
                                </w14:textOutline>
                              </w:rPr>
                              <w:t xml:space="preserve">. </w:t>
                            </w:r>
                          </w:p>
                          <w:p w14:paraId="22C50398" w14:textId="77777777" w:rsidR="00F6423C" w:rsidRPr="006E2A98"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40609" id="Text Box 2" o:spid="_x0000_s1030" type="#_x0000_t202" style="position:absolute;left:0;text-align:left;margin-left:1.95pt;margin-top:10.4pt;width:471.45pt;height:4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" fillcolor="#f2f2f2 [3052]" strokecolor="#f2f2f2 [3052]" strokeweight=".5pt">
                <v:textbox>
                  <w:txbxContent>
                    <w:p w14:paraId="4FC7F965" w14:textId="77777777" w:rsidR="00F6423C" w:rsidRDefault="00F6423C" w:rsidP="005C35B7">
                      <w:pPr>
                        <w:jc w:val="both"/>
                        <w:rPr>
                          <w:rFonts w:ascii="Arial Nova" w:hAnsi="Arial Nova"/>
                          <w:b/>
                          <w:bCs/>
                          <w:lang w:val="es-ES_tradnl"/>
                          <w14:textOutline w14:w="9525" w14:cap="rnd" w14:cmpd="sng" w14:algn="ctr">
                            <w14:noFill/>
                            <w14:prstDash w14:val="solid"/>
                            <w14:bevel/>
                          </w14:textOutline>
                        </w:rPr>
                      </w:pPr>
                    </w:p>
                    <w:p w14:paraId="17C6CBFF" w14:textId="6A335EC7" w:rsidR="00F6423C" w:rsidRPr="003A4685" w:rsidRDefault="00F6423C" w:rsidP="005C35B7">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653C04EF" w14:textId="77777777" w:rsidR="00F6423C" w:rsidRPr="003A4685" w:rsidRDefault="00F6423C" w:rsidP="005C35B7">
                      <w:pPr>
                        <w:jc w:val="both"/>
                        <w:rPr>
                          <w:rFonts w:ascii="Arial Nova" w:hAnsi="Arial Nova"/>
                          <w:b/>
                          <w:bCs/>
                          <w:lang w:val="es-ES_tradnl"/>
                          <w14:textOutline w14:w="9525" w14:cap="rnd" w14:cmpd="sng" w14:algn="ctr">
                            <w14:noFill/>
                            <w14:prstDash w14:val="solid"/>
                            <w14:bevel/>
                          </w14:textOutline>
                        </w:rPr>
                      </w:pPr>
                    </w:p>
                    <w:p w14:paraId="70D64603" w14:textId="45B7E301" w:rsidR="00F6423C" w:rsidRPr="003A4685" w:rsidRDefault="00F6423C" w:rsidP="005C35B7">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Nivel de adopción:</w:t>
                      </w:r>
                    </w:p>
                    <w:p w14:paraId="3A8C7854" w14:textId="77777777" w:rsidR="00F6423C" w:rsidRPr="003A4685" w:rsidRDefault="00F6423C" w:rsidP="005C35B7">
                      <w:pPr>
                        <w:jc w:val="both"/>
                        <w:rPr>
                          <w:rFonts w:ascii="Arial Nova" w:hAnsi="Arial Nova"/>
                          <w:b/>
                          <w:bCs/>
                          <w:color w:val="4472C4" w:themeColor="accent1"/>
                          <w:sz w:val="22"/>
                          <w:szCs w:val="22"/>
                          <w:lang w:val="es-ES_tradnl"/>
                          <w14:textOutline w14:w="9525" w14:cap="rnd" w14:cmpd="sng" w14:algn="ctr">
                            <w14:noFill/>
                            <w14:prstDash w14:val="solid"/>
                            <w14:bevel/>
                          </w14:textOutline>
                        </w:rPr>
                      </w:pPr>
                    </w:p>
                    <w:p w14:paraId="3953BD7E" w14:textId="72BED955" w:rsidR="00F6423C" w:rsidRDefault="00F6423C" w:rsidP="006E2A98">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6E2A98">
                        <w:rPr>
                          <w:rFonts w:ascii="Arial Nova" w:hAnsi="Arial Nova"/>
                          <w:color w:val="000000" w:themeColor="text1"/>
                          <w:sz w:val="20"/>
                          <w:szCs w:val="20"/>
                          <w:lang w:val="es-ES_tradnl"/>
                          <w14:textOutline w14:w="9525" w14:cap="rnd" w14:cmpd="sng" w14:algn="ctr">
                            <w14:noFill/>
                            <w14:prstDash w14:val="solid"/>
                            <w14:bevel/>
                          </w14:textOutline>
                        </w:rPr>
                        <w:t xml:space="preserve">El </w:t>
                      </w:r>
                      <w:r w:rsidR="00FF5F04">
                        <w:rPr>
                          <w:rFonts w:ascii="Arial Nova" w:hAnsi="Arial Nova"/>
                          <w:color w:val="000000" w:themeColor="text1"/>
                          <w:sz w:val="20"/>
                          <w:szCs w:val="20"/>
                          <w:lang w:val="es-ES_tradnl"/>
                          <w14:textOutline w14:w="9525" w14:cap="rnd" w14:cmpd="sng" w14:algn="ctr">
                            <w14:noFill/>
                            <w14:prstDash w14:val="solid"/>
                            <w14:bevel/>
                          </w14:textOutline>
                        </w:rPr>
                        <w:t>64</w:t>
                      </w:r>
                      <w:r w:rsidRPr="006E2A98">
                        <w:rPr>
                          <w:rFonts w:ascii="Arial Nova" w:hAnsi="Arial Nova"/>
                          <w:color w:val="000000" w:themeColor="text1"/>
                          <w:sz w:val="20"/>
                          <w:szCs w:val="20"/>
                          <w:lang w:val="es-ES_tradnl"/>
                          <w14:textOutline w14:w="9525" w14:cap="rnd" w14:cmpd="sng" w14:algn="ctr">
                            <w14:noFill/>
                            <w14:prstDash w14:val="solid"/>
                            <w14:bevel/>
                          </w14:textOutline>
                        </w:rPr>
                        <w:t>% de los bancos encuestados (7</w:t>
                      </w:r>
                      <w:r w:rsidR="00FF5F04">
                        <w:rPr>
                          <w:rFonts w:ascii="Arial Nova" w:hAnsi="Arial Nova"/>
                          <w:color w:val="000000" w:themeColor="text1"/>
                          <w:sz w:val="20"/>
                          <w:szCs w:val="20"/>
                          <w:lang w:val="es-ES_tradnl"/>
                          <w14:textOutline w14:w="9525" w14:cap="rnd" w14:cmpd="sng" w14:algn="ctr">
                            <w14:noFill/>
                            <w14:prstDash w14:val="solid"/>
                            <w14:bevel/>
                          </w14:textOutline>
                        </w:rPr>
                        <w:t>4</w:t>
                      </w:r>
                      <w:r w:rsidRPr="006E2A98">
                        <w:rPr>
                          <w:rFonts w:ascii="Arial Nova" w:hAnsi="Arial Nova"/>
                          <w:color w:val="000000" w:themeColor="text1"/>
                          <w:sz w:val="20"/>
                          <w:szCs w:val="20"/>
                          <w:lang w:val="es-ES_tradnl"/>
                          <w14:textOutline w14:w="9525" w14:cap="rnd" w14:cmpd="sng" w14:algn="ctr">
                            <w14:noFill/>
                            <w14:prstDash w14:val="solid"/>
                            <w14:bevel/>
                          </w14:textOutline>
                        </w:rPr>
                        <w:t xml:space="preserve">% de los activos) tiene un SARAS, con el siguiente nivel de adopción: </w:t>
                      </w:r>
                    </w:p>
                    <w:p w14:paraId="27894422" w14:textId="77777777" w:rsidR="00F6423C" w:rsidRPr="006E2A98" w:rsidRDefault="00F6423C" w:rsidP="006E2A98">
                      <w:pPr>
                        <w:jc w:val="both"/>
                        <w:rPr>
                          <w:rFonts w:ascii="Arial Nova" w:hAnsi="Arial Nova"/>
                          <w:color w:val="000000" w:themeColor="text1"/>
                          <w:sz w:val="20"/>
                          <w:szCs w:val="20"/>
                          <w:lang w:val="es-ES_tradnl"/>
                          <w14:textOutline w14:w="9525" w14:cap="rnd" w14:cmpd="sng" w14:algn="ctr">
                            <w14:noFill/>
                            <w14:prstDash w14:val="solid"/>
                            <w14:bevel/>
                          </w14:textOutline>
                        </w:rPr>
                      </w:pPr>
                    </w:p>
                    <w:p w14:paraId="3D921A25" w14:textId="113EC7BA" w:rsidR="00F6423C" w:rsidRPr="003A4685" w:rsidRDefault="00F6423C" w:rsidP="00D476C3">
                      <w:pPr>
                        <w:pStyle w:val="ListParagraph"/>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 xml:space="preserve">El </w:t>
                      </w:r>
                      <w:r w:rsidR="00385AB8">
                        <w:rPr>
                          <w:rFonts w:ascii="Arial Nova" w:hAnsi="Arial Nova" w:cs="Times New Roman"/>
                          <w:sz w:val="20"/>
                          <w:szCs w:val="20"/>
                          <w:lang w:val="es-ES_tradnl"/>
                          <w14:textOutline w14:w="9525" w14:cap="rnd" w14:cmpd="sng" w14:algn="ctr">
                            <w14:noFill/>
                            <w14:prstDash w14:val="solid"/>
                            <w14:bevel/>
                          </w14:textOutline>
                        </w:rPr>
                        <w:t>29</w:t>
                      </w:r>
                      <w:r>
                        <w:rPr>
                          <w:rFonts w:ascii="Arial Nova" w:hAnsi="Arial Nova" w:cs="Times New Roman"/>
                          <w:sz w:val="20"/>
                          <w:szCs w:val="20"/>
                          <w:lang w:val="es-ES_tradnl"/>
                          <w14:textOutline w14:w="9525" w14:cap="rnd" w14:cmpd="sng" w14:algn="ctr">
                            <w14:noFill/>
                            <w14:prstDash w14:val="solid"/>
                            <w14:bevel/>
                          </w14:textOutline>
                        </w:rPr>
                        <w:t xml:space="preserve">% </w:t>
                      </w:r>
                      <w:r w:rsidRPr="003A4685">
                        <w:rPr>
                          <w:rFonts w:ascii="Arial Nova" w:hAnsi="Arial Nova" w:cs="Times New Roman"/>
                          <w:sz w:val="20"/>
                          <w:szCs w:val="20"/>
                          <w:lang w:val="es-ES_tradnl"/>
                          <w14:textOutline w14:w="9525" w14:cap="rnd" w14:cmpd="sng" w14:algn="ctr">
                            <w14:noFill/>
                            <w14:prstDash w14:val="solid"/>
                            <w14:bevel/>
                          </w14:textOutline>
                        </w:rPr>
                        <w:t xml:space="preserve">en </w:t>
                      </w:r>
                      <w:r w:rsidRPr="003A4685">
                        <w:rPr>
                          <w:rFonts w:ascii="Arial Nova" w:hAnsi="Arial Nova" w:cs="Times New Roman"/>
                          <w:b/>
                          <w:bCs/>
                          <w:sz w:val="20"/>
                          <w:szCs w:val="20"/>
                          <w:lang w:val="es-ES_tradnl"/>
                          <w14:textOutline w14:w="9525" w14:cap="rnd" w14:cmpd="sng" w14:algn="ctr">
                            <w14:noFill/>
                            <w14:prstDash w14:val="solid"/>
                            <w14:bevel/>
                          </w14:textOutline>
                        </w:rPr>
                        <w:t>etapa de consolidación</w:t>
                      </w:r>
                      <w:r w:rsidRPr="003A4685">
                        <w:rPr>
                          <w:rFonts w:ascii="Arial Nova" w:hAnsi="Arial Nova" w:cs="Times New Roman"/>
                          <w:sz w:val="20"/>
                          <w:szCs w:val="20"/>
                          <w:lang w:val="es-ES_tradnl"/>
                          <w14:textOutline w14:w="9525" w14:cap="rnd" w14:cmpd="sng" w14:algn="ctr">
                            <w14:noFill/>
                            <w14:prstDash w14:val="solid"/>
                            <w14:bevel/>
                          </w14:textOutline>
                        </w:rPr>
                        <w:t>, con un sistema evolucionado, implementado internamente y con los principales asociados de la cadena de suministro.</w:t>
                      </w:r>
                    </w:p>
                    <w:p w14:paraId="28E1F39E" w14:textId="54EEE8A6" w:rsidR="00F6423C" w:rsidRPr="003A4685" w:rsidRDefault="00F6423C" w:rsidP="00D476C3">
                      <w:pPr>
                        <w:pStyle w:val="ListParagraph"/>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El 2</w:t>
                      </w:r>
                      <w:r w:rsidR="00385AB8">
                        <w:rPr>
                          <w:rFonts w:ascii="Arial Nova" w:hAnsi="Arial Nova" w:cs="Times New Roman"/>
                          <w:sz w:val="20"/>
                          <w:szCs w:val="20"/>
                          <w:lang w:val="es-ES_tradnl"/>
                          <w14:textOutline w14:w="9525" w14:cap="rnd" w14:cmpd="sng" w14:algn="ctr">
                            <w14:noFill/>
                            <w14:prstDash w14:val="solid"/>
                            <w14:bevel/>
                          </w14:textOutline>
                        </w:rPr>
                        <w:t>1</w:t>
                      </w:r>
                      <w:r>
                        <w:rPr>
                          <w:rFonts w:ascii="Arial Nova" w:hAnsi="Arial Nova" w:cs="Times New Roman"/>
                          <w:sz w:val="20"/>
                          <w:szCs w:val="20"/>
                          <w:lang w:val="es-ES_tradnl"/>
                          <w14:textOutline w14:w="9525" w14:cap="rnd" w14:cmpd="sng" w14:algn="ctr">
                            <w14:noFill/>
                            <w14:prstDash w14:val="solid"/>
                            <w14:bevel/>
                          </w14:textOutline>
                        </w:rPr>
                        <w:t xml:space="preserve">% </w:t>
                      </w:r>
                      <w:r w:rsidRPr="003A4685">
                        <w:rPr>
                          <w:rFonts w:ascii="Arial Nova" w:hAnsi="Arial Nova" w:cs="Times New Roman"/>
                          <w:sz w:val="20"/>
                          <w:szCs w:val="20"/>
                          <w:lang w:val="es-ES_tradnl"/>
                          <w14:textOutline w14:w="9525" w14:cap="rnd" w14:cmpd="sng" w14:algn="ctr">
                            <w14:noFill/>
                            <w14:prstDash w14:val="solid"/>
                            <w14:bevel/>
                          </w14:textOutline>
                        </w:rPr>
                        <w:t xml:space="preserve">en </w:t>
                      </w:r>
                      <w:r w:rsidRPr="003A4685">
                        <w:rPr>
                          <w:rFonts w:ascii="Arial Nova" w:hAnsi="Arial Nova" w:cs="Times New Roman"/>
                          <w:b/>
                          <w:bCs/>
                          <w:sz w:val="20"/>
                          <w:szCs w:val="20"/>
                          <w:lang w:val="es-ES_tradnl"/>
                          <w14:textOutline w14:w="9525" w14:cap="rnd" w14:cmpd="sng" w14:algn="ctr">
                            <w14:noFill/>
                            <w14:prstDash w14:val="solid"/>
                            <w14:bevel/>
                          </w14:textOutline>
                        </w:rPr>
                        <w:t>etapa de crecimiento</w:t>
                      </w:r>
                      <w:r w:rsidRPr="003A4685">
                        <w:rPr>
                          <w:rFonts w:ascii="Arial Nova" w:hAnsi="Arial Nova" w:cs="Times New Roman"/>
                          <w:sz w:val="20"/>
                          <w:szCs w:val="20"/>
                          <w:lang w:val="es-ES_tradnl"/>
                          <w14:textOutline w14:w="9525" w14:cap="rnd" w14:cmpd="sng" w14:algn="ctr">
                            <w14:noFill/>
                            <w14:prstDash w14:val="solid"/>
                            <w14:bevel/>
                          </w14:textOutline>
                        </w:rPr>
                        <w:t xml:space="preserve">, con un sistema formulado e implementado internamente con proyectos de mejoramiento sistemático. </w:t>
                      </w:r>
                    </w:p>
                    <w:p w14:paraId="648A2093" w14:textId="2407F14C" w:rsidR="00F6423C" w:rsidRPr="003A4685" w:rsidRDefault="00F6423C" w:rsidP="00D476C3">
                      <w:pPr>
                        <w:pStyle w:val="ListParagraph"/>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 xml:space="preserve">El </w:t>
                      </w:r>
                      <w:r w:rsidR="00FF5F04">
                        <w:rPr>
                          <w:rFonts w:ascii="Arial Nova" w:hAnsi="Arial Nova" w:cs="Times New Roman"/>
                          <w:sz w:val="20"/>
                          <w:szCs w:val="20"/>
                          <w:lang w:val="es-ES_tradnl"/>
                          <w14:textOutline w14:w="9525" w14:cap="rnd" w14:cmpd="sng" w14:algn="ctr">
                            <w14:noFill/>
                            <w14:prstDash w14:val="solid"/>
                            <w14:bevel/>
                          </w14:textOutline>
                        </w:rPr>
                        <w:t>7</w:t>
                      </w:r>
                      <w:r>
                        <w:rPr>
                          <w:rFonts w:ascii="Arial Nova" w:hAnsi="Arial Nova" w:cs="Times New Roman"/>
                          <w:sz w:val="20"/>
                          <w:szCs w:val="20"/>
                          <w:lang w:val="es-ES_tradnl"/>
                          <w14:textOutline w14:w="9525" w14:cap="rnd" w14:cmpd="sng" w14:algn="ctr">
                            <w14:noFill/>
                            <w14:prstDash w14:val="solid"/>
                            <w14:bevel/>
                          </w14:textOutline>
                        </w:rPr>
                        <w:t xml:space="preserve">% </w:t>
                      </w:r>
                      <w:r w:rsidRPr="003A4685">
                        <w:rPr>
                          <w:rFonts w:ascii="Arial Nova" w:hAnsi="Arial Nova" w:cs="Times New Roman"/>
                          <w:sz w:val="20"/>
                          <w:szCs w:val="20"/>
                          <w:lang w:val="es-ES_tradnl"/>
                          <w14:textOutline w14:w="9525" w14:cap="rnd" w14:cmpd="sng" w14:algn="ctr">
                            <w14:noFill/>
                            <w14:prstDash w14:val="solid"/>
                            <w14:bevel/>
                          </w14:textOutline>
                        </w:rPr>
                        <w:t xml:space="preserve">en </w:t>
                      </w:r>
                      <w:r w:rsidRPr="003A4685">
                        <w:rPr>
                          <w:rFonts w:ascii="Arial Nova" w:hAnsi="Arial Nova" w:cs="Times New Roman"/>
                          <w:b/>
                          <w:bCs/>
                          <w:sz w:val="20"/>
                          <w:szCs w:val="20"/>
                          <w:lang w:val="es-ES_tradnl"/>
                          <w14:textOutline w14:w="9525" w14:cap="rnd" w14:cmpd="sng" w14:algn="ctr">
                            <w14:noFill/>
                            <w14:prstDash w14:val="solid"/>
                            <w14:bevel/>
                          </w14:textOutline>
                        </w:rPr>
                        <w:t>etapa temprana</w:t>
                      </w:r>
                      <w:r w:rsidRPr="003A4685">
                        <w:rPr>
                          <w:rFonts w:ascii="Arial Nova" w:hAnsi="Arial Nova" w:cs="Times New Roman"/>
                          <w:sz w:val="20"/>
                          <w:szCs w:val="20"/>
                          <w:lang w:val="es-ES_tradnl"/>
                          <w14:textOutline w14:w="9525" w14:cap="rnd" w14:cmpd="sng" w14:algn="ctr">
                            <w14:noFill/>
                            <w14:prstDash w14:val="solid"/>
                            <w14:bevel/>
                          </w14:textOutline>
                        </w:rPr>
                        <w:t xml:space="preserve">, con formulación limitada e implementación esporádica. </w:t>
                      </w:r>
                    </w:p>
                    <w:p w14:paraId="3B00D85A" w14:textId="260FD4CB" w:rsidR="00F6423C" w:rsidRPr="003A4685" w:rsidRDefault="00F6423C" w:rsidP="00D476C3">
                      <w:pPr>
                        <w:pStyle w:val="ListParagraph"/>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El 3</w:t>
                      </w:r>
                      <w:r w:rsidR="00FF5F04">
                        <w:rPr>
                          <w:rFonts w:ascii="Arial Nova" w:hAnsi="Arial Nova" w:cs="Times New Roman"/>
                          <w:sz w:val="20"/>
                          <w:szCs w:val="20"/>
                          <w:lang w:val="es-ES_tradnl"/>
                          <w14:textOutline w14:w="9525" w14:cap="rnd" w14:cmpd="sng" w14:algn="ctr">
                            <w14:noFill/>
                            <w14:prstDash w14:val="solid"/>
                            <w14:bevel/>
                          </w14:textOutline>
                        </w:rPr>
                        <w:t>6</w:t>
                      </w:r>
                      <w:r w:rsidRPr="003A4685">
                        <w:rPr>
                          <w:rFonts w:ascii="Arial Nova" w:hAnsi="Arial Nova" w:cs="Times New Roman"/>
                          <w:sz w:val="20"/>
                          <w:szCs w:val="20"/>
                          <w:lang w:val="es-ES_tradnl"/>
                          <w14:textOutline w14:w="9525" w14:cap="rnd" w14:cmpd="sng" w14:algn="ctr">
                            <w14:noFill/>
                            <w14:prstDash w14:val="solid"/>
                            <w14:bevel/>
                          </w14:textOutline>
                        </w:rPr>
                        <w:t xml:space="preserve">% tiene un SARAS </w:t>
                      </w:r>
                      <w:r w:rsidRPr="003A4685">
                        <w:rPr>
                          <w:rFonts w:ascii="Arial Nova" w:hAnsi="Arial Nova" w:cs="Times New Roman"/>
                          <w:b/>
                          <w:bCs/>
                          <w:sz w:val="20"/>
                          <w:szCs w:val="20"/>
                          <w:lang w:val="es-ES_tradnl"/>
                          <w14:textOutline w14:w="9525" w14:cap="rnd" w14:cmpd="sng" w14:algn="ctr">
                            <w14:noFill/>
                            <w14:prstDash w14:val="solid"/>
                            <w14:bevel/>
                          </w14:textOutline>
                        </w:rPr>
                        <w:t>en construcción</w:t>
                      </w:r>
                      <w:r w:rsidRPr="003A4685">
                        <w:rPr>
                          <w:rFonts w:ascii="Arial Nova" w:hAnsi="Arial Nova" w:cs="Times New Roman"/>
                          <w:sz w:val="20"/>
                          <w:szCs w:val="20"/>
                          <w:lang w:val="es-ES_tradnl"/>
                          <w14:textOutline w14:w="9525" w14:cap="rnd" w14:cmpd="sng" w14:algn="ctr">
                            <w14:noFill/>
                            <w14:prstDash w14:val="solid"/>
                            <w14:bevel/>
                          </w14:textOutline>
                        </w:rPr>
                        <w:t>.</w:t>
                      </w:r>
                    </w:p>
                    <w:p w14:paraId="39EB07C9" w14:textId="738EBB18" w:rsidR="00F6423C" w:rsidRPr="003A4685" w:rsidRDefault="00F6423C" w:rsidP="00A32EB5">
                      <w:pPr>
                        <w:jc w:val="both"/>
                        <w:rPr>
                          <w:rFonts w:ascii="Arial Nova" w:hAnsi="Arial Nova"/>
                          <w:sz w:val="20"/>
                          <w:szCs w:val="20"/>
                          <w:lang w:val="es-ES_tradnl"/>
                          <w14:textOutline w14:w="9525" w14:cap="rnd" w14:cmpd="sng" w14:algn="ctr">
                            <w14:noFill/>
                            <w14:prstDash w14:val="solid"/>
                            <w14:bevel/>
                          </w14:textOutline>
                        </w:rPr>
                      </w:pPr>
                    </w:p>
                    <w:p w14:paraId="171FD4E6" w14:textId="6B26212D" w:rsidR="00F6423C" w:rsidRPr="003A4685" w:rsidRDefault="00F6423C" w:rsidP="00586EA8">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Principales retos y barreras:</w:t>
                      </w:r>
                    </w:p>
                    <w:p w14:paraId="30D3BAF4" w14:textId="77777777" w:rsidR="00F6423C" w:rsidRPr="003A4685" w:rsidRDefault="00F6423C" w:rsidP="00586EA8">
                      <w:pPr>
                        <w:jc w:val="both"/>
                        <w:rPr>
                          <w:rFonts w:ascii="Arial Nova" w:hAnsi="Arial Nova"/>
                          <w:b/>
                          <w:bCs/>
                          <w:color w:val="4472C4" w:themeColor="accent1"/>
                          <w:sz w:val="22"/>
                          <w:szCs w:val="22"/>
                          <w:lang w:val="es-ES_tradnl"/>
                          <w14:textOutline w14:w="9525" w14:cap="rnd" w14:cmpd="sng" w14:algn="ctr">
                            <w14:noFill/>
                            <w14:prstDash w14:val="solid"/>
                            <w14:bevel/>
                          </w14:textOutline>
                        </w:rPr>
                      </w:pPr>
                    </w:p>
                    <w:p w14:paraId="400DEF47" w14:textId="76F6B51F" w:rsidR="00F6423C"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r w:rsidRPr="003A4685">
                        <w:rPr>
                          <w:rFonts w:ascii="Arial Nova" w:eastAsiaTheme="minorHAnsi" w:hAnsi="Arial Nova"/>
                          <w:sz w:val="20"/>
                          <w:szCs w:val="20"/>
                          <w:lang w:val="es-ES_tradnl"/>
                          <w14:textOutline w14:w="9525" w14:cap="rnd" w14:cmpd="sng" w14:algn="ctr">
                            <w14:noFill/>
                            <w14:prstDash w14:val="solid"/>
                            <w14:bevel/>
                          </w14:textOutline>
                        </w:rPr>
                        <w:t xml:space="preserve">Las dos principales barreras para la implementación de un SARAS son el desconocimiento interno del tema y la falta de información, ambas identificada por el 36% de los bancos encuestados, seguida por la alta demanda de tiempo para su implementación, reportada por el 32% de los bancos, y por la falta de presupuesto y/o altos costos de inversión y la inexistencia de regulación, ambas señaladas por el 18%. </w:t>
                      </w:r>
                    </w:p>
                    <w:p w14:paraId="718F6D81" w14:textId="2668E8D3" w:rsidR="00F6423C" w:rsidRPr="006E2A98" w:rsidRDefault="00F6423C" w:rsidP="00586EA8">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p>
                    <w:p w14:paraId="21B89CFA" w14:textId="780A0122" w:rsidR="00F6423C" w:rsidRPr="00C3053E"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r w:rsidRPr="006E2A98">
                        <w:rPr>
                          <w:rFonts w:ascii="Arial Nova" w:hAnsi="Arial Nova"/>
                          <w:b/>
                          <w:bCs/>
                          <w:color w:val="385623" w:themeColor="accent6" w:themeShade="80"/>
                          <w:sz w:val="22"/>
                          <w:szCs w:val="22"/>
                          <w:lang w:val="es-ES_tradnl"/>
                          <w14:textOutline w14:w="9525" w14:cap="rnd" w14:cmpd="sng" w14:algn="ctr">
                            <w14:noFill/>
                            <w14:prstDash w14:val="solid"/>
                            <w14:bevel/>
                          </w14:textOutline>
                        </w:rPr>
                        <w:t>Riesgos climáticos:</w:t>
                      </w:r>
                    </w:p>
                    <w:p w14:paraId="32DA6FDC" w14:textId="0102242A" w:rsidR="00F6423C" w:rsidRPr="00C3053E"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p>
                    <w:p w14:paraId="4A321F8C" w14:textId="2BF9A1E8" w:rsidR="00F6423C"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r>
                        <w:rPr>
                          <w:rFonts w:ascii="Arial Nova" w:eastAsiaTheme="minorHAnsi" w:hAnsi="Arial Nova"/>
                          <w:sz w:val="20"/>
                          <w:szCs w:val="20"/>
                          <w:lang w:val="es-ES_tradnl"/>
                          <w14:textOutline w14:w="9525" w14:cap="rnd" w14:cmpd="sng" w14:algn="ctr">
                            <w14:noFill/>
                            <w14:prstDash w14:val="solid"/>
                            <w14:bevel/>
                          </w14:textOutline>
                        </w:rPr>
                        <w:t xml:space="preserve">El 45% de los bancos realiza </w:t>
                      </w:r>
                      <w:r w:rsidRPr="00C3053E">
                        <w:rPr>
                          <w:rFonts w:ascii="Arial Nova" w:eastAsiaTheme="minorHAnsi" w:hAnsi="Arial Nova"/>
                          <w:sz w:val="20"/>
                          <w:szCs w:val="20"/>
                          <w:lang w:val="es-ES_tradnl"/>
                          <w14:textOutline w14:w="9525" w14:cap="rnd" w14:cmpd="sng" w14:algn="ctr">
                            <w14:noFill/>
                            <w14:prstDash w14:val="solid"/>
                            <w14:bevel/>
                          </w14:textOutline>
                        </w:rPr>
                        <w:t>la verificación del cumplimiento de las leyes, regulaciones y licencias ambientales y climática</w:t>
                      </w:r>
                      <w:r>
                        <w:rPr>
                          <w:rFonts w:ascii="Arial Nova" w:eastAsiaTheme="minorHAnsi" w:hAnsi="Arial Nova"/>
                          <w:sz w:val="20"/>
                          <w:szCs w:val="20"/>
                          <w:lang w:val="es-ES_tradnl"/>
                          <w14:textOutline w14:w="9525" w14:cap="rnd" w14:cmpd="sng" w14:algn="ctr">
                            <w14:noFill/>
                            <w14:prstDash w14:val="solid"/>
                            <w14:bevel/>
                          </w14:textOutline>
                        </w:rPr>
                        <w:t>s;</w:t>
                      </w:r>
                      <w:r w:rsidRPr="00C3053E">
                        <w:rPr>
                          <w:rFonts w:ascii="Arial Nova" w:eastAsiaTheme="minorHAnsi" w:hAnsi="Arial Nova"/>
                          <w:sz w:val="20"/>
                          <w:szCs w:val="20"/>
                          <w:lang w:val="es-ES_tradnl"/>
                          <w14:textOutline w14:w="9525" w14:cap="rnd" w14:cmpd="sng" w14:algn="ctr">
                            <w14:noFill/>
                            <w14:prstDash w14:val="solid"/>
                            <w14:bevel/>
                          </w14:textOutline>
                        </w:rPr>
                        <w:t xml:space="preserve"> el 32% listas de exclusión para el otorgamiento de créditos a ciertos sectores, actividades o individuos intensivos en carbono</w:t>
                      </w:r>
                      <w:r>
                        <w:rPr>
                          <w:rFonts w:ascii="Arial Nova" w:eastAsiaTheme="minorHAnsi" w:hAnsi="Arial Nova"/>
                          <w:sz w:val="20"/>
                          <w:szCs w:val="20"/>
                          <w:lang w:val="es-ES_tradnl"/>
                          <w14:textOutline w14:w="9525" w14:cap="rnd" w14:cmpd="sng" w14:algn="ctr">
                            <w14:noFill/>
                            <w14:prstDash w14:val="solid"/>
                            <w14:bevel/>
                          </w14:textOutline>
                        </w:rPr>
                        <w:t>; el 23% v</w:t>
                      </w:r>
                      <w:r w:rsidRPr="00C3053E">
                        <w:rPr>
                          <w:rFonts w:ascii="Arial Nova" w:eastAsiaTheme="minorHAnsi" w:hAnsi="Arial Nova"/>
                          <w:sz w:val="20"/>
                          <w:szCs w:val="20"/>
                          <w:lang w:val="es-ES_tradnl"/>
                          <w14:textOutline w14:w="9525" w14:cap="rnd" w14:cmpd="sng" w14:algn="ctr">
                            <w14:noFill/>
                            <w14:prstDash w14:val="solid"/>
                            <w14:bevel/>
                          </w14:textOutline>
                        </w:rPr>
                        <w:t>erificación y seguimiento a la gestión ambiental de la actividad financiada durante la vida del crédito</w:t>
                      </w:r>
                      <w:r>
                        <w:rPr>
                          <w:rFonts w:ascii="Arial Nova" w:eastAsiaTheme="minorHAnsi" w:hAnsi="Arial Nova"/>
                          <w:sz w:val="20"/>
                          <w:szCs w:val="20"/>
                          <w:lang w:val="es-ES_tradnl"/>
                          <w14:textOutline w14:w="9525" w14:cap="rnd" w14:cmpd="sng" w14:algn="ctr">
                            <w14:noFill/>
                            <w14:prstDash w14:val="solid"/>
                            <w14:bevel/>
                          </w14:textOutline>
                        </w:rPr>
                        <w:t xml:space="preserve"> y d</w:t>
                      </w:r>
                      <w:r w:rsidRPr="00C3053E">
                        <w:rPr>
                          <w:rFonts w:ascii="Arial Nova" w:eastAsiaTheme="minorHAnsi" w:hAnsi="Arial Nova"/>
                          <w:sz w:val="20"/>
                          <w:szCs w:val="20"/>
                          <w:lang w:val="es-ES_tradnl"/>
                          <w14:textOutline w14:w="9525" w14:cap="rnd" w14:cmpd="sng" w14:algn="ctr">
                            <w14:noFill/>
                            <w14:prstDash w14:val="solid"/>
                            <w14:bevel/>
                          </w14:textOutline>
                        </w:rPr>
                        <w:t>ialogo o relacionamiento directo con las compañías (</w:t>
                      </w:r>
                      <w:proofErr w:type="spellStart"/>
                      <w:r w:rsidRPr="007E3ECE">
                        <w:rPr>
                          <w:rFonts w:ascii="Arial Nova" w:eastAsiaTheme="minorHAnsi" w:hAnsi="Arial Nova"/>
                          <w:i/>
                          <w:iCs/>
                          <w:sz w:val="20"/>
                          <w:szCs w:val="20"/>
                          <w:lang w:val="es-ES_tradnl"/>
                          <w14:textOutline w14:w="9525" w14:cap="rnd" w14:cmpd="sng" w14:algn="ctr">
                            <w14:noFill/>
                            <w14:prstDash w14:val="solid"/>
                            <w14:bevel/>
                          </w14:textOutline>
                        </w:rPr>
                        <w:t>engagement</w:t>
                      </w:r>
                      <w:proofErr w:type="spellEnd"/>
                      <w:r w:rsidRPr="00C3053E">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el 18% v</w:t>
                      </w:r>
                      <w:r w:rsidRPr="00C3053E">
                        <w:rPr>
                          <w:rFonts w:ascii="Arial Nova" w:eastAsiaTheme="minorHAnsi" w:hAnsi="Arial Nova"/>
                          <w:sz w:val="20"/>
                          <w:szCs w:val="20"/>
                          <w:lang w:val="es-ES_tradnl"/>
                          <w14:textOutline w14:w="9525" w14:cap="rnd" w14:cmpd="sng" w14:algn="ctr">
                            <w14:noFill/>
                            <w14:prstDash w14:val="solid"/>
                            <w14:bevel/>
                          </w14:textOutline>
                        </w:rPr>
                        <w:t>erificación y seguimiento de los compromisos exigidos pactados con el cliente para evitar riesgos ambientales</w:t>
                      </w:r>
                      <w:r>
                        <w:rPr>
                          <w:rFonts w:ascii="Arial Nova" w:eastAsiaTheme="minorHAnsi" w:hAnsi="Arial Nova"/>
                          <w:sz w:val="20"/>
                          <w:szCs w:val="20"/>
                          <w:lang w:val="es-ES_tradnl"/>
                          <w14:textOutline w14:w="9525" w14:cap="rnd" w14:cmpd="sng" w14:algn="ctr">
                            <w14:noFill/>
                            <w14:prstDash w14:val="solid"/>
                            <w14:bevel/>
                          </w14:textOutline>
                        </w:rPr>
                        <w:t xml:space="preserve"> y d</w:t>
                      </w:r>
                      <w:r w:rsidRPr="00C3053E">
                        <w:rPr>
                          <w:rFonts w:ascii="Arial Nova" w:eastAsiaTheme="minorHAnsi" w:hAnsi="Arial Nova"/>
                          <w:sz w:val="20"/>
                          <w:szCs w:val="20"/>
                          <w:lang w:val="es-ES_tradnl"/>
                          <w14:textOutline w14:w="9525" w14:cap="rnd" w14:cmpd="sng" w14:algn="ctr">
                            <w14:noFill/>
                            <w14:prstDash w14:val="solid"/>
                            <w14:bevel/>
                          </w14:textOutline>
                        </w:rPr>
                        <w:t>efinición de metas de colocación de créditos en sectores o actividades bajas en carbono</w:t>
                      </w:r>
                      <w:r>
                        <w:rPr>
                          <w:rFonts w:ascii="Arial Nova" w:eastAsiaTheme="minorHAnsi" w:hAnsi="Arial Nova"/>
                          <w:sz w:val="20"/>
                          <w:szCs w:val="20"/>
                          <w:lang w:val="es-ES_tradnl"/>
                          <w14:textOutline w14:w="9525" w14:cap="rnd" w14:cmpd="sng" w14:algn="ctr">
                            <w14:noFill/>
                            <w14:prstDash w14:val="solid"/>
                            <w14:bevel/>
                          </w14:textOutline>
                        </w:rPr>
                        <w:t xml:space="preserve">. </w:t>
                      </w:r>
                    </w:p>
                    <w:p w14:paraId="22C50398" w14:textId="77777777" w:rsidR="00F6423C" w:rsidRPr="006E2A98" w:rsidRDefault="00F6423C" w:rsidP="00586EA8">
                      <w:pPr>
                        <w:jc w:val="both"/>
                        <w:rPr>
                          <w:rFonts w:ascii="Arial Nova" w:eastAsiaTheme="minorHAnsi" w:hAnsi="Arial Nova"/>
                          <w:sz w:val="20"/>
                          <w:szCs w:val="20"/>
                          <w:lang w:val="es-ES_tradnl"/>
                          <w14:textOutline w14:w="9525" w14:cap="rnd" w14:cmpd="sng" w14:algn="ctr">
                            <w14:noFill/>
                            <w14:prstDash w14:val="solid"/>
                            <w14:bevel/>
                          </w14:textOutline>
                        </w:rPr>
                      </w:pPr>
                    </w:p>
                  </w:txbxContent>
                </v:textbox>
              </v:shape>
            </w:pict>
          </mc:Fallback>
        </mc:AlternateContent>
      </w:r>
    </w:p>
    <w:p w14:paraId="3204E236" w14:textId="59F7BAEF" w:rsidR="00816308" w:rsidRPr="00845254" w:rsidRDefault="00816308" w:rsidP="00DC7195">
      <w:pPr>
        <w:jc w:val="both"/>
        <w:rPr>
          <w:rStyle w:val="Ttulo2Car"/>
          <w:rFonts w:cs="ITFDEVANAGARI MARATHI-BOOK"/>
          <w:sz w:val="22"/>
          <w:szCs w:val="22"/>
          <w:lang w:val="es-ES_tradnl"/>
        </w:rPr>
      </w:pPr>
    </w:p>
    <w:p w14:paraId="0C93F4A7" w14:textId="1F628F31" w:rsidR="00816308" w:rsidRPr="00845254" w:rsidRDefault="00816308" w:rsidP="00DC7195">
      <w:pPr>
        <w:jc w:val="both"/>
        <w:rPr>
          <w:rStyle w:val="Ttulo2Car"/>
          <w:rFonts w:cs="ITFDEVANAGARI MARATHI-BOOK"/>
          <w:sz w:val="22"/>
          <w:szCs w:val="22"/>
          <w:lang w:val="es-ES_tradnl"/>
        </w:rPr>
      </w:pPr>
    </w:p>
    <w:p w14:paraId="3A01E25C" w14:textId="21C0EDB9" w:rsidR="00816308" w:rsidRPr="00845254" w:rsidRDefault="00816308" w:rsidP="00DC7195">
      <w:pPr>
        <w:jc w:val="both"/>
        <w:rPr>
          <w:rStyle w:val="Ttulo2Car"/>
          <w:rFonts w:cs="ITFDEVANAGARI MARATHI-BOOK"/>
          <w:sz w:val="22"/>
          <w:szCs w:val="22"/>
          <w:lang w:val="es-ES_tradnl"/>
        </w:rPr>
      </w:pPr>
    </w:p>
    <w:p w14:paraId="74B39BD6" w14:textId="7EA1E7B2" w:rsidR="00816308" w:rsidRPr="00845254" w:rsidRDefault="00816308" w:rsidP="00DC7195">
      <w:pPr>
        <w:jc w:val="both"/>
        <w:rPr>
          <w:rStyle w:val="Ttulo2Car"/>
          <w:rFonts w:cs="ITFDEVANAGARI MARATHI-BOOK"/>
          <w:sz w:val="22"/>
          <w:szCs w:val="22"/>
          <w:lang w:val="es-ES_tradnl"/>
        </w:rPr>
      </w:pPr>
    </w:p>
    <w:p w14:paraId="08EC084A" w14:textId="3BD500D6" w:rsidR="00816308" w:rsidRPr="00845254" w:rsidRDefault="00816308" w:rsidP="00DC7195">
      <w:pPr>
        <w:jc w:val="both"/>
        <w:rPr>
          <w:rStyle w:val="Ttulo2Car"/>
          <w:rFonts w:cs="ITFDEVANAGARI MARATHI-BOOK"/>
          <w:sz w:val="22"/>
          <w:szCs w:val="22"/>
          <w:lang w:val="es-ES_tradnl"/>
        </w:rPr>
      </w:pPr>
    </w:p>
    <w:p w14:paraId="33E17D05" w14:textId="5A049E2A" w:rsidR="00816308" w:rsidRPr="00845254" w:rsidRDefault="00816308" w:rsidP="00DC7195">
      <w:pPr>
        <w:jc w:val="both"/>
        <w:rPr>
          <w:rStyle w:val="Ttulo2Car"/>
          <w:rFonts w:cs="ITFDEVANAGARI MARATHI-BOOK"/>
          <w:sz w:val="22"/>
          <w:szCs w:val="22"/>
          <w:lang w:val="es-ES_tradnl"/>
        </w:rPr>
      </w:pPr>
    </w:p>
    <w:p w14:paraId="6B54A1E2" w14:textId="17821F26" w:rsidR="00816308" w:rsidRPr="00845254" w:rsidRDefault="00816308" w:rsidP="00DC7195">
      <w:pPr>
        <w:jc w:val="both"/>
        <w:rPr>
          <w:rStyle w:val="Ttulo2Car"/>
          <w:rFonts w:cs="ITFDEVANAGARI MARATHI-BOOK"/>
          <w:sz w:val="22"/>
          <w:szCs w:val="22"/>
          <w:lang w:val="es-ES_tradnl"/>
        </w:rPr>
      </w:pPr>
    </w:p>
    <w:p w14:paraId="4D2F2A6E" w14:textId="6460E2F9" w:rsidR="00816308" w:rsidRPr="00845254" w:rsidRDefault="00816308" w:rsidP="00DC7195">
      <w:pPr>
        <w:jc w:val="both"/>
        <w:rPr>
          <w:rStyle w:val="Ttulo2Car"/>
          <w:rFonts w:cs="ITFDEVANAGARI MARATHI-BOOK"/>
          <w:sz w:val="22"/>
          <w:szCs w:val="22"/>
          <w:lang w:val="es-ES_tradnl"/>
        </w:rPr>
      </w:pPr>
    </w:p>
    <w:p w14:paraId="12C5F646" w14:textId="4BA7A857" w:rsidR="00816308" w:rsidRPr="00845254" w:rsidRDefault="00816308" w:rsidP="00DC7195">
      <w:pPr>
        <w:jc w:val="both"/>
        <w:rPr>
          <w:rStyle w:val="Ttulo2Car"/>
          <w:rFonts w:cs="ITFDEVANAGARI MARATHI-BOOK"/>
          <w:sz w:val="22"/>
          <w:szCs w:val="22"/>
          <w:lang w:val="es-ES_tradnl"/>
        </w:rPr>
      </w:pPr>
    </w:p>
    <w:p w14:paraId="556E61EC" w14:textId="621A0A93" w:rsidR="00816308" w:rsidRPr="00845254" w:rsidRDefault="00816308" w:rsidP="00DC7195">
      <w:pPr>
        <w:jc w:val="both"/>
        <w:rPr>
          <w:rStyle w:val="Ttulo2Car"/>
          <w:rFonts w:cs="ITFDEVANAGARI MARATHI-BOOK"/>
          <w:sz w:val="22"/>
          <w:szCs w:val="22"/>
          <w:lang w:val="es-ES_tradnl"/>
        </w:rPr>
      </w:pPr>
    </w:p>
    <w:p w14:paraId="14881809" w14:textId="430B3AAB" w:rsidR="00816308" w:rsidRPr="00845254" w:rsidRDefault="00816308" w:rsidP="00DC7195">
      <w:pPr>
        <w:jc w:val="both"/>
        <w:rPr>
          <w:rStyle w:val="Ttulo2Car"/>
          <w:rFonts w:cs="ITFDEVANAGARI MARATHI-BOOK"/>
          <w:sz w:val="22"/>
          <w:szCs w:val="22"/>
          <w:lang w:val="es-ES_tradnl"/>
        </w:rPr>
      </w:pPr>
    </w:p>
    <w:p w14:paraId="04769262" w14:textId="53DA6F19" w:rsidR="00816308" w:rsidRPr="00845254" w:rsidRDefault="00816308" w:rsidP="00DC7195">
      <w:pPr>
        <w:jc w:val="both"/>
        <w:rPr>
          <w:rStyle w:val="Ttulo2Car"/>
          <w:rFonts w:cs="ITFDEVANAGARI MARATHI-BOOK"/>
          <w:sz w:val="22"/>
          <w:szCs w:val="22"/>
          <w:lang w:val="es-ES_tradnl"/>
        </w:rPr>
      </w:pPr>
    </w:p>
    <w:p w14:paraId="618C5DB2" w14:textId="1C899CB8" w:rsidR="00E2743E" w:rsidRPr="00845254" w:rsidRDefault="00E2743E" w:rsidP="00DC7195">
      <w:pPr>
        <w:pStyle w:val="Prrafodelista"/>
        <w:jc w:val="both"/>
        <w:rPr>
          <w:rStyle w:val="Ttulo2Car"/>
          <w:rFonts w:cs="ITFDEVANAGARI MARATHI-BOOK"/>
          <w:sz w:val="22"/>
          <w:szCs w:val="22"/>
          <w:lang w:val="es-ES_tradnl"/>
        </w:rPr>
      </w:pPr>
    </w:p>
    <w:p w14:paraId="55CCEF51" w14:textId="27A3EF16" w:rsidR="00C635ED" w:rsidRPr="00845254" w:rsidRDefault="00C635ED" w:rsidP="00DC7195">
      <w:pPr>
        <w:jc w:val="both"/>
        <w:rPr>
          <w:rStyle w:val="Ttulo2Car"/>
          <w:rFonts w:cs="ITFDEVANAGARI MARATHI-BOOK"/>
          <w:sz w:val="22"/>
          <w:szCs w:val="22"/>
          <w:lang w:val="es-ES_tradnl"/>
        </w:rPr>
      </w:pPr>
      <w:r w:rsidRPr="00845254">
        <w:rPr>
          <w:rStyle w:val="Ttulo2Car"/>
          <w:rFonts w:cs="ITFDEVANAGARI MARATHI-BOOK"/>
          <w:sz w:val="22"/>
          <w:szCs w:val="22"/>
          <w:lang w:val="es-ES_tradnl"/>
        </w:rPr>
        <w:br w:type="page"/>
      </w:r>
    </w:p>
    <w:p w14:paraId="60F367DA" w14:textId="219C33ED" w:rsidR="00E2743E" w:rsidRPr="00946F35" w:rsidRDefault="003912A2" w:rsidP="00946F35">
      <w:pPr>
        <w:pStyle w:val="Ttulo3"/>
      </w:pPr>
      <w:bookmarkStart w:id="13" w:name="_Toc70289235"/>
      <w:r w:rsidRPr="00946F35">
        <w:lastRenderedPageBreak/>
        <w:t>5.2. BANCOS DE DESARROLLO</w:t>
      </w:r>
      <w:bookmarkEnd w:id="13"/>
    </w:p>
    <w:p w14:paraId="5112D1F8" w14:textId="69D1E8DE" w:rsidR="003A4685" w:rsidRPr="00845254" w:rsidRDefault="003A4685" w:rsidP="00DC7195">
      <w:pPr>
        <w:jc w:val="both"/>
        <w:rPr>
          <w:rFonts w:ascii="Arial Nova" w:eastAsiaTheme="majorEastAsia" w:hAnsi="Arial Nova"/>
          <w:sz w:val="22"/>
          <w:szCs w:val="22"/>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3A4685" w:rsidRPr="00FE5E30" w14:paraId="0AAA307A" w14:textId="77777777" w:rsidTr="002F017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62C14E29" w14:textId="77777777" w:rsidR="003A4685" w:rsidRPr="00946F35" w:rsidRDefault="003A4685" w:rsidP="001969C1">
            <w:pPr>
              <w:jc w:val="center"/>
              <w:rPr>
                <w:rFonts w:ascii="Arial Nova" w:eastAsiaTheme="majorEastAsia" w:hAnsi="Arial Nova"/>
                <w:b w:val="0"/>
                <w:bCs w:val="0"/>
                <w:color w:val="357B67"/>
                <w:sz w:val="22"/>
                <w:szCs w:val="22"/>
                <w:lang w:val="es-ES_tradnl"/>
              </w:rPr>
            </w:pPr>
          </w:p>
          <w:p w14:paraId="06A86442" w14:textId="28FAFA5D" w:rsidR="003A4685" w:rsidRPr="00946F35" w:rsidRDefault="003912A2" w:rsidP="001969C1">
            <w:pPr>
              <w:jc w:val="center"/>
              <w:rPr>
                <w:rFonts w:ascii="Arial Nova" w:eastAsiaTheme="majorEastAsia" w:hAnsi="Arial Nova"/>
                <w:color w:val="357B67"/>
                <w:sz w:val="22"/>
                <w:szCs w:val="22"/>
                <w:lang w:val="es-ES_tradnl"/>
              </w:rPr>
            </w:pPr>
            <w:r w:rsidRPr="00946F35">
              <w:rPr>
                <w:rFonts w:ascii="Arial Nova" w:eastAsiaTheme="majorEastAsia" w:hAnsi="Arial Nova"/>
                <w:b w:val="0"/>
                <w:bCs w:val="0"/>
                <w:color w:val="357B67"/>
                <w:sz w:val="22"/>
                <w:szCs w:val="22"/>
                <w:lang w:val="es-ES_tradnl"/>
              </w:rPr>
              <w:t>4 BANCOS DE DESARROLLO</w:t>
            </w:r>
            <w:r w:rsidRPr="00946F35">
              <w:rPr>
                <w:rFonts w:ascii="Arial Nova" w:eastAsiaTheme="majorEastAsia" w:hAnsi="Arial Nova"/>
                <w:color w:val="357B67"/>
                <w:sz w:val="22"/>
                <w:szCs w:val="22"/>
                <w:lang w:val="es-ES_tradnl"/>
              </w:rPr>
              <w:t xml:space="preserve"> </w:t>
            </w:r>
            <w:r w:rsidR="003A4685" w:rsidRPr="00946F35">
              <w:rPr>
                <w:rFonts w:ascii="Arial Nova" w:eastAsiaTheme="majorEastAsia" w:hAnsi="Arial Nova"/>
                <w:b w:val="0"/>
                <w:bCs w:val="0"/>
                <w:color w:val="357B67"/>
                <w:sz w:val="22"/>
                <w:szCs w:val="22"/>
                <w:lang w:val="es-ES_tradnl"/>
              </w:rPr>
              <w:t>encuestados, que corresponden al 100% del total</w:t>
            </w:r>
          </w:p>
          <w:p w14:paraId="051ADF8B" w14:textId="77777777" w:rsidR="003A4685" w:rsidRPr="00946F35" w:rsidRDefault="003A4685" w:rsidP="001969C1">
            <w:pPr>
              <w:jc w:val="center"/>
              <w:rPr>
                <w:rFonts w:ascii="Arial Nova" w:eastAsiaTheme="majorEastAsia" w:hAnsi="Arial Nova"/>
                <w:color w:val="357B67"/>
                <w:sz w:val="22"/>
                <w:szCs w:val="22"/>
                <w:lang w:val="es-ES_tradnl"/>
              </w:rPr>
            </w:pPr>
          </w:p>
        </w:tc>
        <w:tc>
          <w:tcPr>
            <w:tcW w:w="4149" w:type="dxa"/>
          </w:tcPr>
          <w:p w14:paraId="37A924BE" w14:textId="77777777" w:rsidR="003A4685" w:rsidRPr="00946F35" w:rsidRDefault="003A4685" w:rsidP="001969C1">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299C4A57" w14:textId="2211A6D5" w:rsidR="003A4685" w:rsidRPr="00946F35" w:rsidRDefault="003912A2" w:rsidP="001969C1">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b w:val="0"/>
                <w:bCs w:val="0"/>
                <w:color w:val="357B67"/>
                <w:sz w:val="22"/>
                <w:szCs w:val="22"/>
                <w:lang w:val="es-ES_tradnl"/>
              </w:rPr>
              <w:t>$41 BILLONES DE PESOS</w:t>
            </w:r>
          </w:p>
          <w:p w14:paraId="6BDCA4C6" w14:textId="0F58E914" w:rsidR="003A4685" w:rsidRPr="00946F35" w:rsidRDefault="0084234E" w:rsidP="001969C1">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en</w:t>
            </w:r>
            <w:r w:rsidR="003A4685" w:rsidRPr="00946F35">
              <w:rPr>
                <w:rFonts w:ascii="Arial Nova" w:eastAsiaTheme="majorEastAsia" w:hAnsi="Arial Nova"/>
                <w:b w:val="0"/>
                <w:bCs w:val="0"/>
                <w:color w:val="357B67"/>
                <w:sz w:val="22"/>
                <w:szCs w:val="22"/>
                <w:lang w:val="es-ES_tradnl"/>
              </w:rPr>
              <w:t xml:space="preserve"> activos, que corresponden al 100% de los activos totales</w:t>
            </w:r>
          </w:p>
        </w:tc>
      </w:tr>
    </w:tbl>
    <w:p w14:paraId="1E553F94" w14:textId="77777777" w:rsidR="003A4685" w:rsidRPr="00845254" w:rsidRDefault="003A4685" w:rsidP="00DC7195">
      <w:pPr>
        <w:jc w:val="both"/>
        <w:rPr>
          <w:rFonts w:ascii="Arial Nova" w:hAnsi="Arial Nova"/>
          <w:b/>
          <w:bCs/>
          <w:color w:val="002060"/>
          <w:sz w:val="22"/>
          <w:szCs w:val="22"/>
          <w:lang w:val="es-ES_tradnl"/>
        </w:rPr>
      </w:pPr>
    </w:p>
    <w:p w14:paraId="699E61E5" w14:textId="77777777" w:rsidR="003A4685" w:rsidRPr="00845254" w:rsidRDefault="003A4685" w:rsidP="00DC7195">
      <w:pPr>
        <w:jc w:val="both"/>
        <w:rPr>
          <w:rFonts w:ascii="Arial Nova" w:hAnsi="Arial Nova"/>
          <w:b/>
          <w:bCs/>
          <w:color w:val="002060"/>
          <w:sz w:val="22"/>
          <w:szCs w:val="22"/>
          <w:lang w:val="es-ES_tradnl"/>
        </w:rPr>
      </w:pPr>
    </w:p>
    <w:p w14:paraId="6C33A49F" w14:textId="0FF92086"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61FDDBEE" w14:textId="62EB1D0A" w:rsidR="003A4685" w:rsidRPr="00845254" w:rsidRDefault="003A4685" w:rsidP="00DC7195">
      <w:pPr>
        <w:jc w:val="both"/>
        <w:rPr>
          <w:rFonts w:ascii="Arial Nova" w:hAnsi="Arial Nova"/>
          <w:b/>
          <w:bCs/>
          <w:color w:val="002060"/>
          <w:sz w:val="22"/>
          <w:szCs w:val="22"/>
          <w:lang w:val="es-ES_tradnl"/>
        </w:rPr>
      </w:pPr>
    </w:p>
    <w:p w14:paraId="03666EBD" w14:textId="13E6F989" w:rsidR="005903D0" w:rsidRPr="00845254" w:rsidRDefault="00095071" w:rsidP="00DC7195">
      <w:pPr>
        <w:jc w:val="both"/>
        <w:rPr>
          <w:rFonts w:ascii="Arial Nova" w:hAnsi="Arial Nova"/>
          <w:sz w:val="22"/>
          <w:szCs w:val="22"/>
          <w:lang w:val="es-ES_tradnl"/>
        </w:rPr>
      </w:pPr>
      <w:r w:rsidRPr="00845254">
        <w:rPr>
          <w:rFonts w:ascii="Arial Nova" w:hAnsi="Arial Nova"/>
          <w:sz w:val="22"/>
          <w:szCs w:val="22"/>
          <w:lang w:val="es-ES_tradnl"/>
        </w:rPr>
        <w:t xml:space="preserve">La junta directiva y/o alta dirección de la totalidad de los bancos de desarrollo reconoce que los temas ambientales y el </w:t>
      </w:r>
      <w:r w:rsidRPr="00262802">
        <w:rPr>
          <w:rFonts w:ascii="Arial Nova" w:hAnsi="Arial Nova"/>
          <w:sz w:val="22"/>
          <w:szCs w:val="22"/>
          <w:lang w:val="es-ES_tradnl"/>
        </w:rPr>
        <w:t xml:space="preserve">cambio climático tienen un impacto financiero material y son relevantes. En el 75% de </w:t>
      </w:r>
      <w:r w:rsidR="005903D0" w:rsidRPr="00262802">
        <w:rPr>
          <w:rFonts w:ascii="Arial Nova" w:hAnsi="Arial Nova"/>
          <w:sz w:val="22"/>
          <w:szCs w:val="22"/>
          <w:lang w:val="es-ES_tradnl"/>
        </w:rPr>
        <w:t xml:space="preserve">estos </w:t>
      </w:r>
      <w:r w:rsidRPr="00262802">
        <w:rPr>
          <w:rFonts w:ascii="Arial Nova" w:hAnsi="Arial Nova"/>
          <w:sz w:val="22"/>
          <w:szCs w:val="22"/>
          <w:lang w:val="es-ES_tradnl"/>
        </w:rPr>
        <w:t>bancos, c</w:t>
      </w:r>
      <w:r w:rsidR="005903D0" w:rsidRPr="00262802">
        <w:rPr>
          <w:rFonts w:ascii="Arial Nova" w:hAnsi="Arial Nova"/>
          <w:sz w:val="22"/>
          <w:szCs w:val="22"/>
          <w:lang w:val="es-ES_tradnl"/>
        </w:rPr>
        <w:t xml:space="preserve">uyos activos ascienden al </w:t>
      </w:r>
      <w:r w:rsidRPr="00262802">
        <w:rPr>
          <w:rFonts w:ascii="Arial Nova" w:hAnsi="Arial Nova"/>
          <w:sz w:val="22"/>
          <w:szCs w:val="22"/>
          <w:lang w:val="es-ES_tradnl"/>
        </w:rPr>
        <w:t>86% del total, la junta directiva ha revisado o ha sido informada periódicamente sobre estos temas</w:t>
      </w:r>
      <w:r w:rsidR="007A2E90" w:rsidRPr="00262802">
        <w:rPr>
          <w:rFonts w:ascii="Arial Nova" w:hAnsi="Arial Nova"/>
          <w:sz w:val="22"/>
          <w:szCs w:val="22"/>
          <w:lang w:val="es-ES_tradnl"/>
        </w:rPr>
        <w:t xml:space="preserve"> y los </w:t>
      </w:r>
      <w:r w:rsidRPr="00262802">
        <w:rPr>
          <w:rFonts w:ascii="Arial Nova" w:hAnsi="Arial Nova"/>
          <w:sz w:val="22"/>
          <w:szCs w:val="22"/>
          <w:lang w:val="es-ES_tradnl"/>
        </w:rPr>
        <w:t>gestiona y supervisa</w:t>
      </w:r>
      <w:r w:rsidR="007A2E90" w:rsidRPr="00262802">
        <w:rPr>
          <w:rFonts w:ascii="Arial Nova" w:hAnsi="Arial Nova"/>
          <w:sz w:val="22"/>
          <w:szCs w:val="22"/>
          <w:lang w:val="es-ES_tradnl"/>
        </w:rPr>
        <w:t xml:space="preserve">. De estos, un 67% </w:t>
      </w:r>
      <w:r w:rsidRPr="00262802">
        <w:rPr>
          <w:rFonts w:ascii="Arial Nova" w:hAnsi="Arial Nova"/>
          <w:sz w:val="22"/>
          <w:szCs w:val="22"/>
          <w:lang w:val="es-ES_tradnl"/>
        </w:rPr>
        <w:t xml:space="preserve">los incorpora como parte de la estrategia de la entidad y su modelo de negocio, otro </w:t>
      </w:r>
      <w:r w:rsidR="007A2E90" w:rsidRPr="00262802">
        <w:rPr>
          <w:rFonts w:ascii="Arial Nova" w:hAnsi="Arial Nova"/>
          <w:sz w:val="22"/>
          <w:szCs w:val="22"/>
          <w:lang w:val="es-ES_tradnl"/>
        </w:rPr>
        <w:t>67</w:t>
      </w:r>
      <w:r w:rsidRPr="00262802">
        <w:rPr>
          <w:rFonts w:ascii="Arial Nova" w:hAnsi="Arial Nova"/>
          <w:sz w:val="22"/>
          <w:szCs w:val="22"/>
          <w:lang w:val="es-ES_tradnl"/>
        </w:rPr>
        <w:t xml:space="preserve">% los considera parte de los planes de acción, políticas comerciales y planeación financiera, </w:t>
      </w:r>
      <w:r w:rsidR="005903D0" w:rsidRPr="00262802">
        <w:rPr>
          <w:rFonts w:ascii="Arial Nova" w:hAnsi="Arial Nova"/>
          <w:sz w:val="22"/>
          <w:szCs w:val="22"/>
          <w:lang w:val="es-ES_tradnl"/>
        </w:rPr>
        <w:t xml:space="preserve">un </w:t>
      </w:r>
      <w:r w:rsidR="007A2E90" w:rsidRPr="00262802">
        <w:rPr>
          <w:rFonts w:ascii="Arial Nova" w:hAnsi="Arial Nova"/>
          <w:sz w:val="22"/>
          <w:szCs w:val="22"/>
          <w:lang w:val="es-ES_tradnl"/>
        </w:rPr>
        <w:t>33</w:t>
      </w:r>
      <w:r w:rsidRPr="00262802">
        <w:rPr>
          <w:rFonts w:ascii="Arial Nova" w:hAnsi="Arial Nova"/>
          <w:sz w:val="22"/>
          <w:szCs w:val="22"/>
          <w:lang w:val="es-ES_tradnl"/>
        </w:rPr>
        <w:t xml:space="preserve">% como parte de la gestión y administración de riesgos y </w:t>
      </w:r>
      <w:r w:rsidR="005903D0" w:rsidRPr="00262802">
        <w:rPr>
          <w:rFonts w:ascii="Arial Nova" w:hAnsi="Arial Nova"/>
          <w:sz w:val="22"/>
          <w:szCs w:val="22"/>
          <w:lang w:val="es-ES_tradnl"/>
        </w:rPr>
        <w:t xml:space="preserve">un </w:t>
      </w:r>
      <w:r w:rsidR="007A2E90" w:rsidRPr="00262802">
        <w:rPr>
          <w:rFonts w:ascii="Arial Nova" w:hAnsi="Arial Nova"/>
          <w:sz w:val="22"/>
          <w:szCs w:val="22"/>
          <w:lang w:val="es-ES_tradnl"/>
        </w:rPr>
        <w:t>33</w:t>
      </w:r>
      <w:r w:rsidRPr="00262802">
        <w:rPr>
          <w:rFonts w:ascii="Arial Nova" w:hAnsi="Arial Nova"/>
          <w:sz w:val="22"/>
          <w:szCs w:val="22"/>
          <w:lang w:val="es-ES_tradnl"/>
        </w:rPr>
        <w:t>% en la definición de los objetivos de desempeño (KPI) y en el monitoreo de su cumplimiento.</w:t>
      </w:r>
      <w:r w:rsidR="005903D0" w:rsidRPr="00262802">
        <w:rPr>
          <w:rFonts w:ascii="Arial Nova" w:hAnsi="Arial Nova"/>
          <w:sz w:val="22"/>
          <w:szCs w:val="22"/>
          <w:lang w:val="es-ES_tradnl"/>
        </w:rPr>
        <w:t xml:space="preserve"> Así mismo, la totalidad de los bancos de desarrollo ha designado a un área, comité o colaborador a cargo específicamente de los temas ambientales y climáticos.</w:t>
      </w:r>
      <w:r w:rsidR="005903D0" w:rsidRPr="00845254">
        <w:rPr>
          <w:rFonts w:ascii="Arial Nova" w:hAnsi="Arial Nova"/>
          <w:sz w:val="22"/>
          <w:szCs w:val="22"/>
          <w:lang w:val="es-ES_tradnl"/>
        </w:rPr>
        <w:t xml:space="preserve"> </w:t>
      </w:r>
    </w:p>
    <w:p w14:paraId="397017A2" w14:textId="77777777" w:rsidR="005903D0" w:rsidRPr="00845254" w:rsidRDefault="005903D0" w:rsidP="00DC7195">
      <w:pPr>
        <w:jc w:val="both"/>
        <w:rPr>
          <w:rFonts w:ascii="Arial Nova" w:hAnsi="Arial Nova"/>
          <w:sz w:val="22"/>
          <w:szCs w:val="22"/>
          <w:lang w:val="es-ES_tradnl"/>
        </w:rPr>
      </w:pPr>
    </w:p>
    <w:p w14:paraId="4F0055FD" w14:textId="75FAE259" w:rsidR="00095071" w:rsidRPr="00845254" w:rsidRDefault="007A2E90" w:rsidP="00DC7195">
      <w:pPr>
        <w:jc w:val="both"/>
        <w:rPr>
          <w:rFonts w:ascii="Arial Nova" w:hAnsi="Arial Nova"/>
          <w:sz w:val="22"/>
          <w:szCs w:val="22"/>
          <w:lang w:val="es-ES_tradnl"/>
        </w:rPr>
      </w:pPr>
      <w:r w:rsidRPr="00845254">
        <w:rPr>
          <w:rFonts w:ascii="Arial Nova" w:hAnsi="Arial Nova"/>
          <w:sz w:val="22"/>
          <w:szCs w:val="22"/>
          <w:lang w:val="es-ES_tradnl"/>
        </w:rPr>
        <w:t>El 75% de los bancos de desarrollo, con el 69% de los activos totales, cuenta con un programa de sensibilización, capacitación y/o divulgación estructurado y sistemático sobre el impacto del cambio climático en el negocio.</w:t>
      </w:r>
      <w:r w:rsidR="003D67D5" w:rsidRPr="00845254">
        <w:rPr>
          <w:rFonts w:ascii="Arial Nova" w:hAnsi="Arial Nova"/>
          <w:sz w:val="22"/>
          <w:szCs w:val="22"/>
          <w:lang w:val="es-ES_tradnl"/>
        </w:rPr>
        <w:t xml:space="preserve"> De éstos, el 33% tiene programas para los miembros de la junta, el 33% para los directivos, el 33% para determinadas áreas o empleados y el 33% para todos los empleados. </w:t>
      </w:r>
    </w:p>
    <w:p w14:paraId="34CA6885" w14:textId="54187747" w:rsidR="003D67D5" w:rsidRPr="00845254" w:rsidRDefault="003D67D5" w:rsidP="00DC7195">
      <w:pPr>
        <w:jc w:val="both"/>
        <w:rPr>
          <w:rFonts w:ascii="Arial Nova" w:hAnsi="Arial Nova"/>
          <w:sz w:val="22"/>
          <w:szCs w:val="22"/>
          <w:lang w:val="es-ES_tradnl"/>
        </w:rPr>
      </w:pPr>
    </w:p>
    <w:p w14:paraId="49A4CB24" w14:textId="27F6457B" w:rsidR="003D67D5" w:rsidRPr="00845254" w:rsidRDefault="003D67D5" w:rsidP="00DC7195">
      <w:pPr>
        <w:jc w:val="both"/>
        <w:rPr>
          <w:rFonts w:ascii="Arial Nova" w:hAnsi="Arial Nova"/>
          <w:sz w:val="22"/>
          <w:szCs w:val="22"/>
          <w:lang w:val="es-ES_tradnl"/>
        </w:rPr>
      </w:pPr>
      <w:r w:rsidRPr="00845254">
        <w:rPr>
          <w:rFonts w:ascii="Arial Nova" w:hAnsi="Arial Nova"/>
          <w:sz w:val="22"/>
          <w:szCs w:val="22"/>
          <w:lang w:val="es-ES_tradnl"/>
        </w:rPr>
        <w:t xml:space="preserve">Frente a las iniciativas internacionales en las que </w:t>
      </w:r>
      <w:r w:rsidR="00D604CF" w:rsidRPr="00845254">
        <w:rPr>
          <w:rFonts w:ascii="Arial Nova" w:hAnsi="Arial Nova"/>
          <w:sz w:val="22"/>
          <w:szCs w:val="22"/>
          <w:lang w:val="es-ES_tradnl"/>
        </w:rPr>
        <w:t>los bancos de desarrollo participan</w:t>
      </w:r>
      <w:r w:rsidRPr="00845254">
        <w:rPr>
          <w:rFonts w:ascii="Arial Nova" w:hAnsi="Arial Nova"/>
          <w:sz w:val="22"/>
          <w:szCs w:val="22"/>
          <w:lang w:val="es-ES_tradnl"/>
        </w:rPr>
        <w:t xml:space="preserve"> y/o se ha adherido, el 25% hace parte del PRI</w:t>
      </w:r>
      <w:r w:rsidR="00262802">
        <w:rPr>
          <w:rFonts w:ascii="Arial Nova" w:hAnsi="Arial Nova"/>
          <w:sz w:val="22"/>
          <w:szCs w:val="22"/>
          <w:lang w:val="es-ES_tradnl"/>
        </w:rPr>
        <w:t>. N</w:t>
      </w:r>
      <w:r w:rsidR="00FC3436" w:rsidRPr="00845254">
        <w:rPr>
          <w:rFonts w:ascii="Arial Nova" w:hAnsi="Arial Nova"/>
          <w:sz w:val="22"/>
          <w:szCs w:val="22"/>
          <w:lang w:val="es-ES_tradnl"/>
        </w:rPr>
        <w:t xml:space="preserve">inguno </w:t>
      </w:r>
      <w:r w:rsidRPr="00845254">
        <w:rPr>
          <w:rFonts w:ascii="Arial Nova" w:hAnsi="Arial Nova"/>
          <w:sz w:val="22"/>
          <w:szCs w:val="22"/>
          <w:lang w:val="es-ES_tradnl"/>
        </w:rPr>
        <w:t>soporta el TCFD</w:t>
      </w:r>
      <w:r w:rsidR="00262802">
        <w:rPr>
          <w:rFonts w:ascii="Arial Nova" w:hAnsi="Arial Nova"/>
          <w:sz w:val="22"/>
          <w:szCs w:val="22"/>
          <w:lang w:val="es-ES_tradnl"/>
        </w:rPr>
        <w:t xml:space="preserve"> ni hace parte de alguna de las otras iniciativas</w:t>
      </w:r>
      <w:r w:rsidR="004B2625">
        <w:rPr>
          <w:rFonts w:ascii="Arial Nova" w:hAnsi="Arial Nova"/>
          <w:sz w:val="22"/>
          <w:szCs w:val="22"/>
          <w:lang w:val="es-ES_tradnl"/>
        </w:rPr>
        <w:t xml:space="preserve"> </w:t>
      </w:r>
      <w:r w:rsidR="00262802">
        <w:rPr>
          <w:rFonts w:ascii="Arial Nova" w:hAnsi="Arial Nova"/>
          <w:sz w:val="22"/>
          <w:szCs w:val="22"/>
          <w:lang w:val="es-ES_tradnl"/>
        </w:rPr>
        <w:t>enunciad</w:t>
      </w:r>
      <w:r w:rsidR="004B2625">
        <w:rPr>
          <w:rFonts w:ascii="Arial Nova" w:hAnsi="Arial Nova"/>
          <w:sz w:val="22"/>
          <w:szCs w:val="22"/>
          <w:lang w:val="es-ES_tradnl"/>
        </w:rPr>
        <w:t>a</w:t>
      </w:r>
      <w:r w:rsidR="00262802">
        <w:rPr>
          <w:rFonts w:ascii="Arial Nova" w:hAnsi="Arial Nova"/>
          <w:sz w:val="22"/>
          <w:szCs w:val="22"/>
          <w:lang w:val="es-ES_tradnl"/>
        </w:rPr>
        <w:t xml:space="preserve">s. </w:t>
      </w:r>
    </w:p>
    <w:p w14:paraId="486F88C9" w14:textId="77777777" w:rsidR="00095071" w:rsidRPr="00845254" w:rsidRDefault="00095071" w:rsidP="00DC7195">
      <w:pPr>
        <w:jc w:val="both"/>
        <w:rPr>
          <w:rFonts w:ascii="Arial Nova" w:hAnsi="Arial Nova"/>
          <w:sz w:val="22"/>
          <w:szCs w:val="22"/>
          <w:lang w:val="es-ES_tradnl"/>
        </w:rPr>
      </w:pPr>
    </w:p>
    <w:p w14:paraId="55E272E4" w14:textId="69824DF2"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46F53626" w14:textId="482B2599" w:rsidR="00FC3436" w:rsidRPr="00845254" w:rsidRDefault="00FC3436" w:rsidP="00DC7195">
      <w:pPr>
        <w:jc w:val="both"/>
        <w:rPr>
          <w:rFonts w:ascii="Arial Nova" w:hAnsi="Arial Nova"/>
          <w:b/>
          <w:bCs/>
          <w:color w:val="385623" w:themeColor="accent6" w:themeShade="80"/>
          <w:sz w:val="22"/>
          <w:szCs w:val="22"/>
          <w:lang w:val="es-ES_tradnl"/>
        </w:rPr>
      </w:pPr>
    </w:p>
    <w:p w14:paraId="33FA6850" w14:textId="7CF88401" w:rsidR="00FC3436" w:rsidRPr="00845254" w:rsidRDefault="00FC3436" w:rsidP="00DC7195">
      <w:pPr>
        <w:jc w:val="both"/>
        <w:rPr>
          <w:rFonts w:ascii="Arial Nova" w:hAnsi="Arial Nova"/>
          <w:sz w:val="22"/>
          <w:szCs w:val="22"/>
          <w:lang w:val="es-ES_tradnl"/>
        </w:rPr>
      </w:pPr>
      <w:r w:rsidRPr="00845254">
        <w:rPr>
          <w:rFonts w:ascii="Arial Nova" w:hAnsi="Arial Nova"/>
          <w:sz w:val="22"/>
          <w:szCs w:val="22"/>
          <w:lang w:val="es-ES_tradnl"/>
        </w:rPr>
        <w:t xml:space="preserve">El 50% de los bancos de desarrollo encuestados, con el 56% de los activos, cuenta con una estrategia y/o política que incorpora de forma explícita el cambio climático. El 75% ha identificado y gestionado oportunidades y riesgos climáticos en relación con la cartera de créditos, un 50% con las actividades operativas y administrativas, un 50% en inversiones y un 25% con captación de recursos y pasivos. </w:t>
      </w:r>
    </w:p>
    <w:p w14:paraId="039A90B6" w14:textId="77777777" w:rsidR="00E2743E" w:rsidRPr="00845254" w:rsidRDefault="00E2743E" w:rsidP="00DC7195">
      <w:pPr>
        <w:jc w:val="both"/>
        <w:rPr>
          <w:rFonts w:ascii="Arial Nova" w:hAnsi="Arial Nova"/>
          <w:sz w:val="22"/>
          <w:szCs w:val="22"/>
          <w:lang w:val="es-ES_tradnl"/>
        </w:rPr>
      </w:pPr>
    </w:p>
    <w:p w14:paraId="5BAE525C" w14:textId="2DD445BE" w:rsidR="00E2743E" w:rsidRPr="00845254" w:rsidRDefault="00D604CF" w:rsidP="00946F35">
      <w:pPr>
        <w:pStyle w:val="Ttulo4"/>
        <w:rPr>
          <w:lang w:val="es-ES_tradnl"/>
        </w:rPr>
      </w:pPr>
      <w:r>
        <w:rPr>
          <w:lang w:val="es-ES_tradnl"/>
        </w:rPr>
        <w:t>Identificación de los r</w:t>
      </w:r>
      <w:r w:rsidR="00E2743E" w:rsidRPr="00845254">
        <w:rPr>
          <w:lang w:val="es-ES_tradnl"/>
        </w:rPr>
        <w:t>iesgos y oportunidades en cartera de crédito y leasing</w:t>
      </w:r>
    </w:p>
    <w:p w14:paraId="499A6EC2" w14:textId="64ED0D74" w:rsidR="00E2743E" w:rsidRPr="00845254" w:rsidRDefault="00E2743E" w:rsidP="00DC7195">
      <w:pPr>
        <w:jc w:val="both"/>
        <w:rPr>
          <w:rFonts w:ascii="Arial Nova" w:hAnsi="Arial Nova"/>
          <w:b/>
          <w:bCs/>
          <w:color w:val="538135" w:themeColor="accent6" w:themeShade="BF"/>
          <w:sz w:val="22"/>
          <w:szCs w:val="22"/>
          <w:lang w:val="es-ES_tradnl"/>
        </w:rPr>
      </w:pPr>
    </w:p>
    <w:p w14:paraId="5D3693F2" w14:textId="270D992D" w:rsidR="00324A8D" w:rsidRDefault="00FC3436" w:rsidP="00DC7195">
      <w:pPr>
        <w:jc w:val="both"/>
        <w:rPr>
          <w:rFonts w:ascii="Arial Nova" w:hAnsi="Arial Nova"/>
          <w:sz w:val="22"/>
          <w:szCs w:val="22"/>
          <w:lang w:val="es-ES_tradnl"/>
        </w:rPr>
      </w:pPr>
      <w:r w:rsidRPr="00845254">
        <w:rPr>
          <w:rFonts w:ascii="Arial Nova" w:hAnsi="Arial Nova"/>
          <w:sz w:val="22"/>
          <w:szCs w:val="22"/>
          <w:lang w:val="es-ES_tradnl"/>
        </w:rPr>
        <w:t xml:space="preserve">La totalidad de los bancos de desarrollo ha identificado oportunidades y/o riesgos climáticos que repercutan financieramente en la cartera de crédito y leasing. De éstos, el 75% identifica oportunidades climáticas, el 25% </w:t>
      </w:r>
      <w:r w:rsidR="00324A8D" w:rsidRPr="00845254">
        <w:rPr>
          <w:rFonts w:ascii="Arial Nova" w:hAnsi="Arial Nova"/>
          <w:sz w:val="22"/>
          <w:szCs w:val="22"/>
          <w:lang w:val="es-ES_tradnl"/>
        </w:rPr>
        <w:t>riesgos físicos</w:t>
      </w:r>
      <w:r w:rsidR="00766FC7" w:rsidRPr="00845254">
        <w:rPr>
          <w:rFonts w:ascii="Arial Nova" w:hAnsi="Arial Nova"/>
          <w:sz w:val="22"/>
          <w:szCs w:val="22"/>
          <w:lang w:val="es-ES_tradnl"/>
        </w:rPr>
        <w:t xml:space="preserve">, 25% riesgos reputacionales y </w:t>
      </w:r>
      <w:r w:rsidR="00324A8D" w:rsidRPr="00845254">
        <w:rPr>
          <w:rFonts w:ascii="Arial Nova" w:hAnsi="Arial Nova"/>
          <w:sz w:val="22"/>
          <w:szCs w:val="22"/>
          <w:lang w:val="es-ES_tradnl"/>
        </w:rPr>
        <w:t>ninguno riesgos de transición</w:t>
      </w:r>
      <w:r w:rsidR="004B2625">
        <w:rPr>
          <w:rFonts w:ascii="Arial Nova" w:hAnsi="Arial Nova"/>
          <w:sz w:val="22"/>
          <w:szCs w:val="22"/>
          <w:lang w:val="es-ES_tradnl"/>
        </w:rPr>
        <w:t xml:space="preserve">. </w:t>
      </w:r>
      <w:r w:rsidR="00324A8D" w:rsidRPr="00845254">
        <w:rPr>
          <w:rFonts w:ascii="Arial Nova" w:hAnsi="Arial Nova"/>
          <w:sz w:val="22"/>
          <w:szCs w:val="22"/>
          <w:lang w:val="es-ES_tradnl"/>
        </w:rPr>
        <w:t xml:space="preserve">El </w:t>
      </w:r>
      <w:r w:rsidR="00766FC7" w:rsidRPr="00845254">
        <w:rPr>
          <w:rFonts w:ascii="Arial Nova" w:hAnsi="Arial Nova"/>
          <w:sz w:val="22"/>
          <w:szCs w:val="22"/>
          <w:lang w:val="es-ES_tradnl"/>
        </w:rPr>
        <w:t>75</w:t>
      </w:r>
      <w:r w:rsidR="00324A8D" w:rsidRPr="00845254">
        <w:rPr>
          <w:rFonts w:ascii="Arial Nova" w:hAnsi="Arial Nova"/>
          <w:sz w:val="22"/>
          <w:szCs w:val="22"/>
          <w:lang w:val="es-ES_tradnl"/>
        </w:rPr>
        <w:t xml:space="preserve">% de los bancos de desarrollo, con activos por el 57% del total, considera que </w:t>
      </w:r>
      <w:r w:rsidR="00324A8D" w:rsidRPr="00845254">
        <w:rPr>
          <w:rFonts w:ascii="Arial Nova" w:hAnsi="Arial Nova"/>
          <w:sz w:val="22"/>
          <w:szCs w:val="22"/>
          <w:lang w:val="es-ES_tradnl"/>
        </w:rPr>
        <w:lastRenderedPageBreak/>
        <w:t xml:space="preserve">los sectores económicos de explotación de minas y canteras y las industrias manufactureras son la principal fuente de riesgos climáticos. </w:t>
      </w:r>
    </w:p>
    <w:p w14:paraId="2A0ECFAF" w14:textId="5E5DEA3D" w:rsidR="004B2625" w:rsidRDefault="004B2625" w:rsidP="00DC7195">
      <w:pPr>
        <w:jc w:val="both"/>
        <w:rPr>
          <w:rFonts w:ascii="Arial Nova" w:hAnsi="Arial Nova"/>
          <w:sz w:val="22"/>
          <w:szCs w:val="22"/>
          <w:lang w:val="es-ES_tradnl"/>
        </w:rPr>
      </w:pPr>
      <w:r w:rsidRPr="00845254">
        <w:rPr>
          <w:rFonts w:ascii="Arial Nova" w:hAnsi="Arial Nova"/>
          <w:sz w:val="22"/>
          <w:szCs w:val="22"/>
          <w:lang w:val="es-ES_tradnl"/>
        </w:rPr>
        <w:t>L</w:t>
      </w:r>
      <w:r>
        <w:rPr>
          <w:rFonts w:ascii="Arial Nova" w:hAnsi="Arial Nova"/>
          <w:sz w:val="22"/>
          <w:szCs w:val="22"/>
          <w:lang w:val="es-ES_tradnl"/>
        </w:rPr>
        <w:t>a totalidad de los</w:t>
      </w:r>
      <w:r w:rsidRPr="00845254">
        <w:rPr>
          <w:rFonts w:ascii="Arial Nova" w:hAnsi="Arial Nova"/>
          <w:sz w:val="22"/>
          <w:szCs w:val="22"/>
          <w:lang w:val="es-ES_tradnl"/>
        </w:rPr>
        <w:t xml:space="preserve"> bancos </w:t>
      </w:r>
      <w:r>
        <w:rPr>
          <w:rFonts w:ascii="Arial Nova" w:hAnsi="Arial Nova"/>
          <w:sz w:val="22"/>
          <w:szCs w:val="22"/>
          <w:lang w:val="es-ES_tradnl"/>
        </w:rPr>
        <w:t>de desarrollo q</w:t>
      </w:r>
      <w:r w:rsidRPr="00845254">
        <w:rPr>
          <w:rFonts w:ascii="Arial Nova" w:hAnsi="Arial Nova"/>
          <w:sz w:val="22"/>
          <w:szCs w:val="22"/>
          <w:lang w:val="es-ES_tradnl"/>
        </w:rPr>
        <w:t xml:space="preserve">ue identificaron riesgos y oportunidades consideran, </w:t>
      </w:r>
      <w:r>
        <w:rPr>
          <w:rFonts w:ascii="Arial Nova" w:hAnsi="Arial Nova"/>
          <w:sz w:val="22"/>
          <w:szCs w:val="22"/>
          <w:lang w:val="es-ES_tradnl"/>
        </w:rPr>
        <w:t xml:space="preserve">que las oportunidades climáticas y los riesgos físicos y de transición comenzarán a repercutir financieramente en la cartera de crédito y leasing </w:t>
      </w:r>
      <w:r w:rsidRPr="00845254">
        <w:rPr>
          <w:rFonts w:ascii="Arial Nova" w:hAnsi="Arial Nova"/>
          <w:sz w:val="22"/>
          <w:szCs w:val="22"/>
          <w:lang w:val="es-ES_tradnl"/>
        </w:rPr>
        <w:t>entre 1 y 5 años</w:t>
      </w:r>
      <w:r>
        <w:rPr>
          <w:rFonts w:ascii="Arial Nova" w:hAnsi="Arial Nova"/>
          <w:sz w:val="22"/>
          <w:szCs w:val="22"/>
          <w:lang w:val="es-ES_tradnl"/>
        </w:rPr>
        <w:t xml:space="preserve">. </w:t>
      </w:r>
    </w:p>
    <w:p w14:paraId="04BD572F" w14:textId="77777777" w:rsidR="00E2743E" w:rsidRPr="00845254" w:rsidRDefault="00E2743E" w:rsidP="00DC7195">
      <w:pPr>
        <w:jc w:val="both"/>
        <w:rPr>
          <w:rStyle w:val="Ttulo2Car"/>
          <w:rFonts w:cs="ITFDEVANAGARI MARATHI-BOOK"/>
          <w:color w:val="538135" w:themeColor="accent6" w:themeShade="BF"/>
          <w:sz w:val="22"/>
          <w:szCs w:val="22"/>
          <w:lang w:val="es-ES_tradnl"/>
        </w:rPr>
      </w:pPr>
    </w:p>
    <w:p w14:paraId="6EC64731" w14:textId="4B056E49" w:rsidR="00E2743E" w:rsidRPr="00845254" w:rsidRDefault="00D604CF" w:rsidP="00946F35">
      <w:pPr>
        <w:pStyle w:val="Ttulo4"/>
        <w:rPr>
          <w:lang w:val="es-ES_tradnl"/>
        </w:rPr>
      </w:pPr>
      <w:r>
        <w:rPr>
          <w:lang w:val="es-ES_tradnl"/>
        </w:rPr>
        <w:t>Estrategia para la incorporación de riesgos y oportunidades: Oferta</w:t>
      </w:r>
      <w:r w:rsidRPr="00845254">
        <w:rPr>
          <w:lang w:val="es-ES_tradnl"/>
        </w:rPr>
        <w:t xml:space="preserve"> </w:t>
      </w:r>
      <w:r w:rsidR="00E4233B" w:rsidRPr="00845254">
        <w:rPr>
          <w:lang w:val="es-ES_tradnl"/>
        </w:rPr>
        <w:t>de crédito</w:t>
      </w:r>
    </w:p>
    <w:p w14:paraId="063F6D58" w14:textId="4A527A32" w:rsidR="0067613F" w:rsidRPr="00845254" w:rsidRDefault="0067613F" w:rsidP="00DC7195">
      <w:pPr>
        <w:jc w:val="both"/>
        <w:rPr>
          <w:rFonts w:ascii="Arial Nova" w:hAnsi="Arial Nova"/>
          <w:b/>
          <w:bCs/>
          <w:color w:val="538135" w:themeColor="accent6" w:themeShade="BF"/>
          <w:sz w:val="22"/>
          <w:szCs w:val="22"/>
          <w:lang w:val="es-ES_tradnl"/>
        </w:rPr>
      </w:pPr>
    </w:p>
    <w:p w14:paraId="1AFF9845" w14:textId="59E37A97" w:rsidR="008F34DE" w:rsidRPr="00845254" w:rsidRDefault="0067613F" w:rsidP="00DC7195">
      <w:pPr>
        <w:jc w:val="both"/>
        <w:rPr>
          <w:rFonts w:ascii="Arial Nova" w:hAnsi="Arial Nova"/>
          <w:sz w:val="22"/>
          <w:szCs w:val="22"/>
          <w:lang w:val="es-ES_tradnl"/>
        </w:rPr>
      </w:pPr>
      <w:r w:rsidRPr="00845254">
        <w:rPr>
          <w:rFonts w:ascii="Arial Nova" w:hAnsi="Arial Nova"/>
          <w:sz w:val="22"/>
          <w:szCs w:val="22"/>
          <w:lang w:val="es-ES_tradnl"/>
        </w:rPr>
        <w:t xml:space="preserve">El 75% de los bancos de desarrollo encuestados, </w:t>
      </w:r>
      <w:r w:rsidR="008F34DE" w:rsidRPr="00845254">
        <w:rPr>
          <w:rFonts w:ascii="Arial Nova" w:hAnsi="Arial Nova"/>
          <w:sz w:val="22"/>
          <w:szCs w:val="22"/>
          <w:lang w:val="es-ES_tradnl"/>
        </w:rPr>
        <w:t xml:space="preserve">con 86% de los activos, </w:t>
      </w:r>
      <w:r w:rsidRPr="00845254">
        <w:rPr>
          <w:rFonts w:ascii="Arial Nova" w:hAnsi="Arial Nova"/>
          <w:sz w:val="22"/>
          <w:szCs w:val="22"/>
          <w:lang w:val="es-ES_tradnl"/>
        </w:rPr>
        <w:t>cuenta con productos o servicios verdes para financiar proyectos bajos en emisiones de carbono y resilientes al clima</w:t>
      </w:r>
      <w:r w:rsidR="008F34DE" w:rsidRPr="00845254">
        <w:rPr>
          <w:rFonts w:ascii="Arial Nova" w:hAnsi="Arial Nova"/>
          <w:sz w:val="22"/>
          <w:szCs w:val="22"/>
          <w:lang w:val="es-ES_tradnl"/>
        </w:rPr>
        <w:t>. De éstos, el 67% ofrece créditos verdes y el 33% servicios de asistencia técnica y/o asesoría especializada en oportunidades climáticas.</w:t>
      </w:r>
      <w:r w:rsidR="002A11FE" w:rsidRPr="00845254">
        <w:rPr>
          <w:rFonts w:ascii="Arial Nova" w:hAnsi="Arial Nova"/>
          <w:sz w:val="22"/>
          <w:szCs w:val="22"/>
          <w:lang w:val="es-ES_tradnl"/>
        </w:rPr>
        <w:t xml:space="preserve"> El 100% ha originado en eficiencia energética y energías renovables, el 67% en construcción sostenible, un 33% tanto en transporte, gestión de residuos, uso de tierra</w:t>
      </w:r>
      <w:r w:rsidR="007A008A">
        <w:rPr>
          <w:rFonts w:ascii="Arial Nova" w:hAnsi="Arial Nova"/>
          <w:sz w:val="22"/>
          <w:szCs w:val="22"/>
          <w:lang w:val="es-ES_tradnl"/>
        </w:rPr>
        <w:t xml:space="preserve"> y agricultura sostenible,</w:t>
      </w:r>
      <w:r w:rsidR="002A11FE" w:rsidRPr="00845254">
        <w:rPr>
          <w:rFonts w:ascii="Arial Nova" w:hAnsi="Arial Nova"/>
          <w:sz w:val="22"/>
          <w:szCs w:val="22"/>
          <w:lang w:val="es-ES_tradnl"/>
        </w:rPr>
        <w:t xml:space="preserve"> industria sostenible</w:t>
      </w:r>
      <w:r w:rsidR="007A008A">
        <w:rPr>
          <w:rFonts w:ascii="Arial Nova" w:hAnsi="Arial Nova"/>
          <w:sz w:val="22"/>
          <w:szCs w:val="22"/>
          <w:lang w:val="es-ES_tradnl"/>
        </w:rPr>
        <w:t>, como en uso de agua sostenible.</w:t>
      </w:r>
    </w:p>
    <w:p w14:paraId="77D7F897" w14:textId="3368B769" w:rsidR="002A11FE" w:rsidRPr="00845254" w:rsidRDefault="002A11FE" w:rsidP="00DC7195">
      <w:pPr>
        <w:jc w:val="both"/>
        <w:rPr>
          <w:rFonts w:ascii="Arial Nova" w:hAnsi="Arial Nova"/>
          <w:sz w:val="22"/>
          <w:szCs w:val="22"/>
          <w:lang w:val="es-ES_tradnl"/>
        </w:rPr>
      </w:pPr>
    </w:p>
    <w:p w14:paraId="420753BE" w14:textId="32D33006" w:rsidR="0067613F" w:rsidRPr="00845254" w:rsidRDefault="002A11FE" w:rsidP="00DC7195">
      <w:pPr>
        <w:jc w:val="both"/>
        <w:rPr>
          <w:rFonts w:ascii="Arial Nova" w:hAnsi="Arial Nova"/>
          <w:sz w:val="22"/>
          <w:szCs w:val="22"/>
          <w:lang w:val="es-ES_tradnl"/>
        </w:rPr>
      </w:pPr>
      <w:r w:rsidRPr="00845254">
        <w:rPr>
          <w:rFonts w:ascii="Arial Nova" w:hAnsi="Arial Nova"/>
          <w:sz w:val="22"/>
          <w:szCs w:val="22"/>
          <w:lang w:val="es-ES_tradnl"/>
        </w:rPr>
        <w:t xml:space="preserve">De los bancos </w:t>
      </w:r>
      <w:r w:rsidR="001218C6">
        <w:rPr>
          <w:rFonts w:ascii="Arial Nova" w:hAnsi="Arial Nova"/>
          <w:sz w:val="22"/>
          <w:szCs w:val="22"/>
          <w:lang w:val="es-ES_tradnl"/>
        </w:rPr>
        <w:t xml:space="preserve">de desarrollo </w:t>
      </w:r>
      <w:r w:rsidRPr="00845254">
        <w:rPr>
          <w:rFonts w:ascii="Arial Nova" w:hAnsi="Arial Nova"/>
          <w:sz w:val="22"/>
          <w:szCs w:val="22"/>
          <w:lang w:val="es-ES_tradnl"/>
        </w:rPr>
        <w:t xml:space="preserve">con productos o servicios verdes, el 67% identifica y cuantifica la cartera de productos verdes y, de los que lo hacen, el 50% calcula de manera diferencial los indicadores de crecimiento de la cartera verde frente a los tradicionales y el otro 50% esquemas de medición de impacto de la cartera verde. </w:t>
      </w:r>
    </w:p>
    <w:p w14:paraId="4BFB0005" w14:textId="77777777" w:rsidR="00E4233B" w:rsidRPr="00845254" w:rsidRDefault="00E4233B" w:rsidP="00DC7195">
      <w:pPr>
        <w:jc w:val="both"/>
        <w:rPr>
          <w:rStyle w:val="Ttulo2Car"/>
          <w:rFonts w:cs="ITFDEVANAGARI MARATHI-BOOK"/>
          <w:color w:val="538135" w:themeColor="accent6" w:themeShade="BF"/>
          <w:sz w:val="22"/>
          <w:szCs w:val="22"/>
          <w:lang w:val="es-ES_tradnl"/>
        </w:rPr>
      </w:pPr>
    </w:p>
    <w:p w14:paraId="32A667AD" w14:textId="39003668" w:rsidR="00BE4136" w:rsidRPr="00845254" w:rsidRDefault="00BE4136" w:rsidP="00DC7195">
      <w:pPr>
        <w:jc w:val="both"/>
        <w:rPr>
          <w:rFonts w:ascii="Arial Nova" w:hAnsi="Arial Nova"/>
          <w:sz w:val="22"/>
          <w:szCs w:val="22"/>
          <w:lang w:val="es-ES_tradnl"/>
        </w:rPr>
      </w:pPr>
      <w:r w:rsidRPr="00845254">
        <w:rPr>
          <w:rFonts w:ascii="Arial Nova" w:hAnsi="Arial Nova"/>
          <w:sz w:val="22"/>
          <w:szCs w:val="22"/>
          <w:lang w:val="es-ES_tradnl"/>
        </w:rPr>
        <w:t xml:space="preserve">El 50% de los bancos de desarrollo, con el 56% de los activos, se ha financiado o tiene pensando financiarse en el futuro con bonos verdes y/o sostenibles. El otro 50% está estudiando la posibilidad de hacerlo. </w:t>
      </w:r>
    </w:p>
    <w:p w14:paraId="3C7EB935" w14:textId="77777777" w:rsidR="00BE4136" w:rsidRPr="00845254" w:rsidRDefault="00BE4136" w:rsidP="00DC7195">
      <w:pPr>
        <w:jc w:val="both"/>
        <w:rPr>
          <w:rStyle w:val="Ttulo2Car"/>
          <w:rFonts w:cs="ITFDEVANAGARI MARATHI-BOOK"/>
          <w:color w:val="538135" w:themeColor="accent6" w:themeShade="BF"/>
          <w:sz w:val="22"/>
          <w:szCs w:val="22"/>
          <w:lang w:val="es-ES_tradnl"/>
        </w:rPr>
      </w:pPr>
    </w:p>
    <w:p w14:paraId="23B07614" w14:textId="6082277E" w:rsidR="00D604CF" w:rsidRPr="00845254" w:rsidRDefault="00D604CF" w:rsidP="00946F35">
      <w:pPr>
        <w:pStyle w:val="Ttulo4"/>
        <w:rPr>
          <w:lang w:val="es-ES_tradnl"/>
        </w:rPr>
      </w:pPr>
      <w:r>
        <w:rPr>
          <w:lang w:val="es-ES_tradnl"/>
        </w:rPr>
        <w:t>Identificación de los r</w:t>
      </w:r>
      <w:r w:rsidRPr="004C142C">
        <w:rPr>
          <w:lang w:val="es-ES_tradnl"/>
        </w:rPr>
        <w:t>iesgos y oportunidades en inversiones</w:t>
      </w:r>
    </w:p>
    <w:p w14:paraId="43AEB1A3" w14:textId="77777777" w:rsidR="00D604CF" w:rsidRPr="00845254" w:rsidRDefault="00D604CF" w:rsidP="00D604CF">
      <w:pPr>
        <w:jc w:val="both"/>
        <w:rPr>
          <w:rFonts w:ascii="Arial Nova" w:hAnsi="Arial Nova"/>
          <w:color w:val="538135" w:themeColor="accent6" w:themeShade="BF"/>
          <w:sz w:val="22"/>
          <w:szCs w:val="22"/>
          <w:lang w:val="es-ES_tradnl"/>
        </w:rPr>
      </w:pPr>
    </w:p>
    <w:p w14:paraId="1FE181EC" w14:textId="77777777" w:rsidR="00D604CF" w:rsidRPr="004C142C" w:rsidRDefault="00D604CF" w:rsidP="00D604CF">
      <w:pPr>
        <w:jc w:val="both"/>
        <w:rPr>
          <w:rFonts w:ascii="Arial Nova" w:hAnsi="Arial Nova"/>
          <w:sz w:val="22"/>
          <w:szCs w:val="22"/>
          <w:lang w:val="es-ES_tradnl"/>
        </w:rPr>
      </w:pPr>
      <w:r w:rsidRPr="00845254">
        <w:rPr>
          <w:rFonts w:ascii="Arial Nova" w:hAnsi="Arial Nova"/>
          <w:sz w:val="22"/>
          <w:szCs w:val="22"/>
          <w:lang w:val="es-ES_tradnl"/>
        </w:rPr>
        <w:t>Todos los bancos de desarrollo han identificado oportunidades y/o riesgos climáticos que repercutan financieramente en las inversiones. De éstos, el 75% identifica oportunidades climáticas, el 25% riesgos físicos y</w:t>
      </w:r>
      <w:r>
        <w:rPr>
          <w:rFonts w:ascii="Arial Nova" w:hAnsi="Arial Nova"/>
          <w:sz w:val="22"/>
          <w:szCs w:val="22"/>
          <w:lang w:val="es-ES_tradnl"/>
        </w:rPr>
        <w:t xml:space="preserve"> reputacionales y</w:t>
      </w:r>
      <w:r w:rsidRPr="00845254">
        <w:rPr>
          <w:rFonts w:ascii="Arial Nova" w:hAnsi="Arial Nova"/>
          <w:sz w:val="22"/>
          <w:szCs w:val="22"/>
          <w:lang w:val="es-ES_tradnl"/>
        </w:rPr>
        <w:t xml:space="preserve"> ninguno riesgos de transición</w:t>
      </w:r>
      <w:r>
        <w:rPr>
          <w:rFonts w:ascii="Arial Nova" w:hAnsi="Arial Nova"/>
          <w:sz w:val="22"/>
          <w:szCs w:val="22"/>
          <w:lang w:val="es-ES_tradnl"/>
        </w:rPr>
        <w:t xml:space="preserve">. </w:t>
      </w:r>
      <w:r w:rsidRPr="00845254">
        <w:rPr>
          <w:rFonts w:ascii="Arial Nova" w:hAnsi="Arial Nova"/>
          <w:sz w:val="22"/>
          <w:szCs w:val="22"/>
          <w:lang w:val="es-ES_tradnl"/>
        </w:rPr>
        <w:t xml:space="preserve">El 50% de los bancos de desarrollo, con activos por el 57% del total, considera que los sectores económicos de explotación de minas y canteras y las industrias manufactureras son la principal fuente de riesgos climáticos. </w:t>
      </w:r>
      <w:r>
        <w:rPr>
          <w:rFonts w:ascii="Arial Nova" w:hAnsi="Arial Nova"/>
          <w:sz w:val="22"/>
          <w:szCs w:val="22"/>
          <w:lang w:val="es-ES_tradnl"/>
        </w:rPr>
        <w:t>La totalidad de los bancos de desarrollo</w:t>
      </w:r>
      <w:r w:rsidRPr="004C142C">
        <w:rPr>
          <w:rFonts w:ascii="Arial Nova" w:hAnsi="Arial Nova"/>
          <w:sz w:val="22"/>
          <w:szCs w:val="22"/>
          <w:lang w:val="es-ES_tradnl"/>
        </w:rPr>
        <w:t xml:space="preserve"> espera que los riesgos físicos, de transición y oportunidades climáticos se comenzará a repercutir financieramente en las actividades de inversión en un periodo entre 1 y 5 años. </w:t>
      </w:r>
    </w:p>
    <w:p w14:paraId="18DC1308" w14:textId="77777777" w:rsidR="00D604CF" w:rsidRDefault="00D604CF" w:rsidP="00DC7195">
      <w:pPr>
        <w:jc w:val="both"/>
        <w:rPr>
          <w:rFonts w:ascii="Arial Nova" w:hAnsi="Arial Nova"/>
          <w:b/>
          <w:bCs/>
          <w:i/>
          <w:iCs/>
          <w:color w:val="538135" w:themeColor="accent6" w:themeShade="BF"/>
          <w:sz w:val="22"/>
          <w:szCs w:val="22"/>
          <w:lang w:val="es-ES_tradnl"/>
        </w:rPr>
      </w:pPr>
    </w:p>
    <w:p w14:paraId="43FA488B" w14:textId="36BD57BF" w:rsidR="00E2743E" w:rsidRPr="00D604CF" w:rsidRDefault="00E2743E" w:rsidP="00946F35">
      <w:pPr>
        <w:pStyle w:val="Ttulo4"/>
        <w:rPr>
          <w:lang w:val="es-ES_tradnl"/>
        </w:rPr>
      </w:pPr>
      <w:r w:rsidRPr="00D604CF">
        <w:rPr>
          <w:lang w:val="es-ES_tradnl"/>
        </w:rPr>
        <w:t>Estrategias de inversión</w:t>
      </w:r>
    </w:p>
    <w:p w14:paraId="7008B78A" w14:textId="77777777" w:rsidR="00E4233B" w:rsidRPr="00845254" w:rsidRDefault="00E4233B" w:rsidP="00DC7195">
      <w:pPr>
        <w:jc w:val="both"/>
        <w:rPr>
          <w:rFonts w:ascii="Arial Nova" w:hAnsi="Arial Nova"/>
          <w:b/>
          <w:bCs/>
          <w:color w:val="538135" w:themeColor="accent6" w:themeShade="BF"/>
          <w:sz w:val="22"/>
          <w:szCs w:val="22"/>
          <w:lang w:val="es-ES_tradnl"/>
        </w:rPr>
      </w:pPr>
    </w:p>
    <w:p w14:paraId="41608D52" w14:textId="57734632" w:rsidR="004C24FF" w:rsidRPr="00845254" w:rsidRDefault="004C24FF" w:rsidP="00DC7195">
      <w:pPr>
        <w:jc w:val="both"/>
        <w:rPr>
          <w:rFonts w:ascii="Arial Nova" w:hAnsi="Arial Nova"/>
          <w:sz w:val="22"/>
          <w:szCs w:val="22"/>
          <w:lang w:val="es-ES_tradnl"/>
        </w:rPr>
      </w:pPr>
      <w:r w:rsidRPr="00845254">
        <w:rPr>
          <w:rFonts w:ascii="Arial Nova" w:hAnsi="Arial Nova"/>
          <w:sz w:val="22"/>
          <w:szCs w:val="22"/>
          <w:lang w:val="es-ES_tradnl"/>
        </w:rPr>
        <w:t xml:space="preserve">El 25% de lo bancos de desarrollo, con el 27% de los activos, ha adoptado estrategias de inversión que tengan en cuenta el cambio climático. La totalidad de estos tiene listas de </w:t>
      </w:r>
      <w:r w:rsidR="00C76AB4" w:rsidRPr="00845254">
        <w:rPr>
          <w:rFonts w:ascii="Arial Nova" w:hAnsi="Arial Nova"/>
          <w:sz w:val="22"/>
          <w:szCs w:val="22"/>
          <w:lang w:val="es-ES_tradnl"/>
        </w:rPr>
        <w:t>exclusión</w:t>
      </w:r>
      <w:r w:rsidRPr="00845254">
        <w:rPr>
          <w:rFonts w:ascii="Arial Nova" w:hAnsi="Arial Nova"/>
          <w:sz w:val="22"/>
          <w:szCs w:val="22"/>
          <w:lang w:val="es-ES_tradnl"/>
        </w:rPr>
        <w:t xml:space="preserve"> o screening negativo y </w:t>
      </w:r>
      <w:r w:rsidR="00C76AB4" w:rsidRPr="00845254">
        <w:rPr>
          <w:rFonts w:ascii="Arial Nova" w:hAnsi="Arial Nova"/>
          <w:sz w:val="22"/>
          <w:szCs w:val="22"/>
          <w:lang w:val="es-ES_tradnl"/>
        </w:rPr>
        <w:t xml:space="preserve">realiza inversiones temáticas. </w:t>
      </w:r>
      <w:r w:rsidR="00E4233B" w:rsidRPr="00845254">
        <w:rPr>
          <w:rFonts w:ascii="Arial Nova" w:hAnsi="Arial Nova"/>
          <w:sz w:val="22"/>
          <w:szCs w:val="22"/>
          <w:lang w:val="es-ES_tradnl"/>
        </w:rPr>
        <w:t>El 75% de los bancos de desarrollo considera que estos tres factores contribuirían a que la entidad inicie o continúe incorporando los asuntos climáticos en sus decisiones de inversión: claridad sobre las técnicas y estrategias de inversión, las mejores prácticas y estándares y la estandarización de los productos financieros verdes.</w:t>
      </w:r>
    </w:p>
    <w:p w14:paraId="2C97A4AD" w14:textId="13A1362B" w:rsidR="003D67D5" w:rsidRPr="00845254" w:rsidRDefault="003D67D5" w:rsidP="00DC7195">
      <w:pPr>
        <w:jc w:val="both"/>
        <w:rPr>
          <w:rStyle w:val="Ttulo2Car"/>
          <w:rFonts w:cs="ITFDEVANAGARI MARATHI-BOOK"/>
          <w:color w:val="385623" w:themeColor="accent6" w:themeShade="80"/>
          <w:sz w:val="22"/>
          <w:szCs w:val="22"/>
          <w:lang w:val="es-ES_tradnl"/>
        </w:rPr>
      </w:pPr>
    </w:p>
    <w:p w14:paraId="1206DC4C" w14:textId="77777777" w:rsidR="00D604CF" w:rsidRDefault="00D604CF" w:rsidP="00DC7195">
      <w:pPr>
        <w:jc w:val="both"/>
        <w:rPr>
          <w:rFonts w:ascii="Arial Nova" w:hAnsi="Arial Nova"/>
          <w:b/>
          <w:bCs/>
          <w:color w:val="385623" w:themeColor="accent6" w:themeShade="80"/>
          <w:sz w:val="22"/>
          <w:szCs w:val="22"/>
          <w:lang w:val="es-ES_tradnl"/>
        </w:rPr>
      </w:pPr>
    </w:p>
    <w:p w14:paraId="213BE42B" w14:textId="5922403A"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lastRenderedPageBreak/>
        <w:t>RIESGOS CLIMÁTICOS</w:t>
      </w:r>
    </w:p>
    <w:p w14:paraId="653F186F" w14:textId="77777777" w:rsidR="00E4233B" w:rsidRPr="00845254" w:rsidRDefault="00E4233B" w:rsidP="00DC7195">
      <w:pPr>
        <w:jc w:val="both"/>
        <w:rPr>
          <w:rFonts w:ascii="Arial Nova" w:hAnsi="Arial Nova"/>
          <w:b/>
          <w:bCs/>
          <w:color w:val="385623" w:themeColor="accent6" w:themeShade="80"/>
          <w:sz w:val="22"/>
          <w:szCs w:val="22"/>
          <w:lang w:val="es-ES_tradnl"/>
        </w:rPr>
      </w:pPr>
    </w:p>
    <w:p w14:paraId="2911CA62" w14:textId="2D9347C4" w:rsidR="002A11FE" w:rsidRPr="00845254" w:rsidRDefault="002A11FE" w:rsidP="00DC7195">
      <w:pPr>
        <w:jc w:val="both"/>
        <w:rPr>
          <w:rFonts w:ascii="Arial Nova" w:hAnsi="Arial Nova"/>
          <w:sz w:val="22"/>
          <w:szCs w:val="22"/>
          <w:lang w:val="es-ES_tradnl"/>
        </w:rPr>
      </w:pPr>
      <w:r w:rsidRPr="00845254">
        <w:rPr>
          <w:rFonts w:ascii="Arial Nova" w:hAnsi="Arial Nova"/>
          <w:sz w:val="22"/>
          <w:szCs w:val="22"/>
          <w:lang w:val="es-ES_tradnl"/>
        </w:rPr>
        <w:t xml:space="preserve">Ningún banco de desarrollo encuestado ha llevado a cabo </w:t>
      </w:r>
      <w:r w:rsidR="004C24FF" w:rsidRPr="00845254">
        <w:rPr>
          <w:rFonts w:ascii="Arial Nova" w:hAnsi="Arial Nova"/>
          <w:sz w:val="22"/>
          <w:szCs w:val="22"/>
          <w:lang w:val="es-ES_tradnl"/>
        </w:rPr>
        <w:t>u</w:t>
      </w:r>
      <w:r w:rsidRPr="00845254">
        <w:rPr>
          <w:rFonts w:ascii="Arial Nova" w:hAnsi="Arial Nova"/>
          <w:sz w:val="22"/>
          <w:szCs w:val="22"/>
          <w:lang w:val="es-ES_tradnl"/>
        </w:rPr>
        <w:t xml:space="preserve">n análisis cuantitativo del posible impacto de los riesgos climáticos en sus activos y/o negocio. </w:t>
      </w:r>
    </w:p>
    <w:p w14:paraId="79CECB8E" w14:textId="77777777" w:rsidR="00E2743E" w:rsidRPr="00845254" w:rsidRDefault="00E2743E" w:rsidP="00DC7195">
      <w:pPr>
        <w:jc w:val="both"/>
        <w:rPr>
          <w:rFonts w:ascii="Arial Nova" w:hAnsi="Arial Nova"/>
          <w:b/>
          <w:bCs/>
          <w:color w:val="385623" w:themeColor="accent6" w:themeShade="80"/>
          <w:sz w:val="22"/>
          <w:szCs w:val="22"/>
          <w:lang w:val="es-ES_tradnl"/>
        </w:rPr>
      </w:pPr>
    </w:p>
    <w:p w14:paraId="0D63FE8D" w14:textId="409955F5"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5583669A" w14:textId="77777777" w:rsidR="00E4233B" w:rsidRPr="00845254" w:rsidRDefault="00E4233B" w:rsidP="00DC7195">
      <w:pPr>
        <w:jc w:val="both"/>
        <w:rPr>
          <w:rFonts w:ascii="Arial Nova" w:hAnsi="Arial Nova"/>
          <w:b/>
          <w:bCs/>
          <w:color w:val="385623" w:themeColor="accent6" w:themeShade="80"/>
          <w:sz w:val="22"/>
          <w:szCs w:val="22"/>
          <w:lang w:val="es-ES_tradnl"/>
        </w:rPr>
      </w:pPr>
    </w:p>
    <w:p w14:paraId="24EB11DC" w14:textId="695F878F" w:rsidR="002A11FE" w:rsidRPr="00845254" w:rsidRDefault="002A11FE" w:rsidP="00DC7195">
      <w:pPr>
        <w:jc w:val="both"/>
        <w:rPr>
          <w:rFonts w:ascii="Arial Nova" w:hAnsi="Arial Nova"/>
          <w:sz w:val="22"/>
          <w:szCs w:val="22"/>
          <w:lang w:val="es-ES_tradnl"/>
        </w:rPr>
      </w:pPr>
      <w:r w:rsidRPr="00845254">
        <w:rPr>
          <w:rFonts w:ascii="Arial Nova" w:hAnsi="Arial Nova"/>
          <w:sz w:val="22"/>
          <w:szCs w:val="22"/>
          <w:lang w:val="es-ES_tradnl"/>
        </w:rPr>
        <w:t>La totalidad de los bancos de desarrollo mide</w:t>
      </w:r>
      <w:r w:rsidR="009355EE" w:rsidRPr="00845254">
        <w:rPr>
          <w:rFonts w:ascii="Arial Nova" w:hAnsi="Arial Nova"/>
          <w:sz w:val="22"/>
          <w:szCs w:val="22"/>
          <w:lang w:val="es-ES_tradnl"/>
        </w:rPr>
        <w:t xml:space="preserve"> </w:t>
      </w:r>
      <w:r w:rsidRPr="00845254">
        <w:rPr>
          <w:rFonts w:ascii="Arial Nova" w:hAnsi="Arial Nova"/>
          <w:sz w:val="22"/>
          <w:szCs w:val="22"/>
          <w:lang w:val="es-ES_tradnl"/>
        </w:rPr>
        <w:t>la huella de carbono.</w:t>
      </w:r>
      <w:r w:rsidR="00711AFC">
        <w:rPr>
          <w:rFonts w:ascii="Arial Nova" w:hAnsi="Arial Nova"/>
          <w:sz w:val="22"/>
          <w:szCs w:val="22"/>
          <w:lang w:val="es-ES_tradnl"/>
        </w:rPr>
        <w:t xml:space="preserve"> </w:t>
      </w:r>
      <w:r w:rsidR="009355EE" w:rsidRPr="00845254">
        <w:rPr>
          <w:rFonts w:ascii="Arial Nova" w:hAnsi="Arial Nova"/>
          <w:sz w:val="22"/>
          <w:szCs w:val="22"/>
          <w:lang w:val="es-ES_tradnl"/>
        </w:rPr>
        <w:t xml:space="preserve">Ninguno cuenta con metas relacionadas con las oportunidades y riesgos climáticos. En cuanto a divulgación, todos publican las prácticas, políticas, estrategias y desempeño de los asuntos climáticos. </w:t>
      </w:r>
    </w:p>
    <w:p w14:paraId="0B96E827" w14:textId="08F13A08" w:rsidR="00816308" w:rsidRPr="00845254" w:rsidRDefault="00816308" w:rsidP="00DC7195">
      <w:pPr>
        <w:jc w:val="both"/>
        <w:rPr>
          <w:rStyle w:val="Ttulo2Car"/>
          <w:rFonts w:cs="ITFDEVANAGARI MARATHI-BOOK"/>
          <w:sz w:val="22"/>
          <w:szCs w:val="22"/>
          <w:lang w:val="es-ES_tradnl"/>
        </w:rPr>
      </w:pPr>
    </w:p>
    <w:p w14:paraId="4BE67703" w14:textId="2AA7DAED" w:rsidR="00816308" w:rsidRPr="00845254" w:rsidRDefault="00E4233B" w:rsidP="00DC7195">
      <w:pPr>
        <w:jc w:val="both"/>
        <w:rPr>
          <w:rStyle w:val="Ttulo2Car"/>
          <w:rFonts w:cs="ITFDEVANAGARI MARATHI-BOOK"/>
          <w:sz w:val="22"/>
          <w:szCs w:val="22"/>
          <w:lang w:val="es-ES_tradnl"/>
        </w:rPr>
      </w:pPr>
      <w:r w:rsidRPr="00845254">
        <w:rPr>
          <w:rFonts w:ascii="Arial Nova" w:eastAsiaTheme="majorEastAsia" w:hAnsi="Arial Nova" w:cs="ITFDEVANAGARI MARATHI-BOOK"/>
          <w:noProof/>
          <w:color w:val="2F5496" w:themeColor="accent1" w:themeShade="BF"/>
          <w:sz w:val="22"/>
          <w:szCs w:val="22"/>
          <w:lang w:val="es-ES_tradnl"/>
        </w:rPr>
        <mc:AlternateContent>
          <mc:Choice Requires="wps">
            <w:drawing>
              <wp:anchor distT="0" distB="0" distL="114300" distR="114300" simplePos="0" relativeHeight="251668480" behindDoc="0" locked="0" layoutInCell="1" allowOverlap="1" wp14:anchorId="485B7B0D" wp14:editId="1054507D">
                <wp:simplePos x="0" y="0"/>
                <wp:positionH relativeFrom="column">
                  <wp:posOffset>37578</wp:posOffset>
                </wp:positionH>
                <wp:positionV relativeFrom="paragraph">
                  <wp:posOffset>139065</wp:posOffset>
                </wp:positionV>
                <wp:extent cx="5824603" cy="4985359"/>
                <wp:effectExtent l="0" t="0" r="17780" b="19050"/>
                <wp:wrapNone/>
                <wp:docPr id="13" name="Text Box 13"/>
                <wp:cNvGraphicFramePr/>
                <a:graphic xmlns:a="http://schemas.openxmlformats.org/drawingml/2006/main">
                  <a:graphicData uri="http://schemas.microsoft.com/office/word/2010/wordprocessingShape">
                    <wps:wsp>
                      <wps:cNvSpPr txBox="1"/>
                      <wps:spPr>
                        <a:xfrm>
                          <a:off x="0" y="0"/>
                          <a:ext cx="5824603" cy="4985359"/>
                        </a:xfrm>
                        <a:prstGeom prst="rect">
                          <a:avLst/>
                        </a:prstGeom>
                        <a:solidFill>
                          <a:schemeClr val="bg1">
                            <a:lumMod val="95000"/>
                          </a:schemeClr>
                        </a:solidFill>
                        <a:ln w="6350">
                          <a:solidFill>
                            <a:schemeClr val="bg1">
                              <a:lumMod val="95000"/>
                            </a:schemeClr>
                          </a:solidFill>
                        </a:ln>
                      </wps:spPr>
                      <wps:txbx>
                        <w:txbxContent>
                          <w:p w14:paraId="2F58FCC0" w14:textId="77777777" w:rsidR="00F6423C" w:rsidRPr="003A4685" w:rsidRDefault="00F6423C" w:rsidP="00E4233B">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03E52347" w14:textId="77777777" w:rsidR="00F6423C" w:rsidRPr="003A4685" w:rsidRDefault="00F6423C" w:rsidP="00E4233B">
                            <w:pPr>
                              <w:jc w:val="both"/>
                              <w:rPr>
                                <w:rFonts w:ascii="Arial Nova" w:hAnsi="Arial Nova"/>
                                <w:b/>
                                <w:bCs/>
                                <w:lang w:val="es-ES_tradnl"/>
                                <w14:textOutline w14:w="9525" w14:cap="rnd" w14:cmpd="sng" w14:algn="ctr">
                                  <w14:noFill/>
                                  <w14:prstDash w14:val="solid"/>
                                  <w14:bevel/>
                                </w14:textOutline>
                              </w:rPr>
                            </w:pPr>
                          </w:p>
                          <w:p w14:paraId="0886FFE3" w14:textId="77777777" w:rsidR="00F6423C" w:rsidRPr="003A4685" w:rsidRDefault="00F6423C" w:rsidP="00E4233B">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Nivel de adopción:</w:t>
                            </w:r>
                          </w:p>
                          <w:p w14:paraId="3E135792" w14:textId="77777777" w:rsidR="00F6423C" w:rsidRPr="003A4685" w:rsidRDefault="00F6423C" w:rsidP="00E4233B">
                            <w:pPr>
                              <w:jc w:val="both"/>
                              <w:rPr>
                                <w:rFonts w:ascii="Arial Nova" w:hAnsi="Arial Nova"/>
                                <w:b/>
                                <w:bCs/>
                                <w:color w:val="4472C4" w:themeColor="accent1"/>
                                <w:sz w:val="22"/>
                                <w:szCs w:val="22"/>
                                <w:lang w:val="es-ES_tradnl"/>
                                <w14:textOutline w14:w="9525" w14:cap="rnd" w14:cmpd="sng" w14:algn="ctr">
                                  <w14:noFill/>
                                  <w14:prstDash w14:val="solid"/>
                                  <w14:bevel/>
                                </w14:textOutline>
                              </w:rPr>
                            </w:pPr>
                          </w:p>
                          <w:p w14:paraId="0713470C" w14:textId="59C95770" w:rsidR="00F6423C" w:rsidRDefault="00F6423C" w:rsidP="00E4233B">
                            <w:pPr>
                              <w:jc w:val="both"/>
                              <w:rPr>
                                <w:rFonts w:ascii="Arial Nova" w:hAnsi="Arial Nova"/>
                                <w:color w:val="000000" w:themeColor="text1"/>
                                <w:sz w:val="20"/>
                                <w:szCs w:val="20"/>
                                <w:lang w:val="es-ES_tradnl"/>
                                <w14:textOutline w14:w="9525" w14:cap="rnd" w14:cmpd="sng" w14:algn="ctr">
                                  <w14:noFill/>
                                  <w14:prstDash w14:val="solid"/>
                                  <w14:bevel/>
                                </w14:textOutline>
                              </w:rPr>
                            </w:pPr>
                            <w:r>
                              <w:rPr>
                                <w:rFonts w:ascii="Arial Nova" w:hAnsi="Arial Nova"/>
                                <w:color w:val="000000" w:themeColor="text1"/>
                                <w:sz w:val="20"/>
                                <w:szCs w:val="20"/>
                                <w:lang w:val="es-ES_tradnl"/>
                                <w14:textOutline w14:w="9525" w14:cap="rnd" w14:cmpd="sng" w14:algn="ctr">
                                  <w14:noFill/>
                                  <w14:prstDash w14:val="solid"/>
                                  <w14:bevel/>
                                </w14:textOutline>
                              </w:rPr>
                              <w:t>La totalidad</w:t>
                            </w:r>
                            <w:r w:rsidRPr="003A4685">
                              <w:rPr>
                                <w:rFonts w:ascii="Arial Nova" w:hAnsi="Arial Nova"/>
                                <w:color w:val="000000" w:themeColor="text1"/>
                                <w:sz w:val="20"/>
                                <w:szCs w:val="20"/>
                                <w:lang w:val="es-ES_tradnl"/>
                                <w14:textOutline w14:w="9525" w14:cap="rnd" w14:cmpd="sng" w14:algn="ctr">
                                  <w14:noFill/>
                                  <w14:prstDash w14:val="solid"/>
                                  <w14:bevel/>
                                </w14:textOutline>
                              </w:rPr>
                              <w:t xml:space="preserve"> de los bancos </w:t>
                            </w:r>
                            <w:r>
                              <w:rPr>
                                <w:rFonts w:ascii="Arial Nova" w:hAnsi="Arial Nova"/>
                                <w:color w:val="000000" w:themeColor="text1"/>
                                <w:sz w:val="20"/>
                                <w:szCs w:val="20"/>
                                <w:lang w:val="es-ES_tradnl"/>
                                <w14:textOutline w14:w="9525" w14:cap="rnd" w14:cmpd="sng" w14:algn="ctr">
                                  <w14:noFill/>
                                  <w14:prstDash w14:val="solid"/>
                                  <w14:bevel/>
                                </w14:textOutline>
                              </w:rPr>
                              <w:t xml:space="preserve">de desarrollo </w:t>
                            </w:r>
                            <w:r w:rsidRPr="003A4685">
                              <w:rPr>
                                <w:rFonts w:ascii="Arial Nova" w:hAnsi="Arial Nova"/>
                                <w:color w:val="000000" w:themeColor="text1"/>
                                <w:sz w:val="20"/>
                                <w:szCs w:val="20"/>
                                <w:lang w:val="es-ES_tradnl"/>
                                <w14:textOutline w14:w="9525" w14:cap="rnd" w14:cmpd="sng" w14:algn="ctr">
                                  <w14:noFill/>
                                  <w14:prstDash w14:val="solid"/>
                                  <w14:bevel/>
                                </w14:textOutline>
                              </w:rPr>
                              <w:t xml:space="preserve">tiene un SARAS, con el siguiente nivel de adopción: </w:t>
                            </w:r>
                          </w:p>
                          <w:p w14:paraId="6B529274" w14:textId="77777777" w:rsidR="00F6423C" w:rsidRPr="003A4685" w:rsidRDefault="00F6423C" w:rsidP="00E4233B">
                            <w:pPr>
                              <w:jc w:val="both"/>
                              <w:rPr>
                                <w:rFonts w:ascii="Arial Nova" w:hAnsi="Arial Nova"/>
                                <w:color w:val="000000" w:themeColor="text1"/>
                                <w:sz w:val="20"/>
                                <w:szCs w:val="20"/>
                                <w:lang w:val="es-ES_tradnl"/>
                                <w14:textOutline w14:w="9525" w14:cap="rnd" w14:cmpd="sng" w14:algn="ctr">
                                  <w14:noFill/>
                                  <w14:prstDash w14:val="solid"/>
                                  <w14:bevel/>
                                </w14:textOutline>
                              </w:rPr>
                            </w:pPr>
                          </w:p>
                          <w:p w14:paraId="09994405" w14:textId="0D371A72" w:rsidR="00F6423C" w:rsidRPr="003A4685" w:rsidRDefault="00F6423C" w:rsidP="00E4233B">
                            <w:pPr>
                              <w:pStyle w:val="Prrafodelista"/>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25%</w:t>
                            </w:r>
                            <w:r w:rsidRPr="003A4685">
                              <w:rPr>
                                <w:rFonts w:ascii="Arial Nova" w:hAnsi="Arial Nova" w:cs="Times New Roman"/>
                                <w:sz w:val="20"/>
                                <w:szCs w:val="20"/>
                                <w:lang w:val="es-ES_tradnl"/>
                                <w14:textOutline w14:w="9525" w14:cap="rnd" w14:cmpd="sng" w14:algn="ctr">
                                  <w14:noFill/>
                                  <w14:prstDash w14:val="solid"/>
                                  <w14:bevel/>
                                </w14:textOutline>
                              </w:rPr>
                              <w:t xml:space="preserve"> en </w:t>
                            </w:r>
                            <w:r w:rsidRPr="003A4685">
                              <w:rPr>
                                <w:rFonts w:ascii="Arial Nova" w:hAnsi="Arial Nova" w:cs="Times New Roman"/>
                                <w:b/>
                                <w:bCs/>
                                <w:sz w:val="20"/>
                                <w:szCs w:val="20"/>
                                <w:lang w:val="es-ES_tradnl"/>
                                <w14:textOutline w14:w="9525" w14:cap="rnd" w14:cmpd="sng" w14:algn="ctr">
                                  <w14:noFill/>
                                  <w14:prstDash w14:val="solid"/>
                                  <w14:bevel/>
                                </w14:textOutline>
                              </w:rPr>
                              <w:t>etapa de consolidación</w:t>
                            </w:r>
                            <w:r w:rsidRPr="003A4685">
                              <w:rPr>
                                <w:rFonts w:ascii="Arial Nova" w:hAnsi="Arial Nova" w:cs="Times New Roman"/>
                                <w:sz w:val="20"/>
                                <w:szCs w:val="20"/>
                                <w:lang w:val="es-ES_tradnl"/>
                                <w14:textOutline w14:w="9525" w14:cap="rnd" w14:cmpd="sng" w14:algn="ctr">
                                  <w14:noFill/>
                                  <w14:prstDash w14:val="solid"/>
                                  <w14:bevel/>
                                </w14:textOutline>
                              </w:rPr>
                              <w:t>, con un sistema evolucionado, implementado internamente y con los principales asociados de la cadena de suministro.</w:t>
                            </w:r>
                          </w:p>
                          <w:p w14:paraId="57D3312E" w14:textId="15FE3DD1" w:rsidR="00F6423C" w:rsidRPr="003A4685" w:rsidRDefault="00F6423C" w:rsidP="00E4233B">
                            <w:pPr>
                              <w:pStyle w:val="Prrafodelista"/>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50</w:t>
                            </w:r>
                            <w:r w:rsidRPr="003A4685">
                              <w:rPr>
                                <w:rFonts w:ascii="Arial Nova" w:hAnsi="Arial Nova" w:cs="Times New Roman"/>
                                <w:sz w:val="20"/>
                                <w:szCs w:val="20"/>
                                <w:lang w:val="es-ES_tradnl"/>
                                <w14:textOutline w14:w="9525" w14:cap="rnd" w14:cmpd="sng" w14:algn="ctr">
                                  <w14:noFill/>
                                  <w14:prstDash w14:val="solid"/>
                                  <w14:bevel/>
                                </w14:textOutline>
                              </w:rPr>
                              <w:t xml:space="preserve">% en </w:t>
                            </w:r>
                            <w:r w:rsidRPr="003A4685">
                              <w:rPr>
                                <w:rFonts w:ascii="Arial Nova" w:hAnsi="Arial Nova" w:cs="Times New Roman"/>
                                <w:b/>
                                <w:bCs/>
                                <w:sz w:val="20"/>
                                <w:szCs w:val="20"/>
                                <w:lang w:val="es-ES_tradnl"/>
                                <w14:textOutline w14:w="9525" w14:cap="rnd" w14:cmpd="sng" w14:algn="ctr">
                                  <w14:noFill/>
                                  <w14:prstDash w14:val="solid"/>
                                  <w14:bevel/>
                                </w14:textOutline>
                              </w:rPr>
                              <w:t>etapa de crecimiento</w:t>
                            </w:r>
                            <w:r w:rsidRPr="003A4685">
                              <w:rPr>
                                <w:rFonts w:ascii="Arial Nova" w:hAnsi="Arial Nova" w:cs="Times New Roman"/>
                                <w:sz w:val="20"/>
                                <w:szCs w:val="20"/>
                                <w:lang w:val="es-ES_tradnl"/>
                                <w14:textOutline w14:w="9525" w14:cap="rnd" w14:cmpd="sng" w14:algn="ctr">
                                  <w14:noFill/>
                                  <w14:prstDash w14:val="solid"/>
                                  <w14:bevel/>
                                </w14:textOutline>
                              </w:rPr>
                              <w:t xml:space="preserve">, con un sistema formulado e implementado internamente con proyectos de mejoramiento sistemático. </w:t>
                            </w:r>
                          </w:p>
                          <w:p w14:paraId="52E45F54" w14:textId="481DB0BF" w:rsidR="00F6423C" w:rsidRPr="003A4685" w:rsidRDefault="00F6423C" w:rsidP="00E4233B">
                            <w:pPr>
                              <w:pStyle w:val="Prrafodelista"/>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sidRPr="003A4685">
                              <w:rPr>
                                <w:rFonts w:ascii="Arial Nova" w:hAnsi="Arial Nova" w:cs="Times New Roman"/>
                                <w:sz w:val="20"/>
                                <w:szCs w:val="20"/>
                                <w:lang w:val="es-ES_tradnl"/>
                                <w14:textOutline w14:w="9525" w14:cap="rnd" w14:cmpd="sng" w14:algn="ctr">
                                  <w14:noFill/>
                                  <w14:prstDash w14:val="solid"/>
                                  <w14:bevel/>
                                </w14:textOutline>
                              </w:rPr>
                              <w:t>2</w:t>
                            </w:r>
                            <w:r>
                              <w:rPr>
                                <w:rFonts w:ascii="Arial Nova" w:hAnsi="Arial Nova" w:cs="Times New Roman"/>
                                <w:sz w:val="20"/>
                                <w:szCs w:val="20"/>
                                <w:lang w:val="es-ES_tradnl"/>
                                <w14:textOutline w14:w="9525" w14:cap="rnd" w14:cmpd="sng" w14:algn="ctr">
                                  <w14:noFill/>
                                  <w14:prstDash w14:val="solid"/>
                                  <w14:bevel/>
                                </w14:textOutline>
                              </w:rPr>
                              <w:t>5</w:t>
                            </w:r>
                            <w:r w:rsidRPr="003A4685">
                              <w:rPr>
                                <w:rFonts w:ascii="Arial Nova" w:hAnsi="Arial Nova" w:cs="Times New Roman"/>
                                <w:sz w:val="20"/>
                                <w:szCs w:val="20"/>
                                <w:lang w:val="es-ES_tradnl"/>
                                <w14:textOutline w14:w="9525" w14:cap="rnd" w14:cmpd="sng" w14:algn="ctr">
                                  <w14:noFill/>
                                  <w14:prstDash w14:val="solid"/>
                                  <w14:bevel/>
                                </w14:textOutline>
                              </w:rPr>
                              <w:t xml:space="preserve">% tiene un SARAS </w:t>
                            </w:r>
                            <w:r w:rsidRPr="003A4685">
                              <w:rPr>
                                <w:rFonts w:ascii="Arial Nova" w:hAnsi="Arial Nova" w:cs="Times New Roman"/>
                                <w:b/>
                                <w:bCs/>
                                <w:sz w:val="20"/>
                                <w:szCs w:val="20"/>
                                <w:lang w:val="es-ES_tradnl"/>
                                <w14:textOutline w14:w="9525" w14:cap="rnd" w14:cmpd="sng" w14:algn="ctr">
                                  <w14:noFill/>
                                  <w14:prstDash w14:val="solid"/>
                                  <w14:bevel/>
                                </w14:textOutline>
                              </w:rPr>
                              <w:t>en construcción</w:t>
                            </w:r>
                            <w:r w:rsidRPr="003A4685">
                              <w:rPr>
                                <w:rFonts w:ascii="Arial Nova" w:hAnsi="Arial Nova" w:cs="Times New Roman"/>
                                <w:sz w:val="20"/>
                                <w:szCs w:val="20"/>
                                <w:lang w:val="es-ES_tradnl"/>
                                <w14:textOutline w14:w="9525" w14:cap="rnd" w14:cmpd="sng" w14:algn="ctr">
                                  <w14:noFill/>
                                  <w14:prstDash w14:val="solid"/>
                                  <w14:bevel/>
                                </w14:textOutline>
                              </w:rPr>
                              <w:t>.</w:t>
                            </w:r>
                          </w:p>
                          <w:p w14:paraId="4A559CA3" w14:textId="77777777" w:rsidR="00F6423C" w:rsidRPr="003A4685" w:rsidRDefault="00F6423C" w:rsidP="00E4233B">
                            <w:pPr>
                              <w:jc w:val="both"/>
                              <w:rPr>
                                <w:rFonts w:ascii="Arial Nova" w:hAnsi="Arial Nova"/>
                                <w:sz w:val="20"/>
                                <w:szCs w:val="20"/>
                                <w:lang w:val="es-ES_tradnl"/>
                                <w14:textOutline w14:w="9525" w14:cap="rnd" w14:cmpd="sng" w14:algn="ctr">
                                  <w14:noFill/>
                                  <w14:prstDash w14:val="solid"/>
                                  <w14:bevel/>
                                </w14:textOutline>
                              </w:rPr>
                            </w:pPr>
                          </w:p>
                          <w:p w14:paraId="5166E916" w14:textId="77777777" w:rsidR="00F6423C" w:rsidRPr="003A4685" w:rsidRDefault="00F6423C" w:rsidP="00E4233B">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Principales retos y barreras:</w:t>
                            </w:r>
                          </w:p>
                          <w:p w14:paraId="7408E2F5" w14:textId="77777777" w:rsidR="00F6423C" w:rsidRPr="003A4685" w:rsidRDefault="00F6423C" w:rsidP="00E4233B">
                            <w:pPr>
                              <w:jc w:val="both"/>
                              <w:rPr>
                                <w:rFonts w:ascii="Arial Nova" w:hAnsi="Arial Nova"/>
                                <w:b/>
                                <w:bCs/>
                                <w:color w:val="4472C4" w:themeColor="accent1"/>
                                <w:sz w:val="22"/>
                                <w:szCs w:val="22"/>
                                <w:lang w:val="es-ES_tradnl"/>
                                <w14:textOutline w14:w="9525" w14:cap="rnd" w14:cmpd="sng" w14:algn="ctr">
                                  <w14:noFill/>
                                  <w14:prstDash w14:val="solid"/>
                                  <w14:bevel/>
                                </w14:textOutline>
                              </w:rPr>
                            </w:pPr>
                          </w:p>
                          <w:p w14:paraId="28967236" w14:textId="55962975" w:rsidR="00F6423C"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r w:rsidRPr="003A4685">
                              <w:rPr>
                                <w:rFonts w:ascii="Arial Nova" w:eastAsiaTheme="minorHAnsi" w:hAnsi="Arial Nova"/>
                                <w:sz w:val="20"/>
                                <w:szCs w:val="20"/>
                                <w:lang w:val="es-ES_tradnl"/>
                                <w14:textOutline w14:w="9525" w14:cap="rnd" w14:cmpd="sng" w14:algn="ctr">
                                  <w14:noFill/>
                                  <w14:prstDash w14:val="solid"/>
                                  <w14:bevel/>
                                </w14:textOutline>
                              </w:rPr>
                              <w:t xml:space="preserve">La principal barrera para la implementación de un SARAS </w:t>
                            </w:r>
                            <w:r>
                              <w:rPr>
                                <w:rFonts w:ascii="Arial Nova" w:eastAsiaTheme="minorHAnsi" w:hAnsi="Arial Nova"/>
                                <w:sz w:val="20"/>
                                <w:szCs w:val="20"/>
                                <w:lang w:val="es-ES_tradnl"/>
                                <w14:textOutline w14:w="9525" w14:cap="rnd" w14:cmpd="sng" w14:algn="ctr">
                                  <w14:noFill/>
                                  <w14:prstDash w14:val="solid"/>
                                  <w14:bevel/>
                                </w14:textOutline>
                              </w:rPr>
                              <w:t xml:space="preserve">es la inexistencia de regulación,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identificada por el </w:t>
                            </w:r>
                            <w:r>
                              <w:rPr>
                                <w:rFonts w:ascii="Arial Nova" w:eastAsiaTheme="minorHAnsi" w:hAnsi="Arial Nova"/>
                                <w:sz w:val="20"/>
                                <w:szCs w:val="20"/>
                                <w:lang w:val="es-ES_tradnl"/>
                                <w14:textOutline w14:w="9525" w14:cap="rnd" w14:cmpd="sng" w14:algn="ctr">
                                  <w14:noFill/>
                                  <w14:prstDash w14:val="solid"/>
                                  <w14:bevel/>
                                </w14:textOutline>
                              </w:rPr>
                              <w:t>75</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de los bancos </w:t>
                            </w:r>
                            <w:r>
                              <w:rPr>
                                <w:rFonts w:ascii="Arial Nova" w:eastAsiaTheme="minorHAnsi" w:hAnsi="Arial Nova"/>
                                <w:sz w:val="20"/>
                                <w:szCs w:val="20"/>
                                <w:lang w:val="es-ES_tradnl"/>
                                <w14:textOutline w14:w="9525" w14:cap="rnd" w14:cmpd="sng" w14:algn="ctr">
                                  <w14:noFill/>
                                  <w14:prstDash w14:val="solid"/>
                                  <w14:bevel/>
                                </w14:textOutline>
                              </w:rPr>
                              <w:t xml:space="preserve">de desarrollo encuestados,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seguida por la </w:t>
                            </w:r>
                            <w:r>
                              <w:rPr>
                                <w:rFonts w:ascii="Arial Nova" w:eastAsiaTheme="minorHAnsi" w:hAnsi="Arial Nova"/>
                                <w:sz w:val="20"/>
                                <w:szCs w:val="20"/>
                                <w:lang w:val="es-ES_tradnl"/>
                                <w14:textOutline w14:w="9525" w14:cap="rnd" w14:cmpd="sng" w14:algn="ctr">
                                  <w14:noFill/>
                                  <w14:prstDash w14:val="solid"/>
                                  <w14:bevel/>
                                </w14:textOutline>
                              </w:rPr>
                              <w:t>falta de información</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señalada por el </w:t>
                            </w:r>
                            <w:r>
                              <w:rPr>
                                <w:rFonts w:ascii="Arial Nova" w:eastAsiaTheme="minorHAnsi" w:hAnsi="Arial Nova"/>
                                <w:sz w:val="20"/>
                                <w:szCs w:val="20"/>
                                <w:lang w:val="es-ES_tradnl"/>
                                <w14:textOutline w14:w="9525" w14:cap="rnd" w14:cmpd="sng" w14:algn="ctr">
                                  <w14:noFill/>
                                  <w14:prstDash w14:val="solid"/>
                                  <w14:bevel/>
                                </w14:textOutline>
                              </w:rPr>
                              <w:t>25</w:t>
                            </w:r>
                            <w:r w:rsidRPr="003A4685">
                              <w:rPr>
                                <w:rFonts w:ascii="Arial Nova" w:eastAsiaTheme="minorHAnsi" w:hAnsi="Arial Nova"/>
                                <w:sz w:val="20"/>
                                <w:szCs w:val="20"/>
                                <w:lang w:val="es-ES_tradnl"/>
                                <w14:textOutline w14:w="9525" w14:cap="rnd" w14:cmpd="sng" w14:algn="ctr">
                                  <w14:noFill/>
                                  <w14:prstDash w14:val="solid"/>
                                  <w14:bevel/>
                                </w14:textOutline>
                              </w:rPr>
                              <w:t>%.</w:t>
                            </w:r>
                          </w:p>
                          <w:p w14:paraId="07E1162F" w14:textId="77777777" w:rsidR="00F6423C"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p>
                          <w:p w14:paraId="13F7B569" w14:textId="699F7A27" w:rsidR="00F6423C"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r w:rsidRPr="006E2A98">
                              <w:rPr>
                                <w:rFonts w:ascii="Arial Nova" w:hAnsi="Arial Nova"/>
                                <w:b/>
                                <w:bCs/>
                                <w:color w:val="385623" w:themeColor="accent6" w:themeShade="80"/>
                                <w:sz w:val="22"/>
                                <w:szCs w:val="22"/>
                                <w:lang w:val="es-ES_tradnl"/>
                                <w14:textOutline w14:w="9525" w14:cap="rnd" w14:cmpd="sng" w14:algn="ctr">
                                  <w14:noFill/>
                                  <w14:prstDash w14:val="solid"/>
                                  <w14:bevel/>
                                </w14:textOutline>
                              </w:rPr>
                              <w:t>Riesgos climáticos:</w:t>
                            </w:r>
                          </w:p>
                          <w:p w14:paraId="5E5B0F09" w14:textId="665CA9C7" w:rsidR="00F6423C"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p>
                          <w:p w14:paraId="0BEA2B83" w14:textId="7CC2F793" w:rsidR="00F6423C" w:rsidRPr="003A4685"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r w:rsidRPr="001218C6">
                              <w:rPr>
                                <w:rFonts w:ascii="Arial Nova" w:eastAsiaTheme="minorHAnsi" w:hAnsi="Arial Nova"/>
                                <w:sz w:val="20"/>
                                <w:szCs w:val="20"/>
                                <w:lang w:val="es-ES_tradnl"/>
                                <w14:textOutline w14:w="9525" w14:cap="rnd" w14:cmpd="sng" w14:algn="ctr">
                                  <w14:noFill/>
                                  <w14:prstDash w14:val="solid"/>
                                  <w14:bevel/>
                                </w14:textOutline>
                              </w:rPr>
                              <w:t>Específicamente frente al cambio climático, los bancos de desarrollo encuestados ha adoptado las siguientes herramientas en la toma de decisiones crediticias: el 75% de los bancos, con el 69% de los activos, realiza tanto la verificación del cumplimiento de las leyes, regulaciones y licencias ambientales y climáticas como la verificación y seguimiento a la gestión ambiental de la actividad financiada durante la vida del crédito; el 50%, con 40% de los activos, tanto dialogo o relacionamiento directo con las compañías (</w:t>
                            </w:r>
                            <w:r w:rsidRPr="001218C6">
                              <w:rPr>
                                <w:rFonts w:ascii="Arial Nova" w:eastAsiaTheme="minorHAnsi" w:hAnsi="Arial Nova"/>
                                <w:i/>
                                <w:iCs/>
                                <w:sz w:val="20"/>
                                <w:szCs w:val="20"/>
                                <w:lang w:val="es-ES_tradnl"/>
                                <w14:textOutline w14:w="9525" w14:cap="rnd" w14:cmpd="sng" w14:algn="ctr">
                                  <w14:noFill/>
                                  <w14:prstDash w14:val="solid"/>
                                  <w14:bevel/>
                                </w14:textOutline>
                              </w:rPr>
                              <w:t>engagement</w:t>
                            </w:r>
                            <w:r w:rsidRPr="001218C6">
                              <w:rPr>
                                <w:rFonts w:ascii="Arial Nova" w:eastAsiaTheme="minorHAnsi" w:hAnsi="Arial Nova"/>
                                <w:sz w:val="20"/>
                                <w:szCs w:val="20"/>
                                <w:lang w:val="es-ES_tradnl"/>
                                <w14:textOutline w14:w="9525" w14:cap="rnd" w14:cmpd="sng" w14:algn="ctr">
                                  <w14:noFill/>
                                  <w14:prstDash w14:val="solid"/>
                                  <w14:bevel/>
                                </w14:textOutline>
                              </w:rPr>
                              <w:t>) como verificación y seguimiento de los compromisos exigidos pactados con el cliente para evitar riesgos ambientales.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B7B0D" id="Text Box 13" o:spid="_x0000_s1031" type="#_x0000_t202" style="position:absolute;left:0;text-align:left;margin-left:2.95pt;margin-top:10.95pt;width:458.65pt;height:39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" fillcolor="#f2f2f2 [3052]" strokecolor="#f2f2f2 [3052]" strokeweight=".5pt">
                <v:textbox>
                  <w:txbxContent>
                    <w:p w14:paraId="2F58FCC0" w14:textId="77777777" w:rsidR="00F6423C" w:rsidRPr="003A4685" w:rsidRDefault="00F6423C" w:rsidP="00E4233B">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03E52347" w14:textId="77777777" w:rsidR="00F6423C" w:rsidRPr="003A4685" w:rsidRDefault="00F6423C" w:rsidP="00E4233B">
                      <w:pPr>
                        <w:jc w:val="both"/>
                        <w:rPr>
                          <w:rFonts w:ascii="Arial Nova" w:hAnsi="Arial Nova"/>
                          <w:b/>
                          <w:bCs/>
                          <w:lang w:val="es-ES_tradnl"/>
                          <w14:textOutline w14:w="9525" w14:cap="rnd" w14:cmpd="sng" w14:algn="ctr">
                            <w14:noFill/>
                            <w14:prstDash w14:val="solid"/>
                            <w14:bevel/>
                          </w14:textOutline>
                        </w:rPr>
                      </w:pPr>
                    </w:p>
                    <w:p w14:paraId="0886FFE3" w14:textId="77777777" w:rsidR="00F6423C" w:rsidRPr="003A4685" w:rsidRDefault="00F6423C" w:rsidP="00E4233B">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Nivel de adopción:</w:t>
                      </w:r>
                    </w:p>
                    <w:p w14:paraId="3E135792" w14:textId="77777777" w:rsidR="00F6423C" w:rsidRPr="003A4685" w:rsidRDefault="00F6423C" w:rsidP="00E4233B">
                      <w:pPr>
                        <w:jc w:val="both"/>
                        <w:rPr>
                          <w:rFonts w:ascii="Arial Nova" w:hAnsi="Arial Nova"/>
                          <w:b/>
                          <w:bCs/>
                          <w:color w:val="4472C4" w:themeColor="accent1"/>
                          <w:sz w:val="22"/>
                          <w:szCs w:val="22"/>
                          <w:lang w:val="es-ES_tradnl"/>
                          <w14:textOutline w14:w="9525" w14:cap="rnd" w14:cmpd="sng" w14:algn="ctr">
                            <w14:noFill/>
                            <w14:prstDash w14:val="solid"/>
                            <w14:bevel/>
                          </w14:textOutline>
                        </w:rPr>
                      </w:pPr>
                    </w:p>
                    <w:p w14:paraId="0713470C" w14:textId="59C95770" w:rsidR="00F6423C" w:rsidRDefault="00F6423C" w:rsidP="00E4233B">
                      <w:pPr>
                        <w:jc w:val="both"/>
                        <w:rPr>
                          <w:rFonts w:ascii="Arial Nova" w:hAnsi="Arial Nova"/>
                          <w:color w:val="000000" w:themeColor="text1"/>
                          <w:sz w:val="20"/>
                          <w:szCs w:val="20"/>
                          <w:lang w:val="es-ES_tradnl"/>
                          <w14:textOutline w14:w="9525" w14:cap="rnd" w14:cmpd="sng" w14:algn="ctr">
                            <w14:noFill/>
                            <w14:prstDash w14:val="solid"/>
                            <w14:bevel/>
                          </w14:textOutline>
                        </w:rPr>
                      </w:pPr>
                      <w:r>
                        <w:rPr>
                          <w:rFonts w:ascii="Arial Nova" w:hAnsi="Arial Nova"/>
                          <w:color w:val="000000" w:themeColor="text1"/>
                          <w:sz w:val="20"/>
                          <w:szCs w:val="20"/>
                          <w:lang w:val="es-ES_tradnl"/>
                          <w14:textOutline w14:w="9525" w14:cap="rnd" w14:cmpd="sng" w14:algn="ctr">
                            <w14:noFill/>
                            <w14:prstDash w14:val="solid"/>
                            <w14:bevel/>
                          </w14:textOutline>
                        </w:rPr>
                        <w:t>La totalidad</w:t>
                      </w:r>
                      <w:r w:rsidRPr="003A4685">
                        <w:rPr>
                          <w:rFonts w:ascii="Arial Nova" w:hAnsi="Arial Nova"/>
                          <w:color w:val="000000" w:themeColor="text1"/>
                          <w:sz w:val="20"/>
                          <w:szCs w:val="20"/>
                          <w:lang w:val="es-ES_tradnl"/>
                          <w14:textOutline w14:w="9525" w14:cap="rnd" w14:cmpd="sng" w14:algn="ctr">
                            <w14:noFill/>
                            <w14:prstDash w14:val="solid"/>
                            <w14:bevel/>
                          </w14:textOutline>
                        </w:rPr>
                        <w:t xml:space="preserve"> de los bancos </w:t>
                      </w:r>
                      <w:r>
                        <w:rPr>
                          <w:rFonts w:ascii="Arial Nova" w:hAnsi="Arial Nova"/>
                          <w:color w:val="000000" w:themeColor="text1"/>
                          <w:sz w:val="20"/>
                          <w:szCs w:val="20"/>
                          <w:lang w:val="es-ES_tradnl"/>
                          <w14:textOutline w14:w="9525" w14:cap="rnd" w14:cmpd="sng" w14:algn="ctr">
                            <w14:noFill/>
                            <w14:prstDash w14:val="solid"/>
                            <w14:bevel/>
                          </w14:textOutline>
                        </w:rPr>
                        <w:t xml:space="preserve">de desarrollo </w:t>
                      </w:r>
                      <w:r w:rsidRPr="003A4685">
                        <w:rPr>
                          <w:rFonts w:ascii="Arial Nova" w:hAnsi="Arial Nova"/>
                          <w:color w:val="000000" w:themeColor="text1"/>
                          <w:sz w:val="20"/>
                          <w:szCs w:val="20"/>
                          <w:lang w:val="es-ES_tradnl"/>
                          <w14:textOutline w14:w="9525" w14:cap="rnd" w14:cmpd="sng" w14:algn="ctr">
                            <w14:noFill/>
                            <w14:prstDash w14:val="solid"/>
                            <w14:bevel/>
                          </w14:textOutline>
                        </w:rPr>
                        <w:t xml:space="preserve">tiene un SARAS, con el siguiente nivel de adopción: </w:t>
                      </w:r>
                    </w:p>
                    <w:p w14:paraId="6B529274" w14:textId="77777777" w:rsidR="00F6423C" w:rsidRPr="003A4685" w:rsidRDefault="00F6423C" w:rsidP="00E4233B">
                      <w:pPr>
                        <w:jc w:val="both"/>
                        <w:rPr>
                          <w:rFonts w:ascii="Arial Nova" w:hAnsi="Arial Nova"/>
                          <w:color w:val="000000" w:themeColor="text1"/>
                          <w:sz w:val="20"/>
                          <w:szCs w:val="20"/>
                          <w:lang w:val="es-ES_tradnl"/>
                          <w14:textOutline w14:w="9525" w14:cap="rnd" w14:cmpd="sng" w14:algn="ctr">
                            <w14:noFill/>
                            <w14:prstDash w14:val="solid"/>
                            <w14:bevel/>
                          </w14:textOutline>
                        </w:rPr>
                      </w:pPr>
                    </w:p>
                    <w:p w14:paraId="09994405" w14:textId="0D371A72" w:rsidR="00F6423C" w:rsidRPr="003A4685" w:rsidRDefault="00F6423C" w:rsidP="00E4233B">
                      <w:pPr>
                        <w:pStyle w:val="ListParagraph"/>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25%</w:t>
                      </w:r>
                      <w:r w:rsidRPr="003A4685">
                        <w:rPr>
                          <w:rFonts w:ascii="Arial Nova" w:hAnsi="Arial Nova" w:cs="Times New Roman"/>
                          <w:sz w:val="20"/>
                          <w:szCs w:val="20"/>
                          <w:lang w:val="es-ES_tradnl"/>
                          <w14:textOutline w14:w="9525" w14:cap="rnd" w14:cmpd="sng" w14:algn="ctr">
                            <w14:noFill/>
                            <w14:prstDash w14:val="solid"/>
                            <w14:bevel/>
                          </w14:textOutline>
                        </w:rPr>
                        <w:t xml:space="preserve"> en </w:t>
                      </w:r>
                      <w:r w:rsidRPr="003A4685">
                        <w:rPr>
                          <w:rFonts w:ascii="Arial Nova" w:hAnsi="Arial Nova" w:cs="Times New Roman"/>
                          <w:b/>
                          <w:bCs/>
                          <w:sz w:val="20"/>
                          <w:szCs w:val="20"/>
                          <w:lang w:val="es-ES_tradnl"/>
                          <w14:textOutline w14:w="9525" w14:cap="rnd" w14:cmpd="sng" w14:algn="ctr">
                            <w14:noFill/>
                            <w14:prstDash w14:val="solid"/>
                            <w14:bevel/>
                          </w14:textOutline>
                        </w:rPr>
                        <w:t>etapa de consolidación</w:t>
                      </w:r>
                      <w:r w:rsidRPr="003A4685">
                        <w:rPr>
                          <w:rFonts w:ascii="Arial Nova" w:hAnsi="Arial Nova" w:cs="Times New Roman"/>
                          <w:sz w:val="20"/>
                          <w:szCs w:val="20"/>
                          <w:lang w:val="es-ES_tradnl"/>
                          <w14:textOutline w14:w="9525" w14:cap="rnd" w14:cmpd="sng" w14:algn="ctr">
                            <w14:noFill/>
                            <w14:prstDash w14:val="solid"/>
                            <w14:bevel/>
                          </w14:textOutline>
                        </w:rPr>
                        <w:t>, con un sistema evolucionado, implementado internamente y con los principales asociados de la cadena de suministro.</w:t>
                      </w:r>
                    </w:p>
                    <w:p w14:paraId="57D3312E" w14:textId="15FE3DD1" w:rsidR="00F6423C" w:rsidRPr="003A4685" w:rsidRDefault="00F6423C" w:rsidP="00E4233B">
                      <w:pPr>
                        <w:pStyle w:val="ListParagraph"/>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Pr>
                          <w:rFonts w:ascii="Arial Nova" w:hAnsi="Arial Nova" w:cs="Times New Roman"/>
                          <w:sz w:val="20"/>
                          <w:szCs w:val="20"/>
                          <w:lang w:val="es-ES_tradnl"/>
                          <w14:textOutline w14:w="9525" w14:cap="rnd" w14:cmpd="sng" w14:algn="ctr">
                            <w14:noFill/>
                            <w14:prstDash w14:val="solid"/>
                            <w14:bevel/>
                          </w14:textOutline>
                        </w:rPr>
                        <w:t>50</w:t>
                      </w:r>
                      <w:r w:rsidRPr="003A4685">
                        <w:rPr>
                          <w:rFonts w:ascii="Arial Nova" w:hAnsi="Arial Nova" w:cs="Times New Roman"/>
                          <w:sz w:val="20"/>
                          <w:szCs w:val="20"/>
                          <w:lang w:val="es-ES_tradnl"/>
                          <w14:textOutline w14:w="9525" w14:cap="rnd" w14:cmpd="sng" w14:algn="ctr">
                            <w14:noFill/>
                            <w14:prstDash w14:val="solid"/>
                            <w14:bevel/>
                          </w14:textOutline>
                        </w:rPr>
                        <w:t xml:space="preserve">% en </w:t>
                      </w:r>
                      <w:r w:rsidRPr="003A4685">
                        <w:rPr>
                          <w:rFonts w:ascii="Arial Nova" w:hAnsi="Arial Nova" w:cs="Times New Roman"/>
                          <w:b/>
                          <w:bCs/>
                          <w:sz w:val="20"/>
                          <w:szCs w:val="20"/>
                          <w:lang w:val="es-ES_tradnl"/>
                          <w14:textOutline w14:w="9525" w14:cap="rnd" w14:cmpd="sng" w14:algn="ctr">
                            <w14:noFill/>
                            <w14:prstDash w14:val="solid"/>
                            <w14:bevel/>
                          </w14:textOutline>
                        </w:rPr>
                        <w:t>etapa de crecimiento</w:t>
                      </w:r>
                      <w:r w:rsidRPr="003A4685">
                        <w:rPr>
                          <w:rFonts w:ascii="Arial Nova" w:hAnsi="Arial Nova" w:cs="Times New Roman"/>
                          <w:sz w:val="20"/>
                          <w:szCs w:val="20"/>
                          <w:lang w:val="es-ES_tradnl"/>
                          <w14:textOutline w14:w="9525" w14:cap="rnd" w14:cmpd="sng" w14:algn="ctr">
                            <w14:noFill/>
                            <w14:prstDash w14:val="solid"/>
                            <w14:bevel/>
                          </w14:textOutline>
                        </w:rPr>
                        <w:t xml:space="preserve">, con un sistema formulado e implementado internamente con proyectos de mejoramiento sistemático. </w:t>
                      </w:r>
                    </w:p>
                    <w:p w14:paraId="52E45F54" w14:textId="481DB0BF" w:rsidR="00F6423C" w:rsidRPr="003A4685" w:rsidRDefault="00F6423C" w:rsidP="00E4233B">
                      <w:pPr>
                        <w:pStyle w:val="ListParagraph"/>
                        <w:numPr>
                          <w:ilvl w:val="0"/>
                          <w:numId w:val="8"/>
                        </w:numPr>
                        <w:jc w:val="both"/>
                        <w:rPr>
                          <w:rFonts w:ascii="Arial Nova" w:hAnsi="Arial Nova" w:cs="Times New Roman"/>
                          <w:sz w:val="20"/>
                          <w:szCs w:val="20"/>
                          <w:lang w:val="es-ES_tradnl"/>
                          <w14:textOutline w14:w="9525" w14:cap="rnd" w14:cmpd="sng" w14:algn="ctr">
                            <w14:noFill/>
                            <w14:prstDash w14:val="solid"/>
                            <w14:bevel/>
                          </w14:textOutline>
                        </w:rPr>
                      </w:pPr>
                      <w:r w:rsidRPr="003A4685">
                        <w:rPr>
                          <w:rFonts w:ascii="Arial Nova" w:hAnsi="Arial Nova" w:cs="Times New Roman"/>
                          <w:sz w:val="20"/>
                          <w:szCs w:val="20"/>
                          <w:lang w:val="es-ES_tradnl"/>
                          <w14:textOutline w14:w="9525" w14:cap="rnd" w14:cmpd="sng" w14:algn="ctr">
                            <w14:noFill/>
                            <w14:prstDash w14:val="solid"/>
                            <w14:bevel/>
                          </w14:textOutline>
                        </w:rPr>
                        <w:t>2</w:t>
                      </w:r>
                      <w:r>
                        <w:rPr>
                          <w:rFonts w:ascii="Arial Nova" w:hAnsi="Arial Nova" w:cs="Times New Roman"/>
                          <w:sz w:val="20"/>
                          <w:szCs w:val="20"/>
                          <w:lang w:val="es-ES_tradnl"/>
                          <w14:textOutline w14:w="9525" w14:cap="rnd" w14:cmpd="sng" w14:algn="ctr">
                            <w14:noFill/>
                            <w14:prstDash w14:val="solid"/>
                            <w14:bevel/>
                          </w14:textOutline>
                        </w:rPr>
                        <w:t>5</w:t>
                      </w:r>
                      <w:r w:rsidRPr="003A4685">
                        <w:rPr>
                          <w:rFonts w:ascii="Arial Nova" w:hAnsi="Arial Nova" w:cs="Times New Roman"/>
                          <w:sz w:val="20"/>
                          <w:szCs w:val="20"/>
                          <w:lang w:val="es-ES_tradnl"/>
                          <w14:textOutline w14:w="9525" w14:cap="rnd" w14:cmpd="sng" w14:algn="ctr">
                            <w14:noFill/>
                            <w14:prstDash w14:val="solid"/>
                            <w14:bevel/>
                          </w14:textOutline>
                        </w:rPr>
                        <w:t xml:space="preserve">% tiene un SARAS </w:t>
                      </w:r>
                      <w:r w:rsidRPr="003A4685">
                        <w:rPr>
                          <w:rFonts w:ascii="Arial Nova" w:hAnsi="Arial Nova" w:cs="Times New Roman"/>
                          <w:b/>
                          <w:bCs/>
                          <w:sz w:val="20"/>
                          <w:szCs w:val="20"/>
                          <w:lang w:val="es-ES_tradnl"/>
                          <w14:textOutline w14:w="9525" w14:cap="rnd" w14:cmpd="sng" w14:algn="ctr">
                            <w14:noFill/>
                            <w14:prstDash w14:val="solid"/>
                            <w14:bevel/>
                          </w14:textOutline>
                        </w:rPr>
                        <w:t>en construcción</w:t>
                      </w:r>
                      <w:r w:rsidRPr="003A4685">
                        <w:rPr>
                          <w:rFonts w:ascii="Arial Nova" w:hAnsi="Arial Nova" w:cs="Times New Roman"/>
                          <w:sz w:val="20"/>
                          <w:szCs w:val="20"/>
                          <w:lang w:val="es-ES_tradnl"/>
                          <w14:textOutline w14:w="9525" w14:cap="rnd" w14:cmpd="sng" w14:algn="ctr">
                            <w14:noFill/>
                            <w14:prstDash w14:val="solid"/>
                            <w14:bevel/>
                          </w14:textOutline>
                        </w:rPr>
                        <w:t>.</w:t>
                      </w:r>
                    </w:p>
                    <w:p w14:paraId="4A559CA3" w14:textId="77777777" w:rsidR="00F6423C" w:rsidRPr="003A4685" w:rsidRDefault="00F6423C" w:rsidP="00E4233B">
                      <w:pPr>
                        <w:jc w:val="both"/>
                        <w:rPr>
                          <w:rFonts w:ascii="Arial Nova" w:hAnsi="Arial Nova"/>
                          <w:sz w:val="20"/>
                          <w:szCs w:val="20"/>
                          <w:lang w:val="es-ES_tradnl"/>
                          <w14:textOutline w14:w="9525" w14:cap="rnd" w14:cmpd="sng" w14:algn="ctr">
                            <w14:noFill/>
                            <w14:prstDash w14:val="solid"/>
                            <w14:bevel/>
                          </w14:textOutline>
                        </w:rPr>
                      </w:pPr>
                    </w:p>
                    <w:p w14:paraId="5166E916" w14:textId="77777777" w:rsidR="00F6423C" w:rsidRPr="003A4685" w:rsidRDefault="00F6423C" w:rsidP="00E4233B">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Principales retos y barreras:</w:t>
                      </w:r>
                    </w:p>
                    <w:p w14:paraId="7408E2F5" w14:textId="77777777" w:rsidR="00F6423C" w:rsidRPr="003A4685" w:rsidRDefault="00F6423C" w:rsidP="00E4233B">
                      <w:pPr>
                        <w:jc w:val="both"/>
                        <w:rPr>
                          <w:rFonts w:ascii="Arial Nova" w:hAnsi="Arial Nova"/>
                          <w:b/>
                          <w:bCs/>
                          <w:color w:val="4472C4" w:themeColor="accent1"/>
                          <w:sz w:val="22"/>
                          <w:szCs w:val="22"/>
                          <w:lang w:val="es-ES_tradnl"/>
                          <w14:textOutline w14:w="9525" w14:cap="rnd" w14:cmpd="sng" w14:algn="ctr">
                            <w14:noFill/>
                            <w14:prstDash w14:val="solid"/>
                            <w14:bevel/>
                          </w14:textOutline>
                        </w:rPr>
                      </w:pPr>
                    </w:p>
                    <w:p w14:paraId="28967236" w14:textId="55962975" w:rsidR="00F6423C"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r w:rsidRPr="003A4685">
                        <w:rPr>
                          <w:rFonts w:ascii="Arial Nova" w:eastAsiaTheme="minorHAnsi" w:hAnsi="Arial Nova"/>
                          <w:sz w:val="20"/>
                          <w:szCs w:val="20"/>
                          <w:lang w:val="es-ES_tradnl"/>
                          <w14:textOutline w14:w="9525" w14:cap="rnd" w14:cmpd="sng" w14:algn="ctr">
                            <w14:noFill/>
                            <w14:prstDash w14:val="solid"/>
                            <w14:bevel/>
                          </w14:textOutline>
                        </w:rPr>
                        <w:t xml:space="preserve">La principal barrera para la implementación de un SARAS </w:t>
                      </w:r>
                      <w:r>
                        <w:rPr>
                          <w:rFonts w:ascii="Arial Nova" w:eastAsiaTheme="minorHAnsi" w:hAnsi="Arial Nova"/>
                          <w:sz w:val="20"/>
                          <w:szCs w:val="20"/>
                          <w:lang w:val="es-ES_tradnl"/>
                          <w14:textOutline w14:w="9525" w14:cap="rnd" w14:cmpd="sng" w14:algn="ctr">
                            <w14:noFill/>
                            <w14:prstDash w14:val="solid"/>
                            <w14:bevel/>
                          </w14:textOutline>
                        </w:rPr>
                        <w:t xml:space="preserve">es la inexistencia de regulación,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identificada por el </w:t>
                      </w:r>
                      <w:r>
                        <w:rPr>
                          <w:rFonts w:ascii="Arial Nova" w:eastAsiaTheme="minorHAnsi" w:hAnsi="Arial Nova"/>
                          <w:sz w:val="20"/>
                          <w:szCs w:val="20"/>
                          <w:lang w:val="es-ES_tradnl"/>
                          <w14:textOutline w14:w="9525" w14:cap="rnd" w14:cmpd="sng" w14:algn="ctr">
                            <w14:noFill/>
                            <w14:prstDash w14:val="solid"/>
                            <w14:bevel/>
                          </w14:textOutline>
                        </w:rPr>
                        <w:t>75</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de los bancos </w:t>
                      </w:r>
                      <w:r>
                        <w:rPr>
                          <w:rFonts w:ascii="Arial Nova" w:eastAsiaTheme="minorHAnsi" w:hAnsi="Arial Nova"/>
                          <w:sz w:val="20"/>
                          <w:szCs w:val="20"/>
                          <w:lang w:val="es-ES_tradnl"/>
                          <w14:textOutline w14:w="9525" w14:cap="rnd" w14:cmpd="sng" w14:algn="ctr">
                            <w14:noFill/>
                            <w14:prstDash w14:val="solid"/>
                            <w14:bevel/>
                          </w14:textOutline>
                        </w:rPr>
                        <w:t xml:space="preserve">de desarrollo encuestados,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seguida por la </w:t>
                      </w:r>
                      <w:r>
                        <w:rPr>
                          <w:rFonts w:ascii="Arial Nova" w:eastAsiaTheme="minorHAnsi" w:hAnsi="Arial Nova"/>
                          <w:sz w:val="20"/>
                          <w:szCs w:val="20"/>
                          <w:lang w:val="es-ES_tradnl"/>
                          <w14:textOutline w14:w="9525" w14:cap="rnd" w14:cmpd="sng" w14:algn="ctr">
                            <w14:noFill/>
                            <w14:prstDash w14:val="solid"/>
                            <w14:bevel/>
                          </w14:textOutline>
                        </w:rPr>
                        <w:t>falta de información</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señalada por el </w:t>
                      </w:r>
                      <w:r>
                        <w:rPr>
                          <w:rFonts w:ascii="Arial Nova" w:eastAsiaTheme="minorHAnsi" w:hAnsi="Arial Nova"/>
                          <w:sz w:val="20"/>
                          <w:szCs w:val="20"/>
                          <w:lang w:val="es-ES_tradnl"/>
                          <w14:textOutline w14:w="9525" w14:cap="rnd" w14:cmpd="sng" w14:algn="ctr">
                            <w14:noFill/>
                            <w14:prstDash w14:val="solid"/>
                            <w14:bevel/>
                          </w14:textOutline>
                        </w:rPr>
                        <w:t>25</w:t>
                      </w:r>
                      <w:r w:rsidRPr="003A4685">
                        <w:rPr>
                          <w:rFonts w:ascii="Arial Nova" w:eastAsiaTheme="minorHAnsi" w:hAnsi="Arial Nova"/>
                          <w:sz w:val="20"/>
                          <w:szCs w:val="20"/>
                          <w:lang w:val="es-ES_tradnl"/>
                          <w14:textOutline w14:w="9525" w14:cap="rnd" w14:cmpd="sng" w14:algn="ctr">
                            <w14:noFill/>
                            <w14:prstDash w14:val="solid"/>
                            <w14:bevel/>
                          </w14:textOutline>
                        </w:rPr>
                        <w:t>%.</w:t>
                      </w:r>
                    </w:p>
                    <w:p w14:paraId="07E1162F" w14:textId="77777777" w:rsidR="00F6423C"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p>
                    <w:p w14:paraId="13F7B569" w14:textId="699F7A27" w:rsidR="00F6423C"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r w:rsidRPr="006E2A98">
                        <w:rPr>
                          <w:rFonts w:ascii="Arial Nova" w:hAnsi="Arial Nova"/>
                          <w:b/>
                          <w:bCs/>
                          <w:color w:val="385623" w:themeColor="accent6" w:themeShade="80"/>
                          <w:sz w:val="22"/>
                          <w:szCs w:val="22"/>
                          <w:lang w:val="es-ES_tradnl"/>
                          <w14:textOutline w14:w="9525" w14:cap="rnd" w14:cmpd="sng" w14:algn="ctr">
                            <w14:noFill/>
                            <w14:prstDash w14:val="solid"/>
                            <w14:bevel/>
                          </w14:textOutline>
                        </w:rPr>
                        <w:t>Riesgos climáticos:</w:t>
                      </w:r>
                    </w:p>
                    <w:p w14:paraId="5E5B0F09" w14:textId="665CA9C7" w:rsidR="00F6423C"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p>
                    <w:p w14:paraId="0BEA2B83" w14:textId="7CC2F793" w:rsidR="00F6423C" w:rsidRPr="003A4685" w:rsidRDefault="00F6423C" w:rsidP="00E4233B">
                      <w:pPr>
                        <w:jc w:val="both"/>
                        <w:rPr>
                          <w:rFonts w:ascii="Arial Nova" w:eastAsiaTheme="minorHAnsi" w:hAnsi="Arial Nova"/>
                          <w:sz w:val="20"/>
                          <w:szCs w:val="20"/>
                          <w:lang w:val="es-ES_tradnl"/>
                          <w14:textOutline w14:w="9525" w14:cap="rnd" w14:cmpd="sng" w14:algn="ctr">
                            <w14:noFill/>
                            <w14:prstDash w14:val="solid"/>
                            <w14:bevel/>
                          </w14:textOutline>
                        </w:rPr>
                      </w:pPr>
                      <w:r w:rsidRPr="001218C6">
                        <w:rPr>
                          <w:rFonts w:ascii="Arial Nova" w:eastAsiaTheme="minorHAnsi" w:hAnsi="Arial Nova"/>
                          <w:sz w:val="20"/>
                          <w:szCs w:val="20"/>
                          <w:lang w:val="es-ES_tradnl"/>
                          <w14:textOutline w14:w="9525" w14:cap="rnd" w14:cmpd="sng" w14:algn="ctr">
                            <w14:noFill/>
                            <w14:prstDash w14:val="solid"/>
                            <w14:bevel/>
                          </w14:textOutline>
                        </w:rPr>
                        <w:t>Específicamente frente al cambio climático, los bancos de desarrollo encuestados ha adoptado las siguientes herramientas en la toma de decisiones crediticias: el 75% de los bancos, con el 69% de los activos, realiza tanto la verificación del cumplimiento de las leyes, regulaciones y licencias ambientales y climáticas como la verificación y seguimiento a la gestión ambiental de la actividad financiada durante la vida del crédito; el 50%, con 40% de los activos, tanto dialogo o relacionamiento directo con las compañías (</w:t>
                      </w:r>
                      <w:proofErr w:type="spellStart"/>
                      <w:r w:rsidRPr="001218C6">
                        <w:rPr>
                          <w:rFonts w:ascii="Arial Nova" w:eastAsiaTheme="minorHAnsi" w:hAnsi="Arial Nova"/>
                          <w:i/>
                          <w:iCs/>
                          <w:sz w:val="20"/>
                          <w:szCs w:val="20"/>
                          <w:lang w:val="es-ES_tradnl"/>
                          <w14:textOutline w14:w="9525" w14:cap="rnd" w14:cmpd="sng" w14:algn="ctr">
                            <w14:noFill/>
                            <w14:prstDash w14:val="solid"/>
                            <w14:bevel/>
                          </w14:textOutline>
                        </w:rPr>
                        <w:t>engagement</w:t>
                      </w:r>
                      <w:proofErr w:type="spellEnd"/>
                      <w:r w:rsidRPr="001218C6">
                        <w:rPr>
                          <w:rFonts w:ascii="Arial Nova" w:eastAsiaTheme="minorHAnsi" w:hAnsi="Arial Nova"/>
                          <w:sz w:val="20"/>
                          <w:szCs w:val="20"/>
                          <w:lang w:val="es-ES_tradnl"/>
                          <w14:textOutline w14:w="9525" w14:cap="rnd" w14:cmpd="sng" w14:algn="ctr">
                            <w14:noFill/>
                            <w14:prstDash w14:val="solid"/>
                            <w14:bevel/>
                          </w14:textOutline>
                        </w:rPr>
                        <w:t>) como verificación y seguimiento de los compromisos exigidos pactados con el cliente para evitar riesgos ambientales.</w:t>
                      </w:r>
                    </w:p>
                  </w:txbxContent>
                </v:textbox>
              </v:shape>
            </w:pict>
          </mc:Fallback>
        </mc:AlternateContent>
      </w:r>
    </w:p>
    <w:p w14:paraId="6D0A9EED" w14:textId="1A792A59" w:rsidR="00816308" w:rsidRPr="00845254" w:rsidRDefault="00816308" w:rsidP="00DC7195">
      <w:pPr>
        <w:jc w:val="both"/>
        <w:rPr>
          <w:rStyle w:val="Ttulo2Car"/>
          <w:rFonts w:cs="ITFDEVANAGARI MARATHI-BOOK"/>
          <w:sz w:val="22"/>
          <w:szCs w:val="22"/>
          <w:lang w:val="es-ES_tradnl"/>
        </w:rPr>
      </w:pPr>
    </w:p>
    <w:p w14:paraId="548A84A9" w14:textId="79845E94" w:rsidR="00E4233B" w:rsidRPr="00845254" w:rsidRDefault="00E4233B" w:rsidP="00DC7195">
      <w:pPr>
        <w:jc w:val="both"/>
        <w:rPr>
          <w:rFonts w:ascii="Arial Nova" w:eastAsiaTheme="majorEastAsia" w:hAnsi="Arial Nova" w:cstheme="majorBidi"/>
          <w:color w:val="2F5496" w:themeColor="accent1" w:themeShade="BF"/>
          <w:sz w:val="22"/>
          <w:szCs w:val="22"/>
          <w:lang w:val="es-ES_tradnl"/>
        </w:rPr>
      </w:pPr>
      <w:r w:rsidRPr="00845254">
        <w:rPr>
          <w:rFonts w:ascii="Arial Nova" w:hAnsi="Arial Nova"/>
          <w:sz w:val="22"/>
          <w:szCs w:val="22"/>
          <w:lang w:val="es-ES_tradnl"/>
        </w:rPr>
        <w:br w:type="page"/>
      </w:r>
    </w:p>
    <w:p w14:paraId="3202D70F" w14:textId="7BF9A9A0" w:rsidR="000552E0" w:rsidRPr="00946F35" w:rsidRDefault="003912A2" w:rsidP="00946F35">
      <w:pPr>
        <w:pStyle w:val="Ttulo3"/>
      </w:pPr>
      <w:bookmarkStart w:id="14" w:name="_Toc70289236"/>
      <w:r w:rsidRPr="00946F35">
        <w:lastRenderedPageBreak/>
        <w:t>5.3. CORPORACIONES FINANCIERAS</w:t>
      </w:r>
      <w:bookmarkEnd w:id="14"/>
    </w:p>
    <w:p w14:paraId="32012228" w14:textId="77777777" w:rsidR="000552E0" w:rsidRPr="00845254" w:rsidRDefault="000552E0" w:rsidP="00DC7195">
      <w:pPr>
        <w:jc w:val="both"/>
        <w:rPr>
          <w:rFonts w:ascii="Arial Nova" w:hAnsi="Arial Nova"/>
          <w:sz w:val="22"/>
          <w:szCs w:val="22"/>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0552E0" w:rsidRPr="00FE5E30" w14:paraId="63FBAD74" w14:textId="77777777" w:rsidTr="003912A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70882BD9" w14:textId="77777777" w:rsidR="000552E0" w:rsidRPr="00946F35" w:rsidRDefault="000552E0" w:rsidP="001969C1">
            <w:pPr>
              <w:jc w:val="center"/>
              <w:rPr>
                <w:rFonts w:ascii="Arial Nova" w:eastAsiaTheme="majorEastAsia" w:hAnsi="Arial Nova"/>
                <w:b w:val="0"/>
                <w:bCs w:val="0"/>
                <w:color w:val="357B67"/>
                <w:sz w:val="22"/>
                <w:szCs w:val="22"/>
                <w:lang w:val="es-ES_tradnl"/>
              </w:rPr>
            </w:pPr>
          </w:p>
          <w:p w14:paraId="33072370" w14:textId="48CEB820" w:rsidR="000552E0" w:rsidRPr="00946F35" w:rsidRDefault="003912A2" w:rsidP="001969C1">
            <w:pPr>
              <w:jc w:val="center"/>
              <w:rPr>
                <w:rFonts w:ascii="Arial Nova" w:eastAsiaTheme="majorEastAsia" w:hAnsi="Arial Nova"/>
                <w:color w:val="357B67"/>
                <w:sz w:val="22"/>
                <w:szCs w:val="22"/>
                <w:lang w:val="es-ES_tradnl"/>
              </w:rPr>
            </w:pPr>
            <w:r w:rsidRPr="00946F35">
              <w:rPr>
                <w:rFonts w:ascii="Arial Nova" w:eastAsiaTheme="majorEastAsia" w:hAnsi="Arial Nova"/>
                <w:b w:val="0"/>
                <w:bCs w:val="0"/>
                <w:color w:val="357B67"/>
                <w:sz w:val="22"/>
                <w:szCs w:val="22"/>
                <w:lang w:val="es-ES_tradnl"/>
              </w:rPr>
              <w:t xml:space="preserve">5 CORPORACIONES FINANCIERAS </w:t>
            </w:r>
            <w:r w:rsidR="000552E0" w:rsidRPr="00946F35">
              <w:rPr>
                <w:rFonts w:ascii="Arial Nova" w:eastAsiaTheme="majorEastAsia" w:hAnsi="Arial Nova"/>
                <w:b w:val="0"/>
                <w:bCs w:val="0"/>
                <w:color w:val="357B67"/>
                <w:sz w:val="22"/>
                <w:szCs w:val="22"/>
                <w:lang w:val="es-ES_tradnl"/>
              </w:rPr>
              <w:t>encuestadas, que corresponden al 83% del total</w:t>
            </w:r>
          </w:p>
          <w:p w14:paraId="33E7400D" w14:textId="77777777" w:rsidR="000552E0" w:rsidRPr="00946F35" w:rsidRDefault="000552E0" w:rsidP="001969C1">
            <w:pPr>
              <w:jc w:val="center"/>
              <w:rPr>
                <w:rFonts w:ascii="Arial Nova" w:eastAsiaTheme="majorEastAsia" w:hAnsi="Arial Nova"/>
                <w:color w:val="357B67"/>
                <w:sz w:val="22"/>
                <w:szCs w:val="22"/>
                <w:lang w:val="es-ES_tradnl"/>
              </w:rPr>
            </w:pPr>
          </w:p>
        </w:tc>
        <w:tc>
          <w:tcPr>
            <w:tcW w:w="4149" w:type="dxa"/>
          </w:tcPr>
          <w:p w14:paraId="49910DAF" w14:textId="77777777" w:rsidR="000552E0" w:rsidRPr="00946F35" w:rsidRDefault="000552E0" w:rsidP="001969C1">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5CC6E00B" w14:textId="1F26502A" w:rsidR="000552E0" w:rsidRPr="00946F35" w:rsidRDefault="003912A2" w:rsidP="001969C1">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b w:val="0"/>
                <w:bCs w:val="0"/>
                <w:color w:val="357B67"/>
                <w:sz w:val="22"/>
                <w:szCs w:val="22"/>
                <w:lang w:val="es-ES_tradnl"/>
              </w:rPr>
              <w:t>$22 BILLONES DE PESOS</w:t>
            </w:r>
          </w:p>
          <w:p w14:paraId="548DEE4C" w14:textId="77777777" w:rsidR="000552E0" w:rsidRPr="00946F35" w:rsidRDefault="000552E0" w:rsidP="001969C1">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en activos, que corresponden al 100% de los activos totales</w:t>
            </w:r>
          </w:p>
        </w:tc>
      </w:tr>
    </w:tbl>
    <w:p w14:paraId="493A1ECC" w14:textId="77777777" w:rsidR="000552E0" w:rsidRPr="00845254" w:rsidRDefault="000552E0" w:rsidP="00DC7195">
      <w:pPr>
        <w:jc w:val="both"/>
        <w:rPr>
          <w:rStyle w:val="Ttulo2Car"/>
          <w:rFonts w:cs="ITFDEVANAGARI MARATHI-BOOK"/>
          <w:sz w:val="22"/>
          <w:szCs w:val="22"/>
          <w:lang w:val="es-ES_tradnl"/>
        </w:rPr>
      </w:pPr>
    </w:p>
    <w:p w14:paraId="55BC41EA" w14:textId="791439FC" w:rsidR="000552E0" w:rsidRPr="00845254" w:rsidRDefault="000552E0"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323984A0" w14:textId="77777777" w:rsidR="000552E0" w:rsidRPr="00845254" w:rsidRDefault="000552E0" w:rsidP="00DC7195">
      <w:pPr>
        <w:jc w:val="both"/>
        <w:rPr>
          <w:rFonts w:ascii="Arial Nova" w:hAnsi="Arial Nova"/>
          <w:b/>
          <w:bCs/>
          <w:color w:val="385623" w:themeColor="accent6" w:themeShade="80"/>
          <w:sz w:val="22"/>
          <w:szCs w:val="22"/>
          <w:lang w:val="es-ES_tradnl"/>
        </w:rPr>
      </w:pPr>
    </w:p>
    <w:p w14:paraId="35CE5FBE" w14:textId="493BCEAB" w:rsidR="00520DD1" w:rsidRPr="00845254" w:rsidRDefault="000552E0" w:rsidP="00520DD1">
      <w:pPr>
        <w:jc w:val="both"/>
        <w:rPr>
          <w:rFonts w:ascii="Arial Nova" w:hAnsi="Arial Nova"/>
          <w:sz w:val="22"/>
          <w:szCs w:val="22"/>
          <w:lang w:val="es-ES_tradnl"/>
        </w:rPr>
      </w:pPr>
      <w:r w:rsidRPr="00845254">
        <w:rPr>
          <w:rFonts w:ascii="Arial Nova" w:hAnsi="Arial Nova"/>
          <w:sz w:val="22"/>
          <w:szCs w:val="22"/>
          <w:lang w:val="es-ES_tradnl"/>
        </w:rPr>
        <w:t>En la totalidad de las corporaciones financieras, la junta directiva y/o la alta dirección reconocen que lo</w:t>
      </w:r>
      <w:r w:rsidRPr="00520DD1">
        <w:rPr>
          <w:rFonts w:ascii="Arial Nova" w:hAnsi="Arial Nova"/>
          <w:sz w:val="22"/>
          <w:szCs w:val="22"/>
          <w:lang w:val="es-ES_tradnl"/>
        </w:rPr>
        <w:t>s temas ambientales y el cambio climático son relevantes y tienen un impacto financiero material. En el 40% de las corporaciones, con el 9% de los activos, la Junta Directiva ha revisado o ha sido informada periódicamente sobre los temas ambientales y el cambio climático</w:t>
      </w:r>
      <w:r w:rsidR="00520DD1" w:rsidRPr="00520DD1">
        <w:rPr>
          <w:rFonts w:ascii="Arial Nova" w:hAnsi="Arial Nova"/>
          <w:sz w:val="22"/>
          <w:szCs w:val="22"/>
          <w:lang w:val="es-ES_tradnl"/>
        </w:rPr>
        <w:t xml:space="preserve"> en los últimos dos años</w:t>
      </w:r>
      <w:r w:rsidRPr="00520DD1">
        <w:rPr>
          <w:rFonts w:ascii="Arial Nova" w:hAnsi="Arial Nova"/>
          <w:sz w:val="22"/>
          <w:szCs w:val="22"/>
          <w:lang w:val="es-ES_tradnl"/>
        </w:rPr>
        <w:t xml:space="preserve">. </w:t>
      </w:r>
      <w:r w:rsidR="00520DD1">
        <w:rPr>
          <w:rFonts w:ascii="Arial Nova" w:hAnsi="Arial Nova"/>
          <w:sz w:val="22"/>
          <w:szCs w:val="22"/>
          <w:lang w:val="es-ES_tradnl"/>
        </w:rPr>
        <w:t>Adicionalmente, e</w:t>
      </w:r>
      <w:r w:rsidRPr="00520DD1">
        <w:rPr>
          <w:rFonts w:ascii="Arial Nova" w:hAnsi="Arial Nova"/>
          <w:sz w:val="22"/>
          <w:szCs w:val="22"/>
          <w:lang w:val="es-ES_tradnl"/>
        </w:rPr>
        <w:t>n el 6</w:t>
      </w:r>
      <w:r w:rsidR="00520DD1">
        <w:rPr>
          <w:rFonts w:ascii="Arial Nova" w:hAnsi="Arial Nova"/>
          <w:sz w:val="22"/>
          <w:szCs w:val="22"/>
          <w:lang w:val="es-ES_tradnl"/>
        </w:rPr>
        <w:t>0</w:t>
      </w:r>
      <w:r w:rsidRPr="00520DD1">
        <w:rPr>
          <w:rFonts w:ascii="Arial Nova" w:hAnsi="Arial Nova"/>
          <w:sz w:val="22"/>
          <w:szCs w:val="22"/>
          <w:lang w:val="es-ES_tradnl"/>
        </w:rPr>
        <w:t xml:space="preserve">% de las corporaciones, con el 87% de los activos, la junta directa gestiona y supervisa los temas ambientales y climáticos. De estos, el 100% los incorpora como parte de la estrategia de la entidad y su modelo de negocio, un </w:t>
      </w:r>
      <w:r w:rsidR="00520DD1">
        <w:rPr>
          <w:rFonts w:ascii="Arial Nova" w:hAnsi="Arial Nova"/>
          <w:sz w:val="22"/>
          <w:szCs w:val="22"/>
          <w:lang w:val="es-ES_tradnl"/>
        </w:rPr>
        <w:t>33</w:t>
      </w:r>
      <w:r w:rsidRPr="00520DD1">
        <w:rPr>
          <w:rFonts w:ascii="Arial Nova" w:hAnsi="Arial Nova"/>
          <w:sz w:val="22"/>
          <w:szCs w:val="22"/>
          <w:lang w:val="es-ES_tradnl"/>
        </w:rPr>
        <w:t>%</w:t>
      </w:r>
      <w:r w:rsidRPr="00845254">
        <w:rPr>
          <w:rFonts w:ascii="Arial Nova" w:hAnsi="Arial Nova"/>
          <w:sz w:val="22"/>
          <w:szCs w:val="22"/>
          <w:lang w:val="es-ES_tradnl"/>
        </w:rPr>
        <w:t xml:space="preserve"> como parte de los planes de acción, políticas comerciales y planeación financiera, un </w:t>
      </w:r>
      <w:r w:rsidR="00520DD1">
        <w:rPr>
          <w:rFonts w:ascii="Arial Nova" w:hAnsi="Arial Nova"/>
          <w:sz w:val="22"/>
          <w:szCs w:val="22"/>
          <w:lang w:val="es-ES_tradnl"/>
        </w:rPr>
        <w:t>33</w:t>
      </w:r>
      <w:r w:rsidRPr="00845254">
        <w:rPr>
          <w:rFonts w:ascii="Arial Nova" w:hAnsi="Arial Nova"/>
          <w:sz w:val="22"/>
          <w:szCs w:val="22"/>
          <w:lang w:val="es-ES_tradnl"/>
        </w:rPr>
        <w:t xml:space="preserve">% como parte de la gestión y administración de riesgos de la entidad y un </w:t>
      </w:r>
      <w:r w:rsidR="00520DD1">
        <w:rPr>
          <w:rFonts w:ascii="Arial Nova" w:hAnsi="Arial Nova"/>
          <w:sz w:val="22"/>
          <w:szCs w:val="22"/>
          <w:lang w:val="es-ES_tradnl"/>
        </w:rPr>
        <w:t>33</w:t>
      </w:r>
      <w:r w:rsidRPr="00845254">
        <w:rPr>
          <w:rFonts w:ascii="Arial Nova" w:hAnsi="Arial Nova"/>
          <w:sz w:val="22"/>
          <w:szCs w:val="22"/>
          <w:lang w:val="es-ES_tradnl"/>
        </w:rPr>
        <w:t xml:space="preserve">% en la definición de los objetivos de desempeño (KPI) y en el monitoreo de su cumplimiento. </w:t>
      </w:r>
      <w:r w:rsidR="00520DD1" w:rsidRPr="00845254">
        <w:rPr>
          <w:rFonts w:ascii="Arial Nova" w:hAnsi="Arial Nova"/>
          <w:sz w:val="22"/>
          <w:szCs w:val="22"/>
          <w:lang w:val="es-ES_tradnl"/>
        </w:rPr>
        <w:t xml:space="preserve">El 40%, con un 9% de los activos, ha designado a un área, comité o colaborador a cargo específicamente de los temas ambientales y climáticos. </w:t>
      </w:r>
    </w:p>
    <w:p w14:paraId="505EA1F4" w14:textId="77777777" w:rsidR="000552E0" w:rsidRPr="00845254" w:rsidRDefault="000552E0" w:rsidP="00DC7195">
      <w:pPr>
        <w:jc w:val="both"/>
        <w:rPr>
          <w:rFonts w:ascii="Arial Nova" w:hAnsi="Arial Nova"/>
          <w:sz w:val="22"/>
          <w:szCs w:val="22"/>
          <w:lang w:val="es-ES_tradnl"/>
        </w:rPr>
      </w:pPr>
    </w:p>
    <w:p w14:paraId="5977F21E" w14:textId="35E30467" w:rsidR="000552E0" w:rsidRPr="00845254" w:rsidRDefault="000552E0" w:rsidP="00DC7195">
      <w:pPr>
        <w:jc w:val="both"/>
        <w:rPr>
          <w:rFonts w:ascii="Arial Nova" w:hAnsi="Arial Nova"/>
          <w:sz w:val="22"/>
          <w:szCs w:val="22"/>
          <w:lang w:val="es-ES_tradnl"/>
        </w:rPr>
      </w:pPr>
      <w:r w:rsidRPr="00845254">
        <w:rPr>
          <w:rFonts w:ascii="Arial Nova" w:hAnsi="Arial Nova"/>
          <w:sz w:val="22"/>
          <w:szCs w:val="22"/>
          <w:lang w:val="es-ES_tradnl"/>
        </w:rPr>
        <w:t>El 60% de las corporaciones, con el 18% de los activos, cuenta con un programa de sensibilización, capacitación y/o divulgación estructurado y sistemático sobre el impacto del cambio climático en el negocio. De estos, un 67% tiene programas para los miembros de la junta directiva, para los directivos de la entidad y para los empleados y un 33% para determinadas áreas y empleados y otro 33% para sus clientes y la sociedad civil. Frente a las iniciativas internacionales en las que la entidad participa y/o se ha adherido, el 60% de las corporaciones, con el 18% de los activos, señala haberse adherido a</w:t>
      </w:r>
      <w:r w:rsidR="00520DD1">
        <w:rPr>
          <w:rFonts w:ascii="Arial Nova" w:hAnsi="Arial Nova"/>
          <w:sz w:val="22"/>
          <w:szCs w:val="22"/>
          <w:lang w:val="es-ES_tradnl"/>
        </w:rPr>
        <w:t xml:space="preserve">l PRI, </w:t>
      </w:r>
      <w:r w:rsidRPr="00845254">
        <w:rPr>
          <w:rFonts w:ascii="Arial Nova" w:hAnsi="Arial Nova"/>
          <w:sz w:val="22"/>
          <w:szCs w:val="22"/>
          <w:lang w:val="es-ES_tradnl"/>
        </w:rPr>
        <w:t>al Programa para Inversionistas CDP y a los Principios del Ecuador</w:t>
      </w:r>
      <w:r w:rsidR="00520DD1">
        <w:rPr>
          <w:rFonts w:ascii="Arial Nova" w:hAnsi="Arial Nova"/>
          <w:sz w:val="22"/>
          <w:szCs w:val="22"/>
          <w:lang w:val="es-ES_tradnl"/>
        </w:rPr>
        <w:t xml:space="preserve">; </w:t>
      </w:r>
      <w:r w:rsidRPr="00845254">
        <w:rPr>
          <w:rFonts w:ascii="Arial Nova" w:hAnsi="Arial Nova"/>
          <w:sz w:val="22"/>
          <w:szCs w:val="22"/>
          <w:lang w:val="es-ES_tradnl"/>
        </w:rPr>
        <w:t xml:space="preserve">un 40%, con 9% de los activos, indica hacer parte de UNEPFI y un 20%, con 9% de los activos, apoyar TCFD. </w:t>
      </w:r>
    </w:p>
    <w:p w14:paraId="251255CC" w14:textId="77777777" w:rsidR="000552E0" w:rsidRPr="00845254" w:rsidRDefault="000552E0" w:rsidP="00DC7195">
      <w:pPr>
        <w:jc w:val="both"/>
        <w:rPr>
          <w:rFonts w:ascii="Arial Nova" w:hAnsi="Arial Nova"/>
          <w:sz w:val="22"/>
          <w:szCs w:val="22"/>
          <w:lang w:val="es-ES_tradnl"/>
        </w:rPr>
      </w:pPr>
    </w:p>
    <w:p w14:paraId="4B723D83" w14:textId="1801651F" w:rsidR="000552E0" w:rsidRPr="00845254" w:rsidRDefault="000552E0"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78AEB296" w14:textId="77777777" w:rsidR="000552E0" w:rsidRPr="00845254" w:rsidRDefault="000552E0" w:rsidP="00DC7195">
      <w:pPr>
        <w:jc w:val="both"/>
        <w:rPr>
          <w:rFonts w:ascii="Arial Nova" w:hAnsi="Arial Nova"/>
          <w:b/>
          <w:bCs/>
          <w:color w:val="002060"/>
          <w:sz w:val="22"/>
          <w:szCs w:val="22"/>
          <w:lang w:val="es-ES_tradnl"/>
        </w:rPr>
      </w:pPr>
    </w:p>
    <w:p w14:paraId="61062930" w14:textId="77777777" w:rsidR="000552E0" w:rsidRPr="00845254" w:rsidRDefault="000552E0" w:rsidP="00DC7195">
      <w:pPr>
        <w:jc w:val="both"/>
        <w:rPr>
          <w:rFonts w:ascii="Arial Nova" w:hAnsi="Arial Nova"/>
          <w:sz w:val="22"/>
          <w:szCs w:val="22"/>
          <w:lang w:val="es-ES_tradnl"/>
        </w:rPr>
      </w:pPr>
      <w:r w:rsidRPr="00845254">
        <w:rPr>
          <w:rFonts w:ascii="Arial Nova" w:hAnsi="Arial Nova"/>
          <w:sz w:val="22"/>
          <w:szCs w:val="22"/>
          <w:lang w:val="es-ES_tradnl"/>
        </w:rPr>
        <w:t xml:space="preserve">El 60% de las corporaciones, con el 87% de los activos reportados, cuenta con una estrategia y/o política que incorpora de forma explícita el cambio climático. El 80% de las corporaciones, con el 22% de los activos, han identificado y gestionado oportunidades y riesgos climáticos relacionadas con las actividades operativas y/o administrativas, 60%, con 13% de los activos, con inversiones y 40%, con el 11% de los activos, con la cartera de crédito. </w:t>
      </w:r>
    </w:p>
    <w:p w14:paraId="44670AA7" w14:textId="77777777" w:rsidR="000552E0" w:rsidRPr="00845254" w:rsidRDefault="000552E0" w:rsidP="00DC7195">
      <w:pPr>
        <w:jc w:val="both"/>
        <w:rPr>
          <w:rFonts w:ascii="Arial Nova" w:hAnsi="Arial Nova"/>
          <w:sz w:val="22"/>
          <w:szCs w:val="22"/>
          <w:lang w:val="es-ES_tradnl"/>
        </w:rPr>
      </w:pPr>
    </w:p>
    <w:p w14:paraId="401077F1" w14:textId="08911162" w:rsidR="000552E0" w:rsidRPr="00845254" w:rsidRDefault="00D604CF" w:rsidP="00946F35">
      <w:pPr>
        <w:pStyle w:val="Ttulo4"/>
        <w:rPr>
          <w:lang w:val="es-ES_tradnl"/>
        </w:rPr>
      </w:pPr>
      <w:r>
        <w:rPr>
          <w:lang w:val="es-ES_tradnl"/>
        </w:rPr>
        <w:t>Identificación de los r</w:t>
      </w:r>
      <w:r w:rsidR="000552E0" w:rsidRPr="00845254">
        <w:rPr>
          <w:lang w:val="es-ES_tradnl"/>
        </w:rPr>
        <w:t>iesgos y oportunidades en cartera de crédito y leasing</w:t>
      </w:r>
    </w:p>
    <w:p w14:paraId="52D63922" w14:textId="77777777" w:rsidR="000552E0" w:rsidRPr="00845254" w:rsidRDefault="000552E0" w:rsidP="00DC7195">
      <w:pPr>
        <w:jc w:val="both"/>
        <w:rPr>
          <w:rFonts w:ascii="Arial Nova" w:hAnsi="Arial Nova"/>
          <w:b/>
          <w:bCs/>
          <w:color w:val="538135" w:themeColor="accent6" w:themeShade="BF"/>
          <w:sz w:val="22"/>
          <w:szCs w:val="22"/>
          <w:lang w:val="es-ES_tradnl"/>
        </w:rPr>
      </w:pPr>
    </w:p>
    <w:p w14:paraId="54932B8C" w14:textId="6A11E79E" w:rsidR="000552E0" w:rsidRDefault="000552E0" w:rsidP="00DC7195">
      <w:pPr>
        <w:jc w:val="both"/>
        <w:rPr>
          <w:rFonts w:ascii="Arial Nova" w:hAnsi="Arial Nova"/>
          <w:sz w:val="22"/>
          <w:szCs w:val="22"/>
          <w:lang w:val="es-ES_tradnl"/>
        </w:rPr>
      </w:pPr>
      <w:r w:rsidRPr="00845254">
        <w:rPr>
          <w:rFonts w:ascii="Arial Nova" w:hAnsi="Arial Nova"/>
          <w:sz w:val="22"/>
          <w:szCs w:val="22"/>
          <w:lang w:val="es-ES_tradnl"/>
        </w:rPr>
        <w:t xml:space="preserve">El 40% de las corporaciones, con el 11% de los activos, ha identificado oportunidades y/o riesgos climáticos que repercuten financieramente en la cartera de </w:t>
      </w:r>
      <w:r w:rsidRPr="00520DD1">
        <w:rPr>
          <w:rFonts w:ascii="Arial Nova" w:hAnsi="Arial Nova"/>
          <w:sz w:val="22"/>
          <w:szCs w:val="22"/>
          <w:lang w:val="es-ES_tradnl"/>
        </w:rPr>
        <w:t xml:space="preserve">crédito y leasing. De estos, un 50% ha identificado riesgos reputacionales y el otro 50% oportunidades. </w:t>
      </w:r>
      <w:r w:rsidR="00520DD1" w:rsidRPr="00520DD1">
        <w:rPr>
          <w:rFonts w:ascii="Arial Nova" w:hAnsi="Arial Nova"/>
          <w:sz w:val="22"/>
          <w:szCs w:val="22"/>
          <w:lang w:val="es-ES_tradnl"/>
        </w:rPr>
        <w:t xml:space="preserve">Las corporaciones esperan </w:t>
      </w:r>
      <w:r w:rsidR="00520DD1" w:rsidRPr="00520DD1">
        <w:rPr>
          <w:rFonts w:ascii="Arial Nova" w:hAnsi="Arial Nova"/>
          <w:sz w:val="22"/>
          <w:szCs w:val="22"/>
          <w:lang w:val="es-ES_tradnl"/>
        </w:rPr>
        <w:lastRenderedPageBreak/>
        <w:t>que ambos se comiencen a materializar en un lapso entre 1 y 5 años</w:t>
      </w:r>
      <w:r w:rsidRPr="00520DD1">
        <w:rPr>
          <w:rFonts w:ascii="Arial Nova" w:hAnsi="Arial Nova"/>
          <w:sz w:val="22"/>
          <w:szCs w:val="22"/>
          <w:lang w:val="es-ES_tradnl"/>
        </w:rPr>
        <w:t>. Los sectores</w:t>
      </w:r>
      <w:r w:rsidRPr="00845254">
        <w:rPr>
          <w:rFonts w:ascii="Arial Nova" w:hAnsi="Arial Nova"/>
          <w:sz w:val="22"/>
          <w:szCs w:val="22"/>
          <w:lang w:val="es-ES_tradnl"/>
        </w:rPr>
        <w:t xml:space="preserve"> económicos que constituye la principal fuente de riesgos climáticos para la cartera de crédito y leasing son la agricultura, ganadería, caza, silvicultura y pesca y la explotación de minas y canteras, ambos identificados por el 40% de las corporaciones</w:t>
      </w:r>
      <w:r w:rsidR="00520DD1">
        <w:rPr>
          <w:rFonts w:ascii="Arial Nova" w:hAnsi="Arial Nova"/>
          <w:sz w:val="22"/>
          <w:szCs w:val="22"/>
          <w:lang w:val="es-ES_tradnl"/>
        </w:rPr>
        <w:t>; seguidos por suministro de electricidad, gas, agua y gestión de desechos y c</w:t>
      </w:r>
      <w:r w:rsidR="00520DD1" w:rsidRPr="00520DD1">
        <w:rPr>
          <w:rFonts w:ascii="Arial Nova" w:hAnsi="Arial Nova"/>
          <w:sz w:val="22"/>
          <w:szCs w:val="22"/>
          <w:lang w:val="es-ES_tradnl"/>
        </w:rPr>
        <w:t>omercio, transporte y almacenamiento, alojamiento y servicios de comida</w:t>
      </w:r>
      <w:r w:rsidR="00520DD1">
        <w:rPr>
          <w:rFonts w:ascii="Arial Nova" w:hAnsi="Arial Nova"/>
          <w:sz w:val="22"/>
          <w:szCs w:val="22"/>
          <w:lang w:val="es-ES_tradnl"/>
        </w:rPr>
        <w:t xml:space="preserve">, ambos sectores mencionados por el 20% de las corporaciones. </w:t>
      </w:r>
    </w:p>
    <w:p w14:paraId="723B121D" w14:textId="77777777" w:rsidR="000552E0" w:rsidRPr="00845254" w:rsidRDefault="000552E0" w:rsidP="00DC7195">
      <w:pPr>
        <w:jc w:val="both"/>
        <w:rPr>
          <w:rStyle w:val="Ttulo2Car"/>
          <w:rFonts w:cs="ITFDEVANAGARI MARATHI-BOOK"/>
          <w:color w:val="538135" w:themeColor="accent6" w:themeShade="BF"/>
          <w:sz w:val="22"/>
          <w:szCs w:val="22"/>
          <w:lang w:val="es-ES_tradnl"/>
        </w:rPr>
      </w:pPr>
    </w:p>
    <w:p w14:paraId="5F32CE0E" w14:textId="4EE5B89C" w:rsidR="000552E0" w:rsidRPr="00845254" w:rsidRDefault="00D604CF" w:rsidP="00946F35">
      <w:pPr>
        <w:pStyle w:val="Ttulo4"/>
        <w:rPr>
          <w:lang w:val="es-ES_tradnl"/>
        </w:rPr>
      </w:pPr>
      <w:r>
        <w:rPr>
          <w:lang w:val="es-ES_tradnl"/>
        </w:rPr>
        <w:t xml:space="preserve">Estrategia para la incorporación de riesgos y oportunidades: </w:t>
      </w:r>
      <w:r w:rsidR="000552E0" w:rsidRPr="00845254">
        <w:rPr>
          <w:lang w:val="es-ES_tradnl"/>
        </w:rPr>
        <w:t>Productos verdes</w:t>
      </w:r>
    </w:p>
    <w:p w14:paraId="3B17E21A" w14:textId="77777777" w:rsidR="000552E0" w:rsidRPr="00845254" w:rsidRDefault="000552E0" w:rsidP="00DC7195">
      <w:pPr>
        <w:jc w:val="both"/>
        <w:rPr>
          <w:rFonts w:ascii="Arial Nova" w:hAnsi="Arial Nova"/>
          <w:b/>
          <w:bCs/>
          <w:color w:val="538135" w:themeColor="accent6" w:themeShade="BF"/>
          <w:sz w:val="22"/>
          <w:szCs w:val="22"/>
          <w:lang w:val="es-ES_tradnl"/>
        </w:rPr>
      </w:pPr>
    </w:p>
    <w:p w14:paraId="5580E98B" w14:textId="38E501DC" w:rsidR="00D604CF" w:rsidRPr="00845254" w:rsidRDefault="000552E0" w:rsidP="00DC7195">
      <w:pPr>
        <w:jc w:val="both"/>
        <w:rPr>
          <w:rFonts w:ascii="Arial Nova" w:hAnsi="Arial Nova"/>
          <w:sz w:val="22"/>
          <w:szCs w:val="22"/>
          <w:lang w:val="es-ES_tradnl"/>
        </w:rPr>
      </w:pPr>
      <w:r w:rsidRPr="00845254">
        <w:rPr>
          <w:rFonts w:ascii="Arial Nova" w:hAnsi="Arial Nova"/>
          <w:sz w:val="22"/>
          <w:szCs w:val="22"/>
          <w:lang w:val="es-ES_tradnl"/>
        </w:rPr>
        <w:t xml:space="preserve">El 40% de las corporaciones, con el 9% de los activos, cuenta con alguno de los siguientes productos o servicios verdes para financiar proyectos bajos en emisiones de carbono y resilientes al clima. De estos, el 100% ofrece préstamos verdes y servicios de asesoría a los clientes para que puedan hacer la transición hacia una economía baja en carbono y un 50% leasing verde y servicios de asistencia técnica y/o asesoría especializada en oportunidades climáticas. Estos productos verdes se han originado en los sectores de transporte sostenible, construcción sostenible, eficiencia energética y energías renovables y gestión sostenible de recursos. De estos, el 50% identifica y cuantifica la cartera de productos verdes, pero ninguna calcula de manera diferencial </w:t>
      </w:r>
      <w:r w:rsidR="002317AE">
        <w:rPr>
          <w:rFonts w:ascii="Arial Nova" w:hAnsi="Arial Nova"/>
          <w:sz w:val="22"/>
          <w:szCs w:val="22"/>
          <w:lang w:val="es-ES_tradnl"/>
        </w:rPr>
        <w:t xml:space="preserve">los </w:t>
      </w:r>
      <w:r w:rsidRPr="00845254">
        <w:rPr>
          <w:rFonts w:ascii="Arial Nova" w:hAnsi="Arial Nova"/>
          <w:sz w:val="22"/>
          <w:szCs w:val="22"/>
          <w:lang w:val="es-ES_tradnl"/>
        </w:rPr>
        <w:t>indicadores</w:t>
      </w:r>
      <w:r w:rsidR="002317AE">
        <w:rPr>
          <w:rFonts w:ascii="Arial Nova" w:hAnsi="Arial Nova"/>
          <w:sz w:val="22"/>
          <w:szCs w:val="22"/>
          <w:lang w:val="es-ES_tradnl"/>
        </w:rPr>
        <w:t xml:space="preserve"> enunciados</w:t>
      </w:r>
      <w:r w:rsidRPr="00845254">
        <w:rPr>
          <w:rFonts w:ascii="Arial Nova" w:hAnsi="Arial Nova"/>
          <w:sz w:val="22"/>
          <w:szCs w:val="22"/>
          <w:lang w:val="es-ES_tradnl"/>
        </w:rPr>
        <w:t xml:space="preserve"> para la cartera verde. </w:t>
      </w:r>
    </w:p>
    <w:p w14:paraId="0EC36B71" w14:textId="77777777" w:rsidR="000552E0" w:rsidRPr="00845254" w:rsidRDefault="000552E0" w:rsidP="00DC7195">
      <w:pPr>
        <w:jc w:val="both"/>
        <w:rPr>
          <w:rFonts w:ascii="Arial Nova" w:hAnsi="Arial Nova"/>
          <w:b/>
          <w:bCs/>
          <w:color w:val="538135" w:themeColor="accent6" w:themeShade="BF"/>
          <w:sz w:val="22"/>
          <w:szCs w:val="22"/>
          <w:lang w:val="es-ES_tradnl"/>
        </w:rPr>
      </w:pPr>
    </w:p>
    <w:p w14:paraId="79FD81C0" w14:textId="249B1C12" w:rsidR="000552E0" w:rsidRDefault="000552E0" w:rsidP="00DC7195">
      <w:pPr>
        <w:jc w:val="both"/>
        <w:rPr>
          <w:rFonts w:ascii="Arial Nova" w:hAnsi="Arial Nova"/>
          <w:sz w:val="22"/>
          <w:szCs w:val="22"/>
          <w:lang w:val="es-ES_tradnl"/>
        </w:rPr>
      </w:pPr>
      <w:r w:rsidRPr="00845254">
        <w:rPr>
          <w:rFonts w:ascii="Arial Nova" w:hAnsi="Arial Nova"/>
          <w:sz w:val="22"/>
          <w:szCs w:val="22"/>
          <w:lang w:val="es-ES_tradnl"/>
        </w:rPr>
        <w:t xml:space="preserve">El 40% de las corporaciones, con el 9% de los activos, se han financiado o tiene pensando financiarse en el futuro con bonos verdes y/o sostenibles. </w:t>
      </w:r>
    </w:p>
    <w:p w14:paraId="6D909935" w14:textId="4220639F" w:rsidR="00D604CF" w:rsidRDefault="00D604CF" w:rsidP="00DC7195">
      <w:pPr>
        <w:jc w:val="both"/>
        <w:rPr>
          <w:rFonts w:ascii="Arial Nova" w:hAnsi="Arial Nova"/>
          <w:sz w:val="22"/>
          <w:szCs w:val="22"/>
          <w:lang w:val="es-ES_tradnl"/>
        </w:rPr>
      </w:pPr>
    </w:p>
    <w:p w14:paraId="7523E5F7" w14:textId="25A6CCDD" w:rsidR="00D604CF" w:rsidRPr="00845254" w:rsidRDefault="00D604CF" w:rsidP="00946F35">
      <w:pPr>
        <w:pStyle w:val="Ttulo4"/>
        <w:rPr>
          <w:lang w:val="es-ES_tradnl"/>
        </w:rPr>
      </w:pPr>
      <w:r>
        <w:rPr>
          <w:lang w:val="es-ES_tradnl"/>
        </w:rPr>
        <w:t>Identificación de los r</w:t>
      </w:r>
      <w:r w:rsidRPr="00845254">
        <w:rPr>
          <w:lang w:val="es-ES_tradnl"/>
        </w:rPr>
        <w:t>iesgos y oportunidades en inversiones</w:t>
      </w:r>
    </w:p>
    <w:p w14:paraId="7D3A1888" w14:textId="77777777" w:rsidR="00D604CF" w:rsidRPr="00845254" w:rsidRDefault="00D604CF" w:rsidP="00D604CF">
      <w:pPr>
        <w:jc w:val="both"/>
        <w:rPr>
          <w:rFonts w:ascii="Arial Nova" w:hAnsi="Arial Nova"/>
          <w:color w:val="538135" w:themeColor="accent6" w:themeShade="BF"/>
          <w:sz w:val="22"/>
          <w:szCs w:val="22"/>
          <w:lang w:val="es-ES_tradnl"/>
        </w:rPr>
      </w:pPr>
    </w:p>
    <w:p w14:paraId="38CC1783" w14:textId="77777777" w:rsidR="00D604CF" w:rsidRDefault="00D604CF" w:rsidP="00D604CF">
      <w:pPr>
        <w:jc w:val="both"/>
        <w:rPr>
          <w:rFonts w:ascii="Arial Nova" w:hAnsi="Arial Nova"/>
          <w:sz w:val="22"/>
          <w:szCs w:val="22"/>
          <w:lang w:val="es-ES_tradnl"/>
        </w:rPr>
      </w:pPr>
      <w:r w:rsidRPr="00845254">
        <w:rPr>
          <w:rFonts w:ascii="Arial Nova" w:hAnsi="Arial Nova"/>
          <w:sz w:val="22"/>
          <w:szCs w:val="22"/>
          <w:lang w:val="es-ES_tradnl"/>
        </w:rPr>
        <w:t xml:space="preserve">La totalidad de corporaciones ha identificado oportunidades y/o riesgos asociados con el cambio climático que repercutan financieramente en las inversiones. De estos, el 60%, con un 83% de los activos, indica la identificación de riesgos físicos, un 40%, con el 85% de los activos, oportunidades, otro 40%, con un 5% de activos, riesgos reputacionales y un 20%, con 2% de activos, riesgos de transición. </w:t>
      </w:r>
      <w:r>
        <w:rPr>
          <w:rFonts w:ascii="Arial Nova" w:hAnsi="Arial Nova"/>
          <w:sz w:val="22"/>
          <w:szCs w:val="22"/>
          <w:lang w:val="es-ES_tradnl"/>
        </w:rPr>
        <w:t xml:space="preserve">Las corporaciones esperan que los riesgos físicos comiencen a materializarse en menos de un año, mientras que los riesgos de transición, reputaciones y las oportunidades en un periodo entre 1 y 5 años. </w:t>
      </w:r>
    </w:p>
    <w:p w14:paraId="08AECB0B" w14:textId="77777777" w:rsidR="00D604CF" w:rsidRDefault="00D604CF" w:rsidP="00D604CF">
      <w:pPr>
        <w:jc w:val="both"/>
        <w:rPr>
          <w:rFonts w:ascii="Arial Nova" w:hAnsi="Arial Nova"/>
          <w:sz w:val="22"/>
          <w:szCs w:val="22"/>
          <w:lang w:val="es-ES_tradnl"/>
        </w:rPr>
      </w:pPr>
    </w:p>
    <w:p w14:paraId="34B01F4B" w14:textId="77777777" w:rsidR="00D604CF" w:rsidRPr="00845254" w:rsidRDefault="00D604CF" w:rsidP="00D604CF">
      <w:pPr>
        <w:jc w:val="both"/>
        <w:rPr>
          <w:rFonts w:ascii="Arial Nova" w:hAnsi="Arial Nova"/>
          <w:sz w:val="22"/>
          <w:szCs w:val="22"/>
          <w:lang w:val="es-ES_tradnl"/>
        </w:rPr>
      </w:pPr>
      <w:r w:rsidRPr="00845254">
        <w:rPr>
          <w:rFonts w:ascii="Arial Nova" w:hAnsi="Arial Nova"/>
          <w:sz w:val="22"/>
          <w:szCs w:val="22"/>
          <w:lang w:val="es-ES_tradnl"/>
        </w:rPr>
        <w:t xml:space="preserve">Un 20% de las corporaciones, con un 7% de los activos, señalan que la fuente principal de riesgos proviene tanto del sector agricultura, ganadería, caza, silvicultura y pesca como de explotación de minas y canteras, otro 20%, con un 4% de activos, comercio, transporte y almacenamiento, alojamiento y servicios de comida y actividades inmobiliarias y otro 20%, con un 2% de los activos, suministro de electricidad, gas, agua y gestión de desechos. </w:t>
      </w:r>
    </w:p>
    <w:p w14:paraId="0D678955" w14:textId="77777777" w:rsidR="000552E0" w:rsidRPr="00845254" w:rsidRDefault="000552E0" w:rsidP="00DC7195">
      <w:pPr>
        <w:jc w:val="both"/>
        <w:rPr>
          <w:rFonts w:ascii="Arial Nova" w:hAnsi="Arial Nova"/>
          <w:b/>
          <w:bCs/>
          <w:color w:val="538135" w:themeColor="accent6" w:themeShade="BF"/>
          <w:sz w:val="22"/>
          <w:szCs w:val="22"/>
          <w:lang w:val="es-ES_tradnl"/>
        </w:rPr>
      </w:pPr>
    </w:p>
    <w:p w14:paraId="580C289E" w14:textId="77777777" w:rsidR="000552E0" w:rsidRPr="00D604CF" w:rsidRDefault="000552E0" w:rsidP="00946F35">
      <w:pPr>
        <w:pStyle w:val="Ttulo4"/>
        <w:rPr>
          <w:lang w:val="es-ES_tradnl"/>
        </w:rPr>
      </w:pPr>
      <w:r w:rsidRPr="00D604CF">
        <w:rPr>
          <w:lang w:val="es-ES_tradnl"/>
        </w:rPr>
        <w:t>Estrategias de inversión</w:t>
      </w:r>
    </w:p>
    <w:p w14:paraId="657F0BB7" w14:textId="77777777" w:rsidR="000552E0" w:rsidRPr="00845254" w:rsidRDefault="000552E0" w:rsidP="00DC7195">
      <w:pPr>
        <w:jc w:val="both"/>
        <w:rPr>
          <w:rFonts w:ascii="Arial Nova" w:hAnsi="Arial Nova"/>
          <w:b/>
          <w:bCs/>
          <w:color w:val="538135" w:themeColor="accent6" w:themeShade="BF"/>
          <w:sz w:val="22"/>
          <w:szCs w:val="22"/>
          <w:lang w:val="es-ES_tradnl"/>
        </w:rPr>
      </w:pPr>
    </w:p>
    <w:p w14:paraId="55F14EE9" w14:textId="5309B17F" w:rsidR="000552E0" w:rsidRPr="00845254" w:rsidRDefault="000552E0" w:rsidP="00DC7195">
      <w:pPr>
        <w:jc w:val="both"/>
        <w:rPr>
          <w:rFonts w:ascii="Arial Nova" w:hAnsi="Arial Nova"/>
          <w:sz w:val="22"/>
          <w:szCs w:val="22"/>
          <w:lang w:val="es-ES_tradnl"/>
        </w:rPr>
      </w:pPr>
      <w:r w:rsidRPr="00845254">
        <w:rPr>
          <w:rFonts w:ascii="Arial Nova" w:hAnsi="Arial Nova"/>
          <w:sz w:val="22"/>
          <w:szCs w:val="22"/>
          <w:lang w:val="es-ES_tradnl"/>
        </w:rPr>
        <w:t xml:space="preserve">El </w:t>
      </w:r>
      <w:r w:rsidR="002317AE">
        <w:rPr>
          <w:rFonts w:ascii="Arial Nova" w:hAnsi="Arial Nova"/>
          <w:sz w:val="22"/>
          <w:szCs w:val="22"/>
          <w:lang w:val="es-ES_tradnl"/>
        </w:rPr>
        <w:t>40</w:t>
      </w:r>
      <w:r w:rsidRPr="00845254">
        <w:rPr>
          <w:rFonts w:ascii="Arial Nova" w:hAnsi="Arial Nova"/>
          <w:sz w:val="22"/>
          <w:szCs w:val="22"/>
          <w:lang w:val="es-ES_tradnl"/>
        </w:rPr>
        <w:t xml:space="preserve">% de las corporaciones, con el </w:t>
      </w:r>
      <w:r w:rsidR="002317AE">
        <w:rPr>
          <w:rFonts w:ascii="Arial Nova" w:hAnsi="Arial Nova"/>
          <w:sz w:val="22"/>
          <w:szCs w:val="22"/>
          <w:lang w:val="es-ES_tradnl"/>
        </w:rPr>
        <w:t>13</w:t>
      </w:r>
      <w:r w:rsidRPr="00845254">
        <w:rPr>
          <w:rFonts w:ascii="Arial Nova" w:hAnsi="Arial Nova"/>
          <w:sz w:val="22"/>
          <w:szCs w:val="22"/>
          <w:lang w:val="es-ES_tradnl"/>
        </w:rPr>
        <w:t>% de los activos, ha adoptado estrategias de inversión que tengan en cuenta el cambio climático. De estos, el 100% tiene inversiones de impacto</w:t>
      </w:r>
      <w:r w:rsidR="002317AE">
        <w:rPr>
          <w:rFonts w:ascii="Arial Nova" w:hAnsi="Arial Nova"/>
          <w:sz w:val="22"/>
          <w:szCs w:val="22"/>
          <w:lang w:val="es-ES_tradnl"/>
        </w:rPr>
        <w:t xml:space="preserve"> e inversiones </w:t>
      </w:r>
      <w:r w:rsidRPr="00845254">
        <w:rPr>
          <w:rFonts w:ascii="Arial Nova" w:hAnsi="Arial Nova"/>
          <w:sz w:val="22"/>
          <w:szCs w:val="22"/>
          <w:lang w:val="es-ES_tradnl"/>
        </w:rPr>
        <w:t xml:space="preserve">temáticas (en bonos verdes o sostenibles), el </w:t>
      </w:r>
      <w:r w:rsidR="002317AE">
        <w:rPr>
          <w:rFonts w:ascii="Arial Nova" w:hAnsi="Arial Nova"/>
          <w:sz w:val="22"/>
          <w:szCs w:val="22"/>
          <w:lang w:val="es-ES_tradnl"/>
        </w:rPr>
        <w:t xml:space="preserve">67% </w:t>
      </w:r>
      <w:r w:rsidRPr="00845254">
        <w:rPr>
          <w:rFonts w:ascii="Arial Nova" w:hAnsi="Arial Nova"/>
          <w:i/>
          <w:iCs/>
          <w:sz w:val="22"/>
          <w:szCs w:val="22"/>
          <w:lang w:val="es-ES_tradnl"/>
        </w:rPr>
        <w:t>screening</w:t>
      </w:r>
      <w:r w:rsidRPr="00845254">
        <w:rPr>
          <w:rFonts w:ascii="Arial Nova" w:hAnsi="Arial Nova"/>
          <w:sz w:val="22"/>
          <w:szCs w:val="22"/>
          <w:lang w:val="es-ES_tradnl"/>
        </w:rPr>
        <w:t xml:space="preserve"> negativo o listas de exclusión, </w:t>
      </w:r>
      <w:r w:rsidRPr="00845254">
        <w:rPr>
          <w:rFonts w:ascii="Arial Nova" w:hAnsi="Arial Nova"/>
          <w:i/>
          <w:iCs/>
          <w:sz w:val="22"/>
          <w:szCs w:val="22"/>
          <w:lang w:val="es-ES_tradnl"/>
        </w:rPr>
        <w:t>screening</w:t>
      </w:r>
      <w:r w:rsidRPr="00845254">
        <w:rPr>
          <w:rFonts w:ascii="Arial Nova" w:hAnsi="Arial Nova"/>
          <w:sz w:val="22"/>
          <w:szCs w:val="22"/>
          <w:lang w:val="es-ES_tradnl"/>
        </w:rPr>
        <w:t xml:space="preserve"> positivo de inversiones o ‘</w:t>
      </w:r>
      <w:proofErr w:type="spellStart"/>
      <w:r w:rsidRPr="00845254">
        <w:rPr>
          <w:rFonts w:ascii="Arial Nova" w:hAnsi="Arial Nova"/>
          <w:i/>
          <w:iCs/>
          <w:sz w:val="22"/>
          <w:szCs w:val="22"/>
          <w:lang w:val="es-ES_tradnl"/>
        </w:rPr>
        <w:t>best</w:t>
      </w:r>
      <w:proofErr w:type="spellEnd"/>
      <w:r w:rsidRPr="00845254">
        <w:rPr>
          <w:rFonts w:ascii="Arial Nova" w:hAnsi="Arial Nova"/>
          <w:i/>
          <w:iCs/>
          <w:sz w:val="22"/>
          <w:szCs w:val="22"/>
          <w:lang w:val="es-ES_tradnl"/>
        </w:rPr>
        <w:t xml:space="preserve"> in </w:t>
      </w:r>
      <w:proofErr w:type="spellStart"/>
      <w:r w:rsidRPr="00845254">
        <w:rPr>
          <w:rFonts w:ascii="Arial Nova" w:hAnsi="Arial Nova"/>
          <w:i/>
          <w:iCs/>
          <w:sz w:val="22"/>
          <w:szCs w:val="22"/>
          <w:lang w:val="es-ES_tradnl"/>
        </w:rPr>
        <w:t>class</w:t>
      </w:r>
      <w:proofErr w:type="spellEnd"/>
      <w:r w:rsidRPr="00845254">
        <w:rPr>
          <w:rFonts w:ascii="Arial Nova" w:hAnsi="Arial Nova"/>
          <w:i/>
          <w:iCs/>
          <w:sz w:val="22"/>
          <w:szCs w:val="22"/>
          <w:lang w:val="es-ES_tradnl"/>
        </w:rPr>
        <w:t>’</w:t>
      </w:r>
      <w:r w:rsidRPr="00845254">
        <w:rPr>
          <w:rFonts w:ascii="Arial Nova" w:hAnsi="Arial Nova"/>
          <w:sz w:val="22"/>
          <w:szCs w:val="22"/>
          <w:lang w:val="es-ES_tradnl"/>
        </w:rPr>
        <w:t xml:space="preserve"> o integración sistemática y explícita de los asuntos climáticos en el análisis de riesgo y las decisiones de inversión.</w:t>
      </w:r>
    </w:p>
    <w:p w14:paraId="65D47642" w14:textId="77777777" w:rsidR="000552E0" w:rsidRPr="00845254" w:rsidRDefault="000552E0" w:rsidP="00DC7195">
      <w:pPr>
        <w:jc w:val="both"/>
        <w:rPr>
          <w:rFonts w:ascii="Arial Nova" w:hAnsi="Arial Nova"/>
          <w:b/>
          <w:bCs/>
          <w:color w:val="4472C4" w:themeColor="accent1"/>
          <w:sz w:val="22"/>
          <w:szCs w:val="22"/>
          <w:lang w:val="es-ES_tradnl"/>
        </w:rPr>
      </w:pPr>
      <w:r w:rsidRPr="00845254">
        <w:rPr>
          <w:rFonts w:ascii="Arial Nova" w:hAnsi="Arial Nova"/>
          <w:sz w:val="22"/>
          <w:szCs w:val="22"/>
          <w:lang w:val="es-ES_tradnl"/>
        </w:rPr>
        <w:lastRenderedPageBreak/>
        <w:t xml:space="preserve">Entre los factores contribuiría a que la entidad inicie o continúe incorporando los asuntos climáticos en sus decisiones de inversión, el 80% de las corporaciones, con el 91% de los activos, señala contar con mejores prácticas y estándares; el 60%, con 89% de los activos, mayor convicción sobre la relevancia de los asuntos climáticos en las decisiones de inversión; el 20%, con 7% de los activos, tanto claridad sobre las técnicas y estrategias de inversión como estandarización de los productos financieros verdes. </w:t>
      </w:r>
    </w:p>
    <w:p w14:paraId="22C9C028" w14:textId="77777777" w:rsidR="000552E0" w:rsidRPr="00845254" w:rsidRDefault="000552E0" w:rsidP="00DC7195">
      <w:pPr>
        <w:jc w:val="both"/>
        <w:rPr>
          <w:rStyle w:val="Ttulo2Car"/>
          <w:rFonts w:cs="ITFDEVANAGARI MARATHI-BOOK"/>
          <w:color w:val="385623" w:themeColor="accent6" w:themeShade="80"/>
          <w:sz w:val="22"/>
          <w:szCs w:val="22"/>
          <w:lang w:val="es-ES_tradnl"/>
        </w:rPr>
      </w:pPr>
    </w:p>
    <w:p w14:paraId="30DD93E0" w14:textId="43BEC7C1" w:rsidR="000552E0" w:rsidRPr="00845254" w:rsidRDefault="000552E0"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 xml:space="preserve">RIESGOS CLIMÁTICOS </w:t>
      </w:r>
    </w:p>
    <w:p w14:paraId="3F7ECDF2" w14:textId="77777777" w:rsidR="000552E0" w:rsidRPr="00946F35" w:rsidRDefault="000552E0" w:rsidP="00DC7195">
      <w:pPr>
        <w:jc w:val="both"/>
        <w:rPr>
          <w:rFonts w:ascii="Arial Nova" w:hAnsi="Arial Nova"/>
          <w:sz w:val="16"/>
          <w:szCs w:val="16"/>
          <w:lang w:val="es-ES_tradnl"/>
        </w:rPr>
      </w:pPr>
    </w:p>
    <w:p w14:paraId="7EAF8105" w14:textId="77777777" w:rsidR="000552E0" w:rsidRPr="00845254" w:rsidRDefault="000552E0" w:rsidP="00DC7195">
      <w:pPr>
        <w:jc w:val="both"/>
        <w:rPr>
          <w:rFonts w:ascii="Arial Nova" w:hAnsi="Arial Nova"/>
          <w:sz w:val="22"/>
          <w:szCs w:val="22"/>
          <w:lang w:val="es-ES_tradnl"/>
        </w:rPr>
      </w:pPr>
      <w:r w:rsidRPr="00845254">
        <w:rPr>
          <w:rFonts w:ascii="Arial Nova" w:hAnsi="Arial Nova"/>
          <w:sz w:val="22"/>
          <w:szCs w:val="22"/>
          <w:lang w:val="es-ES_tradnl"/>
        </w:rPr>
        <w:t xml:space="preserve">El 20% de las corporaciones encuestadas, con el 9% de los activos, realiza análisis cuantitativos con enfoque prospectivo [forward-looking], a través tanto de análisis de escenarios como de stress test o pruebas de estrés climático. El escenario climático utilizado es entre 1,5 y  2° C por encima de los niveles preindustriales. Las corporaciones consideran que los principales obstáculos frente a los datos climáticos son que los datos son insuficientes e incompletos, identificado por el 80%, que los datos no son accesibles ni disponibles, mencionado por el 60%, que los datos son de baja calidad, no son comparables y no se ajustan a las herramientas tradicionales de análisis financiero, señalados por el 40%. </w:t>
      </w:r>
    </w:p>
    <w:p w14:paraId="2DF5A14B" w14:textId="77777777" w:rsidR="000552E0" w:rsidRPr="00946F35" w:rsidRDefault="000552E0" w:rsidP="00DC7195">
      <w:pPr>
        <w:jc w:val="both"/>
        <w:rPr>
          <w:rFonts w:ascii="Arial Nova" w:hAnsi="Arial Nova"/>
          <w:b/>
          <w:bCs/>
          <w:color w:val="385623" w:themeColor="accent6" w:themeShade="80"/>
          <w:sz w:val="18"/>
          <w:szCs w:val="18"/>
          <w:lang w:val="es-ES_tradnl"/>
        </w:rPr>
      </w:pPr>
    </w:p>
    <w:p w14:paraId="4339731E" w14:textId="0902111B" w:rsidR="000552E0" w:rsidRPr="00845254" w:rsidRDefault="000552E0"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0E021A92" w14:textId="77777777" w:rsidR="000552E0" w:rsidRPr="00946F35" w:rsidRDefault="000552E0" w:rsidP="00DC7195">
      <w:pPr>
        <w:jc w:val="both"/>
        <w:rPr>
          <w:rFonts w:ascii="Arial Nova" w:hAnsi="Arial Nova"/>
          <w:b/>
          <w:bCs/>
          <w:color w:val="385623" w:themeColor="accent6" w:themeShade="80"/>
          <w:sz w:val="16"/>
          <w:szCs w:val="16"/>
          <w:lang w:val="es-ES_tradnl"/>
        </w:rPr>
      </w:pPr>
    </w:p>
    <w:p w14:paraId="01C21042" w14:textId="0E157565" w:rsidR="000552E0" w:rsidRPr="00845254" w:rsidRDefault="000552E0" w:rsidP="00DC7195">
      <w:pPr>
        <w:jc w:val="both"/>
        <w:rPr>
          <w:rFonts w:ascii="Arial Nova" w:hAnsi="Arial Nova"/>
          <w:sz w:val="22"/>
          <w:szCs w:val="22"/>
          <w:lang w:val="es-ES_tradnl"/>
        </w:rPr>
      </w:pPr>
      <w:r w:rsidRPr="002317AE">
        <w:rPr>
          <w:rFonts w:ascii="Arial Nova" w:hAnsi="Arial Nova"/>
          <w:sz w:val="22"/>
          <w:szCs w:val="22"/>
          <w:lang w:val="es-ES_tradnl"/>
        </w:rPr>
        <w:t>El 80% de las corporaciones encuestadas, con el 96% de los activos, calcula la huella de carbono. De estos, el 75% calcula la huella de carbono alcance 1, 50% alcance 2 y 50% alcance 3. El</w:t>
      </w:r>
      <w:r w:rsidRPr="00845254">
        <w:rPr>
          <w:rFonts w:ascii="Arial Nova" w:hAnsi="Arial Nova"/>
          <w:sz w:val="22"/>
          <w:szCs w:val="22"/>
          <w:lang w:val="es-ES_tradnl"/>
        </w:rPr>
        <w:t xml:space="preserve"> 20%, con el 2% de los activos, cuenta con metas relacionadas con los riesgos y oportunidades climáticas. </w:t>
      </w:r>
      <w:r w:rsidR="002317AE">
        <w:rPr>
          <w:rFonts w:ascii="Arial Nova" w:hAnsi="Arial Nova"/>
          <w:sz w:val="22"/>
          <w:szCs w:val="22"/>
          <w:lang w:val="es-ES_tradnl"/>
        </w:rPr>
        <w:t xml:space="preserve">El 60% está estudiando la posibilidad de hacerlo. </w:t>
      </w:r>
      <w:r w:rsidRPr="00845254">
        <w:rPr>
          <w:rFonts w:ascii="Arial Nova" w:hAnsi="Arial Nova"/>
          <w:sz w:val="22"/>
          <w:szCs w:val="22"/>
          <w:lang w:val="es-ES_tradnl"/>
        </w:rPr>
        <w:t>El 40%, con el 9% de los activos, publica las prácticas, políticas, estrategias y desempeño de los asuntos climáticos</w:t>
      </w:r>
      <w:r w:rsidR="002317AE">
        <w:rPr>
          <w:rFonts w:ascii="Arial Nova" w:hAnsi="Arial Nova"/>
          <w:sz w:val="22"/>
          <w:szCs w:val="22"/>
          <w:lang w:val="es-ES_tradnl"/>
        </w:rPr>
        <w:t>. Un 40% está estudiando la posibilidad de hacerlo.</w:t>
      </w:r>
    </w:p>
    <w:p w14:paraId="0CF676D1" w14:textId="2A52A892" w:rsidR="000552E0" w:rsidRPr="00845254" w:rsidRDefault="002317AE" w:rsidP="00DC7195">
      <w:pPr>
        <w:jc w:val="both"/>
        <w:rPr>
          <w:rStyle w:val="Ttulo2Car"/>
          <w:rFonts w:cs="ITFDEVANAGARI MARATHI-BOOK"/>
          <w:sz w:val="22"/>
          <w:szCs w:val="22"/>
          <w:lang w:val="es-ES_tradnl"/>
        </w:rPr>
      </w:pPr>
      <w:r w:rsidRPr="00845254">
        <w:rPr>
          <w:rFonts w:ascii="Arial Nova" w:eastAsiaTheme="majorEastAsia" w:hAnsi="Arial Nova" w:cs="ITFDEVANAGARI MARATHI-BOOK"/>
          <w:noProof/>
          <w:color w:val="2F5496" w:themeColor="accent1" w:themeShade="BF"/>
          <w:sz w:val="22"/>
          <w:szCs w:val="22"/>
          <w:lang w:val="es-ES_tradnl"/>
        </w:rPr>
        <mc:AlternateContent>
          <mc:Choice Requires="wps">
            <w:drawing>
              <wp:anchor distT="0" distB="0" distL="114300" distR="114300" simplePos="0" relativeHeight="251676672" behindDoc="0" locked="0" layoutInCell="1" allowOverlap="1" wp14:anchorId="03A7AF66" wp14:editId="36B30D64">
                <wp:simplePos x="0" y="0"/>
                <wp:positionH relativeFrom="column">
                  <wp:posOffset>0</wp:posOffset>
                </wp:positionH>
                <wp:positionV relativeFrom="paragraph">
                  <wp:posOffset>168679</wp:posOffset>
                </wp:positionV>
                <wp:extent cx="5824220" cy="3823855"/>
                <wp:effectExtent l="0" t="0" r="17780" b="12065"/>
                <wp:wrapNone/>
                <wp:docPr id="5" name="Text Box 5"/>
                <wp:cNvGraphicFramePr/>
                <a:graphic xmlns:a="http://schemas.openxmlformats.org/drawingml/2006/main">
                  <a:graphicData uri="http://schemas.microsoft.com/office/word/2010/wordprocessingShape">
                    <wps:wsp>
                      <wps:cNvSpPr txBox="1"/>
                      <wps:spPr>
                        <a:xfrm>
                          <a:off x="0" y="0"/>
                          <a:ext cx="5824220" cy="3823855"/>
                        </a:xfrm>
                        <a:prstGeom prst="rect">
                          <a:avLst/>
                        </a:prstGeom>
                        <a:solidFill>
                          <a:schemeClr val="bg1">
                            <a:lumMod val="95000"/>
                          </a:schemeClr>
                        </a:solidFill>
                        <a:ln w="6350">
                          <a:solidFill>
                            <a:schemeClr val="bg1">
                              <a:lumMod val="95000"/>
                            </a:schemeClr>
                          </a:solidFill>
                        </a:ln>
                      </wps:spPr>
                      <wps:txbx>
                        <w:txbxContent>
                          <w:p w14:paraId="098D20F0" w14:textId="77777777" w:rsidR="00F6423C" w:rsidRPr="003A4685" w:rsidRDefault="00F6423C" w:rsidP="000552E0">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06355109" w14:textId="77777777" w:rsidR="00F6423C" w:rsidRPr="003A4685" w:rsidRDefault="00F6423C" w:rsidP="000552E0">
                            <w:pPr>
                              <w:jc w:val="both"/>
                              <w:rPr>
                                <w:rFonts w:ascii="Arial Nova" w:hAnsi="Arial Nova"/>
                                <w:b/>
                                <w:bCs/>
                                <w:lang w:val="es-ES_tradnl"/>
                                <w14:textOutline w14:w="9525" w14:cap="rnd" w14:cmpd="sng" w14:algn="ctr">
                                  <w14:noFill/>
                                  <w14:prstDash w14:val="solid"/>
                                  <w14:bevel/>
                                </w14:textOutline>
                              </w:rPr>
                            </w:pPr>
                          </w:p>
                          <w:p w14:paraId="6D686E0B" w14:textId="019D2886" w:rsidR="00F6423C" w:rsidRPr="002317AE" w:rsidRDefault="00F6423C" w:rsidP="000552E0">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2317AE">
                              <w:rPr>
                                <w:rFonts w:ascii="Arial Nova" w:hAnsi="Arial Nova"/>
                                <w:b/>
                                <w:bCs/>
                                <w:color w:val="385623" w:themeColor="accent6" w:themeShade="80"/>
                                <w:sz w:val="22"/>
                                <w:szCs w:val="22"/>
                                <w:lang w:val="es-ES_tradnl"/>
                                <w14:textOutline w14:w="9525" w14:cap="rnd" w14:cmpd="sng" w14:algn="ctr">
                                  <w14:noFill/>
                                  <w14:prstDash w14:val="solid"/>
                                  <w14:bevel/>
                                </w14:textOutline>
                              </w:rPr>
                              <w:t>Nivel de adopción:</w:t>
                            </w:r>
                          </w:p>
                          <w:p w14:paraId="64310D98" w14:textId="4F16F5A4" w:rsidR="00F6423C" w:rsidRDefault="00F6423C" w:rsidP="000552E0">
                            <w:pPr>
                              <w:jc w:val="both"/>
                              <w:rPr>
                                <w:rFonts w:ascii="Arial Nova" w:hAnsi="Arial Nova"/>
                                <w:color w:val="000000" w:themeColor="text1"/>
                                <w:sz w:val="20"/>
                                <w:szCs w:val="20"/>
                                <w:lang w:val="es-ES_tradnl"/>
                                <w14:textOutline w14:w="9525" w14:cap="rnd" w14:cmpd="sng" w14:algn="ctr">
                                  <w14:noFill/>
                                  <w14:prstDash w14:val="solid"/>
                                  <w14:bevel/>
                                </w14:textOutline>
                              </w:rPr>
                            </w:pPr>
                            <w:r>
                              <w:rPr>
                                <w:rFonts w:ascii="Arial Nova" w:hAnsi="Arial Nova"/>
                                <w:color w:val="000000" w:themeColor="text1"/>
                                <w:sz w:val="20"/>
                                <w:szCs w:val="20"/>
                                <w:lang w:val="es-ES_tradnl"/>
                                <w14:textOutline w14:w="9525" w14:cap="rnd" w14:cmpd="sng" w14:algn="ctr">
                                  <w14:noFill/>
                                  <w14:prstDash w14:val="solid"/>
                                  <w14:bevel/>
                                </w14:textOutline>
                              </w:rPr>
                              <w:t xml:space="preserve">El 20% de las corporaciones financieras, con un 7% de los activos, ha adoptado un sistema de administración de riesgos ambientales y sociales, que se encuentra en etapa de consolidación. </w:t>
                            </w:r>
                          </w:p>
                          <w:p w14:paraId="0309F020" w14:textId="2F4DABF5" w:rsidR="00F6423C" w:rsidRDefault="00F6423C" w:rsidP="000552E0">
                            <w:pPr>
                              <w:jc w:val="both"/>
                              <w:rPr>
                                <w:rFonts w:ascii="Arial Nova" w:hAnsi="Arial Nova"/>
                                <w:color w:val="000000" w:themeColor="text1"/>
                                <w:sz w:val="20"/>
                                <w:szCs w:val="20"/>
                                <w:lang w:val="es-ES_tradnl"/>
                                <w14:textOutline w14:w="9525" w14:cap="rnd" w14:cmpd="sng" w14:algn="ctr">
                                  <w14:noFill/>
                                  <w14:prstDash w14:val="solid"/>
                                  <w14:bevel/>
                                </w14:textOutline>
                              </w:rPr>
                            </w:pPr>
                          </w:p>
                          <w:p w14:paraId="5A86239F" w14:textId="05284ED0" w:rsidR="00F6423C" w:rsidRPr="002317AE" w:rsidRDefault="00F6423C" w:rsidP="000552E0">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Principales retos y barreras:</w:t>
                            </w:r>
                          </w:p>
                          <w:p w14:paraId="35537A8F" w14:textId="48E37ED9" w:rsidR="00F6423C" w:rsidRDefault="00F6423C" w:rsidP="000552E0">
                            <w:pPr>
                              <w:jc w:val="both"/>
                              <w:rPr>
                                <w:rFonts w:ascii="Arial Nova" w:eastAsiaTheme="minorHAnsi" w:hAnsi="Arial Nova"/>
                                <w:sz w:val="20"/>
                                <w:szCs w:val="20"/>
                                <w:lang w:val="es-ES_tradnl"/>
                                <w14:textOutline w14:w="9525" w14:cap="rnd" w14:cmpd="sng" w14:algn="ctr">
                                  <w14:noFill/>
                                  <w14:prstDash w14:val="solid"/>
                                  <w14:bevel/>
                                </w14:textOutline>
                              </w:rPr>
                            </w:pPr>
                            <w:r w:rsidRPr="003A4685">
                              <w:rPr>
                                <w:rFonts w:ascii="Arial Nova" w:eastAsiaTheme="minorHAnsi" w:hAnsi="Arial Nova"/>
                                <w:sz w:val="20"/>
                                <w:szCs w:val="20"/>
                                <w:lang w:val="es-ES_tradnl"/>
                                <w14:textOutline w14:w="9525" w14:cap="rnd" w14:cmpd="sng" w14:algn="ctr">
                                  <w14:noFill/>
                                  <w14:prstDash w14:val="solid"/>
                                  <w14:bevel/>
                                </w14:textOutline>
                              </w:rPr>
                              <w:t>La</w:t>
                            </w:r>
                            <w:r>
                              <w:rPr>
                                <w:rFonts w:ascii="Arial Nova" w:eastAsiaTheme="minorHAnsi" w:hAnsi="Arial Nova"/>
                                <w:sz w:val="20"/>
                                <w:szCs w:val="20"/>
                                <w:lang w:val="es-ES_tradnl"/>
                                <w14:textOutline w14:w="9525" w14:cap="rnd" w14:cmpd="sng" w14:algn="ctr">
                                  <w14:noFill/>
                                  <w14:prstDash w14:val="solid"/>
                                  <w14:bevel/>
                                </w14:textOutline>
                              </w:rPr>
                              <w:t xml:space="preserve">s </w:t>
                            </w:r>
                            <w:r w:rsidRPr="003A4685">
                              <w:rPr>
                                <w:rFonts w:ascii="Arial Nova" w:eastAsiaTheme="minorHAnsi" w:hAnsi="Arial Nova"/>
                                <w:sz w:val="20"/>
                                <w:szCs w:val="20"/>
                                <w:lang w:val="es-ES_tradnl"/>
                                <w14:textOutline w14:w="9525" w14:cap="rnd" w14:cmpd="sng" w14:algn="ctr">
                                  <w14:noFill/>
                                  <w14:prstDash w14:val="solid"/>
                                  <w14:bevel/>
                                </w14:textOutline>
                              </w:rPr>
                              <w:t>principal</w:t>
                            </w:r>
                            <w:r>
                              <w:rPr>
                                <w:rFonts w:ascii="Arial Nova" w:eastAsiaTheme="minorHAnsi" w:hAnsi="Arial Nova"/>
                                <w:sz w:val="20"/>
                                <w:szCs w:val="20"/>
                                <w:lang w:val="es-ES_tradnl"/>
                                <w14:textOutline w14:w="9525" w14:cap="rnd" w14:cmpd="sng" w14:algn="ctr">
                                  <w14:noFill/>
                                  <w14:prstDash w14:val="solid"/>
                                  <w14:bevel/>
                                </w14:textOutline>
                              </w:rPr>
                              <w:t>es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barreras para la implementación de un SARAS </w:t>
                            </w:r>
                            <w:r>
                              <w:rPr>
                                <w:rFonts w:ascii="Arial Nova" w:eastAsiaTheme="minorHAnsi" w:hAnsi="Arial Nova"/>
                                <w:sz w:val="20"/>
                                <w:szCs w:val="20"/>
                                <w:lang w:val="es-ES_tradnl"/>
                                <w14:textOutline w14:w="9525" w14:cap="rnd" w14:cmpd="sng" w14:algn="ctr">
                                  <w14:noFill/>
                                  <w14:prstDash w14:val="solid"/>
                                  <w14:bevel/>
                                </w14:textOutline>
                              </w:rPr>
                              <w:t xml:space="preserve">es el desconocimiento interno del tema,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identificada por el </w:t>
                            </w:r>
                            <w:r>
                              <w:rPr>
                                <w:rFonts w:ascii="Arial Nova" w:eastAsiaTheme="minorHAnsi" w:hAnsi="Arial Nova"/>
                                <w:sz w:val="20"/>
                                <w:szCs w:val="20"/>
                                <w:lang w:val="es-ES_tradnl"/>
                                <w14:textOutline w14:w="9525" w14:cap="rnd" w14:cmpd="sng" w14:algn="ctr">
                                  <w14:noFill/>
                                  <w14:prstDash w14:val="solid"/>
                                  <w14:bevel/>
                                </w14:textOutline>
                              </w:rPr>
                              <w:t>40</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xml:space="preserve">,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seguida por la </w:t>
                            </w:r>
                            <w:r>
                              <w:rPr>
                                <w:rFonts w:ascii="Arial Nova" w:eastAsiaTheme="minorHAnsi" w:hAnsi="Arial Nova"/>
                                <w:sz w:val="20"/>
                                <w:szCs w:val="20"/>
                                <w:lang w:val="es-ES_tradnl"/>
                                <w14:textOutline w14:w="9525" w14:cap="rnd" w14:cmpd="sng" w14:algn="ctr">
                                  <w14:noFill/>
                                  <w14:prstDash w14:val="solid"/>
                                  <w14:bevel/>
                                </w14:textOutline>
                              </w:rPr>
                              <w:t>falta de información y la inexistencia de regulación</w:t>
                            </w:r>
                            <w:r w:rsidRPr="003A4685">
                              <w:rPr>
                                <w:rFonts w:ascii="Arial Nova" w:eastAsiaTheme="minorHAnsi" w:hAnsi="Arial Nova"/>
                                <w:sz w:val="20"/>
                                <w:szCs w:val="20"/>
                                <w:lang w:val="es-ES_tradnl"/>
                                <w14:textOutline w14:w="9525" w14:cap="rnd" w14:cmpd="sng" w14:algn="ctr">
                                  <w14:noFill/>
                                  <w14:prstDash w14:val="solid"/>
                                  <w14:bevel/>
                                </w14:textOutline>
                              </w:rPr>
                              <w:t>, señalada</w:t>
                            </w:r>
                            <w:r>
                              <w:rPr>
                                <w:rFonts w:ascii="Arial Nova" w:eastAsiaTheme="minorHAnsi" w:hAnsi="Arial Nova"/>
                                <w:sz w:val="20"/>
                                <w:szCs w:val="20"/>
                                <w:lang w:val="es-ES_tradnl"/>
                                <w14:textOutline w14:w="9525" w14:cap="rnd" w14:cmpd="sng" w14:algn="ctr">
                                  <w14:noFill/>
                                  <w14:prstDash w14:val="solid"/>
                                  <w14:bevel/>
                                </w14:textOutline>
                              </w:rPr>
                              <w:t>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por el </w:t>
                            </w:r>
                            <w:r>
                              <w:rPr>
                                <w:rFonts w:ascii="Arial Nova" w:eastAsiaTheme="minorHAnsi" w:hAnsi="Arial Nova"/>
                                <w:sz w:val="20"/>
                                <w:szCs w:val="20"/>
                                <w:lang w:val="es-ES_tradnl"/>
                                <w14:textOutline w14:w="9525" w14:cap="rnd" w14:cmpd="sng" w14:algn="ctr">
                                  <w14:noFill/>
                                  <w14:prstDash w14:val="solid"/>
                                  <w14:bevel/>
                                </w14:textOutline>
                              </w:rPr>
                              <w:t>20</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w:t>
                            </w:r>
                          </w:p>
                          <w:p w14:paraId="0CBAAFA1" w14:textId="70F07E1D" w:rsidR="00F6423C" w:rsidRDefault="00F6423C" w:rsidP="000552E0">
                            <w:pPr>
                              <w:jc w:val="both"/>
                              <w:rPr>
                                <w:rFonts w:ascii="Arial Nova" w:eastAsiaTheme="minorHAnsi" w:hAnsi="Arial Nova"/>
                                <w:sz w:val="20"/>
                                <w:szCs w:val="20"/>
                                <w:lang w:val="es-ES_tradnl"/>
                                <w14:textOutline w14:w="9525" w14:cap="rnd" w14:cmpd="sng" w14:algn="ctr">
                                  <w14:noFill/>
                                  <w14:prstDash w14:val="solid"/>
                                  <w14:bevel/>
                                </w14:textOutline>
                              </w:rPr>
                            </w:pPr>
                          </w:p>
                          <w:p w14:paraId="1404BDB4" w14:textId="76642287" w:rsidR="00F6423C" w:rsidRDefault="00F6423C" w:rsidP="000552E0">
                            <w:pPr>
                              <w:jc w:val="both"/>
                              <w:rPr>
                                <w:rFonts w:ascii="Arial Nova" w:eastAsiaTheme="minorHAnsi" w:hAnsi="Arial Nova"/>
                                <w:sz w:val="20"/>
                                <w:szCs w:val="20"/>
                                <w:lang w:val="es-ES_tradnl"/>
                                <w14:textOutline w14:w="9525" w14:cap="rnd" w14:cmpd="sng" w14:algn="ctr">
                                  <w14:noFill/>
                                  <w14:prstDash w14:val="solid"/>
                                  <w14:bevel/>
                                </w14:textOutline>
                              </w:rPr>
                            </w:pPr>
                            <w:r w:rsidRPr="006E2A98">
                              <w:rPr>
                                <w:rFonts w:ascii="Arial Nova" w:hAnsi="Arial Nova"/>
                                <w:b/>
                                <w:bCs/>
                                <w:color w:val="385623" w:themeColor="accent6" w:themeShade="80"/>
                                <w:sz w:val="22"/>
                                <w:szCs w:val="22"/>
                                <w:lang w:val="es-ES_tradnl"/>
                                <w14:textOutline w14:w="9525" w14:cap="rnd" w14:cmpd="sng" w14:algn="ctr">
                                  <w14:noFill/>
                                  <w14:prstDash w14:val="solid"/>
                                  <w14:bevel/>
                                </w14:textOutline>
                              </w:rPr>
                              <w:t>Riesgos climáticos:</w:t>
                            </w:r>
                          </w:p>
                          <w:p w14:paraId="14EE5858" w14:textId="77777777" w:rsidR="00F6423C" w:rsidRPr="002317AE" w:rsidRDefault="00F6423C" w:rsidP="002317AE">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2317AE">
                              <w:rPr>
                                <w:rFonts w:ascii="Arial Nova" w:hAnsi="Arial Nova"/>
                                <w:color w:val="000000" w:themeColor="text1"/>
                                <w:sz w:val="20"/>
                                <w:szCs w:val="20"/>
                                <w:lang w:val="es-ES_tradnl"/>
                                <w14:textOutline w14:w="9525" w14:cap="rnd" w14:cmpd="sng" w14:algn="ctr">
                                  <w14:noFill/>
                                  <w14:prstDash w14:val="solid"/>
                                  <w14:bevel/>
                                </w14:textOutline>
                              </w:rPr>
                              <w:t>Específicamente frente al cambio climático, las corporaciones han adoptado alguna de las siguientes herramientas en la toma de decisiones crediticias: el 40%, con el 9% de los activos, ha establecido límites y/o metas de disminución gradual de la exposición de la cartera a ciertos sectores o actividades intensivas en carbono, listas de exclusión para el otorgamiento de créditos a ciertos sectores, actividades o individuos intensivos en carbono, definición de metas de colocación de créditos en sectores o actividades bajas en carbono y verificación del cumplimiento de las leyes, regulaciones y licencias ambientales y climáticas; y el 20% de las corporaciones, con el 7% de los activos han realizado verificación y seguimiento a la gestión ambiental de la actividad financiada durante la vida del crédito, verificación y seguimiento de los compromisos exigidos pactados con el cliente para evitar riesgos ambientales y dialogo o relacionamiento directo con las compañías (</w:t>
                            </w:r>
                            <w:r w:rsidRPr="002317AE">
                              <w:rPr>
                                <w:rFonts w:ascii="Arial Nova" w:hAnsi="Arial Nova"/>
                                <w:color w:val="000000" w:themeColor="text1"/>
                                <w:sz w:val="20"/>
                                <w:szCs w:val="20"/>
                                <w:lang w:val="es-ES_tradnl"/>
                                <w14:textOutline w14:w="9525" w14:cap="rnd" w14:cmpd="sng" w14:algn="ctr">
                                  <w14:noFill/>
                                  <w14:prstDash w14:val="solid"/>
                                  <w14:bevel/>
                                </w14:textOutline>
                              </w:rPr>
                              <w:t>engagement).</w:t>
                            </w:r>
                          </w:p>
                          <w:p w14:paraId="46728270" w14:textId="5E91A21B" w:rsidR="00F6423C" w:rsidRPr="009E33E6" w:rsidRDefault="00F6423C" w:rsidP="000552E0">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2317AE">
                              <w:rPr>
                                <w:rFonts w:ascii="Arial Nova" w:hAnsi="Arial Nova"/>
                                <w:color w:val="000000" w:themeColor="text1"/>
                                <w:sz w:val="20"/>
                                <w:szCs w:val="20"/>
                                <w:lang w:val="es-ES_tradnl"/>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AF66" id="Text Box 5" o:spid="_x0000_s1032" type="#_x0000_t202" style="position:absolute;left:0;text-align:left;margin-left:0;margin-top:13.3pt;width:458.6pt;height:30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" fillcolor="#f2f2f2 [3052]" strokecolor="#f2f2f2 [3052]" strokeweight=".5pt">
                <v:textbox>
                  <w:txbxContent>
                    <w:p w14:paraId="098D20F0" w14:textId="77777777" w:rsidR="00F6423C" w:rsidRPr="003A4685" w:rsidRDefault="00F6423C" w:rsidP="000552E0">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06355109" w14:textId="77777777" w:rsidR="00F6423C" w:rsidRPr="003A4685" w:rsidRDefault="00F6423C" w:rsidP="000552E0">
                      <w:pPr>
                        <w:jc w:val="both"/>
                        <w:rPr>
                          <w:rFonts w:ascii="Arial Nova" w:hAnsi="Arial Nova"/>
                          <w:b/>
                          <w:bCs/>
                          <w:lang w:val="es-ES_tradnl"/>
                          <w14:textOutline w14:w="9525" w14:cap="rnd" w14:cmpd="sng" w14:algn="ctr">
                            <w14:noFill/>
                            <w14:prstDash w14:val="solid"/>
                            <w14:bevel/>
                          </w14:textOutline>
                        </w:rPr>
                      </w:pPr>
                    </w:p>
                    <w:p w14:paraId="6D686E0B" w14:textId="019D2886" w:rsidR="00F6423C" w:rsidRPr="002317AE" w:rsidRDefault="00F6423C" w:rsidP="000552E0">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2317AE">
                        <w:rPr>
                          <w:rFonts w:ascii="Arial Nova" w:hAnsi="Arial Nova"/>
                          <w:b/>
                          <w:bCs/>
                          <w:color w:val="385623" w:themeColor="accent6" w:themeShade="80"/>
                          <w:sz w:val="22"/>
                          <w:szCs w:val="22"/>
                          <w:lang w:val="es-ES_tradnl"/>
                          <w14:textOutline w14:w="9525" w14:cap="rnd" w14:cmpd="sng" w14:algn="ctr">
                            <w14:noFill/>
                            <w14:prstDash w14:val="solid"/>
                            <w14:bevel/>
                          </w14:textOutline>
                        </w:rPr>
                        <w:t>Nivel de adopción:</w:t>
                      </w:r>
                    </w:p>
                    <w:p w14:paraId="64310D98" w14:textId="4F16F5A4" w:rsidR="00F6423C" w:rsidRDefault="00F6423C" w:rsidP="000552E0">
                      <w:pPr>
                        <w:jc w:val="both"/>
                        <w:rPr>
                          <w:rFonts w:ascii="Arial Nova" w:hAnsi="Arial Nova"/>
                          <w:color w:val="000000" w:themeColor="text1"/>
                          <w:sz w:val="20"/>
                          <w:szCs w:val="20"/>
                          <w:lang w:val="es-ES_tradnl"/>
                          <w14:textOutline w14:w="9525" w14:cap="rnd" w14:cmpd="sng" w14:algn="ctr">
                            <w14:noFill/>
                            <w14:prstDash w14:val="solid"/>
                            <w14:bevel/>
                          </w14:textOutline>
                        </w:rPr>
                      </w:pPr>
                      <w:r>
                        <w:rPr>
                          <w:rFonts w:ascii="Arial Nova" w:hAnsi="Arial Nova"/>
                          <w:color w:val="000000" w:themeColor="text1"/>
                          <w:sz w:val="20"/>
                          <w:szCs w:val="20"/>
                          <w:lang w:val="es-ES_tradnl"/>
                          <w14:textOutline w14:w="9525" w14:cap="rnd" w14:cmpd="sng" w14:algn="ctr">
                            <w14:noFill/>
                            <w14:prstDash w14:val="solid"/>
                            <w14:bevel/>
                          </w14:textOutline>
                        </w:rPr>
                        <w:t xml:space="preserve">El 20% de las corporaciones financieras, con un 7% de los activos, ha adoptado un sistema de administración de riesgos ambientales y sociales, que se encuentra en etapa de consolidación. </w:t>
                      </w:r>
                    </w:p>
                    <w:p w14:paraId="0309F020" w14:textId="2F4DABF5" w:rsidR="00F6423C" w:rsidRDefault="00F6423C" w:rsidP="000552E0">
                      <w:pPr>
                        <w:jc w:val="both"/>
                        <w:rPr>
                          <w:rFonts w:ascii="Arial Nova" w:hAnsi="Arial Nova"/>
                          <w:color w:val="000000" w:themeColor="text1"/>
                          <w:sz w:val="20"/>
                          <w:szCs w:val="20"/>
                          <w:lang w:val="es-ES_tradnl"/>
                          <w14:textOutline w14:w="9525" w14:cap="rnd" w14:cmpd="sng" w14:algn="ctr">
                            <w14:noFill/>
                            <w14:prstDash w14:val="solid"/>
                            <w14:bevel/>
                          </w14:textOutline>
                        </w:rPr>
                      </w:pPr>
                    </w:p>
                    <w:p w14:paraId="5A86239F" w14:textId="05284ED0" w:rsidR="00F6423C" w:rsidRPr="002317AE" w:rsidRDefault="00F6423C" w:rsidP="000552E0">
                      <w:pPr>
                        <w:jc w:val="both"/>
                        <w:rPr>
                          <w:rFonts w:ascii="Arial Nova" w:hAnsi="Arial Nova"/>
                          <w:b/>
                          <w:bCs/>
                          <w:color w:val="385623" w:themeColor="accent6" w:themeShade="80"/>
                          <w:sz w:val="22"/>
                          <w:szCs w:val="22"/>
                          <w:lang w:val="es-ES_tradnl"/>
                          <w14:textOutline w14:w="9525" w14:cap="rnd" w14:cmpd="sng" w14:algn="ctr">
                            <w14:noFill/>
                            <w14:prstDash w14:val="solid"/>
                            <w14:bevel/>
                          </w14:textOutline>
                        </w:rPr>
                      </w:pPr>
                      <w:r w:rsidRPr="003A4685">
                        <w:rPr>
                          <w:rFonts w:ascii="Arial Nova" w:hAnsi="Arial Nova"/>
                          <w:b/>
                          <w:bCs/>
                          <w:color w:val="385623" w:themeColor="accent6" w:themeShade="80"/>
                          <w:sz w:val="22"/>
                          <w:szCs w:val="22"/>
                          <w:lang w:val="es-ES_tradnl"/>
                          <w14:textOutline w14:w="9525" w14:cap="rnd" w14:cmpd="sng" w14:algn="ctr">
                            <w14:noFill/>
                            <w14:prstDash w14:val="solid"/>
                            <w14:bevel/>
                          </w14:textOutline>
                        </w:rPr>
                        <w:t>Principales retos y barreras:</w:t>
                      </w:r>
                    </w:p>
                    <w:p w14:paraId="35537A8F" w14:textId="48E37ED9" w:rsidR="00F6423C" w:rsidRDefault="00F6423C" w:rsidP="000552E0">
                      <w:pPr>
                        <w:jc w:val="both"/>
                        <w:rPr>
                          <w:rFonts w:ascii="Arial Nova" w:eastAsiaTheme="minorHAnsi" w:hAnsi="Arial Nova"/>
                          <w:sz w:val="20"/>
                          <w:szCs w:val="20"/>
                          <w:lang w:val="es-ES_tradnl"/>
                          <w14:textOutline w14:w="9525" w14:cap="rnd" w14:cmpd="sng" w14:algn="ctr">
                            <w14:noFill/>
                            <w14:prstDash w14:val="solid"/>
                            <w14:bevel/>
                          </w14:textOutline>
                        </w:rPr>
                      </w:pPr>
                      <w:r w:rsidRPr="003A4685">
                        <w:rPr>
                          <w:rFonts w:ascii="Arial Nova" w:eastAsiaTheme="minorHAnsi" w:hAnsi="Arial Nova"/>
                          <w:sz w:val="20"/>
                          <w:szCs w:val="20"/>
                          <w:lang w:val="es-ES_tradnl"/>
                          <w14:textOutline w14:w="9525" w14:cap="rnd" w14:cmpd="sng" w14:algn="ctr">
                            <w14:noFill/>
                            <w14:prstDash w14:val="solid"/>
                            <w14:bevel/>
                          </w14:textOutline>
                        </w:rPr>
                        <w:t>La</w:t>
                      </w:r>
                      <w:r>
                        <w:rPr>
                          <w:rFonts w:ascii="Arial Nova" w:eastAsiaTheme="minorHAnsi" w:hAnsi="Arial Nova"/>
                          <w:sz w:val="20"/>
                          <w:szCs w:val="20"/>
                          <w:lang w:val="es-ES_tradnl"/>
                          <w14:textOutline w14:w="9525" w14:cap="rnd" w14:cmpd="sng" w14:algn="ctr">
                            <w14:noFill/>
                            <w14:prstDash w14:val="solid"/>
                            <w14:bevel/>
                          </w14:textOutline>
                        </w:rPr>
                        <w:t xml:space="preserve">s </w:t>
                      </w:r>
                      <w:r w:rsidRPr="003A4685">
                        <w:rPr>
                          <w:rFonts w:ascii="Arial Nova" w:eastAsiaTheme="minorHAnsi" w:hAnsi="Arial Nova"/>
                          <w:sz w:val="20"/>
                          <w:szCs w:val="20"/>
                          <w:lang w:val="es-ES_tradnl"/>
                          <w14:textOutline w14:w="9525" w14:cap="rnd" w14:cmpd="sng" w14:algn="ctr">
                            <w14:noFill/>
                            <w14:prstDash w14:val="solid"/>
                            <w14:bevel/>
                          </w14:textOutline>
                        </w:rPr>
                        <w:t>principal</w:t>
                      </w:r>
                      <w:r>
                        <w:rPr>
                          <w:rFonts w:ascii="Arial Nova" w:eastAsiaTheme="minorHAnsi" w:hAnsi="Arial Nova"/>
                          <w:sz w:val="20"/>
                          <w:szCs w:val="20"/>
                          <w:lang w:val="es-ES_tradnl"/>
                          <w14:textOutline w14:w="9525" w14:cap="rnd" w14:cmpd="sng" w14:algn="ctr">
                            <w14:noFill/>
                            <w14:prstDash w14:val="solid"/>
                            <w14:bevel/>
                          </w14:textOutline>
                        </w:rPr>
                        <w:t>es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barreras para la implementación de un SARAS </w:t>
                      </w:r>
                      <w:r>
                        <w:rPr>
                          <w:rFonts w:ascii="Arial Nova" w:eastAsiaTheme="minorHAnsi" w:hAnsi="Arial Nova"/>
                          <w:sz w:val="20"/>
                          <w:szCs w:val="20"/>
                          <w:lang w:val="es-ES_tradnl"/>
                          <w14:textOutline w14:w="9525" w14:cap="rnd" w14:cmpd="sng" w14:algn="ctr">
                            <w14:noFill/>
                            <w14:prstDash w14:val="solid"/>
                            <w14:bevel/>
                          </w14:textOutline>
                        </w:rPr>
                        <w:t xml:space="preserve">es el desconocimiento interno del tema,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identificada por el </w:t>
                      </w:r>
                      <w:r>
                        <w:rPr>
                          <w:rFonts w:ascii="Arial Nova" w:eastAsiaTheme="minorHAnsi" w:hAnsi="Arial Nova"/>
                          <w:sz w:val="20"/>
                          <w:szCs w:val="20"/>
                          <w:lang w:val="es-ES_tradnl"/>
                          <w14:textOutline w14:w="9525" w14:cap="rnd" w14:cmpd="sng" w14:algn="ctr">
                            <w14:noFill/>
                            <w14:prstDash w14:val="solid"/>
                            <w14:bevel/>
                          </w14:textOutline>
                        </w:rPr>
                        <w:t>40</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xml:space="preserve">,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seguida por la </w:t>
                      </w:r>
                      <w:r>
                        <w:rPr>
                          <w:rFonts w:ascii="Arial Nova" w:eastAsiaTheme="minorHAnsi" w:hAnsi="Arial Nova"/>
                          <w:sz w:val="20"/>
                          <w:szCs w:val="20"/>
                          <w:lang w:val="es-ES_tradnl"/>
                          <w14:textOutline w14:w="9525" w14:cap="rnd" w14:cmpd="sng" w14:algn="ctr">
                            <w14:noFill/>
                            <w14:prstDash w14:val="solid"/>
                            <w14:bevel/>
                          </w14:textOutline>
                        </w:rPr>
                        <w:t>falta de información y la inexistencia de regulación</w:t>
                      </w:r>
                      <w:r w:rsidRPr="003A4685">
                        <w:rPr>
                          <w:rFonts w:ascii="Arial Nova" w:eastAsiaTheme="minorHAnsi" w:hAnsi="Arial Nova"/>
                          <w:sz w:val="20"/>
                          <w:szCs w:val="20"/>
                          <w:lang w:val="es-ES_tradnl"/>
                          <w14:textOutline w14:w="9525" w14:cap="rnd" w14:cmpd="sng" w14:algn="ctr">
                            <w14:noFill/>
                            <w14:prstDash w14:val="solid"/>
                            <w14:bevel/>
                          </w14:textOutline>
                        </w:rPr>
                        <w:t>, señalada</w:t>
                      </w:r>
                      <w:r>
                        <w:rPr>
                          <w:rFonts w:ascii="Arial Nova" w:eastAsiaTheme="minorHAnsi" w:hAnsi="Arial Nova"/>
                          <w:sz w:val="20"/>
                          <w:szCs w:val="20"/>
                          <w:lang w:val="es-ES_tradnl"/>
                          <w14:textOutline w14:w="9525" w14:cap="rnd" w14:cmpd="sng" w14:algn="ctr">
                            <w14:noFill/>
                            <w14:prstDash w14:val="solid"/>
                            <w14:bevel/>
                          </w14:textOutline>
                        </w:rPr>
                        <w:t>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por el </w:t>
                      </w:r>
                      <w:r>
                        <w:rPr>
                          <w:rFonts w:ascii="Arial Nova" w:eastAsiaTheme="minorHAnsi" w:hAnsi="Arial Nova"/>
                          <w:sz w:val="20"/>
                          <w:szCs w:val="20"/>
                          <w:lang w:val="es-ES_tradnl"/>
                          <w14:textOutline w14:w="9525" w14:cap="rnd" w14:cmpd="sng" w14:algn="ctr">
                            <w14:noFill/>
                            <w14:prstDash w14:val="solid"/>
                            <w14:bevel/>
                          </w14:textOutline>
                        </w:rPr>
                        <w:t>20</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w:t>
                      </w:r>
                    </w:p>
                    <w:p w14:paraId="0CBAAFA1" w14:textId="70F07E1D" w:rsidR="00F6423C" w:rsidRDefault="00F6423C" w:rsidP="000552E0">
                      <w:pPr>
                        <w:jc w:val="both"/>
                        <w:rPr>
                          <w:rFonts w:ascii="Arial Nova" w:eastAsiaTheme="minorHAnsi" w:hAnsi="Arial Nova"/>
                          <w:sz w:val="20"/>
                          <w:szCs w:val="20"/>
                          <w:lang w:val="es-ES_tradnl"/>
                          <w14:textOutline w14:w="9525" w14:cap="rnd" w14:cmpd="sng" w14:algn="ctr">
                            <w14:noFill/>
                            <w14:prstDash w14:val="solid"/>
                            <w14:bevel/>
                          </w14:textOutline>
                        </w:rPr>
                      </w:pPr>
                    </w:p>
                    <w:p w14:paraId="1404BDB4" w14:textId="76642287" w:rsidR="00F6423C" w:rsidRDefault="00F6423C" w:rsidP="000552E0">
                      <w:pPr>
                        <w:jc w:val="both"/>
                        <w:rPr>
                          <w:rFonts w:ascii="Arial Nova" w:eastAsiaTheme="minorHAnsi" w:hAnsi="Arial Nova"/>
                          <w:sz w:val="20"/>
                          <w:szCs w:val="20"/>
                          <w:lang w:val="es-ES_tradnl"/>
                          <w14:textOutline w14:w="9525" w14:cap="rnd" w14:cmpd="sng" w14:algn="ctr">
                            <w14:noFill/>
                            <w14:prstDash w14:val="solid"/>
                            <w14:bevel/>
                          </w14:textOutline>
                        </w:rPr>
                      </w:pPr>
                      <w:r w:rsidRPr="006E2A98">
                        <w:rPr>
                          <w:rFonts w:ascii="Arial Nova" w:hAnsi="Arial Nova"/>
                          <w:b/>
                          <w:bCs/>
                          <w:color w:val="385623" w:themeColor="accent6" w:themeShade="80"/>
                          <w:sz w:val="22"/>
                          <w:szCs w:val="22"/>
                          <w:lang w:val="es-ES_tradnl"/>
                          <w14:textOutline w14:w="9525" w14:cap="rnd" w14:cmpd="sng" w14:algn="ctr">
                            <w14:noFill/>
                            <w14:prstDash w14:val="solid"/>
                            <w14:bevel/>
                          </w14:textOutline>
                        </w:rPr>
                        <w:t>Riesgos climáticos:</w:t>
                      </w:r>
                    </w:p>
                    <w:p w14:paraId="14EE5858" w14:textId="77777777" w:rsidR="00F6423C" w:rsidRPr="002317AE" w:rsidRDefault="00F6423C" w:rsidP="002317AE">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2317AE">
                        <w:rPr>
                          <w:rFonts w:ascii="Arial Nova" w:hAnsi="Arial Nova"/>
                          <w:color w:val="000000" w:themeColor="text1"/>
                          <w:sz w:val="20"/>
                          <w:szCs w:val="20"/>
                          <w:lang w:val="es-ES_tradnl"/>
                          <w14:textOutline w14:w="9525" w14:cap="rnd" w14:cmpd="sng" w14:algn="ctr">
                            <w14:noFill/>
                            <w14:prstDash w14:val="solid"/>
                            <w14:bevel/>
                          </w14:textOutline>
                        </w:rPr>
                        <w:t>Específicamente frente al cambio climático, las corporaciones han adoptado alguna de las siguientes herramientas en la toma de decisiones crediticias: el 40%, con el 9% de los activos, ha establecido límites y/o metas de disminución gradual de la exposición de la cartera a ciertos sectores o actividades intensivas en carbono, listas de exclusión para el otorgamiento de créditos a ciertos sectores, actividades o individuos intensivos en carbono, definición de metas de colocación de créditos en sectores o actividades bajas en carbono y verificación del cumplimiento de las leyes, regulaciones y licencias ambientales y climáticas; y el 20% de las corporaciones, con el 7% de los activos han realizado verificación y seguimiento a la gestión ambiental de la actividad financiada durante la vida del crédito, verificación y seguimiento de los compromisos exigidos pactados con el cliente para evitar riesgos ambientales y dialogo o relacionamiento directo con las compañías (</w:t>
                      </w:r>
                      <w:proofErr w:type="spellStart"/>
                      <w:r w:rsidRPr="002317AE">
                        <w:rPr>
                          <w:rFonts w:ascii="Arial Nova" w:hAnsi="Arial Nova"/>
                          <w:color w:val="000000" w:themeColor="text1"/>
                          <w:sz w:val="20"/>
                          <w:szCs w:val="20"/>
                          <w:lang w:val="es-ES_tradnl"/>
                          <w14:textOutline w14:w="9525" w14:cap="rnd" w14:cmpd="sng" w14:algn="ctr">
                            <w14:noFill/>
                            <w14:prstDash w14:val="solid"/>
                            <w14:bevel/>
                          </w14:textOutline>
                        </w:rPr>
                        <w:t>engagement</w:t>
                      </w:r>
                      <w:proofErr w:type="spellEnd"/>
                      <w:r w:rsidRPr="002317AE">
                        <w:rPr>
                          <w:rFonts w:ascii="Arial Nova" w:hAnsi="Arial Nova"/>
                          <w:color w:val="000000" w:themeColor="text1"/>
                          <w:sz w:val="20"/>
                          <w:szCs w:val="20"/>
                          <w:lang w:val="es-ES_tradnl"/>
                          <w14:textOutline w14:w="9525" w14:cap="rnd" w14:cmpd="sng" w14:algn="ctr">
                            <w14:noFill/>
                            <w14:prstDash w14:val="solid"/>
                            <w14:bevel/>
                          </w14:textOutline>
                        </w:rPr>
                        <w:t>).</w:t>
                      </w:r>
                    </w:p>
                    <w:p w14:paraId="46728270" w14:textId="5E91A21B" w:rsidR="00F6423C" w:rsidRPr="009E33E6" w:rsidRDefault="00F6423C" w:rsidP="000552E0">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2317AE">
                        <w:rPr>
                          <w:rFonts w:ascii="Arial Nova" w:hAnsi="Arial Nova"/>
                          <w:color w:val="000000" w:themeColor="text1"/>
                          <w:sz w:val="20"/>
                          <w:szCs w:val="20"/>
                          <w:lang w:val="es-ES_tradnl"/>
                          <w14:textOutline w14:w="9525" w14:cap="rnd" w14:cmpd="sng" w14:algn="ctr">
                            <w14:noFill/>
                            <w14:prstDash w14:val="solid"/>
                            <w14:bevel/>
                          </w14:textOutline>
                        </w:rPr>
                        <w:t xml:space="preserve"> </w:t>
                      </w:r>
                    </w:p>
                  </w:txbxContent>
                </v:textbox>
              </v:shape>
            </w:pict>
          </mc:Fallback>
        </mc:AlternateContent>
      </w:r>
    </w:p>
    <w:p w14:paraId="6638E44D" w14:textId="1729669F" w:rsidR="000552E0" w:rsidRPr="00845254" w:rsidRDefault="000552E0" w:rsidP="00DC7195">
      <w:pPr>
        <w:jc w:val="both"/>
        <w:rPr>
          <w:rStyle w:val="Ttulo2Car"/>
          <w:rFonts w:cs="ITFDEVANAGARI MARATHI-BOOK"/>
          <w:sz w:val="22"/>
          <w:szCs w:val="22"/>
          <w:lang w:val="es-ES_tradnl"/>
        </w:rPr>
      </w:pPr>
    </w:p>
    <w:p w14:paraId="2F9B4D88" w14:textId="77777777" w:rsidR="000552E0" w:rsidRPr="00845254" w:rsidRDefault="000552E0" w:rsidP="00DC7195">
      <w:pPr>
        <w:jc w:val="both"/>
        <w:rPr>
          <w:rFonts w:ascii="Arial Nova" w:eastAsiaTheme="majorEastAsia" w:hAnsi="Arial Nova" w:cs="ITFDEVANAGARI MARATHI-BOOK"/>
          <w:color w:val="2F5496" w:themeColor="accent1" w:themeShade="BF"/>
          <w:sz w:val="22"/>
          <w:szCs w:val="22"/>
          <w:lang w:val="es-ES_tradnl"/>
        </w:rPr>
      </w:pPr>
    </w:p>
    <w:p w14:paraId="73FA36B7" w14:textId="77777777" w:rsidR="000552E0" w:rsidRPr="00845254" w:rsidRDefault="000552E0" w:rsidP="00DC7195">
      <w:pPr>
        <w:jc w:val="both"/>
        <w:rPr>
          <w:rFonts w:ascii="Arial Nova" w:hAnsi="Arial Nova"/>
          <w:sz w:val="22"/>
          <w:szCs w:val="22"/>
          <w:lang w:val="es-ES_tradnl"/>
        </w:rPr>
      </w:pPr>
    </w:p>
    <w:p w14:paraId="6112024A" w14:textId="77777777" w:rsidR="000552E0" w:rsidRPr="00845254" w:rsidRDefault="000552E0" w:rsidP="00DC7195">
      <w:pPr>
        <w:pStyle w:val="Ttulo2"/>
        <w:jc w:val="both"/>
        <w:rPr>
          <w:sz w:val="22"/>
          <w:szCs w:val="22"/>
          <w:lang w:val="es-ES_tradnl"/>
        </w:rPr>
      </w:pPr>
    </w:p>
    <w:p w14:paraId="4C608E5E" w14:textId="0AEEBBCF" w:rsidR="000552E0" w:rsidRPr="00845254" w:rsidRDefault="000552E0" w:rsidP="00DC7195">
      <w:pPr>
        <w:pStyle w:val="Ttulo2"/>
        <w:jc w:val="both"/>
        <w:rPr>
          <w:sz w:val="22"/>
          <w:szCs w:val="22"/>
          <w:lang w:val="es-ES_tradnl"/>
        </w:rPr>
      </w:pPr>
      <w:r w:rsidRPr="00845254">
        <w:rPr>
          <w:sz w:val="22"/>
          <w:szCs w:val="22"/>
          <w:lang w:val="es-ES_tradnl"/>
        </w:rPr>
        <w:br w:type="page"/>
      </w:r>
    </w:p>
    <w:p w14:paraId="70CBFCC9" w14:textId="7360418F" w:rsidR="0084234E" w:rsidRPr="00946F35" w:rsidRDefault="002F017A" w:rsidP="00946F35">
      <w:pPr>
        <w:pStyle w:val="Ttulo3"/>
      </w:pPr>
      <w:bookmarkStart w:id="15" w:name="_Toc70289237"/>
      <w:r w:rsidRPr="00946F35">
        <w:lastRenderedPageBreak/>
        <w:t>5.4. COMPAÑÍAS DE FINANCIAMIENTO</w:t>
      </w:r>
      <w:bookmarkEnd w:id="15"/>
      <w:r w:rsidRPr="00946F35">
        <w:t xml:space="preserve"> </w:t>
      </w:r>
    </w:p>
    <w:p w14:paraId="4EC00AB4" w14:textId="77777777" w:rsidR="002F017A" w:rsidRPr="002F017A" w:rsidRDefault="002F017A" w:rsidP="002F017A">
      <w:pPr>
        <w:rPr>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84234E" w:rsidRPr="00FE5E30" w14:paraId="1EBDA924" w14:textId="77777777" w:rsidTr="002F017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0B338509" w14:textId="77777777" w:rsidR="0084234E" w:rsidRPr="00946F35" w:rsidRDefault="0084234E" w:rsidP="007C5BA6">
            <w:pPr>
              <w:jc w:val="center"/>
              <w:rPr>
                <w:rFonts w:ascii="Arial Nova" w:eastAsiaTheme="majorEastAsia" w:hAnsi="Arial Nova"/>
                <w:b w:val="0"/>
                <w:bCs w:val="0"/>
                <w:color w:val="357B67"/>
                <w:sz w:val="22"/>
                <w:szCs w:val="22"/>
                <w:lang w:val="es-ES_tradnl"/>
              </w:rPr>
            </w:pPr>
          </w:p>
          <w:p w14:paraId="52834FE2" w14:textId="652D7EF2" w:rsidR="0084234E" w:rsidRPr="00946F35" w:rsidRDefault="002F017A" w:rsidP="007C5BA6">
            <w:pPr>
              <w:jc w:val="center"/>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 xml:space="preserve">7 COMPAÑÍAS DE FINANCIAMIENTO </w:t>
            </w:r>
            <w:r w:rsidR="0084234E" w:rsidRPr="00946F35">
              <w:rPr>
                <w:rFonts w:ascii="Arial Nova" w:eastAsiaTheme="majorEastAsia" w:hAnsi="Arial Nova"/>
                <w:b w:val="0"/>
                <w:bCs w:val="0"/>
                <w:color w:val="357B67"/>
                <w:sz w:val="22"/>
                <w:szCs w:val="22"/>
                <w:lang w:val="es-ES_tradnl"/>
              </w:rPr>
              <w:t>encuestadas, que corresponden al 64% del total</w:t>
            </w:r>
          </w:p>
          <w:p w14:paraId="129C71FD" w14:textId="77777777" w:rsidR="0084234E" w:rsidRPr="00946F35" w:rsidRDefault="0084234E" w:rsidP="007C5BA6">
            <w:pPr>
              <w:jc w:val="center"/>
              <w:rPr>
                <w:rFonts w:ascii="Arial Nova" w:eastAsiaTheme="majorEastAsia" w:hAnsi="Arial Nova"/>
                <w:color w:val="357B67"/>
                <w:sz w:val="22"/>
                <w:szCs w:val="22"/>
                <w:lang w:val="es-ES_tradnl"/>
              </w:rPr>
            </w:pPr>
          </w:p>
        </w:tc>
        <w:tc>
          <w:tcPr>
            <w:tcW w:w="4149" w:type="dxa"/>
          </w:tcPr>
          <w:p w14:paraId="16CDA512" w14:textId="77777777" w:rsidR="0084234E" w:rsidRPr="00946F35" w:rsidRDefault="0084234E"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6A4252D1" w14:textId="52D5E934" w:rsidR="0084234E" w:rsidRPr="00946F35" w:rsidRDefault="002F017A"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$8 BILLONES DE PESOS</w:t>
            </w:r>
          </w:p>
          <w:p w14:paraId="0D700D5F" w14:textId="098E4A04" w:rsidR="0084234E" w:rsidRPr="00946F35" w:rsidRDefault="0084234E"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en activos, que corresponden al 67% de los activos totales</w:t>
            </w:r>
          </w:p>
        </w:tc>
      </w:tr>
    </w:tbl>
    <w:p w14:paraId="3C324CD1" w14:textId="70B9B52E" w:rsidR="0084234E" w:rsidRPr="00845254" w:rsidRDefault="0084234E" w:rsidP="00DC7195">
      <w:pPr>
        <w:jc w:val="both"/>
        <w:rPr>
          <w:rFonts w:ascii="Arial Nova" w:hAnsi="Arial Nova"/>
          <w:sz w:val="22"/>
          <w:szCs w:val="22"/>
          <w:lang w:val="es-ES_tradnl"/>
        </w:rPr>
      </w:pPr>
    </w:p>
    <w:p w14:paraId="66466916" w14:textId="222B494A" w:rsidR="00E2743E" w:rsidRPr="00845254" w:rsidRDefault="00E2743E" w:rsidP="00DC7195">
      <w:pPr>
        <w:jc w:val="both"/>
        <w:rPr>
          <w:rFonts w:ascii="Arial Nova" w:hAnsi="Arial Nova"/>
          <w:sz w:val="22"/>
          <w:szCs w:val="22"/>
          <w:lang w:val="es-ES_tradnl"/>
        </w:rPr>
      </w:pPr>
      <w:r w:rsidRPr="00845254">
        <w:rPr>
          <w:rFonts w:ascii="Arial Nova" w:hAnsi="Arial Nova"/>
          <w:b/>
          <w:bCs/>
          <w:color w:val="385623" w:themeColor="accent6" w:themeShade="80"/>
          <w:sz w:val="22"/>
          <w:szCs w:val="22"/>
          <w:lang w:val="es-ES_tradnl"/>
        </w:rPr>
        <w:t>GOBERNANZA</w:t>
      </w:r>
    </w:p>
    <w:p w14:paraId="363A558C" w14:textId="45EB1057" w:rsidR="00E2743E" w:rsidRPr="00845254" w:rsidRDefault="00E2743E" w:rsidP="00DC7195">
      <w:pPr>
        <w:jc w:val="both"/>
        <w:rPr>
          <w:rFonts w:ascii="Arial Nova" w:hAnsi="Arial Nova"/>
          <w:color w:val="385623" w:themeColor="accent6" w:themeShade="80"/>
          <w:sz w:val="22"/>
          <w:szCs w:val="22"/>
          <w:lang w:val="es-ES_tradnl"/>
        </w:rPr>
      </w:pPr>
    </w:p>
    <w:p w14:paraId="41BDE6D9" w14:textId="52891BA8" w:rsidR="002317AE" w:rsidRPr="00845254" w:rsidRDefault="00731CF3" w:rsidP="00DC7195">
      <w:pPr>
        <w:jc w:val="both"/>
        <w:rPr>
          <w:rFonts w:ascii="Arial Nova" w:hAnsi="Arial Nova"/>
          <w:sz w:val="22"/>
          <w:szCs w:val="22"/>
          <w:lang w:val="es-ES_tradnl"/>
        </w:rPr>
      </w:pPr>
      <w:r w:rsidRPr="00845254">
        <w:rPr>
          <w:rFonts w:ascii="Arial Nova" w:hAnsi="Arial Nova"/>
          <w:sz w:val="22"/>
          <w:szCs w:val="22"/>
          <w:lang w:val="es-ES_tradnl"/>
        </w:rPr>
        <w:t>El 43% de las compañías de financiamiento, que representan el 19% del total de los activos reportados, reconocen que los temas ambientales y el cambio climático son relevantes y tienen un impacto financiero material. El 57% restante considera que no tienen un impacto financiero. En ninguna compañía, la Junta Directiva ha revisado o ha sido informada periódicamente sobre los temas ambientales y el cambio climático.</w:t>
      </w:r>
      <w:r w:rsidR="002317AE">
        <w:rPr>
          <w:rFonts w:ascii="Arial Nova" w:hAnsi="Arial Nova"/>
          <w:sz w:val="22"/>
          <w:szCs w:val="22"/>
          <w:lang w:val="es-ES_tradnl"/>
        </w:rPr>
        <w:t xml:space="preserve"> El 43% de las compañías, la junta gestiona y supervisa estos temas, considerándolos como </w:t>
      </w:r>
      <w:r w:rsidR="002317AE" w:rsidRPr="002317AE">
        <w:rPr>
          <w:rFonts w:ascii="Arial Nova" w:hAnsi="Arial Nova"/>
          <w:sz w:val="22"/>
          <w:szCs w:val="22"/>
          <w:lang w:val="es-ES_tradnl"/>
        </w:rPr>
        <w:t>parte de la gestión y administración de riesgos de la entidad</w:t>
      </w:r>
      <w:r w:rsidR="00F42671">
        <w:rPr>
          <w:rFonts w:ascii="Arial Nova" w:hAnsi="Arial Nova"/>
          <w:sz w:val="22"/>
          <w:szCs w:val="22"/>
          <w:lang w:val="es-ES_tradnl"/>
        </w:rPr>
        <w:t>.</w:t>
      </w:r>
      <w:r w:rsidR="00F42671" w:rsidRPr="00F42671">
        <w:rPr>
          <w:rFonts w:ascii="Arial Nova" w:hAnsi="Arial Nova"/>
          <w:sz w:val="22"/>
          <w:szCs w:val="22"/>
          <w:lang w:val="es-ES_tradnl"/>
        </w:rPr>
        <w:t xml:space="preserve"> </w:t>
      </w:r>
      <w:r w:rsidR="00F42671" w:rsidRPr="00845254">
        <w:rPr>
          <w:rFonts w:ascii="Arial Nova" w:hAnsi="Arial Nova"/>
          <w:sz w:val="22"/>
          <w:szCs w:val="22"/>
          <w:lang w:val="es-ES_tradnl"/>
        </w:rPr>
        <w:t>El 43% de las compañías, con el 35% de los activos, ha designado a un área, comité o colaborador a cargo específicamente de los temas ambientales y climáticos.</w:t>
      </w:r>
    </w:p>
    <w:p w14:paraId="08DEFF36" w14:textId="77777777" w:rsidR="00381840" w:rsidRPr="00845254" w:rsidRDefault="00381840" w:rsidP="00DC7195">
      <w:pPr>
        <w:jc w:val="both"/>
        <w:rPr>
          <w:rFonts w:ascii="Arial Nova" w:hAnsi="Arial Nova"/>
          <w:sz w:val="22"/>
          <w:szCs w:val="22"/>
          <w:lang w:val="es-ES_tradnl"/>
        </w:rPr>
      </w:pPr>
    </w:p>
    <w:p w14:paraId="376021D6" w14:textId="3FAED045" w:rsidR="00731CF3" w:rsidRPr="00845254" w:rsidRDefault="00731CF3" w:rsidP="00DC7195">
      <w:pPr>
        <w:jc w:val="both"/>
        <w:rPr>
          <w:rFonts w:ascii="Arial Nova" w:hAnsi="Arial Nova"/>
          <w:sz w:val="22"/>
          <w:szCs w:val="22"/>
          <w:lang w:val="es-ES_tradnl"/>
        </w:rPr>
      </w:pPr>
      <w:r w:rsidRPr="00845254">
        <w:rPr>
          <w:rFonts w:ascii="Arial Nova" w:hAnsi="Arial Nova"/>
          <w:sz w:val="22"/>
          <w:szCs w:val="22"/>
          <w:lang w:val="es-ES_tradnl"/>
        </w:rPr>
        <w:t xml:space="preserve">El </w:t>
      </w:r>
      <w:r w:rsidR="00F42671">
        <w:rPr>
          <w:rFonts w:ascii="Arial Nova" w:hAnsi="Arial Nova"/>
          <w:sz w:val="22"/>
          <w:szCs w:val="22"/>
          <w:lang w:val="es-ES_tradnl"/>
        </w:rPr>
        <w:t>14</w:t>
      </w:r>
      <w:r w:rsidRPr="00845254">
        <w:rPr>
          <w:rFonts w:ascii="Arial Nova" w:hAnsi="Arial Nova"/>
          <w:sz w:val="22"/>
          <w:szCs w:val="22"/>
          <w:lang w:val="es-ES_tradnl"/>
        </w:rPr>
        <w:t xml:space="preserve">% de las compañías, cuyos activos representan el 5%, cuenta con un programa de sensibilización, capacitación y/o divulgación estructurado y sistemático sobre el impacto del cambio climático en el negocio para sus clientes y el 86% restante no tiene ningún programa. Las compañías no hacen parte ni se han adherido a ninguna </w:t>
      </w:r>
      <w:r w:rsidR="00F42671">
        <w:rPr>
          <w:rFonts w:ascii="Arial Nova" w:hAnsi="Arial Nova"/>
          <w:sz w:val="22"/>
          <w:szCs w:val="22"/>
          <w:lang w:val="es-ES_tradnl"/>
        </w:rPr>
        <w:t xml:space="preserve">de las </w:t>
      </w:r>
      <w:r w:rsidRPr="00845254">
        <w:rPr>
          <w:rFonts w:ascii="Arial Nova" w:hAnsi="Arial Nova"/>
          <w:sz w:val="22"/>
          <w:szCs w:val="22"/>
          <w:lang w:val="es-ES_tradnl"/>
        </w:rPr>
        <w:t>iniciativa</w:t>
      </w:r>
      <w:r w:rsidR="00F42671">
        <w:rPr>
          <w:rFonts w:ascii="Arial Nova" w:hAnsi="Arial Nova"/>
          <w:sz w:val="22"/>
          <w:szCs w:val="22"/>
          <w:lang w:val="es-ES_tradnl"/>
        </w:rPr>
        <w:t>s</w:t>
      </w:r>
      <w:r w:rsidRPr="00845254">
        <w:rPr>
          <w:rFonts w:ascii="Arial Nova" w:hAnsi="Arial Nova"/>
          <w:sz w:val="22"/>
          <w:szCs w:val="22"/>
          <w:lang w:val="es-ES_tradnl"/>
        </w:rPr>
        <w:t xml:space="preserve"> internacional</w:t>
      </w:r>
      <w:r w:rsidR="00F42671">
        <w:rPr>
          <w:rFonts w:ascii="Arial Nova" w:hAnsi="Arial Nova"/>
          <w:sz w:val="22"/>
          <w:szCs w:val="22"/>
          <w:lang w:val="es-ES_tradnl"/>
        </w:rPr>
        <w:t>es enunciadas</w:t>
      </w:r>
      <w:r w:rsidRPr="00845254">
        <w:rPr>
          <w:rFonts w:ascii="Arial Nova" w:hAnsi="Arial Nova"/>
          <w:sz w:val="22"/>
          <w:szCs w:val="22"/>
          <w:lang w:val="es-ES_tradnl"/>
        </w:rPr>
        <w:t xml:space="preserve">. </w:t>
      </w:r>
    </w:p>
    <w:p w14:paraId="5D0FE5AD" w14:textId="77777777" w:rsidR="00731CF3" w:rsidRPr="00845254" w:rsidRDefault="00731CF3" w:rsidP="00DC7195">
      <w:pPr>
        <w:jc w:val="both"/>
        <w:rPr>
          <w:rFonts w:ascii="Arial Nova" w:hAnsi="Arial Nova"/>
          <w:color w:val="385623" w:themeColor="accent6" w:themeShade="80"/>
          <w:sz w:val="22"/>
          <w:szCs w:val="22"/>
          <w:lang w:val="es-ES_tradnl"/>
        </w:rPr>
      </w:pPr>
    </w:p>
    <w:p w14:paraId="76F0AC8E" w14:textId="7FF185DE"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6FA9A549" w14:textId="77777777" w:rsidR="0045479B" w:rsidRPr="00845254" w:rsidRDefault="0045479B" w:rsidP="00DC7195">
      <w:pPr>
        <w:jc w:val="both"/>
        <w:rPr>
          <w:rFonts w:ascii="Arial Nova" w:hAnsi="Arial Nova"/>
          <w:b/>
          <w:bCs/>
          <w:color w:val="385623" w:themeColor="accent6" w:themeShade="80"/>
          <w:sz w:val="22"/>
          <w:szCs w:val="22"/>
          <w:lang w:val="es-ES_tradnl"/>
        </w:rPr>
      </w:pPr>
    </w:p>
    <w:p w14:paraId="06FF01B7" w14:textId="2F56F20E" w:rsidR="0045479B" w:rsidRPr="00845254" w:rsidRDefault="0045479B" w:rsidP="00DC7195">
      <w:pPr>
        <w:jc w:val="both"/>
        <w:rPr>
          <w:rFonts w:ascii="Arial Nova" w:hAnsi="Arial Nova"/>
          <w:sz w:val="22"/>
          <w:szCs w:val="22"/>
          <w:lang w:val="es-ES_tradnl"/>
        </w:rPr>
      </w:pPr>
      <w:r w:rsidRPr="00845254">
        <w:rPr>
          <w:rFonts w:ascii="Arial Nova" w:hAnsi="Arial Nova"/>
          <w:sz w:val="22"/>
          <w:szCs w:val="22"/>
          <w:lang w:val="es-ES_tradnl"/>
        </w:rPr>
        <w:t xml:space="preserve">Ninguna compañía cuenta con una estrategia y/o política que incorpora de forma explícita el cambio climático. El 43% de las compañías, con el 19% de los activos, ha identificado y </w:t>
      </w:r>
      <w:r w:rsidR="00D604CF" w:rsidRPr="00845254">
        <w:rPr>
          <w:rFonts w:ascii="Arial Nova" w:hAnsi="Arial Nova"/>
          <w:sz w:val="22"/>
          <w:szCs w:val="22"/>
          <w:lang w:val="es-ES_tradnl"/>
        </w:rPr>
        <w:t>gestionado oportunidades</w:t>
      </w:r>
      <w:r w:rsidRPr="00845254">
        <w:rPr>
          <w:rFonts w:ascii="Arial Nova" w:hAnsi="Arial Nova"/>
          <w:sz w:val="22"/>
          <w:szCs w:val="22"/>
          <w:lang w:val="es-ES_tradnl"/>
        </w:rPr>
        <w:t xml:space="preserve"> y riesgos climáticos en relación con la cartera de crédito y leasing y el 14%, con el 5% de los activos, con actividades operativas y/o administrativas. </w:t>
      </w:r>
    </w:p>
    <w:p w14:paraId="70F6E6C1" w14:textId="77777777" w:rsidR="00E2743E" w:rsidRPr="00845254" w:rsidRDefault="00E2743E" w:rsidP="00DC7195">
      <w:pPr>
        <w:jc w:val="both"/>
        <w:rPr>
          <w:rFonts w:ascii="Arial Nova" w:hAnsi="Arial Nova"/>
          <w:color w:val="538135" w:themeColor="accent6" w:themeShade="BF"/>
          <w:sz w:val="22"/>
          <w:szCs w:val="22"/>
          <w:lang w:val="es-ES_tradnl"/>
        </w:rPr>
      </w:pPr>
    </w:p>
    <w:p w14:paraId="4AFF675C" w14:textId="3590D43C" w:rsidR="00E2743E" w:rsidRPr="00845254" w:rsidRDefault="00D604CF" w:rsidP="00946F35">
      <w:pPr>
        <w:pStyle w:val="Ttulo4"/>
        <w:rPr>
          <w:lang w:val="es-ES_tradnl"/>
        </w:rPr>
      </w:pPr>
      <w:r>
        <w:rPr>
          <w:lang w:val="es-ES_tradnl"/>
        </w:rPr>
        <w:t>Identificación de los r</w:t>
      </w:r>
      <w:r w:rsidR="00E2743E" w:rsidRPr="00845254">
        <w:rPr>
          <w:lang w:val="es-ES_tradnl"/>
        </w:rPr>
        <w:t>iesgos y oportunidades en cartera de crédito y leasing</w:t>
      </w:r>
    </w:p>
    <w:p w14:paraId="52AEBAA0" w14:textId="5A29AC41" w:rsidR="00813E38" w:rsidRPr="00845254" w:rsidRDefault="00813E38" w:rsidP="00DC7195">
      <w:pPr>
        <w:jc w:val="both"/>
        <w:rPr>
          <w:rFonts w:ascii="Arial Nova" w:hAnsi="Arial Nova"/>
          <w:b/>
          <w:bCs/>
          <w:color w:val="538135" w:themeColor="accent6" w:themeShade="BF"/>
          <w:sz w:val="22"/>
          <w:szCs w:val="22"/>
          <w:lang w:val="es-ES_tradnl"/>
        </w:rPr>
      </w:pPr>
    </w:p>
    <w:p w14:paraId="22F2DD8A" w14:textId="0CE5CBC3" w:rsidR="00813E38" w:rsidRPr="00845254" w:rsidRDefault="0045479B" w:rsidP="00DC7195">
      <w:pPr>
        <w:jc w:val="both"/>
        <w:rPr>
          <w:rFonts w:ascii="Arial Nova" w:hAnsi="Arial Nova"/>
          <w:sz w:val="22"/>
          <w:szCs w:val="22"/>
          <w:lang w:val="es-ES_tradnl"/>
        </w:rPr>
      </w:pPr>
      <w:r w:rsidRPr="00845254">
        <w:rPr>
          <w:rFonts w:ascii="Arial Nova" w:hAnsi="Arial Nova"/>
          <w:sz w:val="22"/>
          <w:szCs w:val="22"/>
          <w:lang w:val="es-ES_tradnl"/>
        </w:rPr>
        <w:t xml:space="preserve">El 57% de las compañías, con el 24% de los activos, ha identificado oportunidades y/o riesgos climáticos que repercutan financieramente en la cartera de crédito y leasing y el 43% no lo ha hecho. </w:t>
      </w:r>
      <w:r w:rsidR="00BE1053" w:rsidRPr="00845254">
        <w:rPr>
          <w:rFonts w:ascii="Arial Nova" w:hAnsi="Arial Nova"/>
          <w:sz w:val="22"/>
          <w:szCs w:val="22"/>
          <w:lang w:val="es-ES_tradnl"/>
        </w:rPr>
        <w:t>De estos, un 50% ha identificado tanto riesgos físicos como oportunidades y un 25% riesgos de transición.</w:t>
      </w:r>
    </w:p>
    <w:p w14:paraId="37951F11" w14:textId="77777777" w:rsidR="00472BDD" w:rsidRPr="00845254" w:rsidRDefault="00472BDD" w:rsidP="00DC7195">
      <w:pPr>
        <w:jc w:val="both"/>
        <w:rPr>
          <w:rFonts w:ascii="Arial Nova" w:hAnsi="Arial Nova"/>
          <w:sz w:val="22"/>
          <w:szCs w:val="22"/>
          <w:lang w:val="es-ES_tradnl"/>
        </w:rPr>
      </w:pPr>
    </w:p>
    <w:p w14:paraId="5BC6563D" w14:textId="2BD73252" w:rsidR="00472BDD" w:rsidRPr="00845254" w:rsidRDefault="00472BDD" w:rsidP="00DC7195">
      <w:pPr>
        <w:jc w:val="both"/>
        <w:rPr>
          <w:rFonts w:ascii="Arial Nova" w:hAnsi="Arial Nova"/>
          <w:sz w:val="22"/>
          <w:szCs w:val="22"/>
          <w:lang w:val="es-ES_tradnl"/>
        </w:rPr>
      </w:pPr>
      <w:r w:rsidRPr="00845254">
        <w:rPr>
          <w:rFonts w:ascii="Arial Nova" w:hAnsi="Arial Nova"/>
          <w:sz w:val="22"/>
          <w:szCs w:val="22"/>
          <w:lang w:val="es-ES_tradnl"/>
        </w:rPr>
        <w:t>El 43% de las compañías considera que el sector de agricultura, ganadería, caza, silvicultura y pesca constituye una de las principales fuente</w:t>
      </w:r>
      <w:r w:rsidR="00D604CF">
        <w:rPr>
          <w:rFonts w:ascii="Arial Nova" w:hAnsi="Arial Nova"/>
          <w:sz w:val="22"/>
          <w:szCs w:val="22"/>
          <w:lang w:val="es-ES_tradnl"/>
        </w:rPr>
        <w:t>s</w:t>
      </w:r>
      <w:r w:rsidRPr="00845254">
        <w:rPr>
          <w:rFonts w:ascii="Arial Nova" w:hAnsi="Arial Nova"/>
          <w:sz w:val="22"/>
          <w:szCs w:val="22"/>
          <w:lang w:val="es-ES_tradnl"/>
        </w:rPr>
        <w:t xml:space="preserve"> de riesgos climáticos para la cartera de crédito y leasing, un 29% las industrias manufactureras y otro 29% el comercio, transporte y almacenamiento, alojamiento y servicios de comida.</w:t>
      </w:r>
    </w:p>
    <w:p w14:paraId="1DF33D67" w14:textId="77777777" w:rsidR="00E2743E" w:rsidRPr="00845254" w:rsidRDefault="00E2743E" w:rsidP="00DC7195">
      <w:pPr>
        <w:jc w:val="both"/>
        <w:rPr>
          <w:rStyle w:val="Ttulo2Car"/>
          <w:rFonts w:cs="ITFDEVANAGARI MARATHI-BOOK"/>
          <w:color w:val="538135" w:themeColor="accent6" w:themeShade="BF"/>
          <w:sz w:val="22"/>
          <w:szCs w:val="22"/>
          <w:lang w:val="es-ES_tradnl"/>
        </w:rPr>
      </w:pPr>
    </w:p>
    <w:p w14:paraId="12156AFB" w14:textId="77777777" w:rsidR="00081CC6" w:rsidRDefault="00081CC6">
      <w:pPr>
        <w:rPr>
          <w:rFonts w:ascii="Arial Nova" w:hAnsi="Arial Nova"/>
          <w:b/>
          <w:bCs/>
          <w:color w:val="538135" w:themeColor="accent6" w:themeShade="BF"/>
          <w:sz w:val="22"/>
          <w:szCs w:val="22"/>
          <w:lang w:val="es-ES_tradnl"/>
        </w:rPr>
      </w:pPr>
      <w:r>
        <w:rPr>
          <w:rFonts w:ascii="Arial Nova" w:hAnsi="Arial Nova"/>
          <w:b/>
          <w:bCs/>
          <w:color w:val="538135" w:themeColor="accent6" w:themeShade="BF"/>
          <w:sz w:val="22"/>
          <w:szCs w:val="22"/>
          <w:lang w:val="es-ES_tradnl"/>
        </w:rPr>
        <w:br w:type="page"/>
      </w:r>
    </w:p>
    <w:p w14:paraId="178768E5" w14:textId="5261EEDD" w:rsidR="00E2743E" w:rsidRPr="00845254" w:rsidRDefault="00D604CF" w:rsidP="00946F35">
      <w:pPr>
        <w:pStyle w:val="Ttulo4"/>
        <w:rPr>
          <w:lang w:val="es-ES_tradnl"/>
        </w:rPr>
      </w:pPr>
      <w:r>
        <w:rPr>
          <w:lang w:val="es-ES_tradnl"/>
        </w:rPr>
        <w:lastRenderedPageBreak/>
        <w:t xml:space="preserve">Estrategia para la incorporación de riesgos y oportunidades: </w:t>
      </w:r>
      <w:r w:rsidR="00E2743E" w:rsidRPr="00845254">
        <w:rPr>
          <w:lang w:val="es-ES_tradnl"/>
        </w:rPr>
        <w:t>Productos verdes</w:t>
      </w:r>
    </w:p>
    <w:p w14:paraId="3E3F5CFD" w14:textId="77777777" w:rsidR="00153BBF" w:rsidRPr="00081CC6" w:rsidRDefault="00153BBF" w:rsidP="00DC7195">
      <w:pPr>
        <w:jc w:val="both"/>
        <w:rPr>
          <w:rFonts w:ascii="Arial Nova" w:hAnsi="Arial Nova"/>
          <w:sz w:val="14"/>
          <w:szCs w:val="14"/>
          <w:lang w:val="es-ES_tradnl"/>
        </w:rPr>
      </w:pPr>
    </w:p>
    <w:p w14:paraId="14628B89" w14:textId="5FF7AE33" w:rsidR="00153BBF" w:rsidRPr="00845254" w:rsidRDefault="00153BBF" w:rsidP="00DC7195">
      <w:pPr>
        <w:jc w:val="both"/>
        <w:rPr>
          <w:rFonts w:ascii="Arial Nova" w:hAnsi="Arial Nova"/>
          <w:sz w:val="22"/>
          <w:szCs w:val="22"/>
          <w:lang w:val="es-ES_tradnl"/>
        </w:rPr>
      </w:pPr>
      <w:r w:rsidRPr="00845254">
        <w:rPr>
          <w:rFonts w:ascii="Arial Nova" w:hAnsi="Arial Nova"/>
          <w:sz w:val="22"/>
          <w:szCs w:val="22"/>
          <w:lang w:val="es-ES_tradnl"/>
        </w:rPr>
        <w:t xml:space="preserve">Ninguna compañía cuenta con alguno de los siguientes productos o servicios verdes para financiar proyectos bajos en emisiones de carbono y resilientes al clima. </w:t>
      </w:r>
    </w:p>
    <w:p w14:paraId="7A6A8A4E" w14:textId="6448B996" w:rsidR="007C5BA6" w:rsidRPr="00081CC6" w:rsidRDefault="007C5BA6" w:rsidP="00DC7195">
      <w:pPr>
        <w:jc w:val="both"/>
        <w:rPr>
          <w:rFonts w:ascii="Arial Nova" w:hAnsi="Arial Nova"/>
          <w:b/>
          <w:bCs/>
          <w:color w:val="538135" w:themeColor="accent6" w:themeShade="BF"/>
          <w:sz w:val="14"/>
          <w:szCs w:val="14"/>
          <w:lang w:val="es-ES_tradnl"/>
        </w:rPr>
      </w:pPr>
    </w:p>
    <w:p w14:paraId="2BD5BF61" w14:textId="6BE7744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Ninguna compañía de financiamiento se ha financiado con bonos verdes y/o sostenibles.</w:t>
      </w:r>
    </w:p>
    <w:p w14:paraId="29E289CB" w14:textId="77777777" w:rsidR="006D660B" w:rsidRPr="00081CC6" w:rsidRDefault="006D660B" w:rsidP="00DC7195">
      <w:pPr>
        <w:jc w:val="both"/>
        <w:rPr>
          <w:rFonts w:ascii="Arial Nova" w:hAnsi="Arial Nova"/>
          <w:b/>
          <w:bCs/>
          <w:color w:val="538135" w:themeColor="accent6" w:themeShade="BF"/>
          <w:sz w:val="14"/>
          <w:szCs w:val="14"/>
          <w:lang w:val="es-ES_tradnl"/>
        </w:rPr>
      </w:pPr>
    </w:p>
    <w:p w14:paraId="5938AA78" w14:textId="0CE6E6D1" w:rsidR="00D604CF" w:rsidRPr="00845254" w:rsidRDefault="00D604CF" w:rsidP="00946F35">
      <w:pPr>
        <w:pStyle w:val="Ttulo4"/>
        <w:rPr>
          <w:lang w:val="es-ES_tradnl"/>
        </w:rPr>
      </w:pPr>
      <w:r>
        <w:rPr>
          <w:lang w:val="es-ES_tradnl"/>
        </w:rPr>
        <w:t>Identificación de los r</w:t>
      </w:r>
      <w:r w:rsidRPr="00845254">
        <w:rPr>
          <w:lang w:val="es-ES_tradnl"/>
        </w:rPr>
        <w:t>iesgos y oportunidades en inversiones</w:t>
      </w:r>
    </w:p>
    <w:p w14:paraId="6DF09389" w14:textId="77777777" w:rsidR="00D604CF" w:rsidRPr="00081CC6" w:rsidRDefault="00D604CF" w:rsidP="00D604CF">
      <w:pPr>
        <w:jc w:val="both"/>
        <w:rPr>
          <w:rFonts w:ascii="Arial Nova" w:hAnsi="Arial Nova"/>
          <w:color w:val="538135" w:themeColor="accent6" w:themeShade="BF"/>
          <w:sz w:val="14"/>
          <w:szCs w:val="14"/>
          <w:lang w:val="es-ES_tradnl"/>
        </w:rPr>
      </w:pPr>
    </w:p>
    <w:p w14:paraId="4158D5B9" w14:textId="77777777" w:rsidR="00D604CF" w:rsidRPr="00845254" w:rsidRDefault="00D604CF" w:rsidP="00D604CF">
      <w:pPr>
        <w:jc w:val="both"/>
        <w:rPr>
          <w:rFonts w:ascii="Arial Nova" w:hAnsi="Arial Nova"/>
          <w:sz w:val="22"/>
          <w:szCs w:val="22"/>
          <w:lang w:val="es-ES_tradnl"/>
        </w:rPr>
      </w:pPr>
      <w:r w:rsidRPr="00845254">
        <w:rPr>
          <w:rFonts w:ascii="Arial Nova" w:hAnsi="Arial Nova"/>
          <w:sz w:val="22"/>
          <w:szCs w:val="22"/>
          <w:lang w:val="es-ES_tradnl"/>
        </w:rPr>
        <w:t>El 43% de las compañías, con el 19% de los activos, han identificado oportunidades y riesgos climáticos en las inversiones. De estos, un 33% identifica riesgos físicos, un 33% riesgos de transición y un 33% oportunidades. El 29% de las compañías considera que el principal sector fuente de riesgos climáticos en las inversiones es comercio, transporte y almacenamiento, alojamiento y servicios de comida.</w:t>
      </w:r>
    </w:p>
    <w:p w14:paraId="071287DB" w14:textId="77777777" w:rsidR="00D604CF" w:rsidRPr="00081CC6" w:rsidRDefault="00D604CF" w:rsidP="00DC7195">
      <w:pPr>
        <w:jc w:val="both"/>
        <w:rPr>
          <w:rFonts w:ascii="Arial Nova" w:hAnsi="Arial Nova"/>
          <w:b/>
          <w:bCs/>
          <w:color w:val="538135" w:themeColor="accent6" w:themeShade="BF"/>
          <w:sz w:val="14"/>
          <w:szCs w:val="14"/>
          <w:lang w:val="es-ES_tradnl"/>
        </w:rPr>
      </w:pPr>
    </w:p>
    <w:p w14:paraId="4538DD8B" w14:textId="59860FA1" w:rsidR="00E2743E" w:rsidRPr="00D604CF" w:rsidRDefault="00E2743E" w:rsidP="00946F35">
      <w:pPr>
        <w:pStyle w:val="Ttulo4"/>
        <w:rPr>
          <w:lang w:val="es-ES_tradnl"/>
        </w:rPr>
      </w:pPr>
      <w:r w:rsidRPr="00D604CF">
        <w:rPr>
          <w:lang w:val="es-ES_tradnl"/>
        </w:rPr>
        <w:t>Estrategias de inversión</w:t>
      </w:r>
    </w:p>
    <w:p w14:paraId="3197FB88" w14:textId="41B3DBF3" w:rsidR="00E2743E" w:rsidRPr="00081CC6" w:rsidRDefault="00E2743E" w:rsidP="00DC7195">
      <w:pPr>
        <w:jc w:val="both"/>
        <w:rPr>
          <w:rFonts w:ascii="Arial Nova" w:hAnsi="Arial Nova"/>
          <w:b/>
          <w:bCs/>
          <w:color w:val="4472C4" w:themeColor="accent1"/>
          <w:sz w:val="14"/>
          <w:szCs w:val="14"/>
          <w:lang w:val="es-ES_tradnl"/>
        </w:rPr>
      </w:pPr>
    </w:p>
    <w:p w14:paraId="1E3440FE" w14:textId="2FE86E22" w:rsidR="003026BE" w:rsidRPr="00845254" w:rsidRDefault="003026BE" w:rsidP="00DC7195">
      <w:pPr>
        <w:jc w:val="both"/>
        <w:rPr>
          <w:rFonts w:ascii="Arial Nova" w:hAnsi="Arial Nova"/>
          <w:sz w:val="22"/>
          <w:szCs w:val="22"/>
          <w:lang w:val="es-ES_tradnl"/>
        </w:rPr>
      </w:pPr>
      <w:r w:rsidRPr="00845254">
        <w:rPr>
          <w:rFonts w:ascii="Arial Nova" w:hAnsi="Arial Nova"/>
          <w:sz w:val="22"/>
          <w:szCs w:val="22"/>
          <w:lang w:val="es-ES_tradnl"/>
        </w:rPr>
        <w:t xml:space="preserve">Frente a las estrategias de inversión que tienen en cuenta el cambio climático, el 14% de las compañías, con el 5% de los activos, ha realizado propiedad activa [involucramiento y/o voto] y el 86% restante no ha desarrollado ninguna estrategia. Las compañías consideran que los factores que más contribuirían a que la entidad inicie o continúe incorporando los asuntos climáticos en sus decisiones de inversión son claridad sobre las técnicas y estrategias de inversión, identificado por el 29%, y la estandarización de productos financieros verdes, señalado por otro 29%. </w:t>
      </w:r>
    </w:p>
    <w:p w14:paraId="2E9968AC" w14:textId="77777777" w:rsidR="00E2743E" w:rsidRPr="00081CC6" w:rsidRDefault="00E2743E" w:rsidP="00DC7195">
      <w:pPr>
        <w:jc w:val="both"/>
        <w:rPr>
          <w:rStyle w:val="Ttulo2Car"/>
          <w:rFonts w:cs="ITFDEVANAGARI MARATHI-BOOK"/>
          <w:sz w:val="14"/>
          <w:szCs w:val="14"/>
          <w:lang w:val="es-ES_tradnl"/>
        </w:rPr>
      </w:pPr>
    </w:p>
    <w:p w14:paraId="4E516746" w14:textId="21273A87"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RIESGOS CLIMÁTICOS</w:t>
      </w:r>
    </w:p>
    <w:p w14:paraId="23F3CBA3" w14:textId="7932170D" w:rsidR="00E2743E" w:rsidRPr="00081CC6" w:rsidRDefault="00E2743E" w:rsidP="00DC7195">
      <w:pPr>
        <w:jc w:val="both"/>
        <w:rPr>
          <w:rFonts w:ascii="Arial Nova" w:hAnsi="Arial Nova"/>
          <w:b/>
          <w:bCs/>
          <w:color w:val="385623" w:themeColor="accent6" w:themeShade="80"/>
          <w:sz w:val="14"/>
          <w:szCs w:val="14"/>
          <w:lang w:val="es-ES_tradnl"/>
        </w:rPr>
      </w:pPr>
    </w:p>
    <w:p w14:paraId="11AB34C1" w14:textId="671CF4B6" w:rsidR="00472BDD" w:rsidRPr="00845254" w:rsidRDefault="00472BDD" w:rsidP="00DC7195">
      <w:pPr>
        <w:jc w:val="both"/>
        <w:rPr>
          <w:rFonts w:ascii="Arial Nova" w:hAnsi="Arial Nova"/>
          <w:b/>
          <w:bCs/>
          <w:color w:val="385623" w:themeColor="accent6" w:themeShade="80"/>
          <w:sz w:val="22"/>
          <w:szCs w:val="22"/>
          <w:lang w:val="es-ES_tradnl"/>
        </w:rPr>
      </w:pPr>
      <w:r w:rsidRPr="00845254">
        <w:rPr>
          <w:rFonts w:ascii="Arial Nova" w:hAnsi="Arial Nova"/>
          <w:sz w:val="22"/>
          <w:szCs w:val="22"/>
          <w:lang w:val="es-ES_tradnl"/>
        </w:rPr>
        <w:t>Ninguna compañía ha realizado análisis cuantitativos con enfoque prospectivo [forward-looking]</w:t>
      </w:r>
      <w:r w:rsidR="009F676A" w:rsidRPr="00845254">
        <w:rPr>
          <w:rFonts w:ascii="Arial Nova" w:hAnsi="Arial Nova"/>
          <w:sz w:val="22"/>
          <w:szCs w:val="22"/>
          <w:lang w:val="es-ES_tradnl"/>
        </w:rPr>
        <w:t xml:space="preserve">, mientras que </w:t>
      </w:r>
      <w:r w:rsidRPr="00845254">
        <w:rPr>
          <w:rFonts w:ascii="Arial Nova" w:hAnsi="Arial Nova"/>
          <w:sz w:val="22"/>
          <w:szCs w:val="22"/>
          <w:lang w:val="es-ES_tradnl"/>
        </w:rPr>
        <w:t xml:space="preserve">un 14%, con el 9% de los activos </w:t>
      </w:r>
      <w:r w:rsidR="009F676A" w:rsidRPr="00845254">
        <w:rPr>
          <w:rFonts w:ascii="Arial Nova" w:hAnsi="Arial Nova"/>
          <w:sz w:val="22"/>
          <w:szCs w:val="22"/>
          <w:lang w:val="es-ES_tradnl"/>
        </w:rPr>
        <w:t xml:space="preserve">han hecho </w:t>
      </w:r>
      <w:r w:rsidRPr="00845254">
        <w:rPr>
          <w:rFonts w:ascii="Arial Nova" w:hAnsi="Arial Nova"/>
          <w:sz w:val="22"/>
          <w:szCs w:val="22"/>
          <w:lang w:val="es-ES_tradnl"/>
        </w:rPr>
        <w:t>análisis cuantitativo con datos históricos [</w:t>
      </w:r>
      <w:proofErr w:type="spellStart"/>
      <w:r w:rsidRPr="00845254">
        <w:rPr>
          <w:rFonts w:ascii="Arial Nova" w:hAnsi="Arial Nova"/>
          <w:sz w:val="22"/>
          <w:szCs w:val="22"/>
          <w:lang w:val="es-ES_tradnl"/>
        </w:rPr>
        <w:t>backward-looking</w:t>
      </w:r>
      <w:proofErr w:type="spellEnd"/>
      <w:r w:rsidRPr="00845254">
        <w:rPr>
          <w:rFonts w:ascii="Arial Nova" w:hAnsi="Arial Nova"/>
          <w:sz w:val="22"/>
          <w:szCs w:val="22"/>
          <w:lang w:val="es-ES_tradnl"/>
        </w:rPr>
        <w:t>]</w:t>
      </w:r>
      <w:r w:rsidR="009F676A" w:rsidRPr="00845254">
        <w:rPr>
          <w:rFonts w:ascii="Arial Nova" w:hAnsi="Arial Nova"/>
          <w:sz w:val="22"/>
          <w:szCs w:val="22"/>
          <w:lang w:val="es-ES_tradnl"/>
        </w:rPr>
        <w:t xml:space="preserve">. </w:t>
      </w:r>
      <w:r w:rsidR="00F42671">
        <w:rPr>
          <w:rFonts w:ascii="Arial Nova" w:hAnsi="Arial Nova"/>
          <w:sz w:val="22"/>
          <w:szCs w:val="22"/>
          <w:lang w:val="es-ES_tradnl"/>
        </w:rPr>
        <w:t>El 57% está estudiando la posibilidad de hacerlo.</w:t>
      </w:r>
      <w:r w:rsidR="009F676A" w:rsidRPr="00845254">
        <w:rPr>
          <w:rFonts w:ascii="Arial Nova" w:hAnsi="Arial Nova"/>
          <w:sz w:val="22"/>
          <w:szCs w:val="22"/>
          <w:lang w:val="es-ES_tradnl"/>
        </w:rPr>
        <w:t xml:space="preserve"> </w:t>
      </w:r>
      <w:r w:rsidR="004103FC" w:rsidRPr="00845254">
        <w:rPr>
          <w:rFonts w:ascii="Arial Nova" w:hAnsi="Arial Nova"/>
          <w:sz w:val="22"/>
          <w:szCs w:val="22"/>
          <w:lang w:val="es-ES_tradnl"/>
        </w:rPr>
        <w:t xml:space="preserve">Entre los principales problemas identificados frente a los datos climáticos se encuentra que son insuficientes e incompletos, mencionados por el 43% de las compañías, y que los datos no son accesibles ni disponibles, mencionados por el 14%. </w:t>
      </w:r>
    </w:p>
    <w:p w14:paraId="5AD7F292" w14:textId="77777777" w:rsidR="00E2743E" w:rsidRPr="00081CC6" w:rsidRDefault="00E2743E" w:rsidP="00DC7195">
      <w:pPr>
        <w:jc w:val="both"/>
        <w:rPr>
          <w:rFonts w:ascii="Arial Nova" w:hAnsi="Arial Nova"/>
          <w:b/>
          <w:bCs/>
          <w:color w:val="385623" w:themeColor="accent6" w:themeShade="80"/>
          <w:sz w:val="14"/>
          <w:szCs w:val="14"/>
          <w:lang w:val="es-ES_tradnl"/>
        </w:rPr>
      </w:pPr>
    </w:p>
    <w:p w14:paraId="2981BA62" w14:textId="78FD0B61"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0398F2AF" w14:textId="1DA2CA8A" w:rsidR="00E2743E" w:rsidRPr="00081CC6" w:rsidRDefault="00E2743E" w:rsidP="00DC7195">
      <w:pPr>
        <w:jc w:val="both"/>
        <w:rPr>
          <w:rStyle w:val="Ttulo2Car"/>
          <w:rFonts w:cs="ITFDEVANAGARI MARATHI-BOOK"/>
          <w:sz w:val="14"/>
          <w:szCs w:val="14"/>
          <w:lang w:val="es-ES_tradnl"/>
        </w:rPr>
      </w:pPr>
    </w:p>
    <w:p w14:paraId="0C287DDA" w14:textId="23DC9449" w:rsidR="00987D89" w:rsidRPr="00845254" w:rsidRDefault="00153BBF" w:rsidP="00DC7195">
      <w:pPr>
        <w:jc w:val="both"/>
        <w:rPr>
          <w:rFonts w:ascii="Arial Nova" w:hAnsi="Arial Nova"/>
          <w:sz w:val="22"/>
          <w:szCs w:val="22"/>
          <w:lang w:val="es-ES_tradnl"/>
        </w:rPr>
      </w:pPr>
      <w:r w:rsidRPr="00845254">
        <w:rPr>
          <w:rFonts w:ascii="Arial Nova" w:hAnsi="Arial Nova"/>
          <w:sz w:val="22"/>
          <w:szCs w:val="22"/>
          <w:lang w:val="es-ES_tradnl"/>
        </w:rPr>
        <w:t>Ninguna compañía calcula la huella de carbono ni cuenta con metas relacionadas con los riesgos y oportunidades climáticas.</w:t>
      </w:r>
      <w:r w:rsidR="00987D89" w:rsidRPr="00845254">
        <w:rPr>
          <w:rFonts w:ascii="Arial Nova" w:hAnsi="Arial Nova"/>
          <w:sz w:val="22"/>
          <w:szCs w:val="22"/>
          <w:lang w:val="es-ES_tradnl"/>
        </w:rPr>
        <w:t xml:space="preserve"> </w:t>
      </w:r>
      <w:r w:rsidR="00F42671">
        <w:rPr>
          <w:rFonts w:ascii="Arial Nova" w:hAnsi="Arial Nova"/>
          <w:sz w:val="22"/>
          <w:szCs w:val="22"/>
          <w:lang w:val="es-ES_tradnl"/>
        </w:rPr>
        <w:t xml:space="preserve">El 43% esta estudiando la posibilidad de desarrollar metas. </w:t>
      </w:r>
      <w:r w:rsidR="00987D89" w:rsidRPr="00845254">
        <w:rPr>
          <w:rFonts w:ascii="Arial Nova" w:hAnsi="Arial Nova"/>
          <w:sz w:val="22"/>
          <w:szCs w:val="22"/>
          <w:lang w:val="es-ES_tradnl"/>
        </w:rPr>
        <w:t>Tampoco publican las prácticas, políticas, estrategias y desempeño de los asuntos climáticos</w:t>
      </w:r>
      <w:r w:rsidR="00786116" w:rsidRPr="00845254">
        <w:rPr>
          <w:rFonts w:ascii="Arial Nova" w:hAnsi="Arial Nova"/>
          <w:sz w:val="22"/>
          <w:szCs w:val="22"/>
          <w:lang w:val="es-ES_tradnl"/>
        </w:rPr>
        <w:t>.</w:t>
      </w:r>
      <w:r w:rsidR="00F42671">
        <w:rPr>
          <w:rFonts w:ascii="Arial Nova" w:hAnsi="Arial Nova"/>
          <w:sz w:val="22"/>
          <w:szCs w:val="22"/>
          <w:lang w:val="es-ES_tradnl"/>
        </w:rPr>
        <w:t xml:space="preserve"> El 57% esta estudiando la posibilidad de hacerlo. </w:t>
      </w:r>
    </w:p>
    <w:p w14:paraId="202AF2AB" w14:textId="5A7AFDDD" w:rsidR="00E2743E" w:rsidRPr="00845254" w:rsidRDefault="00F42671" w:rsidP="00DC7195">
      <w:pPr>
        <w:jc w:val="both"/>
        <w:rPr>
          <w:rStyle w:val="Ttulo2Car"/>
          <w:rFonts w:cs="ITFDEVANAGARI MARATHI-BOOK"/>
          <w:sz w:val="22"/>
          <w:szCs w:val="22"/>
          <w:lang w:val="es-ES_tradnl"/>
        </w:rPr>
      </w:pPr>
      <w:r w:rsidRPr="00845254">
        <w:rPr>
          <w:rFonts w:ascii="Arial Nova" w:eastAsiaTheme="majorEastAsia" w:hAnsi="Arial Nova" w:cs="ITFDEVANAGARI MARATHI-BOOK"/>
          <w:noProof/>
          <w:color w:val="2F5496" w:themeColor="accent1" w:themeShade="BF"/>
          <w:sz w:val="22"/>
          <w:szCs w:val="22"/>
          <w:lang w:val="es-ES_tradnl"/>
        </w:rPr>
        <mc:AlternateContent>
          <mc:Choice Requires="wps">
            <w:drawing>
              <wp:anchor distT="0" distB="0" distL="114300" distR="114300" simplePos="0" relativeHeight="251670528" behindDoc="0" locked="0" layoutInCell="1" allowOverlap="1" wp14:anchorId="69C429C2" wp14:editId="18984806">
                <wp:simplePos x="0" y="0"/>
                <wp:positionH relativeFrom="column">
                  <wp:posOffset>-20320</wp:posOffset>
                </wp:positionH>
                <wp:positionV relativeFrom="paragraph">
                  <wp:posOffset>57958</wp:posOffset>
                </wp:positionV>
                <wp:extent cx="5948911" cy="2005330"/>
                <wp:effectExtent l="0" t="0" r="7620" b="13970"/>
                <wp:wrapNone/>
                <wp:docPr id="3" name="Text Box 3"/>
                <wp:cNvGraphicFramePr/>
                <a:graphic xmlns:a="http://schemas.openxmlformats.org/drawingml/2006/main">
                  <a:graphicData uri="http://schemas.microsoft.com/office/word/2010/wordprocessingShape">
                    <wps:wsp>
                      <wps:cNvSpPr txBox="1"/>
                      <wps:spPr>
                        <a:xfrm>
                          <a:off x="0" y="0"/>
                          <a:ext cx="5948911" cy="2005330"/>
                        </a:xfrm>
                        <a:prstGeom prst="rect">
                          <a:avLst/>
                        </a:prstGeom>
                        <a:solidFill>
                          <a:schemeClr val="bg1">
                            <a:lumMod val="95000"/>
                          </a:schemeClr>
                        </a:solidFill>
                        <a:ln w="6350">
                          <a:solidFill>
                            <a:schemeClr val="bg1">
                              <a:lumMod val="95000"/>
                            </a:schemeClr>
                          </a:solidFill>
                        </a:ln>
                      </wps:spPr>
                      <wps:txbx>
                        <w:txbxContent>
                          <w:p w14:paraId="14885770" w14:textId="77777777" w:rsidR="00F6423C" w:rsidRPr="003A4685" w:rsidRDefault="00F6423C" w:rsidP="000D2372">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4D8F24F3" w14:textId="77777777" w:rsidR="00F6423C" w:rsidRPr="00081CC6" w:rsidRDefault="00F6423C" w:rsidP="000D2372">
                            <w:pPr>
                              <w:jc w:val="both"/>
                              <w:rPr>
                                <w:rFonts w:ascii="Arial Nova" w:hAnsi="Arial Nova"/>
                                <w:b/>
                                <w:bCs/>
                                <w:sz w:val="16"/>
                                <w:szCs w:val="16"/>
                                <w:lang w:val="es-ES_tradnl"/>
                                <w14:textOutline w14:w="9525" w14:cap="rnd" w14:cmpd="sng" w14:algn="ctr">
                                  <w14:noFill/>
                                  <w14:prstDash w14:val="solid"/>
                                  <w14:bevel/>
                                </w14:textOutline>
                              </w:rPr>
                            </w:pPr>
                          </w:p>
                          <w:p w14:paraId="1E89F731" w14:textId="77777777" w:rsidR="00F6423C" w:rsidRDefault="00F6423C" w:rsidP="000D2372">
                            <w:pPr>
                              <w:jc w:val="both"/>
                              <w:rPr>
                                <w:rFonts w:ascii="Arial Nova" w:eastAsiaTheme="minorHAnsi" w:hAnsi="Arial Nova"/>
                                <w:sz w:val="20"/>
                                <w:szCs w:val="20"/>
                                <w:lang w:val="es-ES_tradnl"/>
                                <w14:textOutline w14:w="9525" w14:cap="rnd" w14:cmpd="sng" w14:algn="ctr">
                                  <w14:noFill/>
                                  <w14:prstDash w14:val="solid"/>
                                  <w14:bevel/>
                                </w14:textOutline>
                              </w:rPr>
                            </w:pPr>
                            <w:r>
                              <w:rPr>
                                <w:rFonts w:ascii="Arial Nova" w:hAnsi="Arial Nova"/>
                                <w:color w:val="000000" w:themeColor="text1"/>
                                <w:sz w:val="20"/>
                                <w:szCs w:val="20"/>
                                <w:lang w:val="es-ES_tradnl"/>
                                <w14:textOutline w14:w="9525" w14:cap="rnd" w14:cmpd="sng" w14:algn="ctr">
                                  <w14:noFill/>
                                  <w14:prstDash w14:val="solid"/>
                                  <w14:bevel/>
                                </w14:textOutline>
                              </w:rPr>
                              <w:t xml:space="preserve">Las compañías de financiamiento no han adoptado un sistema de administración de riesgos ambientales y sociales. </w:t>
                            </w:r>
                            <w:r w:rsidRPr="003A4685">
                              <w:rPr>
                                <w:rFonts w:ascii="Arial Nova" w:eastAsiaTheme="minorHAnsi" w:hAnsi="Arial Nova"/>
                                <w:sz w:val="20"/>
                                <w:szCs w:val="20"/>
                                <w:lang w:val="es-ES_tradnl"/>
                                <w14:textOutline w14:w="9525" w14:cap="rnd" w14:cmpd="sng" w14:algn="ctr">
                                  <w14:noFill/>
                                  <w14:prstDash w14:val="solid"/>
                                  <w14:bevel/>
                                </w14:textOutline>
                              </w:rPr>
                              <w:t>La</w:t>
                            </w:r>
                            <w:r>
                              <w:rPr>
                                <w:rFonts w:ascii="Arial Nova" w:eastAsiaTheme="minorHAnsi" w:hAnsi="Arial Nova"/>
                                <w:sz w:val="20"/>
                                <w:szCs w:val="20"/>
                                <w:lang w:val="es-ES_tradnl"/>
                                <w14:textOutline w14:w="9525" w14:cap="rnd" w14:cmpd="sng" w14:algn="ctr">
                                  <w14:noFill/>
                                  <w14:prstDash w14:val="solid"/>
                                  <w14:bevel/>
                                </w14:textOutline>
                              </w:rPr>
                              <w:t>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principal</w:t>
                            </w:r>
                            <w:r>
                              <w:rPr>
                                <w:rFonts w:ascii="Arial Nova" w:eastAsiaTheme="minorHAnsi" w:hAnsi="Arial Nova"/>
                                <w:sz w:val="20"/>
                                <w:szCs w:val="20"/>
                                <w:lang w:val="es-ES_tradnl"/>
                                <w14:textOutline w14:w="9525" w14:cap="rnd" w14:cmpd="sng" w14:algn="ctr">
                                  <w14:noFill/>
                                  <w14:prstDash w14:val="solid"/>
                                  <w14:bevel/>
                                </w14:textOutline>
                              </w:rPr>
                              <w:t>es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barreras para la implementación de un SARAS </w:t>
                            </w:r>
                            <w:r>
                              <w:rPr>
                                <w:rFonts w:ascii="Arial Nova" w:eastAsiaTheme="minorHAnsi" w:hAnsi="Arial Nova"/>
                                <w:sz w:val="20"/>
                                <w:szCs w:val="20"/>
                                <w:lang w:val="es-ES_tradnl"/>
                                <w14:textOutline w14:w="9525" w14:cap="rnd" w14:cmpd="sng" w14:algn="ctr">
                                  <w14:noFill/>
                                  <w14:prstDash w14:val="solid"/>
                                  <w14:bevel/>
                                </w14:textOutline>
                              </w:rPr>
                              <w:t xml:space="preserve">es la alta demanda de tiempo para la implementación,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identificada por el </w:t>
                            </w:r>
                            <w:r>
                              <w:rPr>
                                <w:rFonts w:ascii="Arial Nova" w:eastAsiaTheme="minorHAnsi" w:hAnsi="Arial Nova"/>
                                <w:sz w:val="20"/>
                                <w:szCs w:val="20"/>
                                <w:lang w:val="es-ES_tradnl"/>
                                <w14:textOutline w14:w="9525" w14:cap="rnd" w14:cmpd="sng" w14:algn="ctr">
                                  <w14:noFill/>
                                  <w14:prstDash w14:val="solid"/>
                                  <w14:bevel/>
                                </w14:textOutline>
                              </w:rPr>
                              <w:t>43</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de </w:t>
                            </w:r>
                            <w:r>
                              <w:rPr>
                                <w:rFonts w:ascii="Arial Nova" w:eastAsiaTheme="minorHAnsi" w:hAnsi="Arial Nova"/>
                                <w:sz w:val="20"/>
                                <w:szCs w:val="20"/>
                                <w:lang w:val="es-ES_tradnl"/>
                                <w14:textOutline w14:w="9525" w14:cap="rnd" w14:cmpd="sng" w14:algn="ctr">
                                  <w14:noFill/>
                                  <w14:prstDash w14:val="solid"/>
                                  <w14:bevel/>
                                </w14:textOutline>
                              </w:rPr>
                              <w:t xml:space="preserve">las compañías encuestados,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seguida por la </w:t>
                            </w:r>
                            <w:r>
                              <w:rPr>
                                <w:rFonts w:ascii="Arial Nova" w:eastAsiaTheme="minorHAnsi" w:hAnsi="Arial Nova"/>
                                <w:sz w:val="20"/>
                                <w:szCs w:val="20"/>
                                <w:lang w:val="es-ES_tradnl"/>
                                <w14:textOutline w14:w="9525" w14:cap="rnd" w14:cmpd="sng" w14:algn="ctr">
                                  <w14:noFill/>
                                  <w14:prstDash w14:val="solid"/>
                                  <w14:bevel/>
                                </w14:textOutline>
                              </w:rPr>
                              <w:t>falta de información</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señalada por el </w:t>
                            </w:r>
                            <w:r>
                              <w:rPr>
                                <w:rFonts w:ascii="Arial Nova" w:eastAsiaTheme="minorHAnsi" w:hAnsi="Arial Nova"/>
                                <w:sz w:val="20"/>
                                <w:szCs w:val="20"/>
                                <w:lang w:val="es-ES_tradnl"/>
                                <w14:textOutline w14:w="9525" w14:cap="rnd" w14:cmpd="sng" w14:algn="ctr">
                                  <w14:noFill/>
                                  <w14:prstDash w14:val="solid"/>
                                  <w14:bevel/>
                                </w14:textOutline>
                              </w:rPr>
                              <w:t>29</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xml:space="preserve"> y el desconocimiento interno del tema, mencionado también por un 29%.</w:t>
                            </w:r>
                          </w:p>
                          <w:p w14:paraId="09FFDFD9" w14:textId="77777777" w:rsidR="00F6423C" w:rsidRDefault="00F6423C" w:rsidP="000D2372">
                            <w:pPr>
                              <w:jc w:val="both"/>
                              <w:rPr>
                                <w:rFonts w:ascii="Arial Nova" w:eastAsiaTheme="minorHAnsi" w:hAnsi="Arial Nova"/>
                                <w:sz w:val="20"/>
                                <w:szCs w:val="20"/>
                                <w:lang w:val="es-ES_tradnl"/>
                                <w14:textOutline w14:w="9525" w14:cap="rnd" w14:cmpd="sng" w14:algn="ctr">
                                  <w14:noFill/>
                                  <w14:prstDash w14:val="solid"/>
                                  <w14:bevel/>
                                </w14:textOutline>
                              </w:rPr>
                            </w:pPr>
                          </w:p>
                          <w:p w14:paraId="7328A231" w14:textId="2B7F25EB" w:rsidR="00F6423C" w:rsidRPr="009E33E6" w:rsidRDefault="00F6423C" w:rsidP="000D2372">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F42671">
                              <w:rPr>
                                <w:rFonts w:ascii="Arial Nova" w:hAnsi="Arial Nova"/>
                                <w:color w:val="000000" w:themeColor="text1"/>
                                <w:sz w:val="20"/>
                                <w:szCs w:val="20"/>
                                <w:lang w:val="es-ES_tradnl"/>
                                <w14:textOutline w14:w="9525" w14:cap="rnd" w14:cmpd="sng" w14:algn="ctr">
                                  <w14:noFill/>
                                  <w14:prstDash w14:val="solid"/>
                                  <w14:bevel/>
                                </w14:textOutline>
                              </w:rPr>
                              <w:t xml:space="preserve">Frente al cambio climático, el 14% de las compañías, con un 5% de los activos, ha adoptado listas de exclusión para el otorgamiento de créditos a ciertos sectores, actividades o individuos intensivos en carbono.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29C2" id="Text Box 3" o:spid="_x0000_s1033" type="#_x0000_t202" style="position:absolute;left:0;text-align:left;margin-left:-1.6pt;margin-top:4.55pt;width:468.4pt;height:15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" fillcolor="#f2f2f2 [3052]" strokecolor="#f2f2f2 [3052]" strokeweight=".5pt">
                <v:textbox>
                  <w:txbxContent>
                    <w:p w14:paraId="14885770" w14:textId="77777777" w:rsidR="00F6423C" w:rsidRPr="003A4685" w:rsidRDefault="00F6423C" w:rsidP="000D2372">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4D8F24F3" w14:textId="77777777" w:rsidR="00F6423C" w:rsidRPr="00081CC6" w:rsidRDefault="00F6423C" w:rsidP="000D2372">
                      <w:pPr>
                        <w:jc w:val="both"/>
                        <w:rPr>
                          <w:rFonts w:ascii="Arial Nova" w:hAnsi="Arial Nova"/>
                          <w:b/>
                          <w:bCs/>
                          <w:sz w:val="16"/>
                          <w:szCs w:val="16"/>
                          <w:lang w:val="es-ES_tradnl"/>
                          <w14:textOutline w14:w="9525" w14:cap="rnd" w14:cmpd="sng" w14:algn="ctr">
                            <w14:noFill/>
                            <w14:prstDash w14:val="solid"/>
                            <w14:bevel/>
                          </w14:textOutline>
                        </w:rPr>
                      </w:pPr>
                    </w:p>
                    <w:p w14:paraId="1E89F731" w14:textId="77777777" w:rsidR="00F6423C" w:rsidRDefault="00F6423C" w:rsidP="000D2372">
                      <w:pPr>
                        <w:jc w:val="both"/>
                        <w:rPr>
                          <w:rFonts w:ascii="Arial Nova" w:eastAsiaTheme="minorHAnsi" w:hAnsi="Arial Nova"/>
                          <w:sz w:val="20"/>
                          <w:szCs w:val="20"/>
                          <w:lang w:val="es-ES_tradnl"/>
                          <w14:textOutline w14:w="9525" w14:cap="rnd" w14:cmpd="sng" w14:algn="ctr">
                            <w14:noFill/>
                            <w14:prstDash w14:val="solid"/>
                            <w14:bevel/>
                          </w14:textOutline>
                        </w:rPr>
                      </w:pPr>
                      <w:r>
                        <w:rPr>
                          <w:rFonts w:ascii="Arial Nova" w:hAnsi="Arial Nova"/>
                          <w:color w:val="000000" w:themeColor="text1"/>
                          <w:sz w:val="20"/>
                          <w:szCs w:val="20"/>
                          <w:lang w:val="es-ES_tradnl"/>
                          <w14:textOutline w14:w="9525" w14:cap="rnd" w14:cmpd="sng" w14:algn="ctr">
                            <w14:noFill/>
                            <w14:prstDash w14:val="solid"/>
                            <w14:bevel/>
                          </w14:textOutline>
                        </w:rPr>
                        <w:t xml:space="preserve">Las compañías de financiamiento no han adoptado un sistema de administración de riesgos ambientales y sociales. </w:t>
                      </w:r>
                      <w:r w:rsidRPr="003A4685">
                        <w:rPr>
                          <w:rFonts w:ascii="Arial Nova" w:eastAsiaTheme="minorHAnsi" w:hAnsi="Arial Nova"/>
                          <w:sz w:val="20"/>
                          <w:szCs w:val="20"/>
                          <w:lang w:val="es-ES_tradnl"/>
                          <w14:textOutline w14:w="9525" w14:cap="rnd" w14:cmpd="sng" w14:algn="ctr">
                            <w14:noFill/>
                            <w14:prstDash w14:val="solid"/>
                            <w14:bevel/>
                          </w14:textOutline>
                        </w:rPr>
                        <w:t>La</w:t>
                      </w:r>
                      <w:r>
                        <w:rPr>
                          <w:rFonts w:ascii="Arial Nova" w:eastAsiaTheme="minorHAnsi" w:hAnsi="Arial Nova"/>
                          <w:sz w:val="20"/>
                          <w:szCs w:val="20"/>
                          <w:lang w:val="es-ES_tradnl"/>
                          <w14:textOutline w14:w="9525" w14:cap="rnd" w14:cmpd="sng" w14:algn="ctr">
                            <w14:noFill/>
                            <w14:prstDash w14:val="solid"/>
                            <w14:bevel/>
                          </w14:textOutline>
                        </w:rPr>
                        <w:t>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principal</w:t>
                      </w:r>
                      <w:r>
                        <w:rPr>
                          <w:rFonts w:ascii="Arial Nova" w:eastAsiaTheme="minorHAnsi" w:hAnsi="Arial Nova"/>
                          <w:sz w:val="20"/>
                          <w:szCs w:val="20"/>
                          <w:lang w:val="es-ES_tradnl"/>
                          <w14:textOutline w14:w="9525" w14:cap="rnd" w14:cmpd="sng" w14:algn="ctr">
                            <w14:noFill/>
                            <w14:prstDash w14:val="solid"/>
                            <w14:bevel/>
                          </w14:textOutline>
                        </w:rPr>
                        <w:t>es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barreras para la implementación de un SARAS </w:t>
                      </w:r>
                      <w:r>
                        <w:rPr>
                          <w:rFonts w:ascii="Arial Nova" w:eastAsiaTheme="minorHAnsi" w:hAnsi="Arial Nova"/>
                          <w:sz w:val="20"/>
                          <w:szCs w:val="20"/>
                          <w:lang w:val="es-ES_tradnl"/>
                          <w14:textOutline w14:w="9525" w14:cap="rnd" w14:cmpd="sng" w14:algn="ctr">
                            <w14:noFill/>
                            <w14:prstDash w14:val="solid"/>
                            <w14:bevel/>
                          </w14:textOutline>
                        </w:rPr>
                        <w:t xml:space="preserve">es la alta demanda de tiempo para la implementación,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identificada por el </w:t>
                      </w:r>
                      <w:r>
                        <w:rPr>
                          <w:rFonts w:ascii="Arial Nova" w:eastAsiaTheme="minorHAnsi" w:hAnsi="Arial Nova"/>
                          <w:sz w:val="20"/>
                          <w:szCs w:val="20"/>
                          <w:lang w:val="es-ES_tradnl"/>
                          <w14:textOutline w14:w="9525" w14:cap="rnd" w14:cmpd="sng" w14:algn="ctr">
                            <w14:noFill/>
                            <w14:prstDash w14:val="solid"/>
                            <w14:bevel/>
                          </w14:textOutline>
                        </w:rPr>
                        <w:t>43</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de </w:t>
                      </w:r>
                      <w:r>
                        <w:rPr>
                          <w:rFonts w:ascii="Arial Nova" w:eastAsiaTheme="minorHAnsi" w:hAnsi="Arial Nova"/>
                          <w:sz w:val="20"/>
                          <w:szCs w:val="20"/>
                          <w:lang w:val="es-ES_tradnl"/>
                          <w14:textOutline w14:w="9525" w14:cap="rnd" w14:cmpd="sng" w14:algn="ctr">
                            <w14:noFill/>
                            <w14:prstDash w14:val="solid"/>
                            <w14:bevel/>
                          </w14:textOutline>
                        </w:rPr>
                        <w:t xml:space="preserve">las compañías encuestados,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seguida por la </w:t>
                      </w:r>
                      <w:r>
                        <w:rPr>
                          <w:rFonts w:ascii="Arial Nova" w:eastAsiaTheme="minorHAnsi" w:hAnsi="Arial Nova"/>
                          <w:sz w:val="20"/>
                          <w:szCs w:val="20"/>
                          <w:lang w:val="es-ES_tradnl"/>
                          <w14:textOutline w14:w="9525" w14:cap="rnd" w14:cmpd="sng" w14:algn="ctr">
                            <w14:noFill/>
                            <w14:prstDash w14:val="solid"/>
                            <w14:bevel/>
                          </w14:textOutline>
                        </w:rPr>
                        <w:t>falta de información</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señalada por el </w:t>
                      </w:r>
                      <w:r>
                        <w:rPr>
                          <w:rFonts w:ascii="Arial Nova" w:eastAsiaTheme="minorHAnsi" w:hAnsi="Arial Nova"/>
                          <w:sz w:val="20"/>
                          <w:szCs w:val="20"/>
                          <w:lang w:val="es-ES_tradnl"/>
                          <w14:textOutline w14:w="9525" w14:cap="rnd" w14:cmpd="sng" w14:algn="ctr">
                            <w14:noFill/>
                            <w14:prstDash w14:val="solid"/>
                            <w14:bevel/>
                          </w14:textOutline>
                        </w:rPr>
                        <w:t>29</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xml:space="preserve"> y el desconocimiento interno del tema, mencionado también por un 29%.</w:t>
                      </w:r>
                    </w:p>
                    <w:p w14:paraId="09FFDFD9" w14:textId="77777777" w:rsidR="00F6423C" w:rsidRDefault="00F6423C" w:rsidP="000D2372">
                      <w:pPr>
                        <w:jc w:val="both"/>
                        <w:rPr>
                          <w:rFonts w:ascii="Arial Nova" w:eastAsiaTheme="minorHAnsi" w:hAnsi="Arial Nova"/>
                          <w:sz w:val="20"/>
                          <w:szCs w:val="20"/>
                          <w:lang w:val="es-ES_tradnl"/>
                          <w14:textOutline w14:w="9525" w14:cap="rnd" w14:cmpd="sng" w14:algn="ctr">
                            <w14:noFill/>
                            <w14:prstDash w14:val="solid"/>
                            <w14:bevel/>
                          </w14:textOutline>
                        </w:rPr>
                      </w:pPr>
                    </w:p>
                    <w:p w14:paraId="7328A231" w14:textId="2B7F25EB" w:rsidR="00F6423C" w:rsidRPr="009E33E6" w:rsidRDefault="00F6423C" w:rsidP="000D2372">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F42671">
                        <w:rPr>
                          <w:rFonts w:ascii="Arial Nova" w:hAnsi="Arial Nova"/>
                          <w:color w:val="000000" w:themeColor="text1"/>
                          <w:sz w:val="20"/>
                          <w:szCs w:val="20"/>
                          <w:lang w:val="es-ES_tradnl"/>
                          <w14:textOutline w14:w="9525" w14:cap="rnd" w14:cmpd="sng" w14:algn="ctr">
                            <w14:noFill/>
                            <w14:prstDash w14:val="solid"/>
                            <w14:bevel/>
                          </w14:textOutline>
                        </w:rPr>
                        <w:t xml:space="preserve">Frente al cambio climático, el 14% de las compañías, con un 5% de los activos, ha adoptado listas de exclusión para el otorgamiento de créditos a ciertos sectores, actividades o individuos intensivos en carbono. </w:t>
                      </w:r>
                    </w:p>
                  </w:txbxContent>
                </v:textbox>
              </v:shape>
            </w:pict>
          </mc:Fallback>
        </mc:AlternateContent>
      </w:r>
    </w:p>
    <w:p w14:paraId="2CEF0651" w14:textId="6A625C47" w:rsidR="00E2743E" w:rsidRPr="00845254" w:rsidRDefault="00E2743E" w:rsidP="00DC7195">
      <w:pPr>
        <w:jc w:val="both"/>
        <w:rPr>
          <w:rStyle w:val="Ttulo2Car"/>
          <w:rFonts w:cs="ITFDEVANAGARI MARATHI-BOOK"/>
          <w:sz w:val="22"/>
          <w:szCs w:val="22"/>
          <w:lang w:val="es-ES_tradnl"/>
        </w:rPr>
      </w:pPr>
    </w:p>
    <w:p w14:paraId="5E3DAAA1" w14:textId="4BF4CAD4" w:rsidR="00E2743E" w:rsidRPr="00845254" w:rsidRDefault="00E2743E" w:rsidP="00DC7195">
      <w:pPr>
        <w:jc w:val="both"/>
        <w:rPr>
          <w:rStyle w:val="Ttulo2Car"/>
          <w:rFonts w:cs="ITFDEVANAGARI MARATHI-BOOK"/>
          <w:sz w:val="22"/>
          <w:szCs w:val="22"/>
          <w:lang w:val="es-ES_tradnl"/>
        </w:rPr>
      </w:pPr>
    </w:p>
    <w:p w14:paraId="5109433F" w14:textId="39CAF31D" w:rsidR="00E2743E" w:rsidRPr="00845254" w:rsidRDefault="00E2743E" w:rsidP="00DC7195">
      <w:pPr>
        <w:jc w:val="both"/>
        <w:rPr>
          <w:rStyle w:val="Ttulo2Car"/>
          <w:rFonts w:cs="ITFDEVANAGARI MARATHI-BOOK"/>
          <w:sz w:val="22"/>
          <w:szCs w:val="22"/>
          <w:lang w:val="es-ES_tradnl"/>
        </w:rPr>
      </w:pPr>
    </w:p>
    <w:p w14:paraId="348173AD" w14:textId="781BFF99" w:rsidR="00E2743E" w:rsidRPr="00845254" w:rsidRDefault="00E2743E" w:rsidP="00DC7195">
      <w:pPr>
        <w:jc w:val="both"/>
        <w:rPr>
          <w:rStyle w:val="Ttulo2Car"/>
          <w:rFonts w:cs="ITFDEVANAGARI MARATHI-BOOK"/>
          <w:sz w:val="22"/>
          <w:szCs w:val="22"/>
          <w:lang w:val="es-ES_tradnl"/>
        </w:rPr>
      </w:pPr>
    </w:p>
    <w:p w14:paraId="48342BFD" w14:textId="2784D7CA" w:rsidR="000D2372" w:rsidRPr="00845254" w:rsidRDefault="000D2372" w:rsidP="00DC7195">
      <w:pPr>
        <w:jc w:val="both"/>
        <w:rPr>
          <w:rFonts w:ascii="Arial Nova" w:eastAsiaTheme="majorEastAsia" w:hAnsi="Arial Nova" w:cstheme="majorBidi"/>
          <w:color w:val="2F5496" w:themeColor="accent1" w:themeShade="BF"/>
          <w:sz w:val="22"/>
          <w:szCs w:val="22"/>
          <w:lang w:val="es-ES_tradnl"/>
        </w:rPr>
      </w:pPr>
      <w:r w:rsidRPr="00845254">
        <w:rPr>
          <w:rFonts w:ascii="Arial Nova" w:hAnsi="Arial Nova"/>
          <w:sz w:val="22"/>
          <w:szCs w:val="22"/>
          <w:lang w:val="es-ES_tradnl"/>
        </w:rPr>
        <w:br w:type="page"/>
      </w:r>
    </w:p>
    <w:p w14:paraId="5A0C217D" w14:textId="1CE7F0D2" w:rsidR="00E2743E" w:rsidRPr="00946F35" w:rsidRDefault="002F017A" w:rsidP="00946F35">
      <w:pPr>
        <w:pStyle w:val="Ttulo3"/>
      </w:pPr>
      <w:bookmarkStart w:id="16" w:name="_Toc70289238"/>
      <w:r w:rsidRPr="00946F35">
        <w:lastRenderedPageBreak/>
        <w:t>5.5. COOPERATIVAS FINANCIERAS</w:t>
      </w:r>
      <w:bookmarkEnd w:id="16"/>
    </w:p>
    <w:p w14:paraId="1EEB27C4" w14:textId="3E614373" w:rsidR="0084234E" w:rsidRPr="00845254" w:rsidRDefault="0084234E" w:rsidP="00DC7195">
      <w:pPr>
        <w:jc w:val="both"/>
        <w:rPr>
          <w:rFonts w:ascii="Arial Nova" w:eastAsiaTheme="majorEastAsia" w:hAnsi="Arial Nova"/>
          <w:sz w:val="22"/>
          <w:szCs w:val="22"/>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946F35" w:rsidRPr="00FE5E30" w14:paraId="3D539888" w14:textId="77777777" w:rsidTr="002F017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30B74A13" w14:textId="77777777" w:rsidR="0084234E" w:rsidRPr="00946F35" w:rsidRDefault="0084234E" w:rsidP="007C5BA6">
            <w:pPr>
              <w:jc w:val="center"/>
              <w:rPr>
                <w:rFonts w:ascii="Arial Nova" w:eastAsiaTheme="majorEastAsia" w:hAnsi="Arial Nova"/>
                <w:b w:val="0"/>
                <w:bCs w:val="0"/>
                <w:color w:val="357B67"/>
                <w:sz w:val="22"/>
                <w:szCs w:val="22"/>
                <w:lang w:val="es-ES_tradnl"/>
              </w:rPr>
            </w:pPr>
          </w:p>
          <w:p w14:paraId="02A17F9E" w14:textId="50E4E670" w:rsidR="0084234E" w:rsidRPr="00946F35" w:rsidRDefault="002F017A" w:rsidP="007C5BA6">
            <w:pPr>
              <w:jc w:val="center"/>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 xml:space="preserve">4 COOPERATIVAS FINANCIERAS </w:t>
            </w:r>
            <w:r w:rsidR="0084234E" w:rsidRPr="00946F35">
              <w:rPr>
                <w:rFonts w:ascii="Arial Nova" w:eastAsiaTheme="majorEastAsia" w:hAnsi="Arial Nova"/>
                <w:b w:val="0"/>
                <w:bCs w:val="0"/>
                <w:color w:val="357B67"/>
                <w:sz w:val="22"/>
                <w:szCs w:val="22"/>
                <w:lang w:val="es-ES_tradnl"/>
              </w:rPr>
              <w:t>encuestadas, que corresponden al 80% del total</w:t>
            </w:r>
          </w:p>
          <w:p w14:paraId="08A9732B" w14:textId="77777777" w:rsidR="0084234E" w:rsidRPr="00946F35" w:rsidRDefault="0084234E" w:rsidP="007C5BA6">
            <w:pPr>
              <w:jc w:val="center"/>
              <w:rPr>
                <w:rFonts w:ascii="Arial Nova" w:eastAsiaTheme="majorEastAsia" w:hAnsi="Arial Nova"/>
                <w:color w:val="357B67"/>
                <w:sz w:val="22"/>
                <w:szCs w:val="22"/>
                <w:lang w:val="es-ES_tradnl"/>
              </w:rPr>
            </w:pPr>
          </w:p>
        </w:tc>
        <w:tc>
          <w:tcPr>
            <w:tcW w:w="4149" w:type="dxa"/>
          </w:tcPr>
          <w:p w14:paraId="67B3F6E3" w14:textId="77777777" w:rsidR="0084234E" w:rsidRPr="00946F35" w:rsidRDefault="0084234E"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7E13511F" w14:textId="22EA7E83" w:rsidR="0084234E" w:rsidRPr="00946F35" w:rsidRDefault="002F017A"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$3,8 BILLONES DE PESOS</w:t>
            </w:r>
          </w:p>
          <w:p w14:paraId="461C0E0B" w14:textId="1AE9FF51" w:rsidR="0084234E" w:rsidRPr="00946F35" w:rsidRDefault="0084234E"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 xml:space="preserve">en activos, que corresponden al </w:t>
            </w:r>
            <w:r w:rsidR="003D67D5" w:rsidRPr="00946F35">
              <w:rPr>
                <w:rFonts w:ascii="Arial Nova" w:eastAsiaTheme="majorEastAsia" w:hAnsi="Arial Nova"/>
                <w:b w:val="0"/>
                <w:bCs w:val="0"/>
                <w:color w:val="357B67"/>
                <w:sz w:val="22"/>
                <w:szCs w:val="22"/>
                <w:lang w:val="es-ES_tradnl"/>
              </w:rPr>
              <w:t>93</w:t>
            </w:r>
            <w:r w:rsidRPr="00946F35">
              <w:rPr>
                <w:rFonts w:ascii="Arial Nova" w:eastAsiaTheme="majorEastAsia" w:hAnsi="Arial Nova"/>
                <w:b w:val="0"/>
                <w:bCs w:val="0"/>
                <w:color w:val="357B67"/>
                <w:sz w:val="22"/>
                <w:szCs w:val="22"/>
                <w:lang w:val="es-ES_tradnl"/>
              </w:rPr>
              <w:t>% de los activos totales</w:t>
            </w:r>
          </w:p>
        </w:tc>
      </w:tr>
    </w:tbl>
    <w:p w14:paraId="346563ED" w14:textId="77777777" w:rsidR="0084234E" w:rsidRPr="00845254" w:rsidRDefault="0084234E" w:rsidP="00DC7195">
      <w:pPr>
        <w:jc w:val="both"/>
        <w:rPr>
          <w:rFonts w:ascii="Arial Nova" w:eastAsiaTheme="majorEastAsia" w:hAnsi="Arial Nova"/>
          <w:sz w:val="22"/>
          <w:szCs w:val="22"/>
          <w:lang w:val="es-ES_tradnl"/>
        </w:rPr>
      </w:pPr>
    </w:p>
    <w:p w14:paraId="6E11A197" w14:textId="5B6AD482"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30FB5624" w14:textId="35246311" w:rsidR="00E86306" w:rsidRPr="00845254" w:rsidRDefault="00E86306" w:rsidP="00DC7195">
      <w:pPr>
        <w:jc w:val="both"/>
        <w:rPr>
          <w:rFonts w:ascii="Arial Nova" w:hAnsi="Arial Nova"/>
          <w:b/>
          <w:bCs/>
          <w:color w:val="385623" w:themeColor="accent6" w:themeShade="80"/>
          <w:sz w:val="22"/>
          <w:szCs w:val="22"/>
          <w:lang w:val="es-ES_tradnl"/>
        </w:rPr>
      </w:pPr>
    </w:p>
    <w:p w14:paraId="5F387FD2" w14:textId="575E5DC8" w:rsidR="00E86306" w:rsidRPr="00845254" w:rsidRDefault="00E86306" w:rsidP="00E86306">
      <w:pPr>
        <w:jc w:val="both"/>
        <w:rPr>
          <w:rFonts w:ascii="Arial Nova" w:hAnsi="Arial Nova"/>
          <w:sz w:val="22"/>
          <w:szCs w:val="22"/>
          <w:lang w:val="es-ES_tradnl"/>
        </w:rPr>
      </w:pPr>
      <w:r w:rsidRPr="00845254">
        <w:rPr>
          <w:rFonts w:ascii="Arial Nova" w:hAnsi="Arial Nova"/>
          <w:sz w:val="22"/>
          <w:szCs w:val="22"/>
          <w:lang w:val="es-ES_tradnl"/>
        </w:rPr>
        <w:t>El 75% de las cooperativas financieras encuestadas, cuyos activos equivalen al 70% del total, reconocen que los temas ambientales y el cambio climático son relevantes y tienen un impacto financiero material. En el 25% de las cooperativas</w:t>
      </w:r>
      <w:r w:rsidR="006B4BC7" w:rsidRPr="00845254">
        <w:rPr>
          <w:rFonts w:ascii="Arial Nova" w:hAnsi="Arial Nova"/>
          <w:sz w:val="22"/>
          <w:szCs w:val="22"/>
          <w:lang w:val="es-ES_tradnl"/>
        </w:rPr>
        <w:t>,</w:t>
      </w:r>
      <w:r w:rsidRPr="00845254">
        <w:rPr>
          <w:rFonts w:ascii="Arial Nova" w:hAnsi="Arial Nova"/>
          <w:sz w:val="22"/>
          <w:szCs w:val="22"/>
          <w:lang w:val="es-ES_tradnl"/>
        </w:rPr>
        <w:t xml:space="preserve"> con activos por el 14% del total, la  junta directa ha revisado o ha sido informada periódicamente sobre los temas ambientales y el cambio climático en los últimos dos años. </w:t>
      </w:r>
      <w:r w:rsidR="00373286">
        <w:rPr>
          <w:rFonts w:ascii="Arial Nova" w:hAnsi="Arial Nova"/>
          <w:sz w:val="22"/>
          <w:szCs w:val="22"/>
          <w:lang w:val="es-ES_tradnl"/>
        </w:rPr>
        <w:t xml:space="preserve">En el mismo 25%, </w:t>
      </w:r>
      <w:r w:rsidR="006B4BC7" w:rsidRPr="00845254">
        <w:rPr>
          <w:rFonts w:ascii="Arial Nova" w:hAnsi="Arial Nova"/>
          <w:sz w:val="22"/>
          <w:szCs w:val="22"/>
          <w:lang w:val="es-ES_tradnl"/>
        </w:rPr>
        <w:t xml:space="preserve">la junta </w:t>
      </w:r>
      <w:r w:rsidR="00373286">
        <w:rPr>
          <w:rFonts w:ascii="Arial Nova" w:hAnsi="Arial Nova"/>
          <w:sz w:val="22"/>
          <w:szCs w:val="22"/>
          <w:lang w:val="es-ES_tradnl"/>
        </w:rPr>
        <w:t xml:space="preserve">gestiona y supervisa estos temas, incorporándolos </w:t>
      </w:r>
      <w:r w:rsidR="006B4BC7" w:rsidRPr="00845254">
        <w:rPr>
          <w:rFonts w:ascii="Arial Nova" w:hAnsi="Arial Nova"/>
          <w:sz w:val="22"/>
          <w:szCs w:val="22"/>
          <w:lang w:val="es-ES_tradnl"/>
        </w:rPr>
        <w:t xml:space="preserve">como parte de la estrategia de la entidad y su modelo de negocio. </w:t>
      </w:r>
      <w:r w:rsidR="007E6C3E" w:rsidRPr="00845254">
        <w:rPr>
          <w:rFonts w:ascii="Arial Nova" w:hAnsi="Arial Nova"/>
          <w:sz w:val="22"/>
          <w:szCs w:val="22"/>
          <w:lang w:val="es-ES_tradnl"/>
        </w:rPr>
        <w:t>El 25% de las cooperativas, con el 14% de los activos, ha designado a un área, comité o colaborador a cargo específicamente de los temas ambientales y climáticos.</w:t>
      </w:r>
      <w:r w:rsidR="00373286">
        <w:rPr>
          <w:rFonts w:ascii="Arial Nova" w:hAnsi="Arial Nova"/>
          <w:sz w:val="22"/>
          <w:szCs w:val="22"/>
          <w:lang w:val="es-ES_tradnl"/>
        </w:rPr>
        <w:t xml:space="preserve"> El 50% está estudiando la posibilidad de hacerlo. </w:t>
      </w:r>
    </w:p>
    <w:p w14:paraId="1B841BB9" w14:textId="1641391B" w:rsidR="00E86306" w:rsidRPr="00845254" w:rsidRDefault="00E86306" w:rsidP="00E86306">
      <w:pPr>
        <w:jc w:val="both"/>
        <w:rPr>
          <w:rFonts w:ascii="Arial Nova" w:hAnsi="Arial Nova"/>
          <w:sz w:val="22"/>
          <w:szCs w:val="22"/>
          <w:lang w:val="es-ES_tradnl"/>
        </w:rPr>
      </w:pPr>
      <w:r w:rsidRPr="00845254">
        <w:rPr>
          <w:rFonts w:ascii="Arial Nova" w:hAnsi="Arial Nova"/>
          <w:sz w:val="22"/>
          <w:szCs w:val="22"/>
          <w:lang w:val="es-ES_tradnl"/>
        </w:rPr>
        <w:t xml:space="preserve"> </w:t>
      </w:r>
    </w:p>
    <w:p w14:paraId="5D7E9940" w14:textId="32295EEE" w:rsidR="00E86306" w:rsidRPr="00845254" w:rsidRDefault="006B4BC7" w:rsidP="00E86306">
      <w:pPr>
        <w:jc w:val="both"/>
        <w:rPr>
          <w:rFonts w:ascii="Arial Nova" w:hAnsi="Arial Nova"/>
          <w:sz w:val="22"/>
          <w:szCs w:val="22"/>
          <w:lang w:val="es-ES_tradnl"/>
        </w:rPr>
      </w:pPr>
      <w:r w:rsidRPr="00845254">
        <w:rPr>
          <w:rFonts w:ascii="Arial Nova" w:hAnsi="Arial Nova"/>
          <w:sz w:val="22"/>
          <w:szCs w:val="22"/>
          <w:lang w:val="es-ES_tradnl"/>
        </w:rPr>
        <w:t xml:space="preserve">El 50%, con el 62% de los activos, </w:t>
      </w:r>
      <w:r w:rsidR="00E86306" w:rsidRPr="00845254">
        <w:rPr>
          <w:rFonts w:ascii="Arial Nova" w:hAnsi="Arial Nova"/>
          <w:sz w:val="22"/>
          <w:szCs w:val="22"/>
          <w:lang w:val="es-ES_tradnl"/>
        </w:rPr>
        <w:t xml:space="preserve">cuenta con un programa de sensibilización, capacitación y/o divulgación estructurado y sistemático sobre el impacto del cambio climático en el negocio para sus clientes. </w:t>
      </w:r>
      <w:r w:rsidRPr="00845254">
        <w:rPr>
          <w:rFonts w:ascii="Arial Nova" w:hAnsi="Arial Nova"/>
          <w:sz w:val="22"/>
          <w:szCs w:val="22"/>
          <w:lang w:val="es-ES_tradnl"/>
        </w:rPr>
        <w:t xml:space="preserve">De estas, el 100% tiene programas para todos sus empleados. </w:t>
      </w:r>
      <w:r w:rsidR="00E86306" w:rsidRPr="00845254">
        <w:rPr>
          <w:rFonts w:ascii="Arial Nova" w:hAnsi="Arial Nova"/>
          <w:sz w:val="22"/>
          <w:szCs w:val="22"/>
          <w:lang w:val="es-ES_tradnl"/>
        </w:rPr>
        <w:t xml:space="preserve">Las </w:t>
      </w:r>
      <w:r w:rsidRPr="00845254">
        <w:rPr>
          <w:rFonts w:ascii="Arial Nova" w:hAnsi="Arial Nova"/>
          <w:sz w:val="22"/>
          <w:szCs w:val="22"/>
          <w:lang w:val="es-ES_tradnl"/>
        </w:rPr>
        <w:t xml:space="preserve">cooperativas encuestadas </w:t>
      </w:r>
      <w:r w:rsidR="00E86306" w:rsidRPr="00845254">
        <w:rPr>
          <w:rFonts w:ascii="Arial Nova" w:hAnsi="Arial Nova"/>
          <w:sz w:val="22"/>
          <w:szCs w:val="22"/>
          <w:lang w:val="es-ES_tradnl"/>
        </w:rPr>
        <w:t xml:space="preserve">no hacen parte ni se han adherido a ninguna </w:t>
      </w:r>
      <w:r w:rsidR="007E6C3E">
        <w:rPr>
          <w:rFonts w:ascii="Arial Nova" w:hAnsi="Arial Nova"/>
          <w:sz w:val="22"/>
          <w:szCs w:val="22"/>
          <w:lang w:val="es-ES_tradnl"/>
        </w:rPr>
        <w:t xml:space="preserve">de las </w:t>
      </w:r>
      <w:r w:rsidR="00E86306" w:rsidRPr="00845254">
        <w:rPr>
          <w:rFonts w:ascii="Arial Nova" w:hAnsi="Arial Nova"/>
          <w:sz w:val="22"/>
          <w:szCs w:val="22"/>
          <w:lang w:val="es-ES_tradnl"/>
        </w:rPr>
        <w:t>iniciativa</w:t>
      </w:r>
      <w:r w:rsidR="007E6C3E">
        <w:rPr>
          <w:rFonts w:ascii="Arial Nova" w:hAnsi="Arial Nova"/>
          <w:sz w:val="22"/>
          <w:szCs w:val="22"/>
          <w:lang w:val="es-ES_tradnl"/>
        </w:rPr>
        <w:t>s</w:t>
      </w:r>
      <w:r w:rsidR="00E86306" w:rsidRPr="00845254">
        <w:rPr>
          <w:rFonts w:ascii="Arial Nova" w:hAnsi="Arial Nova"/>
          <w:sz w:val="22"/>
          <w:szCs w:val="22"/>
          <w:lang w:val="es-ES_tradnl"/>
        </w:rPr>
        <w:t xml:space="preserve"> internacional</w:t>
      </w:r>
      <w:r w:rsidR="007E6C3E">
        <w:rPr>
          <w:rFonts w:ascii="Arial Nova" w:hAnsi="Arial Nova"/>
          <w:sz w:val="22"/>
          <w:szCs w:val="22"/>
          <w:lang w:val="es-ES_tradnl"/>
        </w:rPr>
        <w:t>es enunciadas.</w:t>
      </w:r>
    </w:p>
    <w:p w14:paraId="35710E79" w14:textId="77777777" w:rsidR="00E2743E" w:rsidRPr="00845254" w:rsidRDefault="00E2743E" w:rsidP="00DC7195">
      <w:pPr>
        <w:jc w:val="both"/>
        <w:rPr>
          <w:rFonts w:ascii="Arial Nova" w:hAnsi="Arial Nova"/>
          <w:color w:val="385623" w:themeColor="accent6" w:themeShade="80"/>
          <w:sz w:val="22"/>
          <w:szCs w:val="22"/>
          <w:lang w:val="es-ES_tradnl"/>
        </w:rPr>
      </w:pPr>
    </w:p>
    <w:p w14:paraId="4D451218" w14:textId="6C3A3312"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0FC63C71" w14:textId="43097B1D" w:rsidR="006B4BC7" w:rsidRPr="00845254" w:rsidRDefault="006B4BC7" w:rsidP="00DC7195">
      <w:pPr>
        <w:jc w:val="both"/>
        <w:rPr>
          <w:rFonts w:ascii="Arial Nova" w:hAnsi="Arial Nova"/>
          <w:b/>
          <w:bCs/>
          <w:color w:val="385623" w:themeColor="accent6" w:themeShade="80"/>
          <w:sz w:val="22"/>
          <w:szCs w:val="22"/>
          <w:lang w:val="es-ES_tradnl"/>
        </w:rPr>
      </w:pPr>
    </w:p>
    <w:p w14:paraId="66C47D80" w14:textId="2C6760DC" w:rsidR="006B4BC7" w:rsidRPr="00845254" w:rsidRDefault="006B4BC7" w:rsidP="006B4BC7">
      <w:pPr>
        <w:jc w:val="both"/>
        <w:rPr>
          <w:rFonts w:ascii="Arial Nova" w:hAnsi="Arial Nova"/>
          <w:sz w:val="22"/>
          <w:szCs w:val="22"/>
          <w:lang w:val="es-ES_tradnl"/>
        </w:rPr>
      </w:pPr>
      <w:r w:rsidRPr="00845254">
        <w:rPr>
          <w:rFonts w:ascii="Arial Nova" w:hAnsi="Arial Nova"/>
          <w:sz w:val="22"/>
          <w:szCs w:val="22"/>
          <w:lang w:val="es-ES_tradnl"/>
        </w:rPr>
        <w:t>Ninguna cooperativa cuenta con una estrategia y/o política que incorpora de forma explícita el cambio climático.</w:t>
      </w:r>
      <w:r w:rsidR="007E6C3E">
        <w:rPr>
          <w:rFonts w:ascii="Arial Nova" w:hAnsi="Arial Nova"/>
          <w:sz w:val="22"/>
          <w:szCs w:val="22"/>
          <w:lang w:val="es-ES_tradnl"/>
        </w:rPr>
        <w:t xml:space="preserve"> Un 50% esta construyendo una y un 25% está estudiando la posibilidad de hacerlo.</w:t>
      </w:r>
      <w:r w:rsidRPr="00845254">
        <w:rPr>
          <w:rFonts w:ascii="Arial Nova" w:hAnsi="Arial Nova"/>
          <w:sz w:val="22"/>
          <w:szCs w:val="22"/>
          <w:lang w:val="es-ES_tradnl"/>
        </w:rPr>
        <w:t xml:space="preserve"> La totalidad de las cooperativas financieras ha identificado y gestionado oportunidades y riesgos climáticos en relación con la cartera de crédito y leasing y el 50%, con el 46% de los activos, con las actividades operativas y/o administrativas. </w:t>
      </w:r>
    </w:p>
    <w:p w14:paraId="74C6A50F" w14:textId="77777777" w:rsidR="006B4BC7" w:rsidRPr="00845254" w:rsidRDefault="006B4BC7" w:rsidP="00DC7195">
      <w:pPr>
        <w:jc w:val="both"/>
        <w:rPr>
          <w:rFonts w:ascii="Arial Nova" w:hAnsi="Arial Nova"/>
          <w:color w:val="385623" w:themeColor="accent6" w:themeShade="80"/>
          <w:sz w:val="22"/>
          <w:szCs w:val="22"/>
          <w:lang w:val="es-ES_tradnl"/>
        </w:rPr>
      </w:pPr>
    </w:p>
    <w:p w14:paraId="16C33579" w14:textId="14FBA567" w:rsidR="00E2743E" w:rsidRPr="00845254" w:rsidRDefault="00D604CF" w:rsidP="00946F35">
      <w:pPr>
        <w:pStyle w:val="Ttulo4"/>
        <w:rPr>
          <w:lang w:val="es-ES_tradnl"/>
        </w:rPr>
      </w:pPr>
      <w:r>
        <w:rPr>
          <w:lang w:val="es-ES_tradnl"/>
        </w:rPr>
        <w:t>Identificación de los r</w:t>
      </w:r>
      <w:r w:rsidR="00E2743E" w:rsidRPr="00845254">
        <w:rPr>
          <w:lang w:val="es-ES_tradnl"/>
        </w:rPr>
        <w:t>iesgos y oportunidades en cartera de crédito y leasing</w:t>
      </w:r>
    </w:p>
    <w:p w14:paraId="59E727AA" w14:textId="77777777" w:rsidR="00E2743E" w:rsidRPr="00845254" w:rsidRDefault="00E2743E" w:rsidP="00DC7195">
      <w:pPr>
        <w:jc w:val="both"/>
        <w:rPr>
          <w:rFonts w:ascii="Arial Nova" w:hAnsi="Arial Nova"/>
          <w:b/>
          <w:bCs/>
          <w:color w:val="538135" w:themeColor="accent6" w:themeShade="BF"/>
          <w:sz w:val="22"/>
          <w:szCs w:val="22"/>
          <w:lang w:val="es-ES_tradnl"/>
        </w:rPr>
      </w:pPr>
    </w:p>
    <w:p w14:paraId="13E99441" w14:textId="679F260C" w:rsidR="00E2743E" w:rsidRPr="00845254" w:rsidRDefault="00485032" w:rsidP="00DC7195">
      <w:pPr>
        <w:jc w:val="both"/>
        <w:rPr>
          <w:rFonts w:ascii="Arial Nova" w:hAnsi="Arial Nova"/>
          <w:sz w:val="22"/>
          <w:szCs w:val="22"/>
          <w:lang w:val="es-ES_tradnl"/>
        </w:rPr>
      </w:pPr>
      <w:r w:rsidRPr="00845254">
        <w:rPr>
          <w:rFonts w:ascii="Arial Nova" w:hAnsi="Arial Nova"/>
          <w:sz w:val="22"/>
          <w:szCs w:val="22"/>
          <w:lang w:val="es-ES_tradnl"/>
        </w:rPr>
        <w:t>El 75% de las cooperativas</w:t>
      </w:r>
      <w:r w:rsidR="002D5FDB" w:rsidRPr="00845254">
        <w:rPr>
          <w:rFonts w:ascii="Arial Nova" w:hAnsi="Arial Nova"/>
          <w:sz w:val="22"/>
          <w:szCs w:val="22"/>
          <w:lang w:val="es-ES_tradnl"/>
        </w:rPr>
        <w:t>, con el 70% de los activos,</w:t>
      </w:r>
      <w:r w:rsidRPr="00845254">
        <w:rPr>
          <w:rFonts w:ascii="Arial Nova" w:hAnsi="Arial Nova"/>
          <w:sz w:val="22"/>
          <w:szCs w:val="22"/>
          <w:lang w:val="es-ES_tradnl"/>
        </w:rPr>
        <w:t xml:space="preserve"> ha identificado oportunidades y/o riesgos climáticos que repercutan financieramente en la cartera de crédito y leasing. De estos, el </w:t>
      </w:r>
      <w:r w:rsidR="002D5FDB" w:rsidRPr="00845254">
        <w:rPr>
          <w:rFonts w:ascii="Arial Nova" w:hAnsi="Arial Nova"/>
          <w:sz w:val="22"/>
          <w:szCs w:val="22"/>
          <w:lang w:val="es-ES_tradnl"/>
        </w:rPr>
        <w:t>67% identifica riesgos físicos y el 33% oportunidades.</w:t>
      </w:r>
    </w:p>
    <w:p w14:paraId="4DE3D15E" w14:textId="37E3E3CF" w:rsidR="002D5FDB" w:rsidRPr="00845254" w:rsidRDefault="002D5FDB" w:rsidP="00DC7195">
      <w:pPr>
        <w:jc w:val="both"/>
        <w:rPr>
          <w:rFonts w:ascii="Arial Nova" w:hAnsi="Arial Nova"/>
          <w:sz w:val="22"/>
          <w:szCs w:val="22"/>
          <w:lang w:val="es-ES_tradnl"/>
        </w:rPr>
      </w:pPr>
    </w:p>
    <w:p w14:paraId="07E58452" w14:textId="7FCEF5B5" w:rsidR="002D5FDB" w:rsidRPr="00845254" w:rsidRDefault="002D5FDB" w:rsidP="00DC7195">
      <w:pPr>
        <w:jc w:val="both"/>
        <w:rPr>
          <w:rFonts w:ascii="Arial Nova" w:hAnsi="Arial Nova"/>
          <w:sz w:val="22"/>
          <w:szCs w:val="22"/>
          <w:lang w:val="es-ES_tradnl"/>
        </w:rPr>
      </w:pPr>
      <w:r w:rsidRPr="00845254">
        <w:rPr>
          <w:rFonts w:ascii="Arial Nova" w:hAnsi="Arial Nova"/>
          <w:sz w:val="22"/>
          <w:szCs w:val="22"/>
          <w:lang w:val="es-ES_tradnl"/>
        </w:rPr>
        <w:t xml:space="preserve">Los siguientes sectores económicos que constituyen la principal fuente de riesgos climáticos para la cartera de crédito y leasing son agricultura, ganadería, caza, silvicultura y pesca, identificado por el 100%; seguido por el comercio, transporte y almacenamiento, alojamiento y servicios de comida, señalado por el 50% de las cooperativas con el 62% de los activos; la explotación de minas y canteras, por otro 50%, con el 46% de los activos; la construcción, por el 25% con el 30% </w:t>
      </w:r>
      <w:r w:rsidRPr="00845254">
        <w:rPr>
          <w:rFonts w:ascii="Arial Nova" w:hAnsi="Arial Nova"/>
          <w:sz w:val="22"/>
          <w:szCs w:val="22"/>
          <w:lang w:val="es-ES_tradnl"/>
        </w:rPr>
        <w:lastRenderedPageBreak/>
        <w:t xml:space="preserve">de los activos y; la industria manufacturera y el suministro de electricidad, gas, agua y gestión de desechos, ambos identificados por el 25% las cooperativas con 14% de los activos. </w:t>
      </w:r>
    </w:p>
    <w:p w14:paraId="19DC4FB6" w14:textId="77777777" w:rsidR="00485032" w:rsidRPr="00845254" w:rsidRDefault="00485032" w:rsidP="00DC7195">
      <w:pPr>
        <w:jc w:val="both"/>
        <w:rPr>
          <w:rFonts w:ascii="Arial Nova" w:hAnsi="Arial Nova"/>
          <w:color w:val="538135" w:themeColor="accent6" w:themeShade="BF"/>
          <w:sz w:val="22"/>
          <w:szCs w:val="22"/>
          <w:lang w:val="es-ES_tradnl"/>
        </w:rPr>
      </w:pPr>
    </w:p>
    <w:p w14:paraId="47177140" w14:textId="2883042B" w:rsidR="00E2743E" w:rsidRPr="00845254" w:rsidRDefault="00D604CF" w:rsidP="00946F35">
      <w:pPr>
        <w:pStyle w:val="Ttulo4"/>
        <w:rPr>
          <w:lang w:val="es-ES_tradnl"/>
        </w:rPr>
      </w:pPr>
      <w:r>
        <w:rPr>
          <w:lang w:val="es-ES_tradnl"/>
        </w:rPr>
        <w:t>Estrategia para la incorporación de riesgos y oportunidades</w:t>
      </w:r>
      <w:r w:rsidRPr="00845254">
        <w:rPr>
          <w:lang w:val="es-ES_tradnl"/>
        </w:rPr>
        <w:t xml:space="preserve"> </w:t>
      </w:r>
      <w:r w:rsidR="00E2743E" w:rsidRPr="00845254">
        <w:rPr>
          <w:lang w:val="es-ES_tradnl"/>
        </w:rPr>
        <w:t>Productos verdes</w:t>
      </w:r>
    </w:p>
    <w:p w14:paraId="696084E8" w14:textId="52EB8F17" w:rsidR="00E2743E" w:rsidRPr="00845254" w:rsidRDefault="00E2743E" w:rsidP="00DC7195">
      <w:pPr>
        <w:jc w:val="both"/>
        <w:rPr>
          <w:rFonts w:ascii="Arial Nova" w:hAnsi="Arial Nova"/>
          <w:b/>
          <w:bCs/>
          <w:color w:val="538135" w:themeColor="accent6" w:themeShade="BF"/>
          <w:sz w:val="22"/>
          <w:szCs w:val="22"/>
          <w:lang w:val="es-ES_tradnl"/>
        </w:rPr>
      </w:pPr>
    </w:p>
    <w:p w14:paraId="0F365D00" w14:textId="6AEC616D" w:rsidR="00473EBE" w:rsidRPr="00845254" w:rsidRDefault="009D6834" w:rsidP="00DC7195">
      <w:pPr>
        <w:jc w:val="both"/>
        <w:rPr>
          <w:rFonts w:ascii="Arial Nova" w:hAnsi="Arial Nova"/>
          <w:sz w:val="22"/>
          <w:szCs w:val="22"/>
          <w:lang w:val="es-ES_tradnl"/>
        </w:rPr>
      </w:pPr>
      <w:r w:rsidRPr="00845254">
        <w:rPr>
          <w:rFonts w:ascii="Arial Nova" w:hAnsi="Arial Nova"/>
          <w:sz w:val="22"/>
          <w:szCs w:val="22"/>
          <w:lang w:val="es-ES_tradnl"/>
        </w:rPr>
        <w:t xml:space="preserve">Ninguna cooperativa cuenta con alguno de los siguientes productos o servicios verdes para financiar proyectos bajos en emisiones de carbono y resilientes al clima. </w:t>
      </w:r>
    </w:p>
    <w:p w14:paraId="7BD87FE8" w14:textId="348B4C69" w:rsidR="00473EBE" w:rsidRPr="00845254" w:rsidRDefault="00577B8E" w:rsidP="00DC7195">
      <w:pPr>
        <w:jc w:val="both"/>
        <w:rPr>
          <w:rFonts w:ascii="Arial Nova" w:hAnsi="Arial Nova"/>
          <w:sz w:val="22"/>
          <w:szCs w:val="22"/>
          <w:lang w:val="es-ES_tradnl"/>
        </w:rPr>
      </w:pPr>
      <w:r w:rsidRPr="00845254">
        <w:rPr>
          <w:rFonts w:ascii="Arial Nova" w:hAnsi="Arial Nova"/>
          <w:sz w:val="22"/>
          <w:szCs w:val="22"/>
          <w:lang w:val="es-ES_tradnl"/>
        </w:rPr>
        <w:t>Ninguna cooperativa financiera se ha financiado con bonos verdes y/o sostenibles.</w:t>
      </w:r>
    </w:p>
    <w:p w14:paraId="36D79E42" w14:textId="77777777" w:rsidR="00E2743E" w:rsidRPr="00845254" w:rsidRDefault="00E2743E" w:rsidP="00DC7195">
      <w:pPr>
        <w:jc w:val="both"/>
        <w:rPr>
          <w:rStyle w:val="Ttulo2Car"/>
          <w:rFonts w:cs="ITFDEVANAGARI MARATHI-BOOK"/>
          <w:color w:val="538135" w:themeColor="accent6" w:themeShade="BF"/>
          <w:sz w:val="22"/>
          <w:szCs w:val="22"/>
          <w:lang w:val="es-ES_tradnl"/>
        </w:rPr>
      </w:pPr>
    </w:p>
    <w:p w14:paraId="070F4D6F" w14:textId="153961F6" w:rsidR="00D604CF" w:rsidRPr="00845254" w:rsidRDefault="00D604CF" w:rsidP="00946F35">
      <w:pPr>
        <w:pStyle w:val="Ttulo4"/>
        <w:rPr>
          <w:lang w:val="es-ES_tradnl"/>
        </w:rPr>
      </w:pPr>
      <w:r>
        <w:rPr>
          <w:lang w:val="es-ES_tradnl"/>
        </w:rPr>
        <w:t>Identificación de los r</w:t>
      </w:r>
      <w:r w:rsidRPr="00845254">
        <w:rPr>
          <w:lang w:val="es-ES_tradnl"/>
        </w:rPr>
        <w:t>iesgos y oportunidades en inversiones</w:t>
      </w:r>
    </w:p>
    <w:p w14:paraId="711A432F" w14:textId="77777777" w:rsidR="00D604CF" w:rsidRPr="00845254" w:rsidRDefault="00D604CF" w:rsidP="00D604CF">
      <w:pPr>
        <w:jc w:val="both"/>
        <w:rPr>
          <w:rFonts w:ascii="Arial Nova" w:hAnsi="Arial Nova"/>
          <w:color w:val="538135" w:themeColor="accent6" w:themeShade="BF"/>
          <w:sz w:val="22"/>
          <w:szCs w:val="22"/>
          <w:lang w:val="es-ES_tradnl"/>
        </w:rPr>
      </w:pPr>
    </w:p>
    <w:p w14:paraId="17905431" w14:textId="77777777" w:rsidR="00D604CF" w:rsidRPr="00845254" w:rsidRDefault="00D604CF" w:rsidP="00D604CF">
      <w:pPr>
        <w:jc w:val="both"/>
        <w:rPr>
          <w:rFonts w:ascii="Arial Nova" w:hAnsi="Arial Nova"/>
          <w:sz w:val="22"/>
          <w:szCs w:val="22"/>
          <w:lang w:val="es-ES_tradnl"/>
        </w:rPr>
      </w:pPr>
      <w:r w:rsidRPr="00845254">
        <w:rPr>
          <w:rFonts w:ascii="Arial Nova" w:hAnsi="Arial Nova"/>
          <w:sz w:val="22"/>
          <w:szCs w:val="22"/>
          <w:lang w:val="es-ES_tradnl"/>
        </w:rPr>
        <w:t>El 50% de las cooperativas, con el 38% de los activos, ha identificado oportunidades asociados con el cambio climático que repercutan financieramente en las inversiones. Ninguna cooperativa ha identificado riesgos climáticos.</w:t>
      </w:r>
    </w:p>
    <w:p w14:paraId="7415AD8F" w14:textId="77777777" w:rsidR="00D604CF" w:rsidRDefault="00D604CF" w:rsidP="00DC7195">
      <w:pPr>
        <w:jc w:val="both"/>
        <w:rPr>
          <w:rFonts w:ascii="Arial Nova" w:hAnsi="Arial Nova"/>
          <w:b/>
          <w:bCs/>
          <w:i/>
          <w:iCs/>
          <w:color w:val="538135" w:themeColor="accent6" w:themeShade="BF"/>
          <w:sz w:val="22"/>
          <w:szCs w:val="22"/>
          <w:lang w:val="es-ES_tradnl"/>
        </w:rPr>
      </w:pPr>
    </w:p>
    <w:p w14:paraId="08DF2BFD" w14:textId="3376EAAD" w:rsidR="00E2743E" w:rsidRPr="00D604CF" w:rsidRDefault="00E2743E" w:rsidP="00946F35">
      <w:pPr>
        <w:pStyle w:val="Ttulo4"/>
        <w:rPr>
          <w:lang w:val="es-ES_tradnl"/>
        </w:rPr>
      </w:pPr>
      <w:r w:rsidRPr="00D604CF">
        <w:rPr>
          <w:lang w:val="es-ES_tradnl"/>
        </w:rPr>
        <w:t>Estrategias de inversión</w:t>
      </w:r>
    </w:p>
    <w:p w14:paraId="74A72C80" w14:textId="77777777" w:rsidR="00E2743E" w:rsidRPr="00845254" w:rsidRDefault="00E2743E" w:rsidP="00DC7195">
      <w:pPr>
        <w:jc w:val="both"/>
        <w:rPr>
          <w:rFonts w:ascii="Arial Nova" w:hAnsi="Arial Nova"/>
          <w:b/>
          <w:bCs/>
          <w:color w:val="4472C4" w:themeColor="accent1"/>
          <w:sz w:val="22"/>
          <w:szCs w:val="22"/>
          <w:lang w:val="es-ES_tradnl"/>
        </w:rPr>
      </w:pPr>
    </w:p>
    <w:p w14:paraId="0AB83892" w14:textId="3B75F1C9" w:rsidR="00781937" w:rsidRPr="00845254" w:rsidRDefault="00781937" w:rsidP="00DC7195">
      <w:pPr>
        <w:jc w:val="both"/>
        <w:rPr>
          <w:rFonts w:ascii="Arial Nova" w:hAnsi="Arial Nova"/>
          <w:sz w:val="22"/>
          <w:szCs w:val="22"/>
          <w:lang w:val="es-ES_tradnl"/>
        </w:rPr>
      </w:pPr>
      <w:r w:rsidRPr="00845254">
        <w:rPr>
          <w:rFonts w:ascii="Arial Nova" w:hAnsi="Arial Nova"/>
          <w:sz w:val="22"/>
          <w:szCs w:val="22"/>
          <w:lang w:val="es-ES_tradnl"/>
        </w:rPr>
        <w:t>El 25% de las cooperativas, con 24% de los activos, ha adoptado estrategias de inversión que tengan en cuenta el cambio climático, a través de integración sistemática y explicita de los asuntos climáticos en el análisis de riesgo y las decisiones de inversión.</w:t>
      </w:r>
    </w:p>
    <w:p w14:paraId="36C9900D" w14:textId="6DA80901" w:rsidR="00226714" w:rsidRPr="00845254" w:rsidRDefault="00226714" w:rsidP="00DC7195">
      <w:pPr>
        <w:jc w:val="both"/>
        <w:rPr>
          <w:rFonts w:ascii="Arial Nova" w:hAnsi="Arial Nova"/>
          <w:sz w:val="22"/>
          <w:szCs w:val="22"/>
          <w:lang w:val="es-ES_tradnl"/>
        </w:rPr>
      </w:pPr>
    </w:p>
    <w:p w14:paraId="139AA282" w14:textId="58DE4D4A" w:rsidR="00CF21B1" w:rsidRPr="00845254" w:rsidRDefault="00226714" w:rsidP="00DC7195">
      <w:pPr>
        <w:jc w:val="both"/>
        <w:rPr>
          <w:rFonts w:ascii="Arial Nova" w:hAnsi="Arial Nova"/>
          <w:sz w:val="22"/>
          <w:szCs w:val="22"/>
          <w:lang w:val="es-ES_tradnl"/>
        </w:rPr>
      </w:pPr>
      <w:r w:rsidRPr="00845254">
        <w:rPr>
          <w:rFonts w:ascii="Arial Nova" w:hAnsi="Arial Nova"/>
          <w:sz w:val="22"/>
          <w:szCs w:val="22"/>
          <w:lang w:val="es-ES_tradnl"/>
        </w:rPr>
        <w:t>Entre lo</w:t>
      </w:r>
      <w:r w:rsidR="00CF21B1" w:rsidRPr="00845254">
        <w:rPr>
          <w:rFonts w:ascii="Arial Nova" w:hAnsi="Arial Nova"/>
          <w:sz w:val="22"/>
          <w:szCs w:val="22"/>
          <w:lang w:val="es-ES_tradnl"/>
        </w:rPr>
        <w:t xml:space="preserve">s </w:t>
      </w:r>
      <w:r w:rsidRPr="00845254">
        <w:rPr>
          <w:rFonts w:ascii="Arial Nova" w:hAnsi="Arial Nova"/>
          <w:sz w:val="22"/>
          <w:szCs w:val="22"/>
          <w:lang w:val="es-ES_tradnl"/>
        </w:rPr>
        <w:t xml:space="preserve">factores </w:t>
      </w:r>
      <w:r w:rsidR="00CF21B1" w:rsidRPr="00845254">
        <w:rPr>
          <w:rFonts w:ascii="Arial Nova" w:hAnsi="Arial Nova"/>
          <w:sz w:val="22"/>
          <w:szCs w:val="22"/>
          <w:lang w:val="es-ES_tradnl"/>
        </w:rPr>
        <w:t xml:space="preserve">que </w:t>
      </w:r>
      <w:r w:rsidRPr="00845254">
        <w:rPr>
          <w:rFonts w:ascii="Arial Nova" w:hAnsi="Arial Nova"/>
          <w:sz w:val="22"/>
          <w:szCs w:val="22"/>
          <w:lang w:val="es-ES_tradnl"/>
        </w:rPr>
        <w:t xml:space="preserve">contribuirían a </w:t>
      </w:r>
      <w:r w:rsidR="00CF21B1" w:rsidRPr="00845254">
        <w:rPr>
          <w:rFonts w:ascii="Arial Nova" w:hAnsi="Arial Nova"/>
          <w:sz w:val="22"/>
          <w:szCs w:val="22"/>
          <w:lang w:val="es-ES_tradnl"/>
        </w:rPr>
        <w:t>iniciar</w:t>
      </w:r>
      <w:r w:rsidRPr="00845254">
        <w:rPr>
          <w:rFonts w:ascii="Arial Nova" w:hAnsi="Arial Nova"/>
          <w:sz w:val="22"/>
          <w:szCs w:val="22"/>
          <w:lang w:val="es-ES_tradnl"/>
        </w:rPr>
        <w:t xml:space="preserve"> o contin</w:t>
      </w:r>
      <w:r w:rsidR="00CF21B1" w:rsidRPr="00845254">
        <w:rPr>
          <w:rFonts w:ascii="Arial Nova" w:hAnsi="Arial Nova"/>
          <w:sz w:val="22"/>
          <w:szCs w:val="22"/>
          <w:lang w:val="es-ES_tradnl"/>
        </w:rPr>
        <w:t>uar</w:t>
      </w:r>
      <w:r w:rsidRPr="00845254">
        <w:rPr>
          <w:rFonts w:ascii="Arial Nova" w:hAnsi="Arial Nova"/>
          <w:sz w:val="22"/>
          <w:szCs w:val="22"/>
          <w:lang w:val="es-ES_tradnl"/>
        </w:rPr>
        <w:t xml:space="preserve"> incorporando los asuntos climáticos en sus decisiones de inversión</w:t>
      </w:r>
      <w:r w:rsidR="00CF21B1" w:rsidRPr="00845254">
        <w:rPr>
          <w:rFonts w:ascii="Arial Nova" w:hAnsi="Arial Nova"/>
          <w:sz w:val="22"/>
          <w:szCs w:val="22"/>
          <w:lang w:val="es-ES_tradnl"/>
        </w:rPr>
        <w:t>, un 75% de las cooperativas, con el 76% de los activos, señala las mejores prácticas y estándares, un 25%, con el 32% de los activos, claridad sobre las técnicas y estrategias de inversión, un 25%, con el 24% de los activos, mayor convicción sobre la relevancia de los asuntos climáticos en las decisiones de inversión, otro 25%, con el 14% de los activos, tanto la estandarización de los productos financieros verdes como la homogenización de definiciones relacionadas con finanzas verdes.</w:t>
      </w:r>
    </w:p>
    <w:p w14:paraId="4C630F0E" w14:textId="77777777" w:rsidR="00E2743E" w:rsidRPr="00845254" w:rsidRDefault="00E2743E" w:rsidP="00DC7195">
      <w:pPr>
        <w:jc w:val="both"/>
        <w:rPr>
          <w:rStyle w:val="Ttulo2Car"/>
          <w:rFonts w:cs="ITFDEVANAGARI MARATHI-BOOK"/>
          <w:sz w:val="22"/>
          <w:szCs w:val="22"/>
          <w:lang w:val="es-ES_tradnl"/>
        </w:rPr>
      </w:pPr>
    </w:p>
    <w:p w14:paraId="0F455CF0" w14:textId="09628ED5"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 xml:space="preserve">RIESGOS CLIMÁTICOS </w:t>
      </w:r>
    </w:p>
    <w:p w14:paraId="2DAF62C5" w14:textId="77777777" w:rsidR="005A33AD" w:rsidRPr="00845254" w:rsidRDefault="005A33AD" w:rsidP="00DC7195">
      <w:pPr>
        <w:jc w:val="both"/>
        <w:rPr>
          <w:rFonts w:ascii="Arial Nova" w:hAnsi="Arial Nova"/>
          <w:b/>
          <w:bCs/>
          <w:color w:val="385623" w:themeColor="accent6" w:themeShade="80"/>
          <w:sz w:val="22"/>
          <w:szCs w:val="22"/>
          <w:lang w:val="es-ES_tradnl"/>
        </w:rPr>
      </w:pPr>
    </w:p>
    <w:p w14:paraId="730B1649" w14:textId="250E3B27" w:rsidR="00E2743E" w:rsidRPr="00845254" w:rsidRDefault="00473EBE" w:rsidP="00DC7195">
      <w:pPr>
        <w:jc w:val="both"/>
        <w:rPr>
          <w:rFonts w:ascii="Arial Nova" w:hAnsi="Arial Nova"/>
          <w:sz w:val="22"/>
          <w:szCs w:val="22"/>
          <w:lang w:val="es-ES_tradnl"/>
        </w:rPr>
      </w:pPr>
      <w:r w:rsidRPr="00845254">
        <w:rPr>
          <w:rFonts w:ascii="Arial Nova" w:hAnsi="Arial Nova"/>
          <w:sz w:val="22"/>
          <w:szCs w:val="22"/>
          <w:lang w:val="es-ES_tradnl"/>
        </w:rPr>
        <w:t xml:space="preserve">El </w:t>
      </w:r>
      <w:r w:rsidR="005A33AD" w:rsidRPr="00845254">
        <w:rPr>
          <w:rFonts w:ascii="Arial Nova" w:hAnsi="Arial Nova"/>
          <w:sz w:val="22"/>
          <w:szCs w:val="22"/>
          <w:lang w:val="es-ES_tradnl"/>
        </w:rPr>
        <w:t xml:space="preserve">25% de las cooperativas, con 24% de los activos, ha realizado </w:t>
      </w:r>
      <w:r w:rsidR="00D604CF" w:rsidRPr="00845254">
        <w:rPr>
          <w:rFonts w:ascii="Arial Nova" w:hAnsi="Arial Nova"/>
          <w:sz w:val="22"/>
          <w:szCs w:val="22"/>
          <w:lang w:val="es-ES_tradnl"/>
        </w:rPr>
        <w:t>un análisis cuantitativo</w:t>
      </w:r>
      <w:r w:rsidR="005A33AD" w:rsidRPr="00845254">
        <w:rPr>
          <w:rFonts w:ascii="Arial Nova" w:hAnsi="Arial Nova"/>
          <w:sz w:val="22"/>
          <w:szCs w:val="22"/>
          <w:lang w:val="es-ES_tradnl"/>
        </w:rPr>
        <w:t xml:space="preserve"> con enfoque prospectivo [forward-looking] mediante un análisis de escenarios. Otro 25% de las cooperativas, con el 14% de los activos, ha hecho análisis cuantitativo con datos históricos [</w:t>
      </w:r>
      <w:proofErr w:type="spellStart"/>
      <w:r w:rsidR="005A33AD" w:rsidRPr="00845254">
        <w:rPr>
          <w:rFonts w:ascii="Arial Nova" w:hAnsi="Arial Nova"/>
          <w:sz w:val="22"/>
          <w:szCs w:val="22"/>
          <w:lang w:val="es-ES_tradnl"/>
        </w:rPr>
        <w:t>backward-looking</w:t>
      </w:r>
      <w:proofErr w:type="spellEnd"/>
      <w:r w:rsidR="005A33AD" w:rsidRPr="00845254">
        <w:rPr>
          <w:rFonts w:ascii="Arial Nova" w:hAnsi="Arial Nova"/>
          <w:sz w:val="22"/>
          <w:szCs w:val="22"/>
          <w:lang w:val="es-ES_tradnl"/>
        </w:rPr>
        <w:t xml:space="preserve">]. </w:t>
      </w:r>
    </w:p>
    <w:p w14:paraId="1CFF0DD7" w14:textId="7FC2BCA1" w:rsidR="005A33AD" w:rsidRPr="00845254" w:rsidRDefault="005A33AD" w:rsidP="00DC7195">
      <w:pPr>
        <w:jc w:val="both"/>
        <w:rPr>
          <w:rFonts w:ascii="Arial Nova" w:hAnsi="Arial Nova"/>
          <w:sz w:val="22"/>
          <w:szCs w:val="22"/>
          <w:lang w:val="es-ES_tradnl"/>
        </w:rPr>
      </w:pPr>
    </w:p>
    <w:p w14:paraId="6CCB7049" w14:textId="2F9D0D6E" w:rsidR="005A33AD" w:rsidRPr="00845254" w:rsidRDefault="005A33AD" w:rsidP="00DC7195">
      <w:pPr>
        <w:jc w:val="both"/>
        <w:rPr>
          <w:rFonts w:ascii="Arial Nova" w:hAnsi="Arial Nova"/>
          <w:sz w:val="22"/>
          <w:szCs w:val="22"/>
          <w:lang w:val="es-ES_tradnl"/>
        </w:rPr>
      </w:pPr>
      <w:r w:rsidRPr="00845254">
        <w:rPr>
          <w:rFonts w:ascii="Arial Nova" w:hAnsi="Arial Nova"/>
          <w:sz w:val="22"/>
          <w:szCs w:val="22"/>
          <w:lang w:val="es-ES_tradnl"/>
        </w:rPr>
        <w:t xml:space="preserve">Frente a los principales obstáculos frente a los datos climáticos, </w:t>
      </w:r>
      <w:r w:rsidR="008058BB" w:rsidRPr="00845254">
        <w:rPr>
          <w:rFonts w:ascii="Arial Nova" w:hAnsi="Arial Nova"/>
          <w:sz w:val="22"/>
          <w:szCs w:val="22"/>
          <w:lang w:val="es-ES_tradnl"/>
        </w:rPr>
        <w:t>un 25%, con el 30% de los activos, señala que los datos son insuficientes o incompletos y otro 25, con el 14% de los activos, que los datos son insuficientes o incompletos.</w:t>
      </w:r>
    </w:p>
    <w:p w14:paraId="0B62EA14" w14:textId="77777777" w:rsidR="00E2743E" w:rsidRPr="00845254" w:rsidRDefault="00E2743E" w:rsidP="00DC7195">
      <w:pPr>
        <w:jc w:val="both"/>
        <w:rPr>
          <w:rFonts w:ascii="Arial Nova" w:hAnsi="Arial Nova"/>
          <w:b/>
          <w:bCs/>
          <w:color w:val="385623" w:themeColor="accent6" w:themeShade="80"/>
          <w:sz w:val="22"/>
          <w:szCs w:val="22"/>
          <w:lang w:val="es-ES_tradnl"/>
        </w:rPr>
      </w:pPr>
    </w:p>
    <w:p w14:paraId="796195D8" w14:textId="2DFFFC5E" w:rsidR="00473EBE"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524A0F4B" w14:textId="77777777" w:rsidR="00F42671" w:rsidRPr="00845254" w:rsidRDefault="00F42671" w:rsidP="00DC7195">
      <w:pPr>
        <w:jc w:val="both"/>
        <w:rPr>
          <w:rFonts w:ascii="Arial Nova" w:hAnsi="Arial Nova"/>
          <w:b/>
          <w:bCs/>
          <w:color w:val="385623" w:themeColor="accent6" w:themeShade="80"/>
          <w:sz w:val="22"/>
          <w:szCs w:val="22"/>
          <w:lang w:val="es-ES_tradnl"/>
        </w:rPr>
      </w:pPr>
    </w:p>
    <w:p w14:paraId="5388A930" w14:textId="2333A976" w:rsidR="00473EBE" w:rsidRPr="00845254" w:rsidRDefault="00473EBE" w:rsidP="00DC7195">
      <w:pPr>
        <w:jc w:val="both"/>
        <w:rPr>
          <w:rFonts w:ascii="Arial Nova" w:hAnsi="Arial Nova"/>
          <w:sz w:val="22"/>
          <w:szCs w:val="22"/>
          <w:lang w:val="es-ES_tradnl"/>
        </w:rPr>
      </w:pPr>
      <w:r w:rsidRPr="00845254">
        <w:rPr>
          <w:rFonts w:ascii="Arial Nova" w:hAnsi="Arial Nova"/>
          <w:sz w:val="22"/>
          <w:szCs w:val="22"/>
          <w:lang w:val="es-ES_tradnl"/>
        </w:rPr>
        <w:t xml:space="preserve">El 25% de las cooperativas, con el 14% de los activos, mide la huella de carbono, mediante alcance 1. El 75% restante no mide la huella. Ninguna cooperativa tiene metas relacionadas con los riesgos y oportunidades climáticas. </w:t>
      </w:r>
      <w:r w:rsidR="00F42671">
        <w:rPr>
          <w:rFonts w:ascii="Arial Nova" w:hAnsi="Arial Nova"/>
          <w:sz w:val="22"/>
          <w:szCs w:val="22"/>
          <w:lang w:val="es-ES_tradnl"/>
        </w:rPr>
        <w:t>El 50% está estudiando la posibilidad de hacerlo.</w:t>
      </w:r>
      <w:r w:rsidRPr="00845254">
        <w:rPr>
          <w:rFonts w:ascii="Arial Nova" w:hAnsi="Arial Nova"/>
          <w:sz w:val="22"/>
          <w:szCs w:val="22"/>
          <w:lang w:val="es-ES_tradnl"/>
        </w:rPr>
        <w:t xml:space="preserve"> 25%, </w:t>
      </w:r>
      <w:r w:rsidRPr="00845254">
        <w:rPr>
          <w:rFonts w:ascii="Arial Nova" w:hAnsi="Arial Nova"/>
          <w:sz w:val="22"/>
          <w:szCs w:val="22"/>
          <w:lang w:val="es-ES_tradnl"/>
        </w:rPr>
        <w:lastRenderedPageBreak/>
        <w:t>con un 32% de los activos, publica las prácticas, políticas, estrategias y desempeño de los asuntos climáticos.</w:t>
      </w:r>
    </w:p>
    <w:p w14:paraId="2B07995E" w14:textId="77777777" w:rsidR="00E2743E" w:rsidRPr="00845254" w:rsidRDefault="00E2743E" w:rsidP="00DC7195">
      <w:pPr>
        <w:pStyle w:val="Prrafodelista"/>
        <w:jc w:val="both"/>
        <w:rPr>
          <w:rStyle w:val="Ttulo2Car"/>
          <w:rFonts w:cs="ITFDEVANAGARI MARATHI-BOOK"/>
          <w:sz w:val="22"/>
          <w:szCs w:val="22"/>
          <w:lang w:val="es-ES_tradnl"/>
        </w:rPr>
      </w:pPr>
    </w:p>
    <w:p w14:paraId="6266AB17" w14:textId="04CCA87D" w:rsidR="00F42671" w:rsidRDefault="00F42671" w:rsidP="00DC7195">
      <w:pPr>
        <w:jc w:val="both"/>
        <w:rPr>
          <w:rStyle w:val="Ttulo2Car"/>
          <w:rFonts w:cs="ITFDEVANAGARI MARATHI-BOOK"/>
          <w:sz w:val="22"/>
          <w:szCs w:val="22"/>
          <w:lang w:val="es-ES_tradnl"/>
        </w:rPr>
      </w:pPr>
      <w:r w:rsidRPr="00845254">
        <w:rPr>
          <w:rFonts w:ascii="Arial Nova" w:eastAsiaTheme="majorEastAsia" w:hAnsi="Arial Nova" w:cs="ITFDEVANAGARI MARATHI-BOOK"/>
          <w:noProof/>
          <w:color w:val="2F5496" w:themeColor="accent1" w:themeShade="BF"/>
          <w:sz w:val="22"/>
          <w:szCs w:val="22"/>
          <w:lang w:val="es-ES_tradnl"/>
        </w:rPr>
        <mc:AlternateContent>
          <mc:Choice Requires="wps">
            <w:drawing>
              <wp:anchor distT="0" distB="0" distL="114300" distR="114300" simplePos="0" relativeHeight="251687936" behindDoc="0" locked="0" layoutInCell="1" allowOverlap="1" wp14:anchorId="4326C718" wp14:editId="089235DE">
                <wp:simplePos x="0" y="0"/>
                <wp:positionH relativeFrom="column">
                  <wp:posOffset>0</wp:posOffset>
                </wp:positionH>
                <wp:positionV relativeFrom="paragraph">
                  <wp:posOffset>166255</wp:posOffset>
                </wp:positionV>
                <wp:extent cx="5824220" cy="2192481"/>
                <wp:effectExtent l="0" t="0" r="17780" b="17780"/>
                <wp:wrapNone/>
                <wp:docPr id="10" name="Text Box 10"/>
                <wp:cNvGraphicFramePr/>
                <a:graphic xmlns:a="http://schemas.openxmlformats.org/drawingml/2006/main">
                  <a:graphicData uri="http://schemas.microsoft.com/office/word/2010/wordprocessingShape">
                    <wps:wsp>
                      <wps:cNvSpPr txBox="1"/>
                      <wps:spPr>
                        <a:xfrm>
                          <a:off x="0" y="0"/>
                          <a:ext cx="5824220" cy="2192481"/>
                        </a:xfrm>
                        <a:prstGeom prst="rect">
                          <a:avLst/>
                        </a:prstGeom>
                        <a:solidFill>
                          <a:schemeClr val="bg1">
                            <a:lumMod val="95000"/>
                          </a:schemeClr>
                        </a:solidFill>
                        <a:ln w="6350">
                          <a:solidFill>
                            <a:schemeClr val="bg1">
                              <a:lumMod val="95000"/>
                            </a:schemeClr>
                          </a:solidFill>
                        </a:ln>
                      </wps:spPr>
                      <wps:txbx>
                        <w:txbxContent>
                          <w:p w14:paraId="571F0584" w14:textId="77777777" w:rsidR="00F6423C" w:rsidRPr="003A4685" w:rsidRDefault="00F6423C" w:rsidP="00F42671">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5C237EEE" w14:textId="77777777" w:rsidR="00F6423C" w:rsidRPr="003A4685" w:rsidRDefault="00F6423C" w:rsidP="00F42671">
                            <w:pPr>
                              <w:jc w:val="both"/>
                              <w:rPr>
                                <w:rFonts w:ascii="Arial Nova" w:hAnsi="Arial Nova"/>
                                <w:b/>
                                <w:bCs/>
                                <w:lang w:val="es-ES_tradnl"/>
                                <w14:textOutline w14:w="9525" w14:cap="rnd" w14:cmpd="sng" w14:algn="ctr">
                                  <w14:noFill/>
                                  <w14:prstDash w14:val="solid"/>
                                  <w14:bevel/>
                                </w14:textOutline>
                              </w:rPr>
                            </w:pPr>
                          </w:p>
                          <w:p w14:paraId="58C95277" w14:textId="77777777" w:rsidR="00F6423C" w:rsidRDefault="00F6423C" w:rsidP="00F42671">
                            <w:pPr>
                              <w:jc w:val="both"/>
                              <w:rPr>
                                <w:rFonts w:ascii="Arial Nova" w:eastAsiaTheme="minorHAnsi" w:hAnsi="Arial Nova"/>
                                <w:sz w:val="20"/>
                                <w:szCs w:val="20"/>
                                <w:lang w:val="es-ES_tradnl"/>
                                <w14:textOutline w14:w="9525" w14:cap="rnd" w14:cmpd="sng" w14:algn="ctr">
                                  <w14:noFill/>
                                  <w14:prstDash w14:val="solid"/>
                                  <w14:bevel/>
                                </w14:textOutline>
                              </w:rPr>
                            </w:pPr>
                            <w:r>
                              <w:rPr>
                                <w:rFonts w:ascii="Arial Nova" w:hAnsi="Arial Nova"/>
                                <w:color w:val="000000" w:themeColor="text1"/>
                                <w:sz w:val="20"/>
                                <w:szCs w:val="20"/>
                                <w:lang w:val="es-ES_tradnl"/>
                                <w14:textOutline w14:w="9525" w14:cap="rnd" w14:cmpd="sng" w14:algn="ctr">
                                  <w14:noFill/>
                                  <w14:prstDash w14:val="solid"/>
                                  <w14:bevel/>
                                </w14:textOutline>
                              </w:rPr>
                              <w:t xml:space="preserve">El 25% de las cooperativas, con el 14% de los activos, tiene una SARAS en construcción. </w:t>
                            </w:r>
                            <w:r w:rsidRPr="003A4685">
                              <w:rPr>
                                <w:rFonts w:ascii="Arial Nova" w:eastAsiaTheme="minorHAnsi" w:hAnsi="Arial Nova"/>
                                <w:sz w:val="20"/>
                                <w:szCs w:val="20"/>
                                <w:lang w:val="es-ES_tradnl"/>
                                <w14:textOutline w14:w="9525" w14:cap="rnd" w14:cmpd="sng" w14:algn="ctr">
                                  <w14:noFill/>
                                  <w14:prstDash w14:val="solid"/>
                                  <w14:bevel/>
                                </w14:textOutline>
                              </w:rPr>
                              <w:t>La</w:t>
                            </w:r>
                            <w:r>
                              <w:rPr>
                                <w:rFonts w:ascii="Arial Nova" w:eastAsiaTheme="minorHAnsi" w:hAnsi="Arial Nova"/>
                                <w:sz w:val="20"/>
                                <w:szCs w:val="20"/>
                                <w:lang w:val="es-ES_tradnl"/>
                                <w14:textOutline w14:w="9525" w14:cap="rnd" w14:cmpd="sng" w14:algn="ctr">
                                  <w14:noFill/>
                                  <w14:prstDash w14:val="solid"/>
                                  <w14:bevel/>
                                </w14:textOutline>
                              </w:rPr>
                              <w:t xml:space="preserve">s </w:t>
                            </w:r>
                            <w:r w:rsidRPr="003A4685">
                              <w:rPr>
                                <w:rFonts w:ascii="Arial Nova" w:eastAsiaTheme="minorHAnsi" w:hAnsi="Arial Nova"/>
                                <w:sz w:val="20"/>
                                <w:szCs w:val="20"/>
                                <w:lang w:val="es-ES_tradnl"/>
                                <w14:textOutline w14:w="9525" w14:cap="rnd" w14:cmpd="sng" w14:algn="ctr">
                                  <w14:noFill/>
                                  <w14:prstDash w14:val="solid"/>
                                  <w14:bevel/>
                                </w14:textOutline>
                              </w:rPr>
                              <w:t>principal</w:t>
                            </w:r>
                            <w:r>
                              <w:rPr>
                                <w:rFonts w:ascii="Arial Nova" w:eastAsiaTheme="minorHAnsi" w:hAnsi="Arial Nova"/>
                                <w:sz w:val="20"/>
                                <w:szCs w:val="20"/>
                                <w:lang w:val="es-ES_tradnl"/>
                                <w14:textOutline w14:w="9525" w14:cap="rnd" w14:cmpd="sng" w14:algn="ctr">
                                  <w14:noFill/>
                                  <w14:prstDash w14:val="solid"/>
                                  <w14:bevel/>
                                </w14:textOutline>
                              </w:rPr>
                              <w:t>es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barreras para la implementación de un SARAS </w:t>
                            </w:r>
                            <w:r>
                              <w:rPr>
                                <w:rFonts w:ascii="Arial Nova" w:eastAsiaTheme="minorHAnsi" w:hAnsi="Arial Nova"/>
                                <w:sz w:val="20"/>
                                <w:szCs w:val="20"/>
                                <w:lang w:val="es-ES_tradnl"/>
                                <w14:textOutline w14:w="9525" w14:cap="rnd" w14:cmpd="sng" w14:algn="ctr">
                                  <w14:noFill/>
                                  <w14:prstDash w14:val="solid"/>
                                  <w14:bevel/>
                                </w14:textOutline>
                              </w:rPr>
                              <w:t xml:space="preserve">es el desconocimiento interno del tema,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identificada por el </w:t>
                            </w:r>
                            <w:r>
                              <w:rPr>
                                <w:rFonts w:ascii="Arial Nova" w:eastAsiaTheme="minorHAnsi" w:hAnsi="Arial Nova"/>
                                <w:sz w:val="20"/>
                                <w:szCs w:val="20"/>
                                <w:lang w:val="es-ES_tradnl"/>
                                <w14:textOutline w14:w="9525" w14:cap="rnd" w14:cmpd="sng" w14:algn="ctr">
                                  <w14:noFill/>
                                  <w14:prstDash w14:val="solid"/>
                                  <w14:bevel/>
                                </w14:textOutline>
                              </w:rPr>
                              <w:t>75</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xml:space="preserve">, </w:t>
                            </w:r>
                            <w:r w:rsidRPr="003A4685">
                              <w:rPr>
                                <w:rFonts w:ascii="Arial Nova" w:eastAsiaTheme="minorHAnsi" w:hAnsi="Arial Nova"/>
                                <w:sz w:val="20"/>
                                <w:szCs w:val="20"/>
                                <w:lang w:val="es-ES_tradnl"/>
                                <w14:textOutline w14:w="9525" w14:cap="rnd" w14:cmpd="sng" w14:algn="ctr">
                                  <w14:noFill/>
                                  <w14:prstDash w14:val="solid"/>
                                  <w14:bevel/>
                                </w14:textOutline>
                              </w:rPr>
                              <w:t>seguida por la</w:t>
                            </w:r>
                            <w:r>
                              <w:rPr>
                                <w:rFonts w:ascii="Arial Nova" w:eastAsiaTheme="minorHAnsi" w:hAnsi="Arial Nova"/>
                                <w:sz w:val="20"/>
                                <w:szCs w:val="20"/>
                                <w:lang w:val="es-ES_tradnl"/>
                                <w14:textOutline w14:w="9525" w14:cap="rnd" w14:cmpd="sng" w14:algn="ctr">
                                  <w14:noFill/>
                                  <w14:prstDash w14:val="solid"/>
                                  <w14:bevel/>
                                </w14:textOutline>
                              </w:rPr>
                              <w:t xml:space="preserve"> alta demanda de tiempo, señalada por un 50% y por la</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w:t>
                            </w:r>
                            <w:r>
                              <w:rPr>
                                <w:rFonts w:ascii="Arial Nova" w:eastAsiaTheme="minorHAnsi" w:hAnsi="Arial Nova"/>
                                <w:sz w:val="20"/>
                                <w:szCs w:val="20"/>
                                <w:lang w:val="es-ES_tradnl"/>
                                <w14:textOutline w14:w="9525" w14:cap="rnd" w14:cmpd="sng" w14:algn="ctr">
                                  <w14:noFill/>
                                  <w14:prstDash w14:val="solid"/>
                                  <w14:bevel/>
                                </w14:textOutline>
                              </w:rPr>
                              <w:t>falta de presupuesto y/o altos costos de inversión y la inexistencia de regulación</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w:t>
                            </w:r>
                            <w:r>
                              <w:rPr>
                                <w:rFonts w:ascii="Arial Nova" w:eastAsiaTheme="minorHAnsi" w:hAnsi="Arial Nova"/>
                                <w:sz w:val="20"/>
                                <w:szCs w:val="20"/>
                                <w:lang w:val="es-ES_tradnl"/>
                                <w14:textOutline w14:w="9525" w14:cap="rnd" w14:cmpd="sng" w14:algn="ctr">
                                  <w14:noFill/>
                                  <w14:prstDash w14:val="solid"/>
                                  <w14:bevel/>
                                </w14:textOutline>
                              </w:rPr>
                              <w:t xml:space="preserve">ambas </w:t>
                            </w:r>
                            <w:r w:rsidRPr="003A4685">
                              <w:rPr>
                                <w:rFonts w:ascii="Arial Nova" w:eastAsiaTheme="minorHAnsi" w:hAnsi="Arial Nova"/>
                                <w:sz w:val="20"/>
                                <w:szCs w:val="20"/>
                                <w:lang w:val="es-ES_tradnl"/>
                                <w14:textOutline w14:w="9525" w14:cap="rnd" w14:cmpd="sng" w14:algn="ctr">
                                  <w14:noFill/>
                                  <w14:prstDash w14:val="solid"/>
                                  <w14:bevel/>
                                </w14:textOutline>
                              </w:rPr>
                              <w:t>señalada</w:t>
                            </w:r>
                            <w:r>
                              <w:rPr>
                                <w:rFonts w:ascii="Arial Nova" w:eastAsiaTheme="minorHAnsi" w:hAnsi="Arial Nova"/>
                                <w:sz w:val="20"/>
                                <w:szCs w:val="20"/>
                                <w:lang w:val="es-ES_tradnl"/>
                                <w14:textOutline w14:w="9525" w14:cap="rnd" w14:cmpd="sng" w14:algn="ctr">
                                  <w14:noFill/>
                                  <w14:prstDash w14:val="solid"/>
                                  <w14:bevel/>
                                </w14:textOutline>
                              </w:rPr>
                              <w:t>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por </w:t>
                            </w:r>
                            <w:r>
                              <w:rPr>
                                <w:rFonts w:ascii="Arial Nova" w:eastAsiaTheme="minorHAnsi" w:hAnsi="Arial Nova"/>
                                <w:sz w:val="20"/>
                                <w:szCs w:val="20"/>
                                <w:lang w:val="es-ES_tradnl"/>
                                <w14:textOutline w14:w="9525" w14:cap="rnd" w14:cmpd="sng" w14:algn="ctr">
                                  <w14:noFill/>
                                  <w14:prstDash w14:val="solid"/>
                                  <w14:bevel/>
                                </w14:textOutline>
                              </w:rPr>
                              <w:t>un</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w:t>
                            </w:r>
                            <w:r>
                              <w:rPr>
                                <w:rFonts w:ascii="Arial Nova" w:eastAsiaTheme="minorHAnsi" w:hAnsi="Arial Nova"/>
                                <w:sz w:val="20"/>
                                <w:szCs w:val="20"/>
                                <w:lang w:val="es-ES_tradnl"/>
                                <w14:textOutline w14:w="9525" w14:cap="rnd" w14:cmpd="sng" w14:algn="ctr">
                                  <w14:noFill/>
                                  <w14:prstDash w14:val="solid"/>
                                  <w14:bevel/>
                                </w14:textOutline>
                              </w:rPr>
                              <w:t>25</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xml:space="preserve">. </w:t>
                            </w:r>
                          </w:p>
                          <w:p w14:paraId="3E6D8F8C" w14:textId="77777777" w:rsidR="00F6423C" w:rsidRDefault="00F6423C" w:rsidP="00F42671">
                            <w:pPr>
                              <w:jc w:val="both"/>
                              <w:rPr>
                                <w:rFonts w:ascii="Arial Nova" w:eastAsiaTheme="minorHAnsi" w:hAnsi="Arial Nova"/>
                                <w:sz w:val="20"/>
                                <w:szCs w:val="20"/>
                                <w:lang w:val="es-ES_tradnl"/>
                                <w14:textOutline w14:w="9525" w14:cap="rnd" w14:cmpd="sng" w14:algn="ctr">
                                  <w14:noFill/>
                                  <w14:prstDash w14:val="solid"/>
                                  <w14:bevel/>
                                </w14:textOutline>
                              </w:rPr>
                            </w:pPr>
                          </w:p>
                          <w:p w14:paraId="0C28D26B" w14:textId="77777777" w:rsidR="00F6423C" w:rsidRPr="00F42671" w:rsidRDefault="00F6423C" w:rsidP="00F42671">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F42671">
                              <w:rPr>
                                <w:rFonts w:ascii="Arial Nova" w:hAnsi="Arial Nova"/>
                                <w:color w:val="000000" w:themeColor="text1"/>
                                <w:sz w:val="20"/>
                                <w:szCs w:val="20"/>
                                <w:lang w:val="es-ES_tradnl"/>
                                <w14:textOutline w14:w="9525" w14:cap="rnd" w14:cmpd="sng" w14:algn="ctr">
                                  <w14:noFill/>
                                  <w14:prstDash w14:val="solid"/>
                                  <w14:bevel/>
                                </w14:textOutline>
                              </w:rPr>
                              <w:t>Frente al cambio climático, el 25% de las compañías, con un 14% de los activos, ha realizado la verificación y seguimiento a la gestión ambiental de la actividad financiada durante la vida del crédito.</w:t>
                            </w:r>
                          </w:p>
                          <w:p w14:paraId="151CFD35" w14:textId="77777777" w:rsidR="00F6423C" w:rsidRPr="009E33E6" w:rsidRDefault="00F6423C" w:rsidP="00F42671">
                            <w:pPr>
                              <w:jc w:val="both"/>
                              <w:rPr>
                                <w:rFonts w:ascii="Arial Nova" w:hAnsi="Arial Nova"/>
                                <w:color w:val="000000" w:themeColor="text1"/>
                                <w:sz w:val="20"/>
                                <w:szCs w:val="20"/>
                                <w:lang w:val="es-ES_tradnl"/>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C718" id="Text Box 10" o:spid="_x0000_s1034" type="#_x0000_t202" style="position:absolute;left:0;text-align:left;margin-left:0;margin-top:13.1pt;width:458.6pt;height:17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" fillcolor="#f2f2f2 [3052]" strokecolor="#f2f2f2 [3052]" strokeweight=".5pt">
                <v:textbox>
                  <w:txbxContent>
                    <w:p w14:paraId="571F0584" w14:textId="77777777" w:rsidR="00F6423C" w:rsidRPr="003A4685" w:rsidRDefault="00F6423C" w:rsidP="00F42671">
                      <w:pPr>
                        <w:jc w:val="both"/>
                        <w:rPr>
                          <w:rFonts w:ascii="Arial Nova" w:hAnsi="Arial Nova"/>
                          <w:b/>
                          <w:bCs/>
                          <w:lang w:val="es-ES_tradnl"/>
                          <w14:textOutline w14:w="9525" w14:cap="rnd" w14:cmpd="sng" w14:algn="ctr">
                            <w14:noFill/>
                            <w14:prstDash w14:val="solid"/>
                            <w14:bevel/>
                          </w14:textOutline>
                        </w:rPr>
                      </w:pPr>
                      <w:r w:rsidRPr="003A4685">
                        <w:rPr>
                          <w:rFonts w:ascii="Arial Nova" w:hAnsi="Arial Nova"/>
                          <w:b/>
                          <w:bCs/>
                          <w:lang w:val="es-ES_tradnl"/>
                          <w14:textOutline w14:w="9525" w14:cap="rnd" w14:cmpd="sng" w14:algn="ctr">
                            <w14:noFill/>
                            <w14:prstDash w14:val="solid"/>
                            <w14:bevel/>
                          </w14:textOutline>
                        </w:rPr>
                        <w:t>SARAS:</w:t>
                      </w:r>
                    </w:p>
                    <w:p w14:paraId="5C237EEE" w14:textId="77777777" w:rsidR="00F6423C" w:rsidRPr="003A4685" w:rsidRDefault="00F6423C" w:rsidP="00F42671">
                      <w:pPr>
                        <w:jc w:val="both"/>
                        <w:rPr>
                          <w:rFonts w:ascii="Arial Nova" w:hAnsi="Arial Nova"/>
                          <w:b/>
                          <w:bCs/>
                          <w:lang w:val="es-ES_tradnl"/>
                          <w14:textOutline w14:w="9525" w14:cap="rnd" w14:cmpd="sng" w14:algn="ctr">
                            <w14:noFill/>
                            <w14:prstDash w14:val="solid"/>
                            <w14:bevel/>
                          </w14:textOutline>
                        </w:rPr>
                      </w:pPr>
                    </w:p>
                    <w:p w14:paraId="58C95277" w14:textId="77777777" w:rsidR="00F6423C" w:rsidRDefault="00F6423C" w:rsidP="00F42671">
                      <w:pPr>
                        <w:jc w:val="both"/>
                        <w:rPr>
                          <w:rFonts w:ascii="Arial Nova" w:eastAsiaTheme="minorHAnsi" w:hAnsi="Arial Nova"/>
                          <w:sz w:val="20"/>
                          <w:szCs w:val="20"/>
                          <w:lang w:val="es-ES_tradnl"/>
                          <w14:textOutline w14:w="9525" w14:cap="rnd" w14:cmpd="sng" w14:algn="ctr">
                            <w14:noFill/>
                            <w14:prstDash w14:val="solid"/>
                            <w14:bevel/>
                          </w14:textOutline>
                        </w:rPr>
                      </w:pPr>
                      <w:r>
                        <w:rPr>
                          <w:rFonts w:ascii="Arial Nova" w:hAnsi="Arial Nova"/>
                          <w:color w:val="000000" w:themeColor="text1"/>
                          <w:sz w:val="20"/>
                          <w:szCs w:val="20"/>
                          <w:lang w:val="es-ES_tradnl"/>
                          <w14:textOutline w14:w="9525" w14:cap="rnd" w14:cmpd="sng" w14:algn="ctr">
                            <w14:noFill/>
                            <w14:prstDash w14:val="solid"/>
                            <w14:bevel/>
                          </w14:textOutline>
                        </w:rPr>
                        <w:t xml:space="preserve">El 25% de las cooperativas, con el 14% de los activos, tiene una SARAS en construcción. </w:t>
                      </w:r>
                      <w:r w:rsidRPr="003A4685">
                        <w:rPr>
                          <w:rFonts w:ascii="Arial Nova" w:eastAsiaTheme="minorHAnsi" w:hAnsi="Arial Nova"/>
                          <w:sz w:val="20"/>
                          <w:szCs w:val="20"/>
                          <w:lang w:val="es-ES_tradnl"/>
                          <w14:textOutline w14:w="9525" w14:cap="rnd" w14:cmpd="sng" w14:algn="ctr">
                            <w14:noFill/>
                            <w14:prstDash w14:val="solid"/>
                            <w14:bevel/>
                          </w14:textOutline>
                        </w:rPr>
                        <w:t>La</w:t>
                      </w:r>
                      <w:r>
                        <w:rPr>
                          <w:rFonts w:ascii="Arial Nova" w:eastAsiaTheme="minorHAnsi" w:hAnsi="Arial Nova"/>
                          <w:sz w:val="20"/>
                          <w:szCs w:val="20"/>
                          <w:lang w:val="es-ES_tradnl"/>
                          <w14:textOutline w14:w="9525" w14:cap="rnd" w14:cmpd="sng" w14:algn="ctr">
                            <w14:noFill/>
                            <w14:prstDash w14:val="solid"/>
                            <w14:bevel/>
                          </w14:textOutline>
                        </w:rPr>
                        <w:t xml:space="preserve">s </w:t>
                      </w:r>
                      <w:r w:rsidRPr="003A4685">
                        <w:rPr>
                          <w:rFonts w:ascii="Arial Nova" w:eastAsiaTheme="minorHAnsi" w:hAnsi="Arial Nova"/>
                          <w:sz w:val="20"/>
                          <w:szCs w:val="20"/>
                          <w:lang w:val="es-ES_tradnl"/>
                          <w14:textOutline w14:w="9525" w14:cap="rnd" w14:cmpd="sng" w14:algn="ctr">
                            <w14:noFill/>
                            <w14:prstDash w14:val="solid"/>
                            <w14:bevel/>
                          </w14:textOutline>
                        </w:rPr>
                        <w:t>principal</w:t>
                      </w:r>
                      <w:r>
                        <w:rPr>
                          <w:rFonts w:ascii="Arial Nova" w:eastAsiaTheme="minorHAnsi" w:hAnsi="Arial Nova"/>
                          <w:sz w:val="20"/>
                          <w:szCs w:val="20"/>
                          <w:lang w:val="es-ES_tradnl"/>
                          <w14:textOutline w14:w="9525" w14:cap="rnd" w14:cmpd="sng" w14:algn="ctr">
                            <w14:noFill/>
                            <w14:prstDash w14:val="solid"/>
                            <w14:bevel/>
                          </w14:textOutline>
                        </w:rPr>
                        <w:t>es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barreras para la implementación de un SARAS </w:t>
                      </w:r>
                      <w:r>
                        <w:rPr>
                          <w:rFonts w:ascii="Arial Nova" w:eastAsiaTheme="minorHAnsi" w:hAnsi="Arial Nova"/>
                          <w:sz w:val="20"/>
                          <w:szCs w:val="20"/>
                          <w:lang w:val="es-ES_tradnl"/>
                          <w14:textOutline w14:w="9525" w14:cap="rnd" w14:cmpd="sng" w14:algn="ctr">
                            <w14:noFill/>
                            <w14:prstDash w14:val="solid"/>
                            <w14:bevel/>
                          </w14:textOutline>
                        </w:rPr>
                        <w:t xml:space="preserve">es el desconocimiento interno del tema, </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identificada por el </w:t>
                      </w:r>
                      <w:r>
                        <w:rPr>
                          <w:rFonts w:ascii="Arial Nova" w:eastAsiaTheme="minorHAnsi" w:hAnsi="Arial Nova"/>
                          <w:sz w:val="20"/>
                          <w:szCs w:val="20"/>
                          <w:lang w:val="es-ES_tradnl"/>
                          <w14:textOutline w14:w="9525" w14:cap="rnd" w14:cmpd="sng" w14:algn="ctr">
                            <w14:noFill/>
                            <w14:prstDash w14:val="solid"/>
                            <w14:bevel/>
                          </w14:textOutline>
                        </w:rPr>
                        <w:t>75</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xml:space="preserve">, </w:t>
                      </w:r>
                      <w:r w:rsidRPr="003A4685">
                        <w:rPr>
                          <w:rFonts w:ascii="Arial Nova" w:eastAsiaTheme="minorHAnsi" w:hAnsi="Arial Nova"/>
                          <w:sz w:val="20"/>
                          <w:szCs w:val="20"/>
                          <w:lang w:val="es-ES_tradnl"/>
                          <w14:textOutline w14:w="9525" w14:cap="rnd" w14:cmpd="sng" w14:algn="ctr">
                            <w14:noFill/>
                            <w14:prstDash w14:val="solid"/>
                            <w14:bevel/>
                          </w14:textOutline>
                        </w:rPr>
                        <w:t>seguida por la</w:t>
                      </w:r>
                      <w:r>
                        <w:rPr>
                          <w:rFonts w:ascii="Arial Nova" w:eastAsiaTheme="minorHAnsi" w:hAnsi="Arial Nova"/>
                          <w:sz w:val="20"/>
                          <w:szCs w:val="20"/>
                          <w:lang w:val="es-ES_tradnl"/>
                          <w14:textOutline w14:w="9525" w14:cap="rnd" w14:cmpd="sng" w14:algn="ctr">
                            <w14:noFill/>
                            <w14:prstDash w14:val="solid"/>
                            <w14:bevel/>
                          </w14:textOutline>
                        </w:rPr>
                        <w:t xml:space="preserve"> alta demanda de tiempo, señalada por un 50% y por la</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w:t>
                      </w:r>
                      <w:r>
                        <w:rPr>
                          <w:rFonts w:ascii="Arial Nova" w:eastAsiaTheme="minorHAnsi" w:hAnsi="Arial Nova"/>
                          <w:sz w:val="20"/>
                          <w:szCs w:val="20"/>
                          <w:lang w:val="es-ES_tradnl"/>
                          <w14:textOutline w14:w="9525" w14:cap="rnd" w14:cmpd="sng" w14:algn="ctr">
                            <w14:noFill/>
                            <w14:prstDash w14:val="solid"/>
                            <w14:bevel/>
                          </w14:textOutline>
                        </w:rPr>
                        <w:t>falta de presupuesto y/o altos costos de inversión y la inexistencia de regulación</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w:t>
                      </w:r>
                      <w:r>
                        <w:rPr>
                          <w:rFonts w:ascii="Arial Nova" w:eastAsiaTheme="minorHAnsi" w:hAnsi="Arial Nova"/>
                          <w:sz w:val="20"/>
                          <w:szCs w:val="20"/>
                          <w:lang w:val="es-ES_tradnl"/>
                          <w14:textOutline w14:w="9525" w14:cap="rnd" w14:cmpd="sng" w14:algn="ctr">
                            <w14:noFill/>
                            <w14:prstDash w14:val="solid"/>
                            <w14:bevel/>
                          </w14:textOutline>
                        </w:rPr>
                        <w:t xml:space="preserve">ambas </w:t>
                      </w:r>
                      <w:r w:rsidRPr="003A4685">
                        <w:rPr>
                          <w:rFonts w:ascii="Arial Nova" w:eastAsiaTheme="minorHAnsi" w:hAnsi="Arial Nova"/>
                          <w:sz w:val="20"/>
                          <w:szCs w:val="20"/>
                          <w:lang w:val="es-ES_tradnl"/>
                          <w14:textOutline w14:w="9525" w14:cap="rnd" w14:cmpd="sng" w14:algn="ctr">
                            <w14:noFill/>
                            <w14:prstDash w14:val="solid"/>
                            <w14:bevel/>
                          </w14:textOutline>
                        </w:rPr>
                        <w:t>señalada</w:t>
                      </w:r>
                      <w:r>
                        <w:rPr>
                          <w:rFonts w:ascii="Arial Nova" w:eastAsiaTheme="minorHAnsi" w:hAnsi="Arial Nova"/>
                          <w:sz w:val="20"/>
                          <w:szCs w:val="20"/>
                          <w:lang w:val="es-ES_tradnl"/>
                          <w14:textOutline w14:w="9525" w14:cap="rnd" w14:cmpd="sng" w14:algn="ctr">
                            <w14:noFill/>
                            <w14:prstDash w14:val="solid"/>
                            <w14:bevel/>
                          </w14:textOutline>
                        </w:rPr>
                        <w:t>s</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por </w:t>
                      </w:r>
                      <w:r>
                        <w:rPr>
                          <w:rFonts w:ascii="Arial Nova" w:eastAsiaTheme="minorHAnsi" w:hAnsi="Arial Nova"/>
                          <w:sz w:val="20"/>
                          <w:szCs w:val="20"/>
                          <w:lang w:val="es-ES_tradnl"/>
                          <w14:textOutline w14:w="9525" w14:cap="rnd" w14:cmpd="sng" w14:algn="ctr">
                            <w14:noFill/>
                            <w14:prstDash w14:val="solid"/>
                            <w14:bevel/>
                          </w14:textOutline>
                        </w:rPr>
                        <w:t>un</w:t>
                      </w:r>
                      <w:r w:rsidRPr="003A4685">
                        <w:rPr>
                          <w:rFonts w:ascii="Arial Nova" w:eastAsiaTheme="minorHAnsi" w:hAnsi="Arial Nova"/>
                          <w:sz w:val="20"/>
                          <w:szCs w:val="20"/>
                          <w:lang w:val="es-ES_tradnl"/>
                          <w14:textOutline w14:w="9525" w14:cap="rnd" w14:cmpd="sng" w14:algn="ctr">
                            <w14:noFill/>
                            <w14:prstDash w14:val="solid"/>
                            <w14:bevel/>
                          </w14:textOutline>
                        </w:rPr>
                        <w:t xml:space="preserve"> </w:t>
                      </w:r>
                      <w:r>
                        <w:rPr>
                          <w:rFonts w:ascii="Arial Nova" w:eastAsiaTheme="minorHAnsi" w:hAnsi="Arial Nova"/>
                          <w:sz w:val="20"/>
                          <w:szCs w:val="20"/>
                          <w:lang w:val="es-ES_tradnl"/>
                          <w14:textOutline w14:w="9525" w14:cap="rnd" w14:cmpd="sng" w14:algn="ctr">
                            <w14:noFill/>
                            <w14:prstDash w14:val="solid"/>
                            <w14:bevel/>
                          </w14:textOutline>
                        </w:rPr>
                        <w:t>25</w:t>
                      </w:r>
                      <w:r w:rsidRPr="003A4685">
                        <w:rPr>
                          <w:rFonts w:ascii="Arial Nova" w:eastAsiaTheme="minorHAnsi" w:hAnsi="Arial Nova"/>
                          <w:sz w:val="20"/>
                          <w:szCs w:val="20"/>
                          <w:lang w:val="es-ES_tradnl"/>
                          <w14:textOutline w14:w="9525" w14:cap="rnd" w14:cmpd="sng" w14:algn="ctr">
                            <w14:noFill/>
                            <w14:prstDash w14:val="solid"/>
                            <w14:bevel/>
                          </w14:textOutline>
                        </w:rPr>
                        <w:t>%</w:t>
                      </w:r>
                      <w:r>
                        <w:rPr>
                          <w:rFonts w:ascii="Arial Nova" w:eastAsiaTheme="minorHAnsi" w:hAnsi="Arial Nova"/>
                          <w:sz w:val="20"/>
                          <w:szCs w:val="20"/>
                          <w:lang w:val="es-ES_tradnl"/>
                          <w14:textOutline w14:w="9525" w14:cap="rnd" w14:cmpd="sng" w14:algn="ctr">
                            <w14:noFill/>
                            <w14:prstDash w14:val="solid"/>
                            <w14:bevel/>
                          </w14:textOutline>
                        </w:rPr>
                        <w:t xml:space="preserve">. </w:t>
                      </w:r>
                    </w:p>
                    <w:p w14:paraId="3E6D8F8C" w14:textId="77777777" w:rsidR="00F6423C" w:rsidRDefault="00F6423C" w:rsidP="00F42671">
                      <w:pPr>
                        <w:jc w:val="both"/>
                        <w:rPr>
                          <w:rFonts w:ascii="Arial Nova" w:eastAsiaTheme="minorHAnsi" w:hAnsi="Arial Nova"/>
                          <w:sz w:val="20"/>
                          <w:szCs w:val="20"/>
                          <w:lang w:val="es-ES_tradnl"/>
                          <w14:textOutline w14:w="9525" w14:cap="rnd" w14:cmpd="sng" w14:algn="ctr">
                            <w14:noFill/>
                            <w14:prstDash w14:val="solid"/>
                            <w14:bevel/>
                          </w14:textOutline>
                        </w:rPr>
                      </w:pPr>
                    </w:p>
                    <w:p w14:paraId="0C28D26B" w14:textId="77777777" w:rsidR="00F6423C" w:rsidRPr="00F42671" w:rsidRDefault="00F6423C" w:rsidP="00F42671">
                      <w:pPr>
                        <w:jc w:val="both"/>
                        <w:rPr>
                          <w:rFonts w:ascii="Arial Nova" w:hAnsi="Arial Nova"/>
                          <w:color w:val="000000" w:themeColor="text1"/>
                          <w:sz w:val="20"/>
                          <w:szCs w:val="20"/>
                          <w:lang w:val="es-ES_tradnl"/>
                          <w14:textOutline w14:w="9525" w14:cap="rnd" w14:cmpd="sng" w14:algn="ctr">
                            <w14:noFill/>
                            <w14:prstDash w14:val="solid"/>
                            <w14:bevel/>
                          </w14:textOutline>
                        </w:rPr>
                      </w:pPr>
                      <w:r w:rsidRPr="00F42671">
                        <w:rPr>
                          <w:rFonts w:ascii="Arial Nova" w:hAnsi="Arial Nova"/>
                          <w:color w:val="000000" w:themeColor="text1"/>
                          <w:sz w:val="20"/>
                          <w:szCs w:val="20"/>
                          <w:lang w:val="es-ES_tradnl"/>
                          <w14:textOutline w14:w="9525" w14:cap="rnd" w14:cmpd="sng" w14:algn="ctr">
                            <w14:noFill/>
                            <w14:prstDash w14:val="solid"/>
                            <w14:bevel/>
                          </w14:textOutline>
                        </w:rPr>
                        <w:t>Frente al cambio climático, el 25% de las compañías, con un 14% de los activos, ha realizado la verificación y seguimiento a la gestión ambiental de la actividad financiada durante la vida del crédito.</w:t>
                      </w:r>
                    </w:p>
                    <w:p w14:paraId="151CFD35" w14:textId="77777777" w:rsidR="00F6423C" w:rsidRPr="009E33E6" w:rsidRDefault="00F6423C" w:rsidP="00F42671">
                      <w:pPr>
                        <w:jc w:val="both"/>
                        <w:rPr>
                          <w:rFonts w:ascii="Arial Nova" w:hAnsi="Arial Nova"/>
                          <w:color w:val="000000" w:themeColor="text1"/>
                          <w:sz w:val="20"/>
                          <w:szCs w:val="20"/>
                          <w:lang w:val="es-ES_tradnl"/>
                          <w14:textOutline w14:w="9525" w14:cap="rnd" w14:cmpd="sng" w14:algn="ctr">
                            <w14:noFill/>
                            <w14:prstDash w14:val="solid"/>
                            <w14:bevel/>
                          </w14:textOutline>
                        </w:rPr>
                      </w:pPr>
                    </w:p>
                  </w:txbxContent>
                </v:textbox>
              </v:shape>
            </w:pict>
          </mc:Fallback>
        </mc:AlternateContent>
      </w:r>
    </w:p>
    <w:p w14:paraId="70A7E444" w14:textId="086E26A1" w:rsidR="00E2743E" w:rsidRPr="00845254" w:rsidRDefault="00E2743E" w:rsidP="00DC7195">
      <w:pPr>
        <w:jc w:val="both"/>
        <w:rPr>
          <w:rStyle w:val="Ttulo2Car"/>
          <w:rFonts w:cs="ITFDEVANAGARI MARATHI-BOOK"/>
          <w:sz w:val="22"/>
          <w:szCs w:val="22"/>
          <w:lang w:val="es-ES_tradnl"/>
        </w:rPr>
      </w:pPr>
      <w:r w:rsidRPr="00845254">
        <w:rPr>
          <w:rStyle w:val="Ttulo2Car"/>
          <w:rFonts w:cs="ITFDEVANAGARI MARATHI-BOOK"/>
          <w:sz w:val="22"/>
          <w:szCs w:val="22"/>
          <w:lang w:val="es-ES_tradnl"/>
        </w:rPr>
        <w:br w:type="page"/>
      </w:r>
    </w:p>
    <w:p w14:paraId="11056405" w14:textId="27221BAC" w:rsidR="007C5BA6" w:rsidRPr="00946F35" w:rsidRDefault="002F017A" w:rsidP="00946F35">
      <w:pPr>
        <w:pStyle w:val="Ttulo3"/>
      </w:pPr>
      <w:bookmarkStart w:id="17" w:name="_Toc67310506"/>
      <w:bookmarkStart w:id="18" w:name="_Toc70289239"/>
      <w:r w:rsidRPr="00946F35">
        <w:lastRenderedPageBreak/>
        <w:t>5.6.  COMPAÑÍAS DE SEGUROS DE VIDA</w:t>
      </w:r>
      <w:bookmarkEnd w:id="17"/>
      <w:bookmarkEnd w:id="18"/>
    </w:p>
    <w:p w14:paraId="16DAE02C" w14:textId="77777777" w:rsidR="007C5BA6" w:rsidRPr="00845254" w:rsidRDefault="007C5BA6" w:rsidP="007C5BA6">
      <w:pPr>
        <w:rPr>
          <w:rFonts w:ascii="Arial Nova" w:hAnsi="Arial Nova"/>
          <w:sz w:val="22"/>
          <w:szCs w:val="22"/>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7C5BA6" w:rsidRPr="00FE5E30" w14:paraId="3E3CADC5" w14:textId="77777777" w:rsidTr="002F017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65D6AEFB" w14:textId="77777777" w:rsidR="007C5BA6" w:rsidRPr="00946F35" w:rsidRDefault="007C5BA6" w:rsidP="00F6423C">
            <w:pPr>
              <w:jc w:val="center"/>
              <w:rPr>
                <w:rFonts w:ascii="Arial Nova" w:eastAsiaTheme="majorEastAsia" w:hAnsi="Arial Nova"/>
                <w:b w:val="0"/>
                <w:bCs w:val="0"/>
                <w:color w:val="357B67"/>
                <w:sz w:val="22"/>
                <w:szCs w:val="22"/>
                <w:lang w:val="es-ES_tradnl"/>
              </w:rPr>
            </w:pPr>
          </w:p>
          <w:p w14:paraId="7803B975" w14:textId="3F6DF8A1" w:rsidR="007C5BA6" w:rsidRPr="00946F35" w:rsidRDefault="002F017A" w:rsidP="00F6423C">
            <w:pPr>
              <w:jc w:val="center"/>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 xml:space="preserve">18 COMPAÑÍAS DE SEGUROS DE VIDA </w:t>
            </w:r>
            <w:r w:rsidR="007C5BA6" w:rsidRPr="00946F35">
              <w:rPr>
                <w:rFonts w:ascii="Arial Nova" w:eastAsiaTheme="majorEastAsia" w:hAnsi="Arial Nova"/>
                <w:b w:val="0"/>
                <w:bCs w:val="0"/>
                <w:color w:val="357B67"/>
                <w:sz w:val="22"/>
                <w:szCs w:val="22"/>
                <w:lang w:val="es-ES_tradnl"/>
              </w:rPr>
              <w:t>encuestadas, que corresponden al 100% del total</w:t>
            </w:r>
            <w:r w:rsidR="007C5BA6" w:rsidRPr="00946F35">
              <w:rPr>
                <w:rFonts w:ascii="Arial Nova" w:eastAsiaTheme="majorEastAsia" w:hAnsi="Arial Nova"/>
                <w:color w:val="357B67"/>
                <w:sz w:val="22"/>
                <w:szCs w:val="22"/>
                <w:lang w:val="es-ES_tradnl"/>
              </w:rPr>
              <w:t xml:space="preserve"> </w:t>
            </w:r>
          </w:p>
          <w:p w14:paraId="41EEBB62" w14:textId="77777777" w:rsidR="007C5BA6" w:rsidRPr="00946F35" w:rsidRDefault="007C5BA6" w:rsidP="00F6423C">
            <w:pPr>
              <w:jc w:val="center"/>
              <w:rPr>
                <w:rFonts w:ascii="Arial Nova" w:eastAsiaTheme="majorEastAsia" w:hAnsi="Arial Nova"/>
                <w:color w:val="357B67"/>
                <w:sz w:val="22"/>
                <w:szCs w:val="22"/>
                <w:lang w:val="es-ES_tradnl"/>
              </w:rPr>
            </w:pPr>
          </w:p>
        </w:tc>
        <w:tc>
          <w:tcPr>
            <w:tcW w:w="4149" w:type="dxa"/>
          </w:tcPr>
          <w:p w14:paraId="7E977E6E" w14:textId="77777777" w:rsidR="007C5BA6" w:rsidRPr="00946F35" w:rsidRDefault="007C5BA6" w:rsidP="00F6423C">
            <w:pP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14DA4E61" w14:textId="7833E7C8" w:rsidR="007C5BA6" w:rsidRPr="00946F35" w:rsidRDefault="002F017A"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$34 BILLONES DE PESOS</w:t>
            </w:r>
          </w:p>
          <w:p w14:paraId="15FDA201" w14:textId="77777777" w:rsidR="007C5BA6" w:rsidRPr="00946F35" w:rsidRDefault="007C5BA6"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en activos, que corresponden al 100% de los activos totales</w:t>
            </w:r>
          </w:p>
        </w:tc>
      </w:tr>
    </w:tbl>
    <w:p w14:paraId="38E33B41" w14:textId="77777777" w:rsidR="007C5BA6" w:rsidRPr="00845254" w:rsidRDefault="007C5BA6" w:rsidP="007C5BA6">
      <w:pPr>
        <w:jc w:val="both"/>
        <w:rPr>
          <w:rStyle w:val="Ttulo2Car"/>
          <w:rFonts w:cs="ITFDEVANAGARI MARATHI-BOOK"/>
          <w:color w:val="385623" w:themeColor="accent6" w:themeShade="80"/>
          <w:sz w:val="22"/>
          <w:szCs w:val="22"/>
          <w:lang w:val="es-ES_tradnl"/>
        </w:rPr>
      </w:pPr>
    </w:p>
    <w:p w14:paraId="0064FA8B" w14:textId="50817AA3"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3CEC5660" w14:textId="77777777" w:rsidR="007C5BA6" w:rsidRPr="00845254" w:rsidRDefault="007C5BA6" w:rsidP="007C5BA6">
      <w:pPr>
        <w:jc w:val="both"/>
        <w:rPr>
          <w:rFonts w:ascii="Arial Nova" w:hAnsi="Arial Nova"/>
          <w:color w:val="385623" w:themeColor="accent6" w:themeShade="80"/>
          <w:sz w:val="22"/>
          <w:szCs w:val="22"/>
          <w:lang w:val="es-ES_tradnl"/>
        </w:rPr>
      </w:pPr>
    </w:p>
    <w:p w14:paraId="51BA7D56" w14:textId="093FD40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67% de las compañías de seguros de vida, con el 63% de los activos totales, indica que la junta directiva y/o la alta dirección reconoce que los temas ambientales y el cambio climático son relevantes y tienen un impacto financiero material. En el 39% de las compañías, con el 57% de los activos, la junta directiva ha revisado o ha sido informada periódicamente sobre los temas ambientales y el cambio climático en los últimos dos años. </w:t>
      </w:r>
      <w:r w:rsidR="00FF5B45">
        <w:rPr>
          <w:rFonts w:ascii="Arial Nova" w:hAnsi="Arial Nova"/>
          <w:sz w:val="22"/>
          <w:szCs w:val="22"/>
          <w:lang w:val="es-ES_tradnl"/>
        </w:rPr>
        <w:t xml:space="preserve">El 44% está estudiando la posibilidad de hacerlo. </w:t>
      </w:r>
    </w:p>
    <w:p w14:paraId="7A673A02" w14:textId="77777777" w:rsidR="007C5BA6" w:rsidRPr="00845254" w:rsidRDefault="007C5BA6" w:rsidP="007C5BA6">
      <w:pPr>
        <w:jc w:val="both"/>
        <w:rPr>
          <w:rFonts w:ascii="Arial Nova" w:hAnsi="Arial Nova"/>
          <w:sz w:val="22"/>
          <w:szCs w:val="22"/>
          <w:lang w:val="es-ES_tradnl"/>
        </w:rPr>
      </w:pPr>
    </w:p>
    <w:p w14:paraId="652962E6" w14:textId="3748053A"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39% de las compañías de seguros de vida, con el 75% de los activos totales, indica que la junta directiva gestiona y supervisa los temas ambientales y climáticos, mientras que el 61% restante señala que estos temas no son considerados por la junta o su competencia frente a estos temas está en construcción. Entre las compañías cuya junta gestiona y supervisa estos temas, el 86% los considera como parte de la gestión y administración de riesgos de la entidad y el </w:t>
      </w:r>
      <w:r w:rsidR="00FF5B45">
        <w:rPr>
          <w:rFonts w:ascii="Arial Nova" w:hAnsi="Arial Nova"/>
          <w:sz w:val="22"/>
          <w:szCs w:val="22"/>
          <w:lang w:val="es-ES_tradnl"/>
        </w:rPr>
        <w:t>29</w:t>
      </w:r>
      <w:r w:rsidRPr="00845254">
        <w:rPr>
          <w:rFonts w:ascii="Arial Nova" w:hAnsi="Arial Nova"/>
          <w:sz w:val="22"/>
          <w:szCs w:val="22"/>
          <w:lang w:val="es-ES_tradnl"/>
        </w:rPr>
        <w:t xml:space="preserve">% como parte de la estrategia de la entidad y su modelo de negocio. El 50% de las compañías, con el 60% de los activos, ha designado un área, comité o colaborador a cargo específicamente de los temas ambientales y climáticos. </w:t>
      </w:r>
    </w:p>
    <w:p w14:paraId="7FC3FB46" w14:textId="77777777" w:rsidR="007C5BA6" w:rsidRPr="00845254" w:rsidRDefault="007C5BA6" w:rsidP="007C5BA6">
      <w:pPr>
        <w:jc w:val="both"/>
        <w:rPr>
          <w:rFonts w:ascii="Arial Nova" w:hAnsi="Arial Nova"/>
          <w:sz w:val="22"/>
          <w:szCs w:val="22"/>
          <w:lang w:val="es-ES_tradnl"/>
        </w:rPr>
      </w:pPr>
    </w:p>
    <w:p w14:paraId="1C8BB7F3" w14:textId="124AACEA"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50% de las compañías de seguros de vida, cuyos activos computan por el 87% del total, cuenta con un programa de sensibilización, capacitación y/o divulgación estructurado y sistemático sobre el impacto del cambio climático en el negocio. De estos, un 78% los tiene para determinadas áreas y empleados, un 33% para directivos y otro 33% para todos los empleados. Frente a las iniciativas internacionales, un 28%, con el 18% de los activos, se ha adherido al PRI, un 17%, con el 31% de los activos, a los Principios de Aseguramiento Responsable (PSI, por sus siglas en inglés), un 17%, con 12% de activos, al Programa para Inversionistas CDP, un 11%, con 26% de los </w:t>
      </w:r>
      <w:r w:rsidR="00D604CF" w:rsidRPr="00845254">
        <w:rPr>
          <w:rFonts w:ascii="Arial Nova" w:hAnsi="Arial Nova"/>
          <w:sz w:val="22"/>
          <w:szCs w:val="22"/>
          <w:lang w:val="es-ES_tradnl"/>
        </w:rPr>
        <w:t>activos, a</w:t>
      </w:r>
      <w:r w:rsidRPr="00845254">
        <w:rPr>
          <w:rFonts w:ascii="Arial Nova" w:hAnsi="Arial Nova"/>
          <w:sz w:val="22"/>
          <w:szCs w:val="22"/>
          <w:lang w:val="es-ES_tradnl"/>
        </w:rPr>
        <w:t xml:space="preserve"> UNEPFI y un 11%, con 22% de los activos, soporta el TCFD. </w:t>
      </w:r>
    </w:p>
    <w:p w14:paraId="371CA125" w14:textId="77777777" w:rsidR="007C5BA6" w:rsidRPr="00845254" w:rsidRDefault="007C5BA6" w:rsidP="007C5BA6">
      <w:pPr>
        <w:jc w:val="both"/>
        <w:rPr>
          <w:rFonts w:ascii="Arial Nova" w:hAnsi="Arial Nova"/>
          <w:color w:val="385623" w:themeColor="accent6" w:themeShade="80"/>
          <w:sz w:val="22"/>
          <w:szCs w:val="22"/>
          <w:lang w:val="es-ES_tradnl"/>
        </w:rPr>
      </w:pPr>
    </w:p>
    <w:p w14:paraId="605EE74D" w14:textId="55D83D7C"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33DC4D2A"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25891615"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17% de las compañías de seguros de vida, con el 31% de los activos totales, tiene una estrategia y/o política que incorpora de forma explícita el cambio climático. Un 50% de las compañías, con el 69% de los activos, ha identificado y gestionado oportunidades y riesgos climáticos en las actividades operativas y administrativas, un 56%, con el 50% de los activos, en el portafolio de inversiones y un 22%, con el 25% de los activos, en la suscripción de seguros de vida. </w:t>
      </w:r>
    </w:p>
    <w:p w14:paraId="1720E498" w14:textId="77777777" w:rsidR="007C5BA6" w:rsidRPr="00845254" w:rsidRDefault="007C5BA6" w:rsidP="007C5BA6">
      <w:pPr>
        <w:jc w:val="both"/>
        <w:rPr>
          <w:rFonts w:ascii="Arial Nova" w:hAnsi="Arial Nova"/>
          <w:sz w:val="22"/>
          <w:szCs w:val="22"/>
          <w:lang w:val="es-ES_tradnl"/>
        </w:rPr>
      </w:pPr>
    </w:p>
    <w:p w14:paraId="63EE6133" w14:textId="63BBABE4" w:rsidR="007C5BA6" w:rsidRPr="00845254" w:rsidRDefault="00D604CF" w:rsidP="00946F35">
      <w:pPr>
        <w:pStyle w:val="Ttulo4"/>
        <w:rPr>
          <w:lang w:val="es-ES_tradnl"/>
        </w:rPr>
      </w:pPr>
      <w:r>
        <w:rPr>
          <w:lang w:val="es-ES_tradnl"/>
        </w:rPr>
        <w:lastRenderedPageBreak/>
        <w:t>Identificación de los r</w:t>
      </w:r>
      <w:r w:rsidR="007C5BA6" w:rsidRPr="00845254">
        <w:rPr>
          <w:lang w:val="es-ES_tradnl"/>
        </w:rPr>
        <w:t>iesgos y oportunidades en suscripción de seguros de vida</w:t>
      </w:r>
      <w:r w:rsidR="007C5BA6" w:rsidRPr="00845254">
        <w:rPr>
          <w:rStyle w:val="Refdenotaalpie"/>
          <w:bCs/>
          <w:color w:val="538135" w:themeColor="accent6" w:themeShade="BF"/>
          <w:szCs w:val="22"/>
          <w:lang w:val="es-ES_tradnl"/>
        </w:rPr>
        <w:footnoteReference w:id="21"/>
      </w:r>
    </w:p>
    <w:p w14:paraId="4B13D464" w14:textId="77777777" w:rsidR="007C5BA6" w:rsidRPr="00845254" w:rsidRDefault="007C5BA6" w:rsidP="007C5BA6">
      <w:pPr>
        <w:jc w:val="both"/>
        <w:rPr>
          <w:rFonts w:ascii="Arial Nova" w:hAnsi="Arial Nova"/>
          <w:b/>
          <w:bCs/>
          <w:color w:val="538135" w:themeColor="accent6" w:themeShade="BF"/>
          <w:sz w:val="22"/>
          <w:szCs w:val="22"/>
          <w:lang w:val="es-ES_tradnl"/>
        </w:rPr>
      </w:pPr>
    </w:p>
    <w:p w14:paraId="3C7E208A" w14:textId="77777777" w:rsidR="00E8757D"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72% de las compañías de seguros de vida, cuyos activos ascienden al 97% del total, ha identificado oportunidades y/o riesgos climáticos que repercuten financieramente en la suscripción de seguros de vida. De estos, un 54% señala haber identificado riesgos físicos, un 31% riesgos de transición, un 31% riesgos reputacionales y un 31% oportunidades. </w:t>
      </w:r>
    </w:p>
    <w:p w14:paraId="6E983B8A" w14:textId="77777777" w:rsidR="00E8757D" w:rsidRDefault="00E8757D" w:rsidP="007C5BA6">
      <w:pPr>
        <w:jc w:val="both"/>
        <w:rPr>
          <w:rFonts w:ascii="Arial Nova" w:hAnsi="Arial Nova"/>
          <w:sz w:val="22"/>
          <w:szCs w:val="22"/>
          <w:lang w:val="es-ES_tradnl"/>
        </w:rPr>
      </w:pPr>
    </w:p>
    <w:p w14:paraId="428DE0CC" w14:textId="09312E41" w:rsidR="009D29C0" w:rsidRPr="00845254" w:rsidRDefault="009D29C0" w:rsidP="007C5BA6">
      <w:pPr>
        <w:jc w:val="both"/>
        <w:rPr>
          <w:rFonts w:ascii="Arial Nova" w:hAnsi="Arial Nova"/>
          <w:sz w:val="22"/>
          <w:szCs w:val="22"/>
          <w:lang w:val="es-ES_tradnl"/>
        </w:rPr>
      </w:pPr>
      <w:r>
        <w:rPr>
          <w:rFonts w:ascii="Arial Nova" w:hAnsi="Arial Nova"/>
          <w:sz w:val="22"/>
          <w:szCs w:val="22"/>
          <w:lang w:val="es-ES_tradnl"/>
        </w:rPr>
        <w:t>Para los riesgos físicos,</w:t>
      </w:r>
      <w:r w:rsidR="00E8757D">
        <w:rPr>
          <w:rFonts w:ascii="Arial Nova" w:hAnsi="Arial Nova"/>
          <w:sz w:val="22"/>
          <w:szCs w:val="22"/>
          <w:lang w:val="es-ES_tradnl"/>
        </w:rPr>
        <w:t xml:space="preserve"> el </w:t>
      </w:r>
      <w:r>
        <w:rPr>
          <w:rFonts w:ascii="Arial Nova" w:hAnsi="Arial Nova"/>
          <w:sz w:val="22"/>
          <w:szCs w:val="22"/>
          <w:lang w:val="es-ES_tradnl"/>
        </w:rPr>
        <w:t>58</w:t>
      </w:r>
      <w:r w:rsidR="00E8757D">
        <w:rPr>
          <w:rFonts w:ascii="Arial Nova" w:hAnsi="Arial Nova"/>
          <w:sz w:val="22"/>
          <w:szCs w:val="22"/>
          <w:lang w:val="es-ES_tradnl"/>
        </w:rPr>
        <w:t xml:space="preserve">% de las compañías espera que los riesgos físicos comiencen a repercutir financieramente en la suscripción de seguros de vida en un </w:t>
      </w:r>
      <w:r>
        <w:rPr>
          <w:rFonts w:ascii="Arial Nova" w:hAnsi="Arial Nova"/>
          <w:sz w:val="22"/>
          <w:szCs w:val="22"/>
          <w:lang w:val="es-ES_tradnl"/>
        </w:rPr>
        <w:t>horizonte de tiempo</w:t>
      </w:r>
      <w:r w:rsidR="00E8757D">
        <w:rPr>
          <w:rFonts w:ascii="Arial Nova" w:hAnsi="Arial Nova"/>
          <w:sz w:val="22"/>
          <w:szCs w:val="22"/>
          <w:lang w:val="es-ES_tradnl"/>
        </w:rPr>
        <w:t xml:space="preserve"> entre 1 y 5 años</w:t>
      </w:r>
      <w:r>
        <w:rPr>
          <w:rFonts w:ascii="Arial Nova" w:hAnsi="Arial Nova"/>
          <w:sz w:val="22"/>
          <w:szCs w:val="22"/>
          <w:lang w:val="es-ES_tradnl"/>
        </w:rPr>
        <w:t xml:space="preserve"> y</w:t>
      </w:r>
      <w:r w:rsidR="00E8757D">
        <w:rPr>
          <w:rFonts w:ascii="Arial Nova" w:hAnsi="Arial Nova"/>
          <w:sz w:val="22"/>
          <w:szCs w:val="22"/>
          <w:lang w:val="es-ES_tradnl"/>
        </w:rPr>
        <w:t xml:space="preserve"> el </w:t>
      </w:r>
      <w:r>
        <w:rPr>
          <w:rFonts w:ascii="Arial Nova" w:hAnsi="Arial Nova"/>
          <w:sz w:val="22"/>
          <w:szCs w:val="22"/>
          <w:lang w:val="es-ES_tradnl"/>
        </w:rPr>
        <w:t>25</w:t>
      </w:r>
      <w:r w:rsidR="00E8757D">
        <w:rPr>
          <w:rFonts w:ascii="Arial Nova" w:hAnsi="Arial Nova"/>
          <w:sz w:val="22"/>
          <w:szCs w:val="22"/>
          <w:lang w:val="es-ES_tradnl"/>
        </w:rPr>
        <w:t>% en menos de un año</w:t>
      </w:r>
      <w:r>
        <w:rPr>
          <w:rFonts w:ascii="Arial Nova" w:hAnsi="Arial Nova"/>
          <w:sz w:val="22"/>
          <w:szCs w:val="22"/>
          <w:lang w:val="es-ES_tradnl"/>
        </w:rPr>
        <w:t xml:space="preserve">. Para los riesgos de transición, el 58% estima que lo hará entre 1 y 5 años y el 8% en menos de un año. Para las oportunidades, el 50% estima que comenzarán a repercutir financiera entre 5 y 10 años y el 25% en menos de un año. </w:t>
      </w:r>
    </w:p>
    <w:p w14:paraId="5AA73729" w14:textId="77777777" w:rsidR="007C5BA6" w:rsidRPr="00845254" w:rsidRDefault="007C5BA6" w:rsidP="007C5BA6">
      <w:pPr>
        <w:jc w:val="both"/>
        <w:rPr>
          <w:rFonts w:ascii="Arial Nova" w:hAnsi="Arial Nova"/>
          <w:sz w:val="22"/>
          <w:szCs w:val="22"/>
          <w:lang w:val="es-ES_tradnl"/>
        </w:rPr>
      </w:pPr>
    </w:p>
    <w:p w14:paraId="584F685C" w14:textId="43C82531" w:rsidR="007C5BA6" w:rsidRPr="00D604CF" w:rsidRDefault="00D604CF" w:rsidP="00946F35">
      <w:pPr>
        <w:pStyle w:val="Ttulo4"/>
        <w:rPr>
          <w:lang w:val="es-ES_tradnl"/>
        </w:rPr>
      </w:pPr>
      <w:r>
        <w:rPr>
          <w:lang w:val="es-ES_tradnl"/>
        </w:rPr>
        <w:t>Estrategia para la incorporación de riesgos y oportunidade</w:t>
      </w:r>
      <w:r w:rsidR="00FB3B69">
        <w:rPr>
          <w:lang w:val="es-ES_tradnl"/>
        </w:rPr>
        <w:t xml:space="preserve">s en </w:t>
      </w:r>
      <w:r w:rsidR="007C5BA6" w:rsidRPr="00D604CF">
        <w:rPr>
          <w:lang w:val="es-ES_tradnl"/>
        </w:rPr>
        <w:t>suscripción</w:t>
      </w:r>
    </w:p>
    <w:p w14:paraId="79637E70" w14:textId="77777777" w:rsidR="007C5BA6" w:rsidRPr="00845254" w:rsidRDefault="007C5BA6" w:rsidP="007C5BA6">
      <w:pPr>
        <w:jc w:val="both"/>
        <w:rPr>
          <w:rFonts w:ascii="Arial Nova" w:hAnsi="Arial Nova"/>
          <w:b/>
          <w:bCs/>
          <w:color w:val="538135" w:themeColor="accent6" w:themeShade="BF"/>
          <w:sz w:val="22"/>
          <w:szCs w:val="22"/>
          <w:lang w:val="es-ES_tradnl"/>
        </w:rPr>
      </w:pPr>
    </w:p>
    <w:p w14:paraId="78F699E7"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33% de las compañías de seguros de vida, con el 50% de los activos, incorpora los asuntos climáticos de forma explícita y sistemática en el análisis de riesgos, modelos actuariales y en la toma de decisiones de suscripción. El 39%, con el 39% de los activos, está considerando la posibilidad de hacerlo. El 17%, con el 41% de los activos, cuenta con seguros verdes. </w:t>
      </w:r>
    </w:p>
    <w:p w14:paraId="277B1FA4" w14:textId="77777777" w:rsidR="007C5BA6" w:rsidRPr="00845254" w:rsidRDefault="007C5BA6" w:rsidP="007C5BA6">
      <w:pPr>
        <w:jc w:val="both"/>
        <w:rPr>
          <w:rFonts w:ascii="Arial Nova" w:hAnsi="Arial Nova"/>
          <w:sz w:val="22"/>
          <w:szCs w:val="22"/>
          <w:lang w:val="es-ES_tradnl"/>
        </w:rPr>
      </w:pPr>
    </w:p>
    <w:p w14:paraId="39799FA2" w14:textId="4B44DA52"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Frente a las prácticas en la suscripción de seguros relacionadas con los riesgos climáticos adoptadas, un 39% de las compañías de seguros</w:t>
      </w:r>
      <w:r w:rsidR="00392D94">
        <w:rPr>
          <w:rFonts w:ascii="Arial Nova" w:hAnsi="Arial Nova"/>
          <w:sz w:val="22"/>
          <w:szCs w:val="22"/>
          <w:lang w:val="es-ES_tradnl"/>
        </w:rPr>
        <w:t xml:space="preserve"> de vida</w:t>
      </w:r>
      <w:r w:rsidRPr="00845254">
        <w:rPr>
          <w:rFonts w:ascii="Arial Nova" w:hAnsi="Arial Nova"/>
          <w:sz w:val="22"/>
          <w:szCs w:val="22"/>
          <w:lang w:val="es-ES_tradnl"/>
        </w:rPr>
        <w:t xml:space="preserve">, con el 50% de los </w:t>
      </w:r>
      <w:r w:rsidR="00D604CF" w:rsidRPr="00845254">
        <w:rPr>
          <w:rFonts w:ascii="Arial Nova" w:hAnsi="Arial Nova"/>
          <w:sz w:val="22"/>
          <w:szCs w:val="22"/>
          <w:lang w:val="es-ES_tradnl"/>
        </w:rPr>
        <w:t>activos, ha</w:t>
      </w:r>
      <w:r w:rsidRPr="00845254">
        <w:rPr>
          <w:rFonts w:ascii="Arial Nova" w:hAnsi="Arial Nova"/>
          <w:sz w:val="22"/>
          <w:szCs w:val="22"/>
          <w:lang w:val="es-ES_tradnl"/>
        </w:rPr>
        <w:t xml:space="preserve"> limitado y/o eliminado la suscripción de ciertas pólizas como consecuencia de riesgos climáticos y ha limitado la cobertura y/o ampliado las exclusiones de ciertas pólizas como consecuencia de riesgos climáticos.</w:t>
      </w:r>
      <w:r w:rsidR="00392D94">
        <w:rPr>
          <w:rFonts w:ascii="Arial Nova" w:hAnsi="Arial Nova"/>
          <w:sz w:val="22"/>
          <w:szCs w:val="22"/>
          <w:lang w:val="es-ES_tradnl"/>
        </w:rPr>
        <w:t xml:space="preserve"> El 28%, con el 24% de los activos, ha incorporada en la metodología de </w:t>
      </w:r>
      <w:proofErr w:type="spellStart"/>
      <w:r w:rsidR="00392D94" w:rsidRPr="00392D94">
        <w:rPr>
          <w:rFonts w:ascii="Arial Nova" w:hAnsi="Arial Nova"/>
          <w:i/>
          <w:iCs/>
          <w:sz w:val="22"/>
          <w:szCs w:val="22"/>
          <w:lang w:val="es-ES_tradnl"/>
        </w:rPr>
        <w:t>pricing</w:t>
      </w:r>
      <w:proofErr w:type="spellEnd"/>
      <w:r w:rsidR="00392D94" w:rsidRPr="00392D94">
        <w:rPr>
          <w:rFonts w:ascii="Arial Nova" w:hAnsi="Arial Nova"/>
          <w:i/>
          <w:iCs/>
          <w:sz w:val="22"/>
          <w:szCs w:val="22"/>
          <w:lang w:val="es-ES_tradnl"/>
        </w:rPr>
        <w:t xml:space="preserve"> </w:t>
      </w:r>
      <w:r w:rsidR="00392D94">
        <w:rPr>
          <w:rFonts w:ascii="Arial Nova" w:hAnsi="Arial Nova"/>
          <w:sz w:val="22"/>
          <w:szCs w:val="22"/>
          <w:lang w:val="es-ES_tradnl"/>
        </w:rPr>
        <w:t xml:space="preserve">los riesgos climáticos. </w:t>
      </w:r>
    </w:p>
    <w:p w14:paraId="09EDE784" w14:textId="6B1598BB" w:rsidR="007C5BA6" w:rsidRDefault="007C5BA6" w:rsidP="007C5BA6">
      <w:pPr>
        <w:jc w:val="both"/>
        <w:rPr>
          <w:rFonts w:ascii="Arial Nova" w:hAnsi="Arial Nova"/>
          <w:sz w:val="22"/>
          <w:szCs w:val="22"/>
          <w:lang w:val="es-ES_tradnl"/>
        </w:rPr>
      </w:pPr>
    </w:p>
    <w:p w14:paraId="0A695D5F" w14:textId="2C39D2F8" w:rsidR="00D604CF" w:rsidRPr="00845254" w:rsidRDefault="00D604CF" w:rsidP="00946F35">
      <w:pPr>
        <w:pStyle w:val="Ttulo4"/>
        <w:rPr>
          <w:lang w:val="es-ES_tradnl"/>
        </w:rPr>
      </w:pPr>
      <w:r>
        <w:rPr>
          <w:lang w:val="es-ES_tradnl"/>
        </w:rPr>
        <w:t>Identificación de los r</w:t>
      </w:r>
      <w:r w:rsidRPr="00845254">
        <w:rPr>
          <w:lang w:val="es-ES_tradnl"/>
        </w:rPr>
        <w:t>iesgos y oportunidades en inversiones</w:t>
      </w:r>
    </w:p>
    <w:p w14:paraId="072FB76B" w14:textId="77777777" w:rsidR="00D604CF" w:rsidRPr="00845254" w:rsidRDefault="00D604CF" w:rsidP="00D604CF">
      <w:pPr>
        <w:jc w:val="both"/>
        <w:rPr>
          <w:rFonts w:ascii="Arial Nova" w:hAnsi="Arial Nova"/>
          <w:sz w:val="22"/>
          <w:szCs w:val="22"/>
          <w:lang w:val="es-ES_tradnl"/>
        </w:rPr>
      </w:pPr>
    </w:p>
    <w:p w14:paraId="4C9C364C" w14:textId="77777777" w:rsidR="00D604CF" w:rsidRDefault="00D604CF" w:rsidP="00D604CF">
      <w:pPr>
        <w:jc w:val="both"/>
        <w:rPr>
          <w:rFonts w:ascii="Arial Nova" w:hAnsi="Arial Nova"/>
          <w:sz w:val="22"/>
          <w:szCs w:val="22"/>
          <w:lang w:val="es-ES_tradnl"/>
        </w:rPr>
      </w:pPr>
      <w:r w:rsidRPr="00845254">
        <w:rPr>
          <w:rFonts w:ascii="Arial Nova" w:hAnsi="Arial Nova"/>
          <w:sz w:val="22"/>
          <w:szCs w:val="22"/>
          <w:lang w:val="es-ES_tradnl"/>
        </w:rPr>
        <w:t>El 78% de las compañías de seguros de vida, cuyos activos ascienden al 81% del total, ha identificado oportunidades y/o riesgos climáticos que repercuten financieramente en las inversiones. De estos, un 86% señala haber identificado oportunidades, un 79% riesgos de transición, un 64% riesgos reputacionales y un 50% riesgos físicos.</w:t>
      </w:r>
    </w:p>
    <w:p w14:paraId="1FDBE4D1" w14:textId="77777777" w:rsidR="00D604CF" w:rsidRDefault="00D604CF" w:rsidP="00D604CF">
      <w:pPr>
        <w:jc w:val="both"/>
        <w:rPr>
          <w:rFonts w:ascii="Arial Nova" w:hAnsi="Arial Nova"/>
          <w:sz w:val="22"/>
          <w:szCs w:val="22"/>
          <w:lang w:val="es-ES_tradnl"/>
        </w:rPr>
      </w:pPr>
    </w:p>
    <w:p w14:paraId="51E5EC48" w14:textId="77777777" w:rsidR="00D604CF" w:rsidRPr="00845254" w:rsidRDefault="00D604CF" w:rsidP="00D604CF">
      <w:pPr>
        <w:jc w:val="both"/>
        <w:rPr>
          <w:rFonts w:ascii="Arial Nova" w:hAnsi="Arial Nova"/>
          <w:sz w:val="22"/>
          <w:szCs w:val="22"/>
          <w:lang w:val="es-ES_tradnl"/>
        </w:rPr>
      </w:pPr>
      <w:r>
        <w:rPr>
          <w:rFonts w:ascii="Arial Nova" w:hAnsi="Arial Nova"/>
          <w:sz w:val="22"/>
          <w:szCs w:val="22"/>
          <w:lang w:val="es-ES_tradnl"/>
        </w:rPr>
        <w:t xml:space="preserve">Para los riesgos físicos, el 33% de las compañías de seguros de vida espera que los riesgos físicos empiecen a materializar en las actividades de inversión en un horizonte de tiempo entre 1 y 5 años y el 11% en menos de un año. Para los riesgos de transición, el 44% estima que lo hará entre 1 y 5 años y el 6% en menos de un año. Para las oportunidades, el 44% estima que comenzarán a repercutir financiera entre 5 y 10 años y el 22% en menos de un año. </w:t>
      </w:r>
    </w:p>
    <w:p w14:paraId="7CA6757F" w14:textId="77777777" w:rsidR="00D604CF" w:rsidRPr="00845254" w:rsidRDefault="00D604CF" w:rsidP="00D604CF">
      <w:pPr>
        <w:jc w:val="both"/>
        <w:rPr>
          <w:rFonts w:ascii="Arial Nova" w:hAnsi="Arial Nova"/>
          <w:sz w:val="22"/>
          <w:szCs w:val="22"/>
          <w:lang w:val="es-ES_tradnl"/>
        </w:rPr>
      </w:pPr>
    </w:p>
    <w:p w14:paraId="18F68632" w14:textId="77777777" w:rsidR="00D604CF" w:rsidRPr="00845254" w:rsidRDefault="00D604CF" w:rsidP="00D604CF">
      <w:pPr>
        <w:jc w:val="both"/>
        <w:rPr>
          <w:rFonts w:ascii="Arial Nova" w:hAnsi="Arial Nova"/>
          <w:sz w:val="22"/>
          <w:szCs w:val="22"/>
          <w:lang w:val="es-ES_tradnl"/>
        </w:rPr>
      </w:pPr>
      <w:r w:rsidRPr="00845254">
        <w:rPr>
          <w:rFonts w:ascii="Arial Nova" w:hAnsi="Arial Nova"/>
          <w:sz w:val="22"/>
          <w:szCs w:val="22"/>
          <w:lang w:val="es-ES_tradnl"/>
        </w:rPr>
        <w:t xml:space="preserve">Las compañías consideran que los sectores económicos que constituyen la principal fuente de riesgos climáticos en el portafolio de inversiones son suministro de electricidad, gas, agua y gestión de desechos, identificado por el 61% de las compañías, construcción, por el 50%, y explotación de minas y canteras, por el 44%. </w:t>
      </w:r>
    </w:p>
    <w:p w14:paraId="3691288F" w14:textId="77777777" w:rsidR="00D604CF" w:rsidRPr="00845254" w:rsidRDefault="00D604CF" w:rsidP="007C5BA6">
      <w:pPr>
        <w:jc w:val="both"/>
        <w:rPr>
          <w:rFonts w:ascii="Arial Nova" w:hAnsi="Arial Nova"/>
          <w:sz w:val="22"/>
          <w:szCs w:val="22"/>
          <w:lang w:val="es-ES_tradnl"/>
        </w:rPr>
      </w:pPr>
    </w:p>
    <w:p w14:paraId="06D76861" w14:textId="77777777" w:rsidR="007C5BA6" w:rsidRPr="00D604CF" w:rsidRDefault="007C5BA6" w:rsidP="00946F35">
      <w:pPr>
        <w:pStyle w:val="Ttulo4"/>
        <w:rPr>
          <w:lang w:val="es-ES_tradnl"/>
        </w:rPr>
      </w:pPr>
      <w:r w:rsidRPr="00D604CF">
        <w:rPr>
          <w:lang w:val="es-ES_tradnl"/>
        </w:rPr>
        <w:t>Estrategias de inversión</w:t>
      </w:r>
    </w:p>
    <w:p w14:paraId="10CC1846" w14:textId="77777777" w:rsidR="007C5BA6" w:rsidRPr="00845254" w:rsidRDefault="007C5BA6" w:rsidP="007C5BA6">
      <w:pPr>
        <w:jc w:val="both"/>
        <w:rPr>
          <w:rFonts w:ascii="Arial Nova" w:hAnsi="Arial Nova"/>
          <w:sz w:val="22"/>
          <w:szCs w:val="22"/>
          <w:lang w:val="es-ES_tradnl"/>
        </w:rPr>
      </w:pPr>
    </w:p>
    <w:p w14:paraId="00CBF067" w14:textId="6B9171CB"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El 72% de las compañías de seguros de vida, con activos por el 69% de los activos totales, ha adoptado a estrategias o enfoques de inversión que tengan en cuenta el cambio climático. De estas, el 62% ha realizado inversiones temáticas (ej. bonos verdes o sostenibles), el 54% integración sistemática y expl</w:t>
      </w:r>
      <w:r w:rsidR="00392D94">
        <w:rPr>
          <w:rFonts w:ascii="Arial Nova" w:hAnsi="Arial Nova"/>
          <w:sz w:val="22"/>
          <w:szCs w:val="22"/>
          <w:lang w:val="es-ES_tradnl"/>
        </w:rPr>
        <w:t>í</w:t>
      </w:r>
      <w:r w:rsidRPr="00845254">
        <w:rPr>
          <w:rFonts w:ascii="Arial Nova" w:hAnsi="Arial Nova"/>
          <w:sz w:val="22"/>
          <w:szCs w:val="22"/>
          <w:lang w:val="es-ES_tradnl"/>
        </w:rPr>
        <w:t xml:space="preserve">cita de los asuntos ASG en el análisis de riesgo y las decisiones de inversión, el 46% </w:t>
      </w:r>
      <w:r w:rsidRPr="00845254">
        <w:rPr>
          <w:rFonts w:ascii="Arial Nova" w:hAnsi="Arial Nova"/>
          <w:i/>
          <w:iCs/>
          <w:sz w:val="22"/>
          <w:szCs w:val="22"/>
          <w:lang w:val="es-ES_tradnl"/>
        </w:rPr>
        <w:t>screening</w:t>
      </w:r>
      <w:r w:rsidRPr="00845254">
        <w:rPr>
          <w:rFonts w:ascii="Arial Nova" w:hAnsi="Arial Nova"/>
          <w:sz w:val="22"/>
          <w:szCs w:val="22"/>
          <w:lang w:val="es-ES_tradnl"/>
        </w:rPr>
        <w:t xml:space="preserve"> negativo o listas de exclusión y el 23% </w:t>
      </w:r>
      <w:r w:rsidRPr="00845254">
        <w:rPr>
          <w:rFonts w:ascii="Arial Nova" w:hAnsi="Arial Nova"/>
          <w:i/>
          <w:iCs/>
          <w:sz w:val="22"/>
          <w:szCs w:val="22"/>
          <w:lang w:val="es-ES_tradnl"/>
        </w:rPr>
        <w:t xml:space="preserve">screening </w:t>
      </w:r>
      <w:r w:rsidRPr="00845254">
        <w:rPr>
          <w:rFonts w:ascii="Arial Nova" w:hAnsi="Arial Nova"/>
          <w:sz w:val="22"/>
          <w:szCs w:val="22"/>
          <w:lang w:val="es-ES_tradnl"/>
        </w:rPr>
        <w:t>positivo de inversiones o ‘</w:t>
      </w:r>
      <w:proofErr w:type="spellStart"/>
      <w:r w:rsidRPr="00845254">
        <w:rPr>
          <w:rFonts w:ascii="Arial Nova" w:hAnsi="Arial Nova"/>
          <w:i/>
          <w:iCs/>
          <w:sz w:val="22"/>
          <w:szCs w:val="22"/>
          <w:lang w:val="es-ES_tradnl"/>
        </w:rPr>
        <w:t>best</w:t>
      </w:r>
      <w:proofErr w:type="spellEnd"/>
      <w:r w:rsidRPr="00845254">
        <w:rPr>
          <w:rFonts w:ascii="Arial Nova" w:hAnsi="Arial Nova"/>
          <w:i/>
          <w:iCs/>
          <w:sz w:val="22"/>
          <w:szCs w:val="22"/>
          <w:lang w:val="es-ES_tradnl"/>
        </w:rPr>
        <w:t xml:space="preserve"> in </w:t>
      </w:r>
      <w:proofErr w:type="spellStart"/>
      <w:r w:rsidRPr="00845254">
        <w:rPr>
          <w:rFonts w:ascii="Arial Nova" w:hAnsi="Arial Nova"/>
          <w:i/>
          <w:iCs/>
          <w:sz w:val="22"/>
          <w:szCs w:val="22"/>
          <w:lang w:val="es-ES_tradnl"/>
        </w:rPr>
        <w:t>class</w:t>
      </w:r>
      <w:proofErr w:type="spellEnd"/>
      <w:r w:rsidRPr="00845254">
        <w:rPr>
          <w:rFonts w:ascii="Arial Nova" w:hAnsi="Arial Nova"/>
          <w:i/>
          <w:iCs/>
          <w:sz w:val="22"/>
          <w:szCs w:val="22"/>
          <w:lang w:val="es-ES_tradnl"/>
        </w:rPr>
        <w:t>’.</w:t>
      </w:r>
      <w:r w:rsidRPr="00845254">
        <w:rPr>
          <w:rFonts w:ascii="Arial Nova" w:hAnsi="Arial Nova"/>
          <w:sz w:val="22"/>
          <w:szCs w:val="22"/>
          <w:lang w:val="es-ES_tradnl"/>
        </w:rPr>
        <w:t xml:space="preserve"> </w:t>
      </w:r>
    </w:p>
    <w:p w14:paraId="2AD25106" w14:textId="77777777" w:rsidR="007C5BA6" w:rsidRPr="00845254" w:rsidRDefault="007C5BA6" w:rsidP="007C5BA6">
      <w:pPr>
        <w:jc w:val="both"/>
        <w:rPr>
          <w:rFonts w:ascii="Arial Nova" w:hAnsi="Arial Nova"/>
          <w:sz w:val="22"/>
          <w:szCs w:val="22"/>
          <w:lang w:val="es-ES_tradnl"/>
        </w:rPr>
      </w:pPr>
    </w:p>
    <w:p w14:paraId="617B1019" w14:textId="1017D9B8"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Adicionalmente, en relación con las empresas en las que invierten, un 17% promueve mayor revelación de información y divulgación de </w:t>
      </w:r>
      <w:r w:rsidR="002A1951" w:rsidRPr="00845254">
        <w:rPr>
          <w:rFonts w:ascii="Arial Nova" w:hAnsi="Arial Nova"/>
          <w:sz w:val="22"/>
          <w:szCs w:val="22"/>
          <w:lang w:val="es-ES_tradnl"/>
        </w:rPr>
        <w:t>los asuntos</w:t>
      </w:r>
      <w:r w:rsidRPr="00845254">
        <w:rPr>
          <w:rFonts w:ascii="Arial Nova" w:hAnsi="Arial Nova"/>
          <w:sz w:val="22"/>
          <w:szCs w:val="22"/>
          <w:lang w:val="es-ES_tradnl"/>
        </w:rPr>
        <w:t xml:space="preserve"> y prácticas relacionadas con el clima, un 6% análisis cuantitativo de riesgos climáticos con enfoque prospectivo y otro 6% establecer objetivos relacionados con los asuntos climáticos y la reducción de emisiones.</w:t>
      </w:r>
    </w:p>
    <w:p w14:paraId="492567E9" w14:textId="77777777" w:rsidR="007C5BA6" w:rsidRPr="00845254" w:rsidRDefault="007C5BA6" w:rsidP="007C5BA6">
      <w:pPr>
        <w:jc w:val="both"/>
        <w:rPr>
          <w:rFonts w:ascii="Arial Nova" w:hAnsi="Arial Nova"/>
          <w:sz w:val="22"/>
          <w:szCs w:val="22"/>
          <w:lang w:val="es-ES_tradnl"/>
        </w:rPr>
      </w:pPr>
    </w:p>
    <w:p w14:paraId="3B10291E"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Frente a los factores que contribuirían a iniciar o continuar incorporando los asuntos climáticos en sus decisiones de inversión, un 56% identifica mejores prácticas y estándares, un 44% mayor convicción sobre la relevancia de los asuntos climáticos en las decisiones de inversión, un 33% claridad sobre las técnicas y estrategias de inversión, un 22% tanto más recursos dedicados a los asuntos climáticos como la estandarización de los productos financieros verdes.</w:t>
      </w:r>
    </w:p>
    <w:p w14:paraId="760624B5" w14:textId="77777777" w:rsidR="007C5BA6" w:rsidRPr="00845254" w:rsidRDefault="007C5BA6" w:rsidP="007C5BA6">
      <w:pPr>
        <w:rPr>
          <w:rStyle w:val="Ttulo2Car"/>
          <w:rFonts w:cs="ITFDEVANAGARI MARATHI-BOOK"/>
          <w:color w:val="385623" w:themeColor="accent6" w:themeShade="80"/>
          <w:sz w:val="22"/>
          <w:szCs w:val="22"/>
          <w:lang w:val="es-ES_tradnl"/>
        </w:rPr>
      </w:pPr>
    </w:p>
    <w:p w14:paraId="64BB3886" w14:textId="2B784645"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 xml:space="preserve">RIESGOS CLIMÁTICOS </w:t>
      </w:r>
    </w:p>
    <w:p w14:paraId="7D7467C9"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75BE7491"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33% de las compañías de seguros de vida, con el 53% de los activos, realiza análisis cuantitativos con enfoque prospectivo [forward-looking] del posible impacto de los riesgos climáticos en sus activos, suscripción y/o inversiones. La totalidad de estas compañías hace análisis de escenarios climáticos. El escenario climático más utilizado es entre 1,5 y 2° C, indicado por el 83%, seguido por el escenario superior a 2° C, identificado por el 33%. </w:t>
      </w:r>
    </w:p>
    <w:p w14:paraId="268AC3E8" w14:textId="77777777" w:rsidR="007C5BA6" w:rsidRPr="00845254" w:rsidRDefault="007C5BA6" w:rsidP="007C5BA6">
      <w:pPr>
        <w:jc w:val="both"/>
        <w:rPr>
          <w:rFonts w:ascii="Arial Nova" w:hAnsi="Arial Nova"/>
          <w:sz w:val="22"/>
          <w:szCs w:val="22"/>
          <w:lang w:val="es-ES_tradnl"/>
        </w:rPr>
      </w:pPr>
    </w:p>
    <w:p w14:paraId="348A5E0B"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Las compañías de seguros de vida consideran que los principales obstáculos de incorporar datos climáticos son que los datos son insuficientes e incompletos, mencionado por el 56%, que los datos no son accesibles ni disponibles, por un 44%, que los datos no se ajustan a las herramientas tradicionales de análisis financiero, por un 39%, y que el procesamiento de datos es demasiado costoso y complejo, por un 33%. </w:t>
      </w:r>
    </w:p>
    <w:p w14:paraId="3B469FC4" w14:textId="77777777" w:rsidR="007C5BA6" w:rsidRPr="00845254" w:rsidRDefault="007C5BA6" w:rsidP="007C5BA6">
      <w:pPr>
        <w:jc w:val="both"/>
        <w:rPr>
          <w:rFonts w:ascii="Arial Nova" w:hAnsi="Arial Nova"/>
          <w:sz w:val="22"/>
          <w:szCs w:val="22"/>
          <w:lang w:val="es-ES_tradnl"/>
        </w:rPr>
      </w:pPr>
    </w:p>
    <w:p w14:paraId="1F6BFEE4" w14:textId="402C8DAC"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0D1E3EC2" w14:textId="77777777" w:rsidR="007C5BA6" w:rsidRPr="00845254" w:rsidRDefault="007C5BA6" w:rsidP="007C5BA6">
      <w:pPr>
        <w:jc w:val="both"/>
        <w:rPr>
          <w:rStyle w:val="Ttulo2Car"/>
          <w:rFonts w:cs="ITFDEVANAGARI MARATHI-BOOK"/>
          <w:color w:val="385623" w:themeColor="accent6" w:themeShade="80"/>
          <w:sz w:val="22"/>
          <w:szCs w:val="22"/>
          <w:lang w:val="es-ES_tradnl"/>
        </w:rPr>
      </w:pPr>
    </w:p>
    <w:p w14:paraId="5C5A485B" w14:textId="5207E17B" w:rsidR="007C5BA6" w:rsidRPr="00845254" w:rsidRDefault="007C5BA6" w:rsidP="007C5BA6">
      <w:pPr>
        <w:jc w:val="both"/>
        <w:rPr>
          <w:rStyle w:val="Ttulo2Car"/>
          <w:rFonts w:cs="ITFDEVANAGARI MARATHI-BOOK"/>
          <w:color w:val="385623" w:themeColor="accent6" w:themeShade="80"/>
          <w:sz w:val="22"/>
          <w:szCs w:val="22"/>
          <w:lang w:val="es-ES_tradnl"/>
        </w:rPr>
      </w:pPr>
      <w:r w:rsidRPr="00845254">
        <w:rPr>
          <w:rFonts w:ascii="Arial Nova" w:hAnsi="Arial Nova"/>
          <w:sz w:val="22"/>
          <w:szCs w:val="22"/>
          <w:lang w:val="es-ES_tradnl"/>
        </w:rPr>
        <w:t xml:space="preserve">El 28% de las compañías, con el 53% de los activos, mide la huella de carbono. De ellas, el 100% mide alcance 1, el 80% alcance 2 y el 80% alcance 3. Por su parte, un 11% de las compañías, con el 9% de los activos, tiene metas relacionadas con los riesgos y oportunidades climáticas. </w:t>
      </w:r>
      <w:r w:rsidR="00392D94">
        <w:rPr>
          <w:rFonts w:ascii="Arial Nova" w:hAnsi="Arial Nova"/>
          <w:sz w:val="22"/>
          <w:szCs w:val="22"/>
          <w:lang w:val="es-ES_tradnl"/>
        </w:rPr>
        <w:t xml:space="preserve">EL 56% esta estudiando la posibilidad de hacerlo. </w:t>
      </w:r>
    </w:p>
    <w:p w14:paraId="0E96A786" w14:textId="77777777" w:rsidR="007C5BA6" w:rsidRPr="00845254" w:rsidRDefault="007C5BA6" w:rsidP="007C5BA6">
      <w:pPr>
        <w:jc w:val="both"/>
        <w:rPr>
          <w:rFonts w:ascii="Arial Nova" w:hAnsi="Arial Nova"/>
          <w:sz w:val="22"/>
          <w:szCs w:val="22"/>
          <w:lang w:val="es-ES_tradnl"/>
        </w:rPr>
      </w:pPr>
    </w:p>
    <w:p w14:paraId="44A578B3" w14:textId="51AAB7AD"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En cuanto a la divulgación, el 33% de las compañías, con el </w:t>
      </w:r>
      <w:r w:rsidR="00FB3B69">
        <w:rPr>
          <w:rFonts w:ascii="Arial Nova" w:hAnsi="Arial Nova"/>
          <w:sz w:val="22"/>
          <w:szCs w:val="22"/>
          <w:lang w:val="es-ES_tradnl"/>
        </w:rPr>
        <w:t>53</w:t>
      </w:r>
      <w:r w:rsidRPr="00845254">
        <w:rPr>
          <w:rFonts w:ascii="Arial Nova" w:hAnsi="Arial Nova"/>
          <w:sz w:val="22"/>
          <w:szCs w:val="22"/>
          <w:lang w:val="es-ES_tradnl"/>
        </w:rPr>
        <w:t xml:space="preserve">% de los activos, publica las prácticas, políticas, estrategias y desempeño de los asuntos climáticos. </w:t>
      </w:r>
    </w:p>
    <w:p w14:paraId="1B144DA3" w14:textId="77777777" w:rsidR="007C5BA6" w:rsidRPr="00845254" w:rsidRDefault="007C5BA6" w:rsidP="007C5BA6">
      <w:pPr>
        <w:rPr>
          <w:rStyle w:val="Ttulo2Car"/>
          <w:rFonts w:cs="ITFDEVANAGARI MARATHI-BOOK"/>
          <w:color w:val="385623" w:themeColor="accent6" w:themeShade="80"/>
          <w:sz w:val="22"/>
          <w:szCs w:val="22"/>
          <w:lang w:val="es-ES_tradnl"/>
        </w:rPr>
      </w:pPr>
    </w:p>
    <w:p w14:paraId="603AABCF" w14:textId="77777777" w:rsidR="007C5BA6" w:rsidRPr="00845254" w:rsidRDefault="007C5BA6" w:rsidP="007C5BA6">
      <w:pPr>
        <w:rPr>
          <w:rStyle w:val="Ttulo2Car"/>
          <w:rFonts w:cs="ITFDEVANAGARI MARATHI-BOOK"/>
          <w:color w:val="385623" w:themeColor="accent6" w:themeShade="80"/>
          <w:sz w:val="22"/>
          <w:szCs w:val="22"/>
          <w:lang w:val="es-ES_tradnl"/>
        </w:rPr>
      </w:pPr>
    </w:p>
    <w:p w14:paraId="45DE07DB" w14:textId="7DAEC969" w:rsidR="007C5BA6" w:rsidRPr="00E60669" w:rsidRDefault="001969C1" w:rsidP="00946F35">
      <w:pPr>
        <w:pStyle w:val="Ttulo3"/>
        <w:rPr>
          <w:lang w:val="es-ES_tradnl"/>
        </w:rPr>
      </w:pPr>
      <w:bookmarkStart w:id="19" w:name="_Toc67310507"/>
      <w:r w:rsidRPr="00845254">
        <w:rPr>
          <w:color w:val="385623" w:themeColor="accent6" w:themeShade="80"/>
          <w:szCs w:val="22"/>
          <w:lang w:val="es-ES_tradnl"/>
        </w:rPr>
        <w:br w:type="page"/>
      </w:r>
      <w:bookmarkStart w:id="20" w:name="_Toc70289240"/>
      <w:r w:rsidR="002F017A" w:rsidRPr="00E60669">
        <w:rPr>
          <w:lang w:val="es-ES_tradnl"/>
        </w:rPr>
        <w:lastRenderedPageBreak/>
        <w:t>5.7. COMPAÑÍAS DE SEGUROS GENERALES</w:t>
      </w:r>
      <w:bookmarkEnd w:id="19"/>
      <w:bookmarkEnd w:id="20"/>
    </w:p>
    <w:p w14:paraId="71E0265C" w14:textId="77777777" w:rsidR="007C5BA6" w:rsidRPr="00845254" w:rsidRDefault="007C5BA6" w:rsidP="007C5BA6">
      <w:pPr>
        <w:rPr>
          <w:rFonts w:ascii="Arial Nova" w:hAnsi="Arial Nova"/>
          <w:sz w:val="22"/>
          <w:szCs w:val="22"/>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7C5BA6" w:rsidRPr="00FE5E30" w14:paraId="2C03903B" w14:textId="77777777" w:rsidTr="002F017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3F2C9467" w14:textId="77777777" w:rsidR="007C5BA6" w:rsidRPr="00946F35" w:rsidRDefault="007C5BA6" w:rsidP="00F6423C">
            <w:pPr>
              <w:jc w:val="center"/>
              <w:rPr>
                <w:rFonts w:ascii="Arial Nova" w:eastAsiaTheme="majorEastAsia" w:hAnsi="Arial Nova"/>
                <w:b w:val="0"/>
                <w:bCs w:val="0"/>
                <w:color w:val="357B67"/>
                <w:sz w:val="22"/>
                <w:szCs w:val="22"/>
                <w:lang w:val="es-ES_tradnl"/>
              </w:rPr>
            </w:pPr>
          </w:p>
          <w:p w14:paraId="2C460C5C" w14:textId="01B724D7" w:rsidR="007C5BA6" w:rsidRPr="00946F35" w:rsidRDefault="002F017A" w:rsidP="00F6423C">
            <w:pPr>
              <w:jc w:val="center"/>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 xml:space="preserve">23 COMPAÑÍAS DE SEGUROS GENERALES </w:t>
            </w:r>
            <w:r w:rsidR="007C5BA6" w:rsidRPr="00946F35">
              <w:rPr>
                <w:rFonts w:ascii="Arial Nova" w:eastAsiaTheme="majorEastAsia" w:hAnsi="Arial Nova"/>
                <w:b w:val="0"/>
                <w:bCs w:val="0"/>
                <w:color w:val="357B67"/>
                <w:sz w:val="22"/>
                <w:szCs w:val="22"/>
                <w:lang w:val="es-ES_tradnl"/>
              </w:rPr>
              <w:t>encuestadas, que corresponden al 100% del total</w:t>
            </w:r>
            <w:r w:rsidR="007C5BA6" w:rsidRPr="00946F35">
              <w:rPr>
                <w:rFonts w:ascii="Arial Nova" w:eastAsiaTheme="majorEastAsia" w:hAnsi="Arial Nova"/>
                <w:color w:val="357B67"/>
                <w:sz w:val="22"/>
                <w:szCs w:val="22"/>
                <w:lang w:val="es-ES_tradnl"/>
              </w:rPr>
              <w:t xml:space="preserve"> </w:t>
            </w:r>
          </w:p>
          <w:p w14:paraId="1654F034" w14:textId="77777777" w:rsidR="007C5BA6" w:rsidRPr="00946F35" w:rsidRDefault="007C5BA6" w:rsidP="00F6423C">
            <w:pPr>
              <w:jc w:val="center"/>
              <w:rPr>
                <w:rFonts w:ascii="Arial Nova" w:eastAsiaTheme="majorEastAsia" w:hAnsi="Arial Nova"/>
                <w:color w:val="357B67"/>
                <w:sz w:val="22"/>
                <w:szCs w:val="22"/>
                <w:lang w:val="es-ES_tradnl"/>
              </w:rPr>
            </w:pPr>
          </w:p>
        </w:tc>
        <w:tc>
          <w:tcPr>
            <w:tcW w:w="4149" w:type="dxa"/>
          </w:tcPr>
          <w:p w14:paraId="538FB901" w14:textId="77777777" w:rsidR="007C5BA6" w:rsidRPr="00946F35" w:rsidRDefault="007C5BA6" w:rsidP="00F6423C">
            <w:pP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4BB94B75" w14:textId="106DC088" w:rsidR="007C5BA6" w:rsidRPr="00946F35" w:rsidRDefault="002F017A"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$58 BILLONES DE PESOS</w:t>
            </w:r>
          </w:p>
          <w:p w14:paraId="1E909728" w14:textId="77777777" w:rsidR="007C5BA6" w:rsidRPr="00946F35" w:rsidRDefault="007C5BA6"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en activos, que corresponden al 100% de los activos totales</w:t>
            </w:r>
          </w:p>
        </w:tc>
      </w:tr>
    </w:tbl>
    <w:p w14:paraId="1FC0F1D7" w14:textId="77777777" w:rsidR="007C5BA6" w:rsidRPr="00845254" w:rsidRDefault="007C5BA6" w:rsidP="007C5BA6">
      <w:pPr>
        <w:jc w:val="both"/>
        <w:rPr>
          <w:rStyle w:val="Ttulo2Car"/>
          <w:rFonts w:cs="ITFDEVANAGARI MARATHI-BOOK"/>
          <w:color w:val="385623" w:themeColor="accent6" w:themeShade="80"/>
          <w:sz w:val="22"/>
          <w:szCs w:val="22"/>
          <w:lang w:val="es-ES_tradnl"/>
        </w:rPr>
      </w:pPr>
    </w:p>
    <w:p w14:paraId="480A86BE" w14:textId="0843D9B4"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56E0055B" w14:textId="77777777" w:rsidR="007C5BA6" w:rsidRPr="00845254" w:rsidRDefault="007C5BA6" w:rsidP="007C5BA6">
      <w:pPr>
        <w:jc w:val="both"/>
        <w:rPr>
          <w:rFonts w:ascii="Arial Nova" w:hAnsi="Arial Nova"/>
          <w:color w:val="385623" w:themeColor="accent6" w:themeShade="80"/>
          <w:sz w:val="22"/>
          <w:szCs w:val="22"/>
          <w:lang w:val="es-ES_tradnl"/>
        </w:rPr>
      </w:pPr>
    </w:p>
    <w:p w14:paraId="6B3A6832"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En el 65% de las compañías de seguros generales, con el 82% de los activos, la junta directiva o alta dirección considera que los temas ambientales y el cambio climático son relevantes y tienen un impacto financiero material. En el 26% de las compañías, con un 46% de los activos, la junta directiva ha revisado o ha sido informada periódicamente sobre los temas ambientales y el cambio climático en los últimos dos años. </w:t>
      </w:r>
    </w:p>
    <w:p w14:paraId="3ABC34D5" w14:textId="77777777" w:rsidR="007C5BA6" w:rsidRPr="00845254" w:rsidRDefault="007C5BA6" w:rsidP="007C5BA6">
      <w:pPr>
        <w:jc w:val="both"/>
        <w:rPr>
          <w:rFonts w:ascii="Arial Nova" w:hAnsi="Arial Nova"/>
          <w:sz w:val="22"/>
          <w:szCs w:val="22"/>
          <w:lang w:val="es-ES_tradnl"/>
        </w:rPr>
      </w:pPr>
    </w:p>
    <w:p w14:paraId="6143B428" w14:textId="072783FA"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La junta directiva gestiona y supervisa los temas ambientales y climáticos en el 52% de los casos, con el 76% de los activos. De estas, el 9</w:t>
      </w:r>
      <w:r w:rsidR="00392D94">
        <w:rPr>
          <w:rFonts w:ascii="Arial Nova" w:hAnsi="Arial Nova"/>
          <w:sz w:val="22"/>
          <w:szCs w:val="22"/>
          <w:lang w:val="es-ES_tradnl"/>
        </w:rPr>
        <w:t>2</w:t>
      </w:r>
      <w:r w:rsidRPr="00845254">
        <w:rPr>
          <w:rFonts w:ascii="Arial Nova" w:hAnsi="Arial Nova"/>
          <w:sz w:val="22"/>
          <w:szCs w:val="22"/>
          <w:lang w:val="es-ES_tradnl"/>
        </w:rPr>
        <w:t xml:space="preserve">% los considera como parte de la gestión y administración de riesgos, el 25% como parte de la estrategia de la entidad y su modelo de negocio y el 8% como parte de los planes de acción, políticas comerciales y planeación financiera. El 43% de las compañías de seguros generales, con el 73% de los activos, ha designado a un área, comité o colaborador a cargo específicamente de los temas ambientales y climáticos. </w:t>
      </w:r>
      <w:r w:rsidR="006E1875">
        <w:rPr>
          <w:rFonts w:ascii="Arial Nova" w:hAnsi="Arial Nova"/>
          <w:sz w:val="22"/>
          <w:szCs w:val="22"/>
          <w:lang w:val="es-ES_tradnl"/>
        </w:rPr>
        <w:t xml:space="preserve">El 26% está estudiando la posibilidad de hacerlo. </w:t>
      </w:r>
    </w:p>
    <w:p w14:paraId="7D634821" w14:textId="77777777" w:rsidR="007C5BA6" w:rsidRPr="00845254" w:rsidRDefault="007C5BA6" w:rsidP="007C5BA6">
      <w:pPr>
        <w:jc w:val="both"/>
        <w:rPr>
          <w:rFonts w:ascii="Arial Nova" w:hAnsi="Arial Nova"/>
          <w:sz w:val="22"/>
          <w:szCs w:val="22"/>
          <w:lang w:val="es-ES_tradnl"/>
        </w:rPr>
      </w:pPr>
    </w:p>
    <w:p w14:paraId="64D325E1" w14:textId="2E03762E"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39% de las compañías de seguros generales, cuyos activos ascienden al 61% del total, tiene un programa de sensibilización, capacitación y/o divulgación estructurado y sistemático sobre el impacto del cambio climático en el negocio. De estos, el 78% tiene programas para determinadas áreas y empleados, el 33% para todos los empleados y el 22% para los directivos. </w:t>
      </w:r>
    </w:p>
    <w:p w14:paraId="13610760" w14:textId="77777777" w:rsidR="007C5BA6" w:rsidRPr="00845254" w:rsidRDefault="007C5BA6" w:rsidP="007C5BA6">
      <w:pPr>
        <w:jc w:val="both"/>
        <w:rPr>
          <w:rFonts w:ascii="Arial Nova" w:hAnsi="Arial Nova"/>
          <w:sz w:val="22"/>
          <w:szCs w:val="22"/>
          <w:lang w:val="es-ES_tradnl"/>
        </w:rPr>
      </w:pPr>
    </w:p>
    <w:p w14:paraId="0C64B12A" w14:textId="60CEFD45"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Frente a las iniciativas internacionales en las que la compañía participa y/o se ha adherido, el 22%, con el 34% de los activos hace parte del PRI, el 17%, con el 48% de los activos de PSI, el 9%, con el 27% de los activos, de CDP, el 9%, con el 20% de los activos, de UNEPFI</w:t>
      </w:r>
      <w:r w:rsidR="006E1875">
        <w:rPr>
          <w:rFonts w:ascii="Arial Nova" w:hAnsi="Arial Nova"/>
          <w:sz w:val="22"/>
          <w:szCs w:val="22"/>
          <w:lang w:val="es-ES_tradnl"/>
        </w:rPr>
        <w:t xml:space="preserve"> y</w:t>
      </w:r>
      <w:r w:rsidRPr="00845254">
        <w:rPr>
          <w:rFonts w:ascii="Arial Nova" w:hAnsi="Arial Nova"/>
          <w:sz w:val="22"/>
          <w:szCs w:val="22"/>
          <w:lang w:val="es-ES_tradnl"/>
        </w:rPr>
        <w:t xml:space="preserve"> el 9%, con 1% de los activos, de TCFD, el 4%</w:t>
      </w:r>
      <w:r w:rsidR="006E1875">
        <w:rPr>
          <w:rFonts w:ascii="Arial Nova" w:hAnsi="Arial Nova"/>
          <w:sz w:val="22"/>
          <w:szCs w:val="22"/>
          <w:lang w:val="es-ES_tradnl"/>
        </w:rPr>
        <w:t>.</w:t>
      </w:r>
    </w:p>
    <w:p w14:paraId="0DED5015" w14:textId="77777777" w:rsidR="007C5BA6" w:rsidRPr="00845254" w:rsidRDefault="007C5BA6" w:rsidP="007C5BA6">
      <w:pPr>
        <w:jc w:val="both"/>
        <w:rPr>
          <w:rFonts w:ascii="Arial Nova" w:hAnsi="Arial Nova"/>
          <w:color w:val="385623" w:themeColor="accent6" w:themeShade="80"/>
          <w:sz w:val="22"/>
          <w:szCs w:val="22"/>
          <w:lang w:val="es-ES_tradnl"/>
        </w:rPr>
      </w:pPr>
    </w:p>
    <w:p w14:paraId="6425F577" w14:textId="55D9877E"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1F46CD25"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7A38C207"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22% de las compañías de seguros generales, con el 47% de los activos, cuenta con una estrategia y/o política que incorpora de forma explícita el cambio climático. Las compañías han identificado y gestionado oportunidades y riesgos climáticos en la suscripción de seguros generales, mencionado por el 65%, con 76% de los activos, en actividades operativas y/o administrativas, por el 52%, con el 67% de los activos y en el portafolio de inversiones, mencionado por el 43%, con el 60% de los activos. </w:t>
      </w:r>
    </w:p>
    <w:p w14:paraId="6E789295"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0D484498" w14:textId="77777777" w:rsidR="00081CC6" w:rsidRDefault="00081CC6">
      <w:pPr>
        <w:rPr>
          <w:rFonts w:ascii="Arial Nova" w:hAnsi="Arial Nova"/>
          <w:b/>
          <w:bCs/>
          <w:color w:val="538135" w:themeColor="accent6" w:themeShade="BF"/>
          <w:sz w:val="22"/>
          <w:szCs w:val="22"/>
          <w:lang w:val="es-ES_tradnl"/>
        </w:rPr>
      </w:pPr>
      <w:r>
        <w:rPr>
          <w:rFonts w:ascii="Arial Nova" w:hAnsi="Arial Nova"/>
          <w:b/>
          <w:bCs/>
          <w:color w:val="538135" w:themeColor="accent6" w:themeShade="BF"/>
          <w:sz w:val="22"/>
          <w:szCs w:val="22"/>
          <w:lang w:val="es-ES_tradnl"/>
        </w:rPr>
        <w:br w:type="page"/>
      </w:r>
    </w:p>
    <w:p w14:paraId="229C4AB4" w14:textId="5AB5D8BA" w:rsidR="007C5BA6" w:rsidRPr="00845254" w:rsidRDefault="00D604CF" w:rsidP="00946F35">
      <w:pPr>
        <w:pStyle w:val="Ttulo4"/>
        <w:rPr>
          <w:lang w:val="es-ES_tradnl"/>
        </w:rPr>
      </w:pPr>
      <w:r>
        <w:rPr>
          <w:lang w:val="es-ES_tradnl"/>
        </w:rPr>
        <w:lastRenderedPageBreak/>
        <w:t>Identificación de los r</w:t>
      </w:r>
      <w:r w:rsidR="007C5BA6" w:rsidRPr="00845254">
        <w:rPr>
          <w:lang w:val="es-ES_tradnl"/>
        </w:rPr>
        <w:t>iesgos y oportunidades en suscripción de seguros general</w:t>
      </w:r>
    </w:p>
    <w:p w14:paraId="60EA9682" w14:textId="77777777" w:rsidR="007C5BA6" w:rsidRPr="00081CC6" w:rsidRDefault="007C5BA6" w:rsidP="007C5BA6">
      <w:pPr>
        <w:jc w:val="both"/>
        <w:rPr>
          <w:rFonts w:ascii="Arial Nova" w:hAnsi="Arial Nova"/>
          <w:b/>
          <w:bCs/>
          <w:color w:val="538135" w:themeColor="accent6" w:themeShade="BF"/>
          <w:sz w:val="16"/>
          <w:szCs w:val="16"/>
          <w:lang w:val="es-ES_tradnl"/>
        </w:rPr>
      </w:pPr>
    </w:p>
    <w:p w14:paraId="229CDF22" w14:textId="66957C17" w:rsidR="007C5BA6"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91% de las compañías de seguros generales, con el 95% de los activos, ha identificado oportunidades y/o riesgos climáticos que repercutan financieramente en la suscripción de seguros generales. De estas, el 81% ha identificado riesgos físicos, el 52% oportunidades, el 43% riesgos de transición y el 33% riesgos reputacionales. </w:t>
      </w:r>
    </w:p>
    <w:p w14:paraId="0FC6751F" w14:textId="1C3AF2D9" w:rsidR="006E1875" w:rsidRPr="00081CC6" w:rsidRDefault="006E1875" w:rsidP="007C5BA6">
      <w:pPr>
        <w:jc w:val="both"/>
        <w:rPr>
          <w:rFonts w:ascii="Arial Nova" w:hAnsi="Arial Nova"/>
          <w:sz w:val="14"/>
          <w:szCs w:val="14"/>
          <w:lang w:val="es-ES_tradnl"/>
        </w:rPr>
      </w:pPr>
    </w:p>
    <w:p w14:paraId="1C8329F4" w14:textId="692D554D" w:rsidR="006E1875" w:rsidRDefault="006E1875" w:rsidP="007C5BA6">
      <w:pPr>
        <w:jc w:val="both"/>
        <w:rPr>
          <w:rFonts w:ascii="Arial Nova" w:hAnsi="Arial Nova"/>
          <w:sz w:val="22"/>
          <w:szCs w:val="22"/>
          <w:lang w:val="es-ES_tradnl"/>
        </w:rPr>
      </w:pPr>
      <w:bookmarkStart w:id="21" w:name="OLE_LINK11"/>
      <w:r>
        <w:rPr>
          <w:rFonts w:ascii="Arial Nova" w:hAnsi="Arial Nova"/>
          <w:sz w:val="22"/>
          <w:szCs w:val="22"/>
          <w:lang w:val="es-ES_tradnl"/>
        </w:rPr>
        <w:t xml:space="preserve">El 76% de las compañías de seguros considera que </w:t>
      </w:r>
      <w:r w:rsidR="00D604CF">
        <w:rPr>
          <w:rFonts w:ascii="Arial Nova" w:hAnsi="Arial Nova"/>
          <w:sz w:val="22"/>
          <w:szCs w:val="22"/>
          <w:lang w:val="es-ES_tradnl"/>
        </w:rPr>
        <w:t>los riesgos físicos comenzarán</w:t>
      </w:r>
      <w:r>
        <w:rPr>
          <w:rFonts w:ascii="Arial Nova" w:hAnsi="Arial Nova"/>
          <w:sz w:val="22"/>
          <w:szCs w:val="22"/>
          <w:lang w:val="es-ES_tradnl"/>
        </w:rPr>
        <w:t xml:space="preserve"> a repercutir financieramente en la actividad de suscripción en menos de un año, el 18% entre 1 y 5 años y el 6% entre 5 y 10 años. Por su parte, el 19% considera que los riesgos de transición lo harán en menos de un año, el 69% entre 1 y 5 años y el 13% entre 5 y 10 años. En relación con las oportunidades, el 47% estima que éstas empezarán a materializarse en menos de un año, otro 47% entre 1 y 5 años y el 5% entre 5 y 10 años. </w:t>
      </w:r>
    </w:p>
    <w:bookmarkEnd w:id="21"/>
    <w:p w14:paraId="1CD97C5D" w14:textId="77777777" w:rsidR="007C5BA6" w:rsidRPr="00081CC6" w:rsidRDefault="007C5BA6" w:rsidP="007C5BA6">
      <w:pPr>
        <w:jc w:val="both"/>
        <w:rPr>
          <w:rFonts w:ascii="Arial Nova" w:hAnsi="Arial Nova"/>
          <w:sz w:val="14"/>
          <w:szCs w:val="14"/>
          <w:lang w:val="es-ES_tradnl"/>
        </w:rPr>
      </w:pPr>
    </w:p>
    <w:p w14:paraId="5E84BCBF" w14:textId="489831D1" w:rsidR="007C5BA6" w:rsidRPr="006526BF" w:rsidRDefault="00D604CF" w:rsidP="00946F35">
      <w:pPr>
        <w:pStyle w:val="Ttulo4"/>
        <w:rPr>
          <w:i/>
          <w:lang w:val="es-ES_tradnl"/>
        </w:rPr>
      </w:pPr>
      <w:r>
        <w:rPr>
          <w:lang w:val="es-ES_tradnl"/>
        </w:rPr>
        <w:t>Estrategia para la incorporación de riesgos y oportunidades</w:t>
      </w:r>
      <w:r>
        <w:rPr>
          <w:i/>
          <w:lang w:val="es-ES_tradnl"/>
        </w:rPr>
        <w:t xml:space="preserve">: </w:t>
      </w:r>
      <w:r w:rsidR="007C5BA6" w:rsidRPr="00D604CF">
        <w:rPr>
          <w:lang w:val="es-ES_tradnl"/>
        </w:rPr>
        <w:t>Estrategias de suscripción</w:t>
      </w:r>
    </w:p>
    <w:p w14:paraId="2549D7BC"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 </w:t>
      </w:r>
    </w:p>
    <w:p w14:paraId="1CE613CD" w14:textId="0CA46C29"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57% de las compañías, con el 74% de los activos, incorpora los asuntos climáticos de forma explícita y sistemática en el análisis de riesgos, modelos actuariales y en la toma de decisiones de suscripción. </w:t>
      </w:r>
      <w:r w:rsidR="007A300F">
        <w:rPr>
          <w:rFonts w:ascii="Arial Nova" w:hAnsi="Arial Nova"/>
          <w:sz w:val="22"/>
          <w:szCs w:val="22"/>
          <w:lang w:val="es-ES_tradnl"/>
        </w:rPr>
        <w:t xml:space="preserve">El 26% está estudiando la posibilidad de hacerlo. </w:t>
      </w:r>
    </w:p>
    <w:p w14:paraId="41926468" w14:textId="77777777" w:rsidR="007C5BA6" w:rsidRPr="00081CC6" w:rsidRDefault="007C5BA6" w:rsidP="007C5BA6">
      <w:pPr>
        <w:jc w:val="both"/>
        <w:rPr>
          <w:rFonts w:ascii="Arial Nova" w:hAnsi="Arial Nova"/>
          <w:sz w:val="14"/>
          <w:szCs w:val="14"/>
          <w:lang w:val="es-ES_tradnl"/>
        </w:rPr>
      </w:pPr>
    </w:p>
    <w:p w14:paraId="2822C7D1"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Entre las prácticas en la suscripción de seguros relacionadas con los riesgos climático, el 48% de las compañías, con el 72% de los activos, ha limitado y/o eliminado la suscripción de ciertas pólizas como consecuencia de riesgos climáticos, el 39%, con el 69% de los activos, ha limitado la cobertura y/o ampliado las exclusiones de ciertas pólizas como consecuencia de riesgos climáticos y el 43%, con el 40% de los activos, ha incorporado en su metodología de </w:t>
      </w:r>
      <w:proofErr w:type="spellStart"/>
      <w:r w:rsidRPr="00845254">
        <w:rPr>
          <w:rFonts w:ascii="Arial Nova" w:hAnsi="Arial Nova"/>
          <w:i/>
          <w:iCs/>
          <w:sz w:val="22"/>
          <w:szCs w:val="22"/>
          <w:lang w:val="es-ES_tradnl"/>
        </w:rPr>
        <w:t>pricing</w:t>
      </w:r>
      <w:proofErr w:type="spellEnd"/>
      <w:r w:rsidRPr="00845254">
        <w:rPr>
          <w:rFonts w:ascii="Arial Nova" w:hAnsi="Arial Nova"/>
          <w:sz w:val="22"/>
          <w:szCs w:val="22"/>
          <w:lang w:val="es-ES_tradnl"/>
        </w:rPr>
        <w:t xml:space="preserve"> los riesgos climáticos. </w:t>
      </w:r>
    </w:p>
    <w:p w14:paraId="59587531" w14:textId="77777777" w:rsidR="007C5BA6" w:rsidRPr="00081CC6" w:rsidRDefault="007C5BA6" w:rsidP="007C5BA6">
      <w:pPr>
        <w:jc w:val="both"/>
        <w:rPr>
          <w:rFonts w:ascii="Arial Nova" w:hAnsi="Arial Nova"/>
          <w:sz w:val="14"/>
          <w:szCs w:val="14"/>
          <w:lang w:val="es-ES_tradnl"/>
        </w:rPr>
      </w:pPr>
    </w:p>
    <w:p w14:paraId="3194B198"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En cuanto a productos verdes o prácticas para aprovechar las oportunidades derivadas del cambio climático, el 13% de las compañías, con 41% de los activos, ofrece pólizas de seguros verdes; el 39%, con el 68% de los activos, cuenta con seguros agropecuarios o paramétricos asociados con el cambio climático, y el 17%, con el 29% de los activos, </w:t>
      </w:r>
      <w:proofErr w:type="spellStart"/>
      <w:r w:rsidRPr="00845254">
        <w:rPr>
          <w:rFonts w:ascii="Arial Nova" w:hAnsi="Arial Nova"/>
          <w:sz w:val="22"/>
          <w:szCs w:val="22"/>
          <w:lang w:val="es-ES_tradnl"/>
        </w:rPr>
        <w:t>pricing</w:t>
      </w:r>
      <w:proofErr w:type="spellEnd"/>
      <w:r w:rsidRPr="00845254">
        <w:rPr>
          <w:rFonts w:ascii="Arial Nova" w:hAnsi="Arial Nova"/>
          <w:sz w:val="22"/>
          <w:szCs w:val="22"/>
          <w:lang w:val="es-ES_tradnl"/>
        </w:rPr>
        <w:t xml:space="preserve"> preferencial para seguros dirigidos a personas, empresas o proyectos climáticos.</w:t>
      </w:r>
    </w:p>
    <w:p w14:paraId="306DD110" w14:textId="77777777" w:rsidR="007C5BA6" w:rsidRPr="00081CC6" w:rsidRDefault="007C5BA6" w:rsidP="007C5BA6">
      <w:pPr>
        <w:jc w:val="both"/>
        <w:rPr>
          <w:rFonts w:ascii="Arial Nova" w:hAnsi="Arial Nova"/>
          <w:sz w:val="14"/>
          <w:szCs w:val="14"/>
          <w:lang w:val="es-ES_tradnl"/>
        </w:rPr>
      </w:pPr>
    </w:p>
    <w:p w14:paraId="1567AC1B" w14:textId="7CB172AA" w:rsidR="00D604CF" w:rsidRPr="00845254" w:rsidRDefault="00D604CF" w:rsidP="00946F35">
      <w:pPr>
        <w:pStyle w:val="Ttulo4"/>
        <w:rPr>
          <w:lang w:val="es-ES_tradnl"/>
        </w:rPr>
      </w:pPr>
      <w:r>
        <w:rPr>
          <w:lang w:val="es-ES_tradnl"/>
        </w:rPr>
        <w:t>Identificación de los r</w:t>
      </w:r>
      <w:r w:rsidRPr="00845254">
        <w:rPr>
          <w:lang w:val="es-ES_tradnl"/>
        </w:rPr>
        <w:t>iesgos y oportunidades en inversiones</w:t>
      </w:r>
    </w:p>
    <w:p w14:paraId="4542452D" w14:textId="77777777" w:rsidR="00D604CF" w:rsidRPr="00081CC6" w:rsidRDefault="00D604CF" w:rsidP="00D604CF">
      <w:pPr>
        <w:jc w:val="both"/>
        <w:rPr>
          <w:rFonts w:ascii="Arial Nova" w:hAnsi="Arial Nova"/>
          <w:sz w:val="14"/>
          <w:szCs w:val="14"/>
          <w:lang w:val="es-ES_tradnl"/>
        </w:rPr>
      </w:pPr>
    </w:p>
    <w:p w14:paraId="1A64A01F" w14:textId="77777777" w:rsidR="00D604CF" w:rsidRDefault="00D604CF" w:rsidP="00D604CF">
      <w:pPr>
        <w:jc w:val="both"/>
        <w:rPr>
          <w:rFonts w:ascii="Arial Nova" w:hAnsi="Arial Nova"/>
          <w:sz w:val="22"/>
          <w:szCs w:val="22"/>
          <w:lang w:val="es-ES_tradnl"/>
        </w:rPr>
      </w:pPr>
      <w:r w:rsidRPr="00845254">
        <w:rPr>
          <w:rFonts w:ascii="Arial Nova" w:hAnsi="Arial Nova"/>
          <w:sz w:val="22"/>
          <w:szCs w:val="22"/>
          <w:lang w:val="es-ES_tradnl"/>
        </w:rPr>
        <w:t xml:space="preserve">El 83% de las compañías, con el 91% de los activos, ha identificado oportunidades y/o riesgos climáticos que repercutan financieramente en el portafolio de inversiones. El 74% identifica riesgos de transición, el 47% oportunidades, el 42% riesgos físicos y el 21% riesgos reputacionales. </w:t>
      </w:r>
    </w:p>
    <w:p w14:paraId="215F97C3" w14:textId="77777777" w:rsidR="00D604CF" w:rsidRPr="00081CC6" w:rsidRDefault="00D604CF" w:rsidP="00D604CF">
      <w:pPr>
        <w:jc w:val="both"/>
        <w:rPr>
          <w:rFonts w:ascii="Arial Nova" w:hAnsi="Arial Nova"/>
          <w:sz w:val="14"/>
          <w:szCs w:val="14"/>
          <w:lang w:val="es-ES_tradnl"/>
        </w:rPr>
      </w:pPr>
    </w:p>
    <w:p w14:paraId="6B4DC6CA" w14:textId="287C39B6" w:rsidR="00D604CF" w:rsidRDefault="00D604CF" w:rsidP="00D604CF">
      <w:pPr>
        <w:jc w:val="both"/>
        <w:rPr>
          <w:rFonts w:ascii="Arial Nova" w:hAnsi="Arial Nova"/>
          <w:sz w:val="22"/>
          <w:szCs w:val="22"/>
          <w:lang w:val="es-ES_tradnl"/>
        </w:rPr>
      </w:pPr>
      <w:r>
        <w:rPr>
          <w:rFonts w:ascii="Arial Nova" w:hAnsi="Arial Nova"/>
          <w:sz w:val="22"/>
          <w:szCs w:val="22"/>
          <w:lang w:val="es-ES_tradnl"/>
        </w:rPr>
        <w:t xml:space="preserve">El 31% de las compañías de seguros considera que los riesgos físicos comenzarán a repercutir financieramente en la actividad de suscripción en menos de un año, el 46% entre 1 y 5 años y el 15% entre 5 y 10 años. Por su parte, el 6% considera que los riesgos de transición lo harán en menos de un año, el 75% entre 1 y 5 años y el 13% entre 5 y 10 años. En relación con las oportunidades, el 13% estima que éstas empezarán a materializarse en menos de un año, otro 75% entre 1 y 5 años y el 13% entre 5 y 10 años. </w:t>
      </w:r>
    </w:p>
    <w:p w14:paraId="40BEC153" w14:textId="77777777" w:rsidR="00081CC6" w:rsidRDefault="00081CC6" w:rsidP="00D604CF">
      <w:pPr>
        <w:jc w:val="both"/>
        <w:rPr>
          <w:rFonts w:ascii="Arial Nova" w:hAnsi="Arial Nova"/>
          <w:sz w:val="22"/>
          <w:szCs w:val="22"/>
          <w:lang w:val="es-ES_tradnl"/>
        </w:rPr>
      </w:pPr>
    </w:p>
    <w:p w14:paraId="488EF350" w14:textId="77777777" w:rsidR="00D604CF" w:rsidRPr="00845254" w:rsidRDefault="00D604CF" w:rsidP="00D604CF">
      <w:pPr>
        <w:jc w:val="both"/>
        <w:rPr>
          <w:rFonts w:ascii="Arial Nova" w:hAnsi="Arial Nova"/>
          <w:sz w:val="22"/>
          <w:szCs w:val="22"/>
          <w:lang w:val="es-ES_tradnl"/>
        </w:rPr>
      </w:pPr>
      <w:r w:rsidRPr="00845254">
        <w:rPr>
          <w:rFonts w:ascii="Arial Nova" w:hAnsi="Arial Nova"/>
          <w:sz w:val="22"/>
          <w:szCs w:val="22"/>
          <w:lang w:val="es-ES_tradnl"/>
        </w:rPr>
        <w:t xml:space="preserve">De los sectores económicos que constituyen la principal fuente de riesgos climáticos en el portafolio de inversiones, el 61%, con el 74% de los activos, identifica el suministro de electricidad, </w:t>
      </w:r>
      <w:r w:rsidRPr="00845254">
        <w:rPr>
          <w:rFonts w:ascii="Arial Nova" w:hAnsi="Arial Nova"/>
          <w:sz w:val="22"/>
          <w:szCs w:val="22"/>
          <w:lang w:val="es-ES_tradnl"/>
        </w:rPr>
        <w:lastRenderedPageBreak/>
        <w:t xml:space="preserve">gas, agua y gestión de desechos; el 35%, con el 46% de los activos, la explotación de minas y canteras; y el 30%, con el 59% de los activos, la construcción.  </w:t>
      </w:r>
    </w:p>
    <w:p w14:paraId="49ABDD00" w14:textId="77777777" w:rsidR="00D604CF" w:rsidRPr="00081CC6" w:rsidRDefault="00D604CF" w:rsidP="007C5BA6">
      <w:pPr>
        <w:jc w:val="both"/>
        <w:rPr>
          <w:rFonts w:ascii="Arial Nova" w:hAnsi="Arial Nova"/>
          <w:b/>
          <w:bCs/>
          <w:i/>
          <w:iCs/>
          <w:color w:val="538135" w:themeColor="accent6" w:themeShade="BF"/>
          <w:sz w:val="14"/>
          <w:szCs w:val="14"/>
          <w:lang w:val="es-ES_tradnl"/>
        </w:rPr>
      </w:pPr>
    </w:p>
    <w:p w14:paraId="7FFA192B" w14:textId="7CA10E3B" w:rsidR="007C5BA6" w:rsidRPr="00D604CF" w:rsidRDefault="007C5BA6" w:rsidP="00946F35">
      <w:pPr>
        <w:pStyle w:val="Ttulo4"/>
        <w:rPr>
          <w:lang w:val="es-ES_tradnl"/>
        </w:rPr>
      </w:pPr>
      <w:r w:rsidRPr="00D604CF">
        <w:rPr>
          <w:lang w:val="es-ES_tradnl"/>
        </w:rPr>
        <w:t>Estrategias de inversión</w:t>
      </w:r>
    </w:p>
    <w:p w14:paraId="38A475F7" w14:textId="77777777" w:rsidR="007C5BA6" w:rsidRPr="00081CC6" w:rsidRDefault="007C5BA6" w:rsidP="007C5BA6">
      <w:pPr>
        <w:jc w:val="both"/>
        <w:rPr>
          <w:rFonts w:ascii="Arial Nova" w:hAnsi="Arial Nova"/>
          <w:sz w:val="14"/>
          <w:szCs w:val="14"/>
          <w:lang w:val="es-ES_tradnl"/>
        </w:rPr>
      </w:pPr>
    </w:p>
    <w:p w14:paraId="184E5B93" w14:textId="77777777" w:rsidR="007C5BA6" w:rsidRPr="00845254" w:rsidRDefault="007C5BA6" w:rsidP="007C5BA6">
      <w:pPr>
        <w:jc w:val="both"/>
        <w:rPr>
          <w:rFonts w:ascii="Arial Nova" w:hAnsi="Arial Nova" w:cs="Calibri"/>
          <w:color w:val="000000"/>
          <w:sz w:val="22"/>
          <w:szCs w:val="22"/>
          <w:lang w:val="es-ES_tradnl"/>
        </w:rPr>
      </w:pPr>
      <w:r w:rsidRPr="00845254">
        <w:rPr>
          <w:rFonts w:ascii="Arial Nova" w:hAnsi="Arial Nova"/>
          <w:sz w:val="22"/>
          <w:szCs w:val="22"/>
          <w:lang w:val="es-ES_tradnl"/>
        </w:rPr>
        <w:t>El 48% de las compañías de seguros generales, con el 80% de los activos, ha adoptado alguna de las siguientes estrategias o enfoques de inversión que tengan en cuenta el cambio climático. De estas, el 82% ha hecho inversión temática [ej. bonos verdes, bonos sostenibles], el 64%</w:t>
      </w:r>
      <w:r w:rsidRPr="00845254">
        <w:rPr>
          <w:rFonts w:ascii="Arial Nova" w:hAnsi="Arial Nova"/>
          <w:i/>
          <w:iCs/>
          <w:sz w:val="22"/>
          <w:szCs w:val="22"/>
          <w:lang w:val="es-ES_tradnl"/>
        </w:rPr>
        <w:t xml:space="preserve"> screening</w:t>
      </w:r>
      <w:r w:rsidRPr="00845254">
        <w:rPr>
          <w:rFonts w:ascii="Arial Nova" w:hAnsi="Arial Nova"/>
          <w:sz w:val="22"/>
          <w:szCs w:val="22"/>
          <w:lang w:val="es-ES_tradnl"/>
        </w:rPr>
        <w:t xml:space="preserve"> negativo o listas de exclusión, el 45% integración sistemática y explícita de los asuntos ASG en el análisis de riesgo y las decisiones de inversión y el 36% </w:t>
      </w:r>
      <w:r w:rsidRPr="00845254">
        <w:rPr>
          <w:rFonts w:ascii="Arial Nova" w:hAnsi="Arial Nova"/>
          <w:i/>
          <w:iCs/>
          <w:sz w:val="22"/>
          <w:szCs w:val="22"/>
          <w:lang w:val="es-ES_tradnl"/>
        </w:rPr>
        <w:t xml:space="preserve">screening </w:t>
      </w:r>
      <w:r w:rsidRPr="00845254">
        <w:rPr>
          <w:rFonts w:ascii="Arial Nova" w:hAnsi="Arial Nova"/>
          <w:sz w:val="22"/>
          <w:szCs w:val="22"/>
          <w:lang w:val="es-ES_tradnl"/>
        </w:rPr>
        <w:t>positivo de inversiones o ‘</w:t>
      </w:r>
      <w:proofErr w:type="spellStart"/>
      <w:r w:rsidRPr="00845254">
        <w:rPr>
          <w:rFonts w:ascii="Arial Nova" w:hAnsi="Arial Nova"/>
          <w:i/>
          <w:iCs/>
          <w:sz w:val="22"/>
          <w:szCs w:val="22"/>
          <w:lang w:val="es-ES_tradnl"/>
        </w:rPr>
        <w:t>best</w:t>
      </w:r>
      <w:proofErr w:type="spellEnd"/>
      <w:r w:rsidRPr="00845254">
        <w:rPr>
          <w:rFonts w:ascii="Arial Nova" w:hAnsi="Arial Nova"/>
          <w:i/>
          <w:iCs/>
          <w:sz w:val="22"/>
          <w:szCs w:val="22"/>
          <w:lang w:val="es-ES_tradnl"/>
        </w:rPr>
        <w:t xml:space="preserve"> in </w:t>
      </w:r>
      <w:proofErr w:type="spellStart"/>
      <w:r w:rsidRPr="00845254">
        <w:rPr>
          <w:rFonts w:ascii="Arial Nova" w:hAnsi="Arial Nova"/>
          <w:i/>
          <w:iCs/>
          <w:sz w:val="22"/>
          <w:szCs w:val="22"/>
          <w:lang w:val="es-ES_tradnl"/>
        </w:rPr>
        <w:t>class</w:t>
      </w:r>
      <w:proofErr w:type="spellEnd"/>
      <w:r w:rsidRPr="00845254">
        <w:rPr>
          <w:rFonts w:ascii="Arial Nova" w:hAnsi="Arial Nova"/>
          <w:i/>
          <w:iCs/>
          <w:sz w:val="22"/>
          <w:szCs w:val="22"/>
          <w:lang w:val="es-ES_tradnl"/>
        </w:rPr>
        <w:t>’</w:t>
      </w:r>
      <w:r w:rsidRPr="00845254">
        <w:rPr>
          <w:rFonts w:ascii="Arial Nova" w:hAnsi="Arial Nova"/>
          <w:sz w:val="22"/>
          <w:szCs w:val="22"/>
          <w:lang w:val="es-ES_tradnl"/>
        </w:rPr>
        <w:t>.</w:t>
      </w:r>
    </w:p>
    <w:p w14:paraId="111BDDE3" w14:textId="77777777" w:rsidR="007C5BA6" w:rsidRPr="00081CC6" w:rsidRDefault="007C5BA6" w:rsidP="007C5BA6">
      <w:pPr>
        <w:jc w:val="both"/>
        <w:rPr>
          <w:rFonts w:ascii="Arial Nova" w:hAnsi="Arial Nova" w:cs="Calibri"/>
          <w:color w:val="000000"/>
          <w:sz w:val="14"/>
          <w:szCs w:val="14"/>
          <w:lang w:val="es-ES_tradnl"/>
        </w:rPr>
      </w:pPr>
    </w:p>
    <w:p w14:paraId="751C0BE1" w14:textId="0F35BF3D" w:rsidR="007C5BA6" w:rsidRPr="00845254" w:rsidRDefault="00D604CF" w:rsidP="007C5BA6">
      <w:pPr>
        <w:jc w:val="both"/>
        <w:rPr>
          <w:rFonts w:ascii="Arial Nova" w:hAnsi="Arial Nova"/>
          <w:sz w:val="22"/>
          <w:szCs w:val="22"/>
          <w:lang w:val="es-ES_tradnl"/>
        </w:rPr>
      </w:pPr>
      <w:r w:rsidRPr="00845254">
        <w:rPr>
          <w:rFonts w:ascii="Arial Nova" w:hAnsi="Arial Nova"/>
          <w:sz w:val="22"/>
          <w:szCs w:val="22"/>
          <w:lang w:val="es-ES_tradnl"/>
        </w:rPr>
        <w:t>Las compañías de seguros generales promueven</w:t>
      </w:r>
      <w:r w:rsidR="007C5BA6" w:rsidRPr="00845254">
        <w:rPr>
          <w:rFonts w:ascii="Arial Nova" w:hAnsi="Arial Nova"/>
          <w:sz w:val="22"/>
          <w:szCs w:val="22"/>
          <w:lang w:val="es-ES_tradnl"/>
        </w:rPr>
        <w:t xml:space="preserve"> las siguientes prácticas en su relación con las empresas en las que invierte: un 9%, con el 27% de los activos, mayor revelación de información y divulgación de los asuntos y prácticas relacionadas con el clima; un 9%, con el 4% de los activos, </w:t>
      </w:r>
      <w:r w:rsidR="007A300F">
        <w:rPr>
          <w:rFonts w:ascii="Arial Nova" w:hAnsi="Arial Nova"/>
          <w:sz w:val="22"/>
          <w:szCs w:val="22"/>
          <w:lang w:val="es-ES_tradnl"/>
        </w:rPr>
        <w:t>análisis cuantitativo de riesgos climáticos con enfoque prospectiv</w:t>
      </w:r>
      <w:r>
        <w:rPr>
          <w:rFonts w:ascii="Arial Nova" w:hAnsi="Arial Nova"/>
          <w:sz w:val="22"/>
          <w:szCs w:val="22"/>
          <w:lang w:val="es-ES_tradnl"/>
        </w:rPr>
        <w:t>o</w:t>
      </w:r>
      <w:r w:rsidR="007C5BA6" w:rsidRPr="00845254">
        <w:rPr>
          <w:rFonts w:ascii="Arial Nova" w:hAnsi="Arial Nova"/>
          <w:sz w:val="22"/>
          <w:szCs w:val="22"/>
          <w:lang w:val="es-ES_tradnl"/>
        </w:rPr>
        <w:t xml:space="preserve">; y un 4%, con el 2% de los activos, </w:t>
      </w:r>
      <w:r w:rsidR="007A300F" w:rsidRPr="00845254">
        <w:rPr>
          <w:rFonts w:ascii="Arial Nova" w:hAnsi="Arial Nova"/>
          <w:sz w:val="22"/>
          <w:szCs w:val="22"/>
          <w:lang w:val="es-ES_tradnl"/>
        </w:rPr>
        <w:t>establecer objetivos relacionados con los asuntos climáticos y la reducción de emisiones</w:t>
      </w:r>
      <w:r w:rsidR="007A300F">
        <w:rPr>
          <w:rFonts w:ascii="Arial Nova" w:hAnsi="Arial Nova"/>
          <w:sz w:val="22"/>
          <w:szCs w:val="22"/>
          <w:lang w:val="es-ES_tradnl"/>
        </w:rPr>
        <w:t>.</w:t>
      </w:r>
    </w:p>
    <w:p w14:paraId="50009C57" w14:textId="77777777" w:rsidR="007C5BA6" w:rsidRPr="00081CC6" w:rsidRDefault="007C5BA6" w:rsidP="007C5BA6">
      <w:pPr>
        <w:jc w:val="both"/>
        <w:rPr>
          <w:rFonts w:ascii="Arial Nova" w:hAnsi="Arial Nova"/>
          <w:sz w:val="14"/>
          <w:szCs w:val="14"/>
          <w:lang w:val="es-ES_tradnl"/>
        </w:rPr>
      </w:pPr>
    </w:p>
    <w:p w14:paraId="427A9B22"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Entre los factores que contribuirían a que inicie o continúe incorporando los asuntos climáticos en las decisiones de inversión, un 43%, con 49% de los activos, considera las mejores prácticas y estándares, un 30%, con 45% de los activos, la estandarización de los productos financieros verdes, un 22%, con 48% de los activos, homogenizar definiciones relacionadas con finanzas verdes, un 22%, con 25% de los activos, claridad sobre las técnicas y estrategias de inversión, y otro 22%, con 21% de los activos, más recursos dedicados a los asuntos climáticos. </w:t>
      </w:r>
    </w:p>
    <w:p w14:paraId="749E45E8" w14:textId="77777777" w:rsidR="007C5BA6" w:rsidRPr="00081CC6" w:rsidRDefault="007C5BA6" w:rsidP="007C5BA6">
      <w:pPr>
        <w:rPr>
          <w:rStyle w:val="Ttulo2Car"/>
          <w:rFonts w:cs="ITFDEVANAGARI MARATHI-BOOK"/>
          <w:color w:val="385623" w:themeColor="accent6" w:themeShade="80"/>
          <w:sz w:val="14"/>
          <w:szCs w:val="14"/>
          <w:lang w:val="es-ES_tradnl"/>
        </w:rPr>
      </w:pPr>
    </w:p>
    <w:p w14:paraId="76ECDE52" w14:textId="1BF6444E"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RIESGOS CLIMÁTICOS</w:t>
      </w:r>
    </w:p>
    <w:p w14:paraId="7819F888" w14:textId="77777777" w:rsidR="007C5BA6" w:rsidRPr="00081CC6" w:rsidRDefault="007C5BA6" w:rsidP="007C5BA6">
      <w:pPr>
        <w:jc w:val="both"/>
        <w:rPr>
          <w:rFonts w:ascii="Arial Nova" w:hAnsi="Arial Nova"/>
          <w:sz w:val="14"/>
          <w:szCs w:val="14"/>
          <w:lang w:val="es-ES_tradnl"/>
        </w:rPr>
      </w:pPr>
    </w:p>
    <w:p w14:paraId="17606648" w14:textId="3800C0D0"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w:t>
      </w:r>
      <w:r w:rsidR="00FB3B69">
        <w:rPr>
          <w:rFonts w:ascii="Arial Nova" w:hAnsi="Arial Nova"/>
          <w:sz w:val="22"/>
          <w:szCs w:val="22"/>
          <w:lang w:val="es-ES_tradnl"/>
        </w:rPr>
        <w:t>43</w:t>
      </w:r>
      <w:r w:rsidRPr="00845254">
        <w:rPr>
          <w:rFonts w:ascii="Arial Nova" w:hAnsi="Arial Nova"/>
          <w:sz w:val="22"/>
          <w:szCs w:val="22"/>
          <w:lang w:val="es-ES_tradnl"/>
        </w:rPr>
        <w:t xml:space="preserve">%, con el 44% de los activos, realiza análisis cuantitativos con enfoque prospectivo [forward-looking] del posible impacto de los riesgos climáticos en sus activos, suscripción y/o inversiones. La totalidad realiza análisis de escenarios climáticos con el escenario entre 1,5 y  2° C. </w:t>
      </w:r>
    </w:p>
    <w:p w14:paraId="684088C8" w14:textId="77777777" w:rsidR="007C5BA6" w:rsidRPr="00845254" w:rsidRDefault="007C5BA6" w:rsidP="007C5BA6">
      <w:pPr>
        <w:jc w:val="both"/>
        <w:rPr>
          <w:rFonts w:ascii="Arial Nova" w:hAnsi="Arial Nova"/>
          <w:sz w:val="22"/>
          <w:szCs w:val="22"/>
          <w:lang w:val="es-ES_tradnl"/>
        </w:rPr>
      </w:pPr>
    </w:p>
    <w:p w14:paraId="0ECC5C71"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Las compañías de seguros generales consideran que los principales obstáculos de incorporar datos climáticos son que los datos son insuficientes o incompletos, identificado por un 35%, que los datos no son accesibles ni disponibles, por un 26%, que los datos no son comparables no hay estandarización], por un 22%, y que los datos no se ajustan a las herramientas tradicionales de análisis financiero, por otro 22%. </w:t>
      </w:r>
    </w:p>
    <w:p w14:paraId="51031139"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7DB89E0E" w14:textId="51A72034"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2E9483EF"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1296439D"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30% de las compañías, con el 56% de los activos, calcula la huella de carbono. De estos, el 86% la huella alcance 2, el 57% alcance 2 y el 43% alcance 3. Adicionalmente, el 13% de las compañías, con el 26% de los activos, tiene metas relacionadas con los riesgos y oportunidades climáticas. </w:t>
      </w:r>
    </w:p>
    <w:p w14:paraId="29ACA512" w14:textId="77777777" w:rsidR="007C5BA6" w:rsidRPr="00845254" w:rsidRDefault="007C5BA6" w:rsidP="007C5BA6">
      <w:pPr>
        <w:jc w:val="both"/>
        <w:rPr>
          <w:rFonts w:ascii="Arial Nova" w:hAnsi="Arial Nova"/>
          <w:sz w:val="22"/>
          <w:szCs w:val="22"/>
          <w:lang w:val="es-ES_tradnl"/>
        </w:rPr>
      </w:pPr>
    </w:p>
    <w:p w14:paraId="5F455E82" w14:textId="120F6F01"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26% de las compañías de seguros generales, con el </w:t>
      </w:r>
      <w:r w:rsidR="00FB3B69">
        <w:rPr>
          <w:rFonts w:ascii="Arial Nova" w:hAnsi="Arial Nova"/>
          <w:sz w:val="22"/>
          <w:szCs w:val="22"/>
          <w:lang w:val="es-ES_tradnl"/>
        </w:rPr>
        <w:t>55</w:t>
      </w:r>
      <w:r w:rsidRPr="00845254">
        <w:rPr>
          <w:rFonts w:ascii="Arial Nova" w:hAnsi="Arial Nova"/>
          <w:sz w:val="22"/>
          <w:szCs w:val="22"/>
          <w:lang w:val="es-ES_tradnl"/>
        </w:rPr>
        <w:t xml:space="preserve">% de los activos, publica las prácticas, políticas, estrategias y desempeño de los asuntos climáticos. </w:t>
      </w:r>
    </w:p>
    <w:p w14:paraId="03477932" w14:textId="77777777" w:rsidR="007C5BA6" w:rsidRPr="00845254" w:rsidRDefault="007C5BA6" w:rsidP="007C5BA6">
      <w:pPr>
        <w:rPr>
          <w:rStyle w:val="Ttulo2Car"/>
          <w:rFonts w:cs="ITFDEVANAGARI MARATHI-BOOK"/>
          <w:sz w:val="22"/>
          <w:szCs w:val="22"/>
          <w:lang w:val="es-ES_tradnl"/>
        </w:rPr>
      </w:pPr>
    </w:p>
    <w:p w14:paraId="1AC869A9" w14:textId="77777777" w:rsidR="00E2743E" w:rsidRPr="00845254" w:rsidRDefault="00E2743E" w:rsidP="00DC7195">
      <w:pPr>
        <w:pStyle w:val="Ttulo3"/>
        <w:ind w:left="1440"/>
        <w:jc w:val="both"/>
        <w:rPr>
          <w:rFonts w:cs="ITFDEVANAGARI MARATHI-BOOK"/>
          <w:color w:val="2F5496" w:themeColor="accent1" w:themeShade="BF"/>
          <w:szCs w:val="22"/>
          <w:lang w:val="es-ES_tradnl"/>
        </w:rPr>
      </w:pPr>
    </w:p>
    <w:p w14:paraId="51C7D4E6" w14:textId="710B6E8E" w:rsidR="000552E0" w:rsidRPr="00E60669" w:rsidRDefault="001969C1" w:rsidP="00946F35">
      <w:pPr>
        <w:pStyle w:val="Ttulo3"/>
        <w:rPr>
          <w:lang w:val="es-ES_tradnl"/>
        </w:rPr>
      </w:pPr>
      <w:r w:rsidRPr="00845254">
        <w:rPr>
          <w:color w:val="385623" w:themeColor="accent6" w:themeShade="80"/>
          <w:szCs w:val="22"/>
          <w:lang w:val="es-ES_tradnl"/>
        </w:rPr>
        <w:br w:type="page"/>
      </w:r>
      <w:bookmarkStart w:id="22" w:name="_Toc70289241"/>
      <w:r w:rsidR="00BB51EF" w:rsidRPr="00E60669">
        <w:rPr>
          <w:lang w:val="es-ES_tradnl"/>
        </w:rPr>
        <w:lastRenderedPageBreak/>
        <w:t xml:space="preserve">5.8. </w:t>
      </w:r>
      <w:r w:rsidR="002F017A" w:rsidRPr="00E60669">
        <w:rPr>
          <w:lang w:val="es-ES_tradnl"/>
        </w:rPr>
        <w:t>COOPERATIVAS DE SEGUROS</w:t>
      </w:r>
      <w:bookmarkEnd w:id="22"/>
    </w:p>
    <w:p w14:paraId="7A3F5338" w14:textId="77777777" w:rsidR="000552E0" w:rsidRPr="00845254" w:rsidRDefault="000552E0" w:rsidP="00DC7195">
      <w:pPr>
        <w:jc w:val="both"/>
        <w:rPr>
          <w:rFonts w:ascii="Arial Nova" w:hAnsi="Arial Nova"/>
          <w:sz w:val="22"/>
          <w:szCs w:val="22"/>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0552E0" w:rsidRPr="00FE5E30" w14:paraId="01E54F98" w14:textId="77777777" w:rsidTr="002F017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6A68791D" w14:textId="77777777" w:rsidR="000552E0" w:rsidRPr="00946F35" w:rsidRDefault="000552E0" w:rsidP="007C5BA6">
            <w:pPr>
              <w:jc w:val="center"/>
              <w:rPr>
                <w:rFonts w:ascii="Arial Nova" w:eastAsiaTheme="majorEastAsia" w:hAnsi="Arial Nova"/>
                <w:b w:val="0"/>
                <w:bCs w:val="0"/>
                <w:color w:val="357B67"/>
                <w:sz w:val="22"/>
                <w:szCs w:val="22"/>
                <w:lang w:val="es-ES_tradnl"/>
              </w:rPr>
            </w:pPr>
            <w:bookmarkStart w:id="23" w:name="OLE_LINK10"/>
          </w:p>
          <w:p w14:paraId="44FB2B6C" w14:textId="011E1641" w:rsidR="000552E0" w:rsidRPr="00946F35" w:rsidRDefault="002F017A" w:rsidP="007C5BA6">
            <w:pPr>
              <w:jc w:val="center"/>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 xml:space="preserve">2 COOPERATIVAS DE SEGUROS </w:t>
            </w:r>
            <w:r w:rsidR="000552E0" w:rsidRPr="00946F35">
              <w:rPr>
                <w:rFonts w:ascii="Arial Nova" w:eastAsiaTheme="majorEastAsia" w:hAnsi="Arial Nova"/>
                <w:b w:val="0"/>
                <w:bCs w:val="0"/>
                <w:color w:val="357B67"/>
                <w:sz w:val="22"/>
                <w:szCs w:val="22"/>
                <w:lang w:val="es-ES_tradnl"/>
              </w:rPr>
              <w:t>encuestadas, que corresponden al 100% del total</w:t>
            </w:r>
          </w:p>
          <w:p w14:paraId="72BD988F" w14:textId="77777777" w:rsidR="000552E0" w:rsidRPr="00946F35" w:rsidRDefault="000552E0" w:rsidP="007C5BA6">
            <w:pPr>
              <w:jc w:val="center"/>
              <w:rPr>
                <w:rFonts w:ascii="Arial Nova" w:eastAsiaTheme="majorEastAsia" w:hAnsi="Arial Nova"/>
                <w:color w:val="357B67"/>
                <w:sz w:val="22"/>
                <w:szCs w:val="22"/>
                <w:lang w:val="es-ES_tradnl"/>
              </w:rPr>
            </w:pPr>
          </w:p>
        </w:tc>
        <w:tc>
          <w:tcPr>
            <w:tcW w:w="4149" w:type="dxa"/>
          </w:tcPr>
          <w:p w14:paraId="6E92AD58" w14:textId="77777777" w:rsidR="000552E0" w:rsidRPr="00946F35" w:rsidRDefault="000552E0"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0C10EB81" w14:textId="0A7026CA" w:rsidR="000552E0" w:rsidRPr="00946F35" w:rsidRDefault="002F017A"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$1,5 BILLONES DE PESOS</w:t>
            </w:r>
          </w:p>
          <w:p w14:paraId="002761F3" w14:textId="77777777" w:rsidR="000552E0" w:rsidRPr="00946F35" w:rsidRDefault="000552E0" w:rsidP="007C5BA6">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en activos, que corresponden al 100% de los activos totales</w:t>
            </w:r>
          </w:p>
        </w:tc>
      </w:tr>
      <w:bookmarkEnd w:id="23"/>
    </w:tbl>
    <w:p w14:paraId="72ECB812" w14:textId="77777777" w:rsidR="000552E0" w:rsidRPr="00845254" w:rsidRDefault="000552E0" w:rsidP="00B262B4">
      <w:pPr>
        <w:jc w:val="both"/>
        <w:rPr>
          <w:rStyle w:val="Ttulo2Car"/>
          <w:rFonts w:cs="ITFDEVANAGARI MARATHI-BOOK"/>
          <w:color w:val="385623" w:themeColor="accent6" w:themeShade="80"/>
          <w:sz w:val="22"/>
          <w:szCs w:val="22"/>
          <w:lang w:val="es-ES_tradnl"/>
        </w:rPr>
      </w:pPr>
    </w:p>
    <w:p w14:paraId="6AEB85B3" w14:textId="027711CC"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687508E1" w14:textId="77777777" w:rsidR="007C5BA6" w:rsidRPr="00845254" w:rsidRDefault="007C5BA6" w:rsidP="007C5BA6">
      <w:pPr>
        <w:jc w:val="both"/>
        <w:rPr>
          <w:rFonts w:ascii="Arial Nova" w:hAnsi="Arial Nova"/>
          <w:color w:val="385623" w:themeColor="accent6" w:themeShade="80"/>
          <w:sz w:val="22"/>
          <w:szCs w:val="22"/>
          <w:lang w:val="es-ES_tradnl"/>
        </w:rPr>
      </w:pPr>
    </w:p>
    <w:p w14:paraId="2E2482AD" w14:textId="2CF28279" w:rsidR="007C5BA6" w:rsidRPr="00845254" w:rsidRDefault="007C5BA6" w:rsidP="007C5BA6">
      <w:pPr>
        <w:jc w:val="both"/>
        <w:rPr>
          <w:rFonts w:ascii="Arial Nova" w:hAnsi="Arial Nova" w:cs="Calibri"/>
          <w:color w:val="000000"/>
          <w:sz w:val="22"/>
          <w:szCs w:val="22"/>
          <w:lang w:val="es-ES_tradnl"/>
        </w:rPr>
      </w:pPr>
      <w:r w:rsidRPr="00845254">
        <w:rPr>
          <w:rFonts w:ascii="Arial Nova" w:hAnsi="Arial Nova"/>
          <w:sz w:val="22"/>
          <w:szCs w:val="22"/>
          <w:lang w:val="es-ES_tradnl"/>
        </w:rPr>
        <w:t>En el 50% de las cooperativas de seguros</w:t>
      </w:r>
      <w:r w:rsidR="002F0F44" w:rsidRPr="00845254">
        <w:rPr>
          <w:rFonts w:ascii="Arial Nova" w:hAnsi="Arial Nova"/>
          <w:sz w:val="22"/>
          <w:szCs w:val="22"/>
          <w:lang w:val="es-ES_tradnl"/>
        </w:rPr>
        <w:t xml:space="preserve"> encuestadas</w:t>
      </w:r>
      <w:r w:rsidRPr="00845254">
        <w:rPr>
          <w:rFonts w:ascii="Arial Nova" w:hAnsi="Arial Nova"/>
          <w:sz w:val="22"/>
          <w:szCs w:val="22"/>
          <w:lang w:val="es-ES_tradnl"/>
        </w:rPr>
        <w:t>, con el 44% de los activos, la junta directiva o alta dirección considera que los temas ambientales y el cambio climático son relevantes y tienen un impacto financiero material. E</w:t>
      </w:r>
      <w:r w:rsidR="000E43E7" w:rsidRPr="00845254">
        <w:rPr>
          <w:rFonts w:ascii="Arial Nova" w:hAnsi="Arial Nova"/>
          <w:sz w:val="22"/>
          <w:szCs w:val="22"/>
          <w:lang w:val="es-ES_tradnl"/>
        </w:rPr>
        <w:t>n el mismo</w:t>
      </w:r>
      <w:r w:rsidRPr="00845254">
        <w:rPr>
          <w:rFonts w:ascii="Arial Nova" w:hAnsi="Arial Nova"/>
          <w:sz w:val="22"/>
          <w:szCs w:val="22"/>
          <w:lang w:val="es-ES_tradnl"/>
        </w:rPr>
        <w:t xml:space="preserve"> </w:t>
      </w:r>
      <w:r w:rsidR="000E43E7" w:rsidRPr="00845254">
        <w:rPr>
          <w:rFonts w:ascii="Arial Nova" w:hAnsi="Arial Nova"/>
          <w:sz w:val="22"/>
          <w:szCs w:val="22"/>
          <w:lang w:val="es-ES_tradnl"/>
        </w:rPr>
        <w:t>50</w:t>
      </w:r>
      <w:r w:rsidRPr="00845254">
        <w:rPr>
          <w:rFonts w:ascii="Arial Nova" w:hAnsi="Arial Nova"/>
          <w:sz w:val="22"/>
          <w:szCs w:val="22"/>
          <w:lang w:val="es-ES_tradnl"/>
        </w:rPr>
        <w:t>%</w:t>
      </w:r>
      <w:r w:rsidR="000E43E7" w:rsidRPr="00845254">
        <w:rPr>
          <w:rFonts w:ascii="Arial Nova" w:hAnsi="Arial Nova"/>
          <w:sz w:val="22"/>
          <w:szCs w:val="22"/>
          <w:lang w:val="es-ES_tradnl"/>
        </w:rPr>
        <w:t>,</w:t>
      </w:r>
      <w:r w:rsidRPr="00845254">
        <w:rPr>
          <w:rFonts w:ascii="Arial Nova" w:hAnsi="Arial Nova"/>
          <w:sz w:val="22"/>
          <w:szCs w:val="22"/>
          <w:lang w:val="es-ES_tradnl"/>
        </w:rPr>
        <w:t xml:space="preserve"> la junta directiva ha revisado o ha sido informada periódicamente sobre los temas ambientales y el cambio climático en los últimos dos años. </w:t>
      </w:r>
      <w:r w:rsidR="000E43E7" w:rsidRPr="00845254">
        <w:rPr>
          <w:rFonts w:ascii="Arial Nova" w:hAnsi="Arial Nova"/>
          <w:sz w:val="22"/>
          <w:szCs w:val="22"/>
          <w:lang w:val="es-ES_tradnl"/>
        </w:rPr>
        <w:t xml:space="preserve">Sin embargo, en la totalidad de </w:t>
      </w:r>
      <w:r w:rsidR="00D604CF" w:rsidRPr="00845254">
        <w:rPr>
          <w:rFonts w:ascii="Arial Nova" w:hAnsi="Arial Nova"/>
          <w:sz w:val="22"/>
          <w:szCs w:val="22"/>
          <w:lang w:val="es-ES_tradnl"/>
        </w:rPr>
        <w:t>cooperativas, la</w:t>
      </w:r>
      <w:r w:rsidR="000E43E7" w:rsidRPr="00845254">
        <w:rPr>
          <w:rFonts w:ascii="Arial Nova" w:hAnsi="Arial Nova"/>
          <w:sz w:val="22"/>
          <w:szCs w:val="22"/>
          <w:lang w:val="es-ES_tradnl"/>
        </w:rPr>
        <w:t xml:space="preserve"> competencia de la Junta Directiva frente a los temas ambientales y climáticos se encuentra en construcción.</w:t>
      </w:r>
      <w:r w:rsidR="000E43E7" w:rsidRPr="00845254">
        <w:rPr>
          <w:rFonts w:ascii="Arial Nova" w:hAnsi="Arial Nova" w:cs="Calibri"/>
          <w:color w:val="000000"/>
          <w:sz w:val="22"/>
          <w:szCs w:val="22"/>
          <w:lang w:val="es-ES_tradnl"/>
        </w:rPr>
        <w:t xml:space="preserve"> </w:t>
      </w:r>
      <w:r w:rsidRPr="00845254">
        <w:rPr>
          <w:rFonts w:ascii="Arial Nova" w:hAnsi="Arial Nova"/>
          <w:sz w:val="22"/>
          <w:szCs w:val="22"/>
          <w:lang w:val="es-ES_tradnl"/>
        </w:rPr>
        <w:t xml:space="preserve">El </w:t>
      </w:r>
      <w:r w:rsidR="000E43E7" w:rsidRPr="00845254">
        <w:rPr>
          <w:rFonts w:ascii="Arial Nova" w:hAnsi="Arial Nova"/>
          <w:sz w:val="22"/>
          <w:szCs w:val="22"/>
          <w:lang w:val="es-ES_tradnl"/>
        </w:rPr>
        <w:t>50</w:t>
      </w:r>
      <w:r w:rsidRPr="00845254">
        <w:rPr>
          <w:rFonts w:ascii="Arial Nova" w:hAnsi="Arial Nova"/>
          <w:sz w:val="22"/>
          <w:szCs w:val="22"/>
          <w:lang w:val="es-ES_tradnl"/>
        </w:rPr>
        <w:t xml:space="preserve">% de las </w:t>
      </w:r>
      <w:r w:rsidR="000E43E7" w:rsidRPr="00845254">
        <w:rPr>
          <w:rFonts w:ascii="Arial Nova" w:hAnsi="Arial Nova"/>
          <w:sz w:val="22"/>
          <w:szCs w:val="22"/>
          <w:lang w:val="es-ES_tradnl"/>
        </w:rPr>
        <w:t>cooperativas de seguros</w:t>
      </w:r>
      <w:r w:rsidRPr="00845254">
        <w:rPr>
          <w:rFonts w:ascii="Arial Nova" w:hAnsi="Arial Nova"/>
          <w:sz w:val="22"/>
          <w:szCs w:val="22"/>
          <w:lang w:val="es-ES_tradnl"/>
        </w:rPr>
        <w:t xml:space="preserve">, con el </w:t>
      </w:r>
      <w:r w:rsidR="000E43E7" w:rsidRPr="00845254">
        <w:rPr>
          <w:rFonts w:ascii="Arial Nova" w:hAnsi="Arial Nova"/>
          <w:sz w:val="22"/>
          <w:szCs w:val="22"/>
          <w:lang w:val="es-ES_tradnl"/>
        </w:rPr>
        <w:t>56</w:t>
      </w:r>
      <w:r w:rsidRPr="00845254">
        <w:rPr>
          <w:rFonts w:ascii="Arial Nova" w:hAnsi="Arial Nova"/>
          <w:sz w:val="22"/>
          <w:szCs w:val="22"/>
          <w:lang w:val="es-ES_tradnl"/>
        </w:rPr>
        <w:t xml:space="preserve">% de los activos, ha designado a un área, comité o colaborador a cargo específicamente de los temas ambientales y climáticos. </w:t>
      </w:r>
    </w:p>
    <w:p w14:paraId="49B5EE54" w14:textId="77777777" w:rsidR="007C5BA6" w:rsidRPr="00845254" w:rsidRDefault="007C5BA6" w:rsidP="007C5BA6">
      <w:pPr>
        <w:jc w:val="both"/>
        <w:rPr>
          <w:rFonts w:ascii="Arial Nova" w:hAnsi="Arial Nova"/>
          <w:sz w:val="22"/>
          <w:szCs w:val="22"/>
          <w:lang w:val="es-ES_tradnl"/>
        </w:rPr>
      </w:pPr>
    </w:p>
    <w:p w14:paraId="204BFD5D" w14:textId="4805BF8A"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w:t>
      </w:r>
      <w:r w:rsidR="000E43E7" w:rsidRPr="00845254">
        <w:rPr>
          <w:rFonts w:ascii="Arial Nova" w:hAnsi="Arial Nova"/>
          <w:sz w:val="22"/>
          <w:szCs w:val="22"/>
          <w:lang w:val="es-ES_tradnl"/>
        </w:rPr>
        <w:t>50</w:t>
      </w:r>
      <w:r w:rsidRPr="00845254">
        <w:rPr>
          <w:rFonts w:ascii="Arial Nova" w:hAnsi="Arial Nova"/>
          <w:sz w:val="22"/>
          <w:szCs w:val="22"/>
          <w:lang w:val="es-ES_tradnl"/>
        </w:rPr>
        <w:t xml:space="preserve">% de las </w:t>
      </w:r>
      <w:r w:rsidR="000E43E7" w:rsidRPr="00845254">
        <w:rPr>
          <w:rFonts w:ascii="Arial Nova" w:hAnsi="Arial Nova"/>
          <w:sz w:val="22"/>
          <w:szCs w:val="22"/>
          <w:lang w:val="es-ES_tradnl"/>
        </w:rPr>
        <w:t>cooperativas</w:t>
      </w:r>
      <w:r w:rsidRPr="00845254">
        <w:rPr>
          <w:rFonts w:ascii="Arial Nova" w:hAnsi="Arial Nova"/>
          <w:sz w:val="22"/>
          <w:szCs w:val="22"/>
          <w:lang w:val="es-ES_tradnl"/>
        </w:rPr>
        <w:t xml:space="preserve">, cuyos activos ascienden al </w:t>
      </w:r>
      <w:r w:rsidR="000E43E7" w:rsidRPr="00845254">
        <w:rPr>
          <w:rFonts w:ascii="Arial Nova" w:hAnsi="Arial Nova"/>
          <w:sz w:val="22"/>
          <w:szCs w:val="22"/>
          <w:lang w:val="es-ES_tradnl"/>
        </w:rPr>
        <w:t>56</w:t>
      </w:r>
      <w:r w:rsidRPr="00845254">
        <w:rPr>
          <w:rFonts w:ascii="Arial Nova" w:hAnsi="Arial Nova"/>
          <w:sz w:val="22"/>
          <w:szCs w:val="22"/>
          <w:lang w:val="es-ES_tradnl"/>
        </w:rPr>
        <w:t xml:space="preserve">% del total, </w:t>
      </w:r>
      <w:r w:rsidR="000E43E7" w:rsidRPr="00845254">
        <w:rPr>
          <w:rFonts w:ascii="Arial Nova" w:hAnsi="Arial Nova"/>
          <w:sz w:val="22"/>
          <w:szCs w:val="22"/>
          <w:lang w:val="es-ES_tradnl"/>
        </w:rPr>
        <w:t xml:space="preserve">cuenta con </w:t>
      </w:r>
      <w:r w:rsidRPr="00845254">
        <w:rPr>
          <w:rFonts w:ascii="Arial Nova" w:hAnsi="Arial Nova"/>
          <w:sz w:val="22"/>
          <w:szCs w:val="22"/>
          <w:lang w:val="es-ES_tradnl"/>
        </w:rPr>
        <w:t xml:space="preserve">un programa de sensibilización, capacitación y/o divulgación estructurado y sistemático sobre el impacto del cambio climático en el negocio. </w:t>
      </w:r>
      <w:r w:rsidR="000E43E7" w:rsidRPr="00845254">
        <w:rPr>
          <w:rFonts w:ascii="Arial Nova" w:hAnsi="Arial Nova"/>
          <w:sz w:val="22"/>
          <w:szCs w:val="22"/>
          <w:lang w:val="es-ES_tradnl"/>
        </w:rPr>
        <w:t xml:space="preserve">Este programa es para todos los empleados. </w:t>
      </w:r>
      <w:r w:rsidRPr="00845254">
        <w:rPr>
          <w:rFonts w:ascii="Arial Nova" w:hAnsi="Arial Nova"/>
          <w:sz w:val="22"/>
          <w:szCs w:val="22"/>
          <w:lang w:val="es-ES_tradnl"/>
        </w:rPr>
        <w:t>Frente a las iniciativas internacionales en las que la c</w:t>
      </w:r>
      <w:r w:rsidR="002F0F44" w:rsidRPr="00845254">
        <w:rPr>
          <w:rFonts w:ascii="Arial Nova" w:hAnsi="Arial Nova"/>
          <w:sz w:val="22"/>
          <w:szCs w:val="22"/>
          <w:lang w:val="es-ES_tradnl"/>
        </w:rPr>
        <w:t xml:space="preserve">ooperativa </w:t>
      </w:r>
      <w:r w:rsidRPr="00845254">
        <w:rPr>
          <w:rFonts w:ascii="Arial Nova" w:hAnsi="Arial Nova"/>
          <w:sz w:val="22"/>
          <w:szCs w:val="22"/>
          <w:lang w:val="es-ES_tradnl"/>
        </w:rPr>
        <w:t xml:space="preserve">participa y/o se ha adherido, el </w:t>
      </w:r>
      <w:r w:rsidR="002F0F44" w:rsidRPr="00845254">
        <w:rPr>
          <w:rFonts w:ascii="Arial Nova" w:hAnsi="Arial Nova"/>
          <w:sz w:val="22"/>
          <w:szCs w:val="22"/>
          <w:lang w:val="es-ES_tradnl"/>
        </w:rPr>
        <w:t>50</w:t>
      </w:r>
      <w:r w:rsidRPr="00845254">
        <w:rPr>
          <w:rFonts w:ascii="Arial Nova" w:hAnsi="Arial Nova"/>
          <w:sz w:val="22"/>
          <w:szCs w:val="22"/>
          <w:lang w:val="es-ES_tradnl"/>
        </w:rPr>
        <w:t xml:space="preserve">%, con el </w:t>
      </w:r>
      <w:r w:rsidR="002F0F44" w:rsidRPr="00845254">
        <w:rPr>
          <w:rFonts w:ascii="Arial Nova" w:hAnsi="Arial Nova"/>
          <w:sz w:val="22"/>
          <w:szCs w:val="22"/>
          <w:lang w:val="es-ES_tradnl"/>
        </w:rPr>
        <w:t>4</w:t>
      </w:r>
      <w:r w:rsidRPr="00845254">
        <w:rPr>
          <w:rFonts w:ascii="Arial Nova" w:hAnsi="Arial Nova"/>
          <w:sz w:val="22"/>
          <w:szCs w:val="22"/>
          <w:lang w:val="es-ES_tradnl"/>
        </w:rPr>
        <w:t>4% de los activos hace parte del PRI</w:t>
      </w:r>
      <w:r w:rsidR="002F0F44" w:rsidRPr="00845254">
        <w:rPr>
          <w:rFonts w:ascii="Arial Nova" w:hAnsi="Arial Nova"/>
          <w:sz w:val="22"/>
          <w:szCs w:val="22"/>
          <w:lang w:val="es-ES_tradnl"/>
        </w:rPr>
        <w:t xml:space="preserve">. </w:t>
      </w:r>
      <w:r w:rsidRPr="00845254">
        <w:rPr>
          <w:rFonts w:ascii="Arial Nova" w:hAnsi="Arial Nova"/>
          <w:sz w:val="22"/>
          <w:szCs w:val="22"/>
          <w:lang w:val="es-ES_tradnl"/>
        </w:rPr>
        <w:t xml:space="preserve"> </w:t>
      </w:r>
    </w:p>
    <w:p w14:paraId="1E43910F" w14:textId="77777777" w:rsidR="007C5BA6" w:rsidRPr="00845254" w:rsidRDefault="007C5BA6" w:rsidP="007C5BA6">
      <w:pPr>
        <w:jc w:val="both"/>
        <w:rPr>
          <w:rFonts w:ascii="Arial Nova" w:hAnsi="Arial Nova"/>
          <w:color w:val="385623" w:themeColor="accent6" w:themeShade="80"/>
          <w:sz w:val="22"/>
          <w:szCs w:val="22"/>
          <w:lang w:val="es-ES_tradnl"/>
        </w:rPr>
      </w:pPr>
    </w:p>
    <w:p w14:paraId="2120AFBD" w14:textId="6E841ABF"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7E029D7A"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45605DE3" w14:textId="0703C9B7" w:rsidR="007C5BA6" w:rsidRPr="00845254" w:rsidRDefault="002F0F44" w:rsidP="007C5BA6">
      <w:pPr>
        <w:jc w:val="both"/>
        <w:rPr>
          <w:rFonts w:ascii="Arial Nova" w:hAnsi="Arial Nova"/>
          <w:sz w:val="22"/>
          <w:szCs w:val="22"/>
          <w:lang w:val="es-ES_tradnl"/>
        </w:rPr>
      </w:pPr>
      <w:r w:rsidRPr="00845254">
        <w:rPr>
          <w:rFonts w:ascii="Arial Nova" w:hAnsi="Arial Nova"/>
          <w:sz w:val="22"/>
          <w:szCs w:val="22"/>
          <w:lang w:val="es-ES_tradnl"/>
        </w:rPr>
        <w:t xml:space="preserve">Ninguna cooperativa de seguros cuenta con </w:t>
      </w:r>
      <w:r w:rsidR="007C5BA6" w:rsidRPr="00845254">
        <w:rPr>
          <w:rFonts w:ascii="Arial Nova" w:hAnsi="Arial Nova"/>
          <w:sz w:val="22"/>
          <w:szCs w:val="22"/>
          <w:lang w:val="es-ES_tradnl"/>
        </w:rPr>
        <w:t xml:space="preserve">una estrategia y/o política que incorpora de forma explícita el cambio climático. </w:t>
      </w:r>
      <w:r w:rsidRPr="00845254">
        <w:rPr>
          <w:rFonts w:ascii="Arial Nova" w:hAnsi="Arial Nova"/>
          <w:sz w:val="22"/>
          <w:szCs w:val="22"/>
          <w:lang w:val="es-ES_tradnl"/>
        </w:rPr>
        <w:t xml:space="preserve">El 50% de las cooperativas, con el 56% de los activos, </w:t>
      </w:r>
      <w:r w:rsidR="007C5BA6" w:rsidRPr="00845254">
        <w:rPr>
          <w:rFonts w:ascii="Arial Nova" w:hAnsi="Arial Nova"/>
          <w:sz w:val="22"/>
          <w:szCs w:val="22"/>
          <w:lang w:val="es-ES_tradnl"/>
        </w:rPr>
        <w:t xml:space="preserve">ha identificado y gestionado oportunidades y riesgos climáticos en </w:t>
      </w:r>
      <w:r w:rsidR="00220493" w:rsidRPr="00845254">
        <w:rPr>
          <w:rFonts w:ascii="Arial Nova" w:hAnsi="Arial Nova"/>
          <w:sz w:val="22"/>
          <w:szCs w:val="22"/>
          <w:lang w:val="es-ES_tradnl"/>
        </w:rPr>
        <w:t xml:space="preserve">las actividades operativas y/o administrativas y el 50% restante, con 44% de los activos, </w:t>
      </w:r>
      <w:r w:rsidR="007C5BA6" w:rsidRPr="00845254">
        <w:rPr>
          <w:rFonts w:ascii="Arial Nova" w:hAnsi="Arial Nova"/>
          <w:sz w:val="22"/>
          <w:szCs w:val="22"/>
          <w:lang w:val="es-ES_tradnl"/>
        </w:rPr>
        <w:t>en el portafolio de inversiones</w:t>
      </w:r>
      <w:r w:rsidR="00220493" w:rsidRPr="00845254">
        <w:rPr>
          <w:rFonts w:ascii="Arial Nova" w:hAnsi="Arial Nova"/>
          <w:sz w:val="22"/>
          <w:szCs w:val="22"/>
          <w:lang w:val="es-ES_tradnl"/>
        </w:rPr>
        <w:t xml:space="preserve">. </w:t>
      </w:r>
    </w:p>
    <w:p w14:paraId="1CFE9E04"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6F00BD0B" w14:textId="5D030A78" w:rsidR="007C5BA6" w:rsidRPr="00845254" w:rsidRDefault="00D604CF" w:rsidP="00946F35">
      <w:pPr>
        <w:pStyle w:val="Ttulo4"/>
        <w:rPr>
          <w:lang w:val="es-ES_tradnl"/>
        </w:rPr>
      </w:pPr>
      <w:r>
        <w:rPr>
          <w:lang w:val="es-ES_tradnl"/>
        </w:rPr>
        <w:t>Identificación de los r</w:t>
      </w:r>
      <w:r w:rsidR="007C5BA6" w:rsidRPr="00845254">
        <w:rPr>
          <w:lang w:val="es-ES_tradnl"/>
        </w:rPr>
        <w:t>iesgos y oportunidades en suscripción de seguros general</w:t>
      </w:r>
    </w:p>
    <w:p w14:paraId="0A6134AD" w14:textId="77777777" w:rsidR="007C5BA6" w:rsidRPr="00845254" w:rsidRDefault="007C5BA6" w:rsidP="007C5BA6">
      <w:pPr>
        <w:jc w:val="both"/>
        <w:rPr>
          <w:rFonts w:ascii="Arial Nova" w:hAnsi="Arial Nova"/>
          <w:b/>
          <w:bCs/>
          <w:color w:val="538135" w:themeColor="accent6" w:themeShade="BF"/>
          <w:sz w:val="22"/>
          <w:szCs w:val="22"/>
          <w:lang w:val="es-ES_tradnl"/>
        </w:rPr>
      </w:pPr>
    </w:p>
    <w:p w14:paraId="4E2E970E" w14:textId="31F267F0" w:rsidR="007C5BA6" w:rsidRPr="00845254" w:rsidRDefault="00220493" w:rsidP="007C5BA6">
      <w:pPr>
        <w:jc w:val="both"/>
        <w:rPr>
          <w:rFonts w:ascii="Arial Nova" w:hAnsi="Arial Nova"/>
          <w:sz w:val="22"/>
          <w:szCs w:val="22"/>
          <w:lang w:val="es-ES_tradnl"/>
        </w:rPr>
      </w:pPr>
      <w:r w:rsidRPr="00845254">
        <w:rPr>
          <w:rFonts w:ascii="Arial Nova" w:hAnsi="Arial Nova"/>
          <w:sz w:val="22"/>
          <w:szCs w:val="22"/>
          <w:lang w:val="es-ES_tradnl"/>
        </w:rPr>
        <w:t>La totalidad de las cooperativas ofrece y desarrolla la suscripción de seguros generales. De estas, e</w:t>
      </w:r>
      <w:r w:rsidR="007C5BA6" w:rsidRPr="00845254">
        <w:rPr>
          <w:rFonts w:ascii="Arial Nova" w:hAnsi="Arial Nova"/>
          <w:sz w:val="22"/>
          <w:szCs w:val="22"/>
          <w:lang w:val="es-ES_tradnl"/>
        </w:rPr>
        <w:t>l</w:t>
      </w:r>
      <w:r w:rsidRPr="00845254">
        <w:rPr>
          <w:rFonts w:ascii="Arial Nova" w:hAnsi="Arial Nova"/>
          <w:sz w:val="22"/>
          <w:szCs w:val="22"/>
          <w:lang w:val="es-ES_tradnl"/>
        </w:rPr>
        <w:t xml:space="preserve"> 100</w:t>
      </w:r>
      <w:r w:rsidR="007C5BA6" w:rsidRPr="00845254">
        <w:rPr>
          <w:rFonts w:ascii="Arial Nova" w:hAnsi="Arial Nova"/>
          <w:sz w:val="22"/>
          <w:szCs w:val="22"/>
          <w:lang w:val="es-ES_tradnl"/>
        </w:rPr>
        <w:t xml:space="preserve">% de las </w:t>
      </w:r>
      <w:r w:rsidR="002F0F44" w:rsidRPr="00845254">
        <w:rPr>
          <w:rFonts w:ascii="Arial Nova" w:hAnsi="Arial Nova"/>
          <w:sz w:val="22"/>
          <w:szCs w:val="22"/>
          <w:lang w:val="es-ES_tradnl"/>
        </w:rPr>
        <w:t>cooperativas de seguros</w:t>
      </w:r>
      <w:r w:rsidR="007C5BA6" w:rsidRPr="00845254">
        <w:rPr>
          <w:rFonts w:ascii="Arial Nova" w:hAnsi="Arial Nova"/>
          <w:sz w:val="22"/>
          <w:szCs w:val="22"/>
          <w:lang w:val="es-ES_tradnl"/>
        </w:rPr>
        <w:t xml:space="preserve"> ha identificado oportunidades y/o riesgos climáticos que repercutan financieramente en la suscripción de seguros generales. De estas, </w:t>
      </w:r>
      <w:r w:rsidRPr="00845254">
        <w:rPr>
          <w:rFonts w:ascii="Arial Nova" w:hAnsi="Arial Nova"/>
          <w:sz w:val="22"/>
          <w:szCs w:val="22"/>
          <w:lang w:val="es-ES_tradnl"/>
        </w:rPr>
        <w:t>la totalidad</w:t>
      </w:r>
      <w:r w:rsidR="007C5BA6" w:rsidRPr="00845254">
        <w:rPr>
          <w:rFonts w:ascii="Arial Nova" w:hAnsi="Arial Nova"/>
          <w:sz w:val="22"/>
          <w:szCs w:val="22"/>
          <w:lang w:val="es-ES_tradnl"/>
        </w:rPr>
        <w:t xml:space="preserve"> ha identificado riesgos físicos</w:t>
      </w:r>
      <w:r w:rsidR="00373286">
        <w:rPr>
          <w:rFonts w:ascii="Arial Nova" w:hAnsi="Arial Nova"/>
          <w:sz w:val="22"/>
          <w:szCs w:val="22"/>
          <w:lang w:val="es-ES_tradnl"/>
        </w:rPr>
        <w:t xml:space="preserve"> y</w:t>
      </w:r>
      <w:r w:rsidR="007C5BA6" w:rsidRPr="00845254">
        <w:rPr>
          <w:rFonts w:ascii="Arial Nova" w:hAnsi="Arial Nova"/>
          <w:sz w:val="22"/>
          <w:szCs w:val="22"/>
          <w:lang w:val="es-ES_tradnl"/>
        </w:rPr>
        <w:t xml:space="preserve"> el 5</w:t>
      </w:r>
      <w:r w:rsidRPr="00845254">
        <w:rPr>
          <w:rFonts w:ascii="Arial Nova" w:hAnsi="Arial Nova"/>
          <w:sz w:val="22"/>
          <w:szCs w:val="22"/>
          <w:lang w:val="es-ES_tradnl"/>
        </w:rPr>
        <w:t>0</w:t>
      </w:r>
      <w:r w:rsidR="007C5BA6" w:rsidRPr="00845254">
        <w:rPr>
          <w:rFonts w:ascii="Arial Nova" w:hAnsi="Arial Nova"/>
          <w:sz w:val="22"/>
          <w:szCs w:val="22"/>
          <w:lang w:val="es-ES_tradnl"/>
        </w:rPr>
        <w:t>%</w:t>
      </w:r>
      <w:r w:rsidRPr="00845254">
        <w:rPr>
          <w:rFonts w:ascii="Arial Nova" w:hAnsi="Arial Nova"/>
          <w:sz w:val="22"/>
          <w:szCs w:val="22"/>
          <w:lang w:val="es-ES_tradnl"/>
        </w:rPr>
        <w:t>, con el 44% de los activos,</w:t>
      </w:r>
      <w:r w:rsidR="007C5BA6" w:rsidRPr="00845254">
        <w:rPr>
          <w:rFonts w:ascii="Arial Nova" w:hAnsi="Arial Nova"/>
          <w:sz w:val="22"/>
          <w:szCs w:val="22"/>
          <w:lang w:val="es-ES_tradnl"/>
        </w:rPr>
        <w:t xml:space="preserve"> oportunidades</w:t>
      </w:r>
      <w:r w:rsidRPr="00845254">
        <w:rPr>
          <w:rFonts w:ascii="Arial Nova" w:hAnsi="Arial Nova"/>
          <w:sz w:val="22"/>
          <w:szCs w:val="22"/>
          <w:lang w:val="es-ES_tradnl"/>
        </w:rPr>
        <w:t xml:space="preserve">. </w:t>
      </w:r>
      <w:r w:rsidR="00373286">
        <w:rPr>
          <w:rFonts w:ascii="Arial Nova" w:hAnsi="Arial Nova"/>
          <w:sz w:val="22"/>
          <w:szCs w:val="22"/>
          <w:lang w:val="es-ES_tradnl"/>
        </w:rPr>
        <w:t xml:space="preserve">Las cooperativas esperan que los riesgos físicos se comiencen a materializar en menos de un año. En el caso de las oportunidades, el 50% espera que lo hagan entre 1 y 5 años y el otro 50% entre 5 y 10 años. </w:t>
      </w:r>
    </w:p>
    <w:p w14:paraId="67065B5B" w14:textId="77777777" w:rsidR="007C5BA6" w:rsidRPr="00845254" w:rsidRDefault="007C5BA6" w:rsidP="007C5BA6">
      <w:pPr>
        <w:jc w:val="both"/>
        <w:rPr>
          <w:rFonts w:ascii="Arial Nova" w:hAnsi="Arial Nova"/>
          <w:sz w:val="22"/>
          <w:szCs w:val="22"/>
          <w:lang w:val="es-ES_tradnl"/>
        </w:rPr>
      </w:pPr>
    </w:p>
    <w:p w14:paraId="79EBB0FC" w14:textId="6641A806" w:rsidR="007C5BA6" w:rsidRPr="006526BF" w:rsidRDefault="00D604CF" w:rsidP="00946F35">
      <w:pPr>
        <w:pStyle w:val="Ttulo4"/>
        <w:rPr>
          <w:i/>
          <w:lang w:val="es-ES_tradnl"/>
        </w:rPr>
      </w:pPr>
      <w:r>
        <w:rPr>
          <w:lang w:val="es-ES_tradnl"/>
        </w:rPr>
        <w:t>Estrategia para la incorporación de riesgos y oportunidades</w:t>
      </w:r>
      <w:r>
        <w:rPr>
          <w:i/>
          <w:lang w:val="es-ES_tradnl"/>
        </w:rPr>
        <w:t xml:space="preserve">: </w:t>
      </w:r>
      <w:r w:rsidR="007C5BA6" w:rsidRPr="00D604CF">
        <w:rPr>
          <w:lang w:val="es-ES_tradnl"/>
        </w:rPr>
        <w:t>Estrategias de suscripción</w:t>
      </w:r>
    </w:p>
    <w:p w14:paraId="61F1A835" w14:textId="77777777"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 </w:t>
      </w:r>
    </w:p>
    <w:p w14:paraId="6FBCF587" w14:textId="02149C44"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El 5</w:t>
      </w:r>
      <w:r w:rsidR="00C766AE" w:rsidRPr="00845254">
        <w:rPr>
          <w:rFonts w:ascii="Arial Nova" w:hAnsi="Arial Nova"/>
          <w:sz w:val="22"/>
          <w:szCs w:val="22"/>
          <w:lang w:val="es-ES_tradnl"/>
        </w:rPr>
        <w:t>0</w:t>
      </w:r>
      <w:r w:rsidRPr="00845254">
        <w:rPr>
          <w:rFonts w:ascii="Arial Nova" w:hAnsi="Arial Nova"/>
          <w:sz w:val="22"/>
          <w:szCs w:val="22"/>
          <w:lang w:val="es-ES_tradnl"/>
        </w:rPr>
        <w:t>% de las</w:t>
      </w:r>
      <w:r w:rsidR="00C766AE" w:rsidRPr="00845254">
        <w:rPr>
          <w:rFonts w:ascii="Arial Nova" w:hAnsi="Arial Nova"/>
          <w:sz w:val="22"/>
          <w:szCs w:val="22"/>
          <w:lang w:val="es-ES_tradnl"/>
        </w:rPr>
        <w:t xml:space="preserve"> cooperativas</w:t>
      </w:r>
      <w:r w:rsidRPr="00845254">
        <w:rPr>
          <w:rFonts w:ascii="Arial Nova" w:hAnsi="Arial Nova"/>
          <w:sz w:val="22"/>
          <w:szCs w:val="22"/>
          <w:lang w:val="es-ES_tradnl"/>
        </w:rPr>
        <w:t xml:space="preserve">, con el </w:t>
      </w:r>
      <w:r w:rsidR="00C766AE" w:rsidRPr="00845254">
        <w:rPr>
          <w:rFonts w:ascii="Arial Nova" w:hAnsi="Arial Nova"/>
          <w:sz w:val="22"/>
          <w:szCs w:val="22"/>
          <w:lang w:val="es-ES_tradnl"/>
        </w:rPr>
        <w:t>56</w:t>
      </w:r>
      <w:r w:rsidRPr="00845254">
        <w:rPr>
          <w:rFonts w:ascii="Arial Nova" w:hAnsi="Arial Nova"/>
          <w:sz w:val="22"/>
          <w:szCs w:val="22"/>
          <w:lang w:val="es-ES_tradnl"/>
        </w:rPr>
        <w:t xml:space="preserve">% de los activos, incorpora los asuntos climáticos de forma explícita y sistemática en el análisis de riesgos, modelos actuariales y en la toma de decisiones </w:t>
      </w:r>
      <w:r w:rsidRPr="00845254">
        <w:rPr>
          <w:rFonts w:ascii="Arial Nova" w:hAnsi="Arial Nova"/>
          <w:sz w:val="22"/>
          <w:szCs w:val="22"/>
          <w:lang w:val="es-ES_tradnl"/>
        </w:rPr>
        <w:lastRenderedPageBreak/>
        <w:t>de suscripción.</w:t>
      </w:r>
      <w:r w:rsidR="00C766AE" w:rsidRPr="00845254">
        <w:rPr>
          <w:rFonts w:ascii="Arial Nova" w:hAnsi="Arial Nova"/>
          <w:sz w:val="22"/>
          <w:szCs w:val="22"/>
          <w:lang w:val="es-ES_tradnl"/>
        </w:rPr>
        <w:t xml:space="preserve"> </w:t>
      </w:r>
      <w:r w:rsidRPr="00845254">
        <w:rPr>
          <w:rFonts w:ascii="Arial Nova" w:hAnsi="Arial Nova"/>
          <w:sz w:val="22"/>
          <w:szCs w:val="22"/>
          <w:lang w:val="es-ES_tradnl"/>
        </w:rPr>
        <w:t xml:space="preserve">Entre las prácticas en la suscripción de seguros relacionadas con los riesgos climático, el </w:t>
      </w:r>
      <w:r w:rsidR="00C766AE" w:rsidRPr="00845254">
        <w:rPr>
          <w:rFonts w:ascii="Arial Nova" w:hAnsi="Arial Nova"/>
          <w:sz w:val="22"/>
          <w:szCs w:val="22"/>
          <w:lang w:val="es-ES_tradnl"/>
        </w:rPr>
        <w:t>50</w:t>
      </w:r>
      <w:r w:rsidRPr="00845254">
        <w:rPr>
          <w:rFonts w:ascii="Arial Nova" w:hAnsi="Arial Nova"/>
          <w:sz w:val="22"/>
          <w:szCs w:val="22"/>
          <w:lang w:val="es-ES_tradnl"/>
        </w:rPr>
        <w:t>% de las co</w:t>
      </w:r>
      <w:r w:rsidR="00C766AE" w:rsidRPr="00845254">
        <w:rPr>
          <w:rFonts w:ascii="Arial Nova" w:hAnsi="Arial Nova"/>
          <w:sz w:val="22"/>
          <w:szCs w:val="22"/>
          <w:lang w:val="es-ES_tradnl"/>
        </w:rPr>
        <w:t>operativas</w:t>
      </w:r>
      <w:r w:rsidRPr="00845254">
        <w:rPr>
          <w:rFonts w:ascii="Arial Nova" w:hAnsi="Arial Nova"/>
          <w:sz w:val="22"/>
          <w:szCs w:val="22"/>
          <w:lang w:val="es-ES_tradnl"/>
        </w:rPr>
        <w:t xml:space="preserve">, con el </w:t>
      </w:r>
      <w:r w:rsidR="00C766AE" w:rsidRPr="00845254">
        <w:rPr>
          <w:rFonts w:ascii="Arial Nova" w:hAnsi="Arial Nova"/>
          <w:sz w:val="22"/>
          <w:szCs w:val="22"/>
          <w:lang w:val="es-ES_tradnl"/>
        </w:rPr>
        <w:t>56</w:t>
      </w:r>
      <w:r w:rsidRPr="00845254">
        <w:rPr>
          <w:rFonts w:ascii="Arial Nova" w:hAnsi="Arial Nova"/>
          <w:sz w:val="22"/>
          <w:szCs w:val="22"/>
          <w:lang w:val="es-ES_tradnl"/>
        </w:rPr>
        <w:t xml:space="preserve">% de </w:t>
      </w:r>
      <w:r w:rsidR="00D604CF" w:rsidRPr="00845254">
        <w:rPr>
          <w:rFonts w:ascii="Arial Nova" w:hAnsi="Arial Nova"/>
          <w:sz w:val="22"/>
          <w:szCs w:val="22"/>
          <w:lang w:val="es-ES_tradnl"/>
        </w:rPr>
        <w:t>los activos</w:t>
      </w:r>
      <w:r w:rsidRPr="00845254">
        <w:rPr>
          <w:rFonts w:ascii="Arial Nova" w:hAnsi="Arial Nova"/>
          <w:sz w:val="22"/>
          <w:szCs w:val="22"/>
          <w:lang w:val="es-ES_tradnl"/>
        </w:rPr>
        <w:t>, ha limitado y/o eliminado la suscripción de ciertas pólizas como consecuencia de riesgos climáticos</w:t>
      </w:r>
      <w:r w:rsidR="00C766AE" w:rsidRPr="00845254">
        <w:rPr>
          <w:rFonts w:ascii="Arial Nova" w:hAnsi="Arial Nova"/>
          <w:sz w:val="22"/>
          <w:szCs w:val="22"/>
          <w:lang w:val="es-ES_tradnl"/>
        </w:rPr>
        <w:t>. Ninguna cooperativa cuenta con</w:t>
      </w:r>
      <w:r w:rsidRPr="00845254">
        <w:rPr>
          <w:rFonts w:ascii="Arial Nova" w:hAnsi="Arial Nova"/>
          <w:sz w:val="22"/>
          <w:szCs w:val="22"/>
          <w:lang w:val="es-ES_tradnl"/>
        </w:rPr>
        <w:t xml:space="preserve"> productos verdes o prácticas para aprovechar las oportunidades derivadas del cambio climático</w:t>
      </w:r>
      <w:r w:rsidR="00C766AE" w:rsidRPr="00845254">
        <w:rPr>
          <w:rFonts w:ascii="Arial Nova" w:hAnsi="Arial Nova"/>
          <w:sz w:val="22"/>
          <w:szCs w:val="22"/>
          <w:lang w:val="es-ES_tradnl"/>
        </w:rPr>
        <w:t xml:space="preserve">. </w:t>
      </w:r>
    </w:p>
    <w:p w14:paraId="3F24411E" w14:textId="77777777" w:rsidR="007C5BA6" w:rsidRPr="00845254" w:rsidRDefault="007C5BA6" w:rsidP="007C5BA6">
      <w:pPr>
        <w:jc w:val="both"/>
        <w:rPr>
          <w:rFonts w:ascii="Arial Nova" w:hAnsi="Arial Nova"/>
          <w:sz w:val="22"/>
          <w:szCs w:val="22"/>
          <w:lang w:val="es-ES_tradnl"/>
        </w:rPr>
      </w:pPr>
    </w:p>
    <w:p w14:paraId="0ECB3624" w14:textId="532A8CDF" w:rsidR="00D604CF" w:rsidRPr="00845254" w:rsidRDefault="00D604CF" w:rsidP="00946F35">
      <w:pPr>
        <w:pStyle w:val="Ttulo4"/>
        <w:rPr>
          <w:lang w:val="es-ES_tradnl"/>
        </w:rPr>
      </w:pPr>
      <w:r>
        <w:rPr>
          <w:lang w:val="es-ES_tradnl"/>
        </w:rPr>
        <w:t>Identifi</w:t>
      </w:r>
      <w:r w:rsidR="00946F35">
        <w:rPr>
          <w:lang w:val="es-ES_tradnl"/>
        </w:rPr>
        <w:t>c</w:t>
      </w:r>
      <w:r>
        <w:rPr>
          <w:lang w:val="es-ES_tradnl"/>
        </w:rPr>
        <w:t>ación de los r</w:t>
      </w:r>
      <w:r w:rsidRPr="00845254">
        <w:rPr>
          <w:lang w:val="es-ES_tradnl"/>
        </w:rPr>
        <w:t>iesgos y oportunidades en inversiones</w:t>
      </w:r>
    </w:p>
    <w:p w14:paraId="24E8C65E" w14:textId="77777777" w:rsidR="00D604CF" w:rsidRPr="00845254" w:rsidRDefault="00D604CF" w:rsidP="00D604CF">
      <w:pPr>
        <w:jc w:val="both"/>
        <w:rPr>
          <w:rFonts w:ascii="Arial Nova" w:hAnsi="Arial Nova"/>
          <w:sz w:val="22"/>
          <w:szCs w:val="22"/>
          <w:lang w:val="es-ES_tradnl"/>
        </w:rPr>
      </w:pPr>
    </w:p>
    <w:p w14:paraId="110EBBF9" w14:textId="77777777" w:rsidR="00D604CF" w:rsidRPr="00845254" w:rsidRDefault="00D604CF" w:rsidP="00D604CF">
      <w:pPr>
        <w:jc w:val="both"/>
        <w:rPr>
          <w:rFonts w:ascii="Arial Nova" w:hAnsi="Arial Nova"/>
          <w:sz w:val="22"/>
          <w:szCs w:val="22"/>
          <w:lang w:val="es-ES_tradnl"/>
        </w:rPr>
      </w:pPr>
      <w:r w:rsidRPr="00845254">
        <w:rPr>
          <w:rFonts w:ascii="Arial Nova" w:hAnsi="Arial Nova"/>
          <w:sz w:val="22"/>
          <w:szCs w:val="22"/>
          <w:lang w:val="es-ES_tradnl"/>
        </w:rPr>
        <w:t xml:space="preserve">El 100% de las cooperativas ha identificado oportunidades y/o riesgos climáticos que repercutan financieramente en el portafolio de inversiones. De estos, </w:t>
      </w:r>
      <w:r>
        <w:rPr>
          <w:rFonts w:ascii="Arial Nova" w:hAnsi="Arial Nova"/>
          <w:sz w:val="22"/>
          <w:szCs w:val="22"/>
          <w:lang w:val="es-ES_tradnl"/>
        </w:rPr>
        <w:t>todas</w:t>
      </w:r>
      <w:r w:rsidRPr="00845254">
        <w:rPr>
          <w:rFonts w:ascii="Arial Nova" w:hAnsi="Arial Nova"/>
          <w:sz w:val="22"/>
          <w:szCs w:val="22"/>
          <w:lang w:val="es-ES_tradnl"/>
        </w:rPr>
        <w:t xml:space="preserve"> identifica</w:t>
      </w:r>
      <w:r>
        <w:rPr>
          <w:rFonts w:ascii="Arial Nova" w:hAnsi="Arial Nova"/>
          <w:sz w:val="22"/>
          <w:szCs w:val="22"/>
          <w:lang w:val="es-ES_tradnl"/>
        </w:rPr>
        <w:t>n</w:t>
      </w:r>
      <w:r w:rsidRPr="00845254">
        <w:rPr>
          <w:rFonts w:ascii="Arial Nova" w:hAnsi="Arial Nova"/>
          <w:sz w:val="22"/>
          <w:szCs w:val="22"/>
          <w:lang w:val="es-ES_tradnl"/>
        </w:rPr>
        <w:t xml:space="preserve"> oportunidades</w:t>
      </w:r>
      <w:r>
        <w:rPr>
          <w:rFonts w:ascii="Arial Nova" w:hAnsi="Arial Nova"/>
          <w:sz w:val="22"/>
          <w:szCs w:val="22"/>
          <w:lang w:val="es-ES_tradnl"/>
        </w:rPr>
        <w:t xml:space="preserve"> y</w:t>
      </w:r>
      <w:r w:rsidRPr="00845254">
        <w:rPr>
          <w:rFonts w:ascii="Arial Nova" w:hAnsi="Arial Nova"/>
          <w:sz w:val="22"/>
          <w:szCs w:val="22"/>
          <w:lang w:val="es-ES_tradnl"/>
        </w:rPr>
        <w:t xml:space="preserve"> el 50%, con el 44% de los activos, riesgos físicos, de transición y reputacionales. Los tres sectores económicos que constituyen la principal fuente de riesgos climáticos en el portafolio de inversiones son suministro de electricidad, gas, agua y gestión de desechos, construcción y actividades financieras y de seguros. </w:t>
      </w:r>
    </w:p>
    <w:p w14:paraId="74B1613A" w14:textId="77777777" w:rsidR="00D604CF" w:rsidRDefault="00D604CF" w:rsidP="007C5BA6">
      <w:pPr>
        <w:jc w:val="both"/>
        <w:rPr>
          <w:rFonts w:ascii="Arial Nova" w:hAnsi="Arial Nova"/>
          <w:b/>
          <w:bCs/>
          <w:i/>
          <w:iCs/>
          <w:color w:val="538135" w:themeColor="accent6" w:themeShade="BF"/>
          <w:sz w:val="22"/>
          <w:szCs w:val="22"/>
          <w:lang w:val="es-ES_tradnl"/>
        </w:rPr>
      </w:pPr>
    </w:p>
    <w:p w14:paraId="6CE2E626" w14:textId="3D0E9D32" w:rsidR="007C5BA6" w:rsidRPr="00D604CF" w:rsidRDefault="007C5BA6" w:rsidP="00946F35">
      <w:pPr>
        <w:pStyle w:val="Ttulo4"/>
        <w:rPr>
          <w:lang w:val="es-ES_tradnl"/>
        </w:rPr>
      </w:pPr>
      <w:r w:rsidRPr="00D604CF">
        <w:rPr>
          <w:lang w:val="es-ES_tradnl"/>
        </w:rPr>
        <w:t>Estrategias de inversión</w:t>
      </w:r>
    </w:p>
    <w:p w14:paraId="57A4403B" w14:textId="77777777" w:rsidR="007C5BA6" w:rsidRPr="00845254" w:rsidRDefault="007C5BA6" w:rsidP="007C5BA6">
      <w:pPr>
        <w:jc w:val="both"/>
        <w:rPr>
          <w:rFonts w:ascii="Arial Nova" w:hAnsi="Arial Nova"/>
          <w:sz w:val="22"/>
          <w:szCs w:val="22"/>
          <w:lang w:val="es-ES_tradnl"/>
        </w:rPr>
      </w:pPr>
    </w:p>
    <w:p w14:paraId="1E7BD008" w14:textId="681082B4"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w:t>
      </w:r>
      <w:r w:rsidR="005B4D9C" w:rsidRPr="00845254">
        <w:rPr>
          <w:rFonts w:ascii="Arial Nova" w:hAnsi="Arial Nova"/>
          <w:sz w:val="22"/>
          <w:szCs w:val="22"/>
          <w:lang w:val="es-ES_tradnl"/>
        </w:rPr>
        <w:t>50</w:t>
      </w:r>
      <w:r w:rsidRPr="00845254">
        <w:rPr>
          <w:rFonts w:ascii="Arial Nova" w:hAnsi="Arial Nova"/>
          <w:sz w:val="22"/>
          <w:szCs w:val="22"/>
          <w:lang w:val="es-ES_tradnl"/>
        </w:rPr>
        <w:t xml:space="preserve">% de las </w:t>
      </w:r>
      <w:r w:rsidR="005B4D9C" w:rsidRPr="00845254">
        <w:rPr>
          <w:rFonts w:ascii="Arial Nova" w:hAnsi="Arial Nova"/>
          <w:sz w:val="22"/>
          <w:szCs w:val="22"/>
          <w:lang w:val="es-ES_tradnl"/>
        </w:rPr>
        <w:t>cooperativas</w:t>
      </w:r>
      <w:r w:rsidRPr="00845254">
        <w:rPr>
          <w:rFonts w:ascii="Arial Nova" w:hAnsi="Arial Nova"/>
          <w:sz w:val="22"/>
          <w:szCs w:val="22"/>
          <w:lang w:val="es-ES_tradnl"/>
        </w:rPr>
        <w:t xml:space="preserve">, con el </w:t>
      </w:r>
      <w:r w:rsidR="005B4D9C" w:rsidRPr="00845254">
        <w:rPr>
          <w:rFonts w:ascii="Arial Nova" w:hAnsi="Arial Nova"/>
          <w:sz w:val="22"/>
          <w:szCs w:val="22"/>
          <w:lang w:val="es-ES_tradnl"/>
        </w:rPr>
        <w:t>44</w:t>
      </w:r>
      <w:r w:rsidRPr="00845254">
        <w:rPr>
          <w:rFonts w:ascii="Arial Nova" w:hAnsi="Arial Nova"/>
          <w:sz w:val="22"/>
          <w:szCs w:val="22"/>
          <w:lang w:val="es-ES_tradnl"/>
        </w:rPr>
        <w:t xml:space="preserve">% de los activos, ha </w:t>
      </w:r>
      <w:r w:rsidR="005B4D9C" w:rsidRPr="00845254">
        <w:rPr>
          <w:rFonts w:ascii="Arial Nova" w:hAnsi="Arial Nova"/>
          <w:sz w:val="22"/>
          <w:szCs w:val="22"/>
          <w:lang w:val="es-ES_tradnl"/>
        </w:rPr>
        <w:t xml:space="preserve">hecho integración sistemática y explícita de los asuntos ASG en el análisis de riesgo, inversión temática [ej. bonos verdes, bonos sostenibles] e inversiones de impacto. El 50% de las cooperativas, con el 44% de los activos, </w:t>
      </w:r>
      <w:r w:rsidRPr="00845254">
        <w:rPr>
          <w:rFonts w:ascii="Arial Nova" w:hAnsi="Arial Nova"/>
          <w:sz w:val="22"/>
          <w:szCs w:val="22"/>
          <w:lang w:val="es-ES_tradnl"/>
        </w:rPr>
        <w:t>promueve en su relación con las empresas en las que invierte</w:t>
      </w:r>
      <w:r w:rsidR="005B4D9C" w:rsidRPr="00845254">
        <w:rPr>
          <w:rFonts w:ascii="Arial Nova" w:hAnsi="Arial Nova"/>
          <w:sz w:val="22"/>
          <w:szCs w:val="22"/>
          <w:lang w:val="es-ES_tradnl"/>
        </w:rPr>
        <w:t xml:space="preserve"> la definición de</w:t>
      </w:r>
      <w:r w:rsidRPr="00845254">
        <w:rPr>
          <w:rFonts w:ascii="Arial Nova" w:hAnsi="Arial Nova"/>
          <w:sz w:val="22"/>
          <w:szCs w:val="22"/>
          <w:lang w:val="es-ES_tradnl"/>
        </w:rPr>
        <w:t xml:space="preserve"> objetivos relacionados con los asuntos climáticos</w:t>
      </w:r>
      <w:r w:rsidR="005B4D9C" w:rsidRPr="00845254">
        <w:rPr>
          <w:rFonts w:ascii="Arial Nova" w:hAnsi="Arial Nova"/>
          <w:sz w:val="22"/>
          <w:szCs w:val="22"/>
          <w:lang w:val="es-ES_tradnl"/>
        </w:rPr>
        <w:t>.</w:t>
      </w:r>
    </w:p>
    <w:p w14:paraId="0EE884EC" w14:textId="77777777" w:rsidR="007C5BA6" w:rsidRPr="00845254" w:rsidRDefault="007C5BA6" w:rsidP="007C5BA6">
      <w:pPr>
        <w:jc w:val="both"/>
        <w:rPr>
          <w:rFonts w:ascii="Arial Nova" w:hAnsi="Arial Nova"/>
          <w:sz w:val="22"/>
          <w:szCs w:val="22"/>
          <w:lang w:val="es-ES_tradnl"/>
        </w:rPr>
      </w:pPr>
    </w:p>
    <w:p w14:paraId="783A189B" w14:textId="35A6E1D0" w:rsidR="007C5BA6" w:rsidRPr="00845254" w:rsidRDefault="007C5BA6" w:rsidP="00B262B4">
      <w:pPr>
        <w:jc w:val="both"/>
        <w:rPr>
          <w:rFonts w:ascii="Arial Nova" w:hAnsi="Arial Nova"/>
          <w:sz w:val="22"/>
          <w:szCs w:val="22"/>
          <w:lang w:val="es-ES_tradnl"/>
        </w:rPr>
      </w:pPr>
      <w:r w:rsidRPr="00845254">
        <w:rPr>
          <w:rFonts w:ascii="Arial Nova" w:hAnsi="Arial Nova"/>
          <w:sz w:val="22"/>
          <w:szCs w:val="22"/>
          <w:lang w:val="es-ES_tradnl"/>
        </w:rPr>
        <w:t xml:space="preserve">Entre los factores que contribuirían a que inicie o continúe incorporando los asuntos climáticos en las decisiones de inversión, </w:t>
      </w:r>
      <w:r w:rsidR="005B4D9C" w:rsidRPr="00845254">
        <w:rPr>
          <w:rFonts w:ascii="Arial Nova" w:hAnsi="Arial Nova"/>
          <w:sz w:val="22"/>
          <w:szCs w:val="22"/>
          <w:lang w:val="es-ES_tradnl"/>
        </w:rPr>
        <w:t xml:space="preserve">se encuentran las </w:t>
      </w:r>
      <w:r w:rsidRPr="00845254">
        <w:rPr>
          <w:rFonts w:ascii="Arial Nova" w:hAnsi="Arial Nova"/>
          <w:sz w:val="22"/>
          <w:szCs w:val="22"/>
          <w:lang w:val="es-ES_tradnl"/>
        </w:rPr>
        <w:t xml:space="preserve">mejores prácticas y estándares, </w:t>
      </w:r>
      <w:r w:rsidR="005B4D9C" w:rsidRPr="00845254">
        <w:rPr>
          <w:rFonts w:ascii="Arial Nova" w:hAnsi="Arial Nova"/>
          <w:sz w:val="22"/>
          <w:szCs w:val="22"/>
          <w:lang w:val="es-ES_tradnl"/>
        </w:rPr>
        <w:t>claridad sobre las técnicas y estrategias de inversión, mayor convicción sobre la relevancia de los asuntos climáticos en las decisiones de inversión</w:t>
      </w:r>
      <w:r w:rsidR="00B262B4" w:rsidRPr="00845254">
        <w:rPr>
          <w:rFonts w:ascii="Arial Nova" w:hAnsi="Arial Nova"/>
          <w:sz w:val="22"/>
          <w:szCs w:val="22"/>
          <w:lang w:val="es-ES_tradnl"/>
        </w:rPr>
        <w:t xml:space="preserve">, más recursos dedicados a los asuntos climáticos y </w:t>
      </w:r>
      <w:r w:rsidRPr="00845254">
        <w:rPr>
          <w:rFonts w:ascii="Arial Nova" w:hAnsi="Arial Nova"/>
          <w:sz w:val="22"/>
          <w:szCs w:val="22"/>
          <w:lang w:val="es-ES_tradnl"/>
        </w:rPr>
        <w:t>homogenizar definiciones relacionadas con finanzas verdes</w:t>
      </w:r>
      <w:r w:rsidR="00B262B4" w:rsidRPr="00845254">
        <w:rPr>
          <w:rFonts w:ascii="Arial Nova" w:hAnsi="Arial Nova"/>
          <w:sz w:val="22"/>
          <w:szCs w:val="22"/>
          <w:lang w:val="es-ES_tradnl"/>
        </w:rPr>
        <w:t xml:space="preserve">. Todas mencionadas por el 50% de las cooperativas. </w:t>
      </w:r>
    </w:p>
    <w:p w14:paraId="5E31BC1B" w14:textId="77777777" w:rsidR="00B262B4" w:rsidRPr="00845254" w:rsidRDefault="00B262B4" w:rsidP="00B262B4">
      <w:pPr>
        <w:jc w:val="both"/>
        <w:rPr>
          <w:rStyle w:val="Ttulo2Car"/>
          <w:rFonts w:eastAsia="Times New Roman" w:cs="Times New Roman"/>
          <w:color w:val="auto"/>
          <w:sz w:val="22"/>
          <w:szCs w:val="22"/>
          <w:lang w:val="es-ES_tradnl"/>
        </w:rPr>
      </w:pPr>
    </w:p>
    <w:p w14:paraId="67CEE2D9" w14:textId="6BBB908D"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 xml:space="preserve">RIESGOS CLIMÁTICOS </w:t>
      </w:r>
    </w:p>
    <w:p w14:paraId="06E19872" w14:textId="77777777" w:rsidR="007C5BA6" w:rsidRPr="00845254" w:rsidRDefault="007C5BA6" w:rsidP="007C5BA6">
      <w:pPr>
        <w:jc w:val="both"/>
        <w:rPr>
          <w:rFonts w:ascii="Arial Nova" w:hAnsi="Arial Nova"/>
          <w:sz w:val="22"/>
          <w:szCs w:val="22"/>
          <w:lang w:val="es-ES_tradnl"/>
        </w:rPr>
      </w:pPr>
    </w:p>
    <w:p w14:paraId="1B03CCEF" w14:textId="0B5505D0" w:rsidR="007C5BA6" w:rsidRPr="00845254" w:rsidRDefault="007C5BA6" w:rsidP="007C5BA6">
      <w:pPr>
        <w:jc w:val="both"/>
        <w:rPr>
          <w:rFonts w:ascii="Arial Nova" w:hAnsi="Arial Nova"/>
          <w:sz w:val="22"/>
          <w:szCs w:val="22"/>
          <w:lang w:val="es-ES_tradnl"/>
        </w:rPr>
      </w:pPr>
      <w:r w:rsidRPr="00845254">
        <w:rPr>
          <w:rFonts w:ascii="Arial Nova" w:hAnsi="Arial Nova"/>
          <w:sz w:val="22"/>
          <w:szCs w:val="22"/>
          <w:lang w:val="es-ES_tradnl"/>
        </w:rPr>
        <w:t xml:space="preserve">El </w:t>
      </w:r>
      <w:r w:rsidR="00B262B4" w:rsidRPr="00845254">
        <w:rPr>
          <w:rFonts w:ascii="Arial Nova" w:hAnsi="Arial Nova"/>
          <w:sz w:val="22"/>
          <w:szCs w:val="22"/>
          <w:lang w:val="es-ES_tradnl"/>
        </w:rPr>
        <w:t>50</w:t>
      </w:r>
      <w:r w:rsidRPr="00845254">
        <w:rPr>
          <w:rFonts w:ascii="Arial Nova" w:hAnsi="Arial Nova"/>
          <w:sz w:val="22"/>
          <w:szCs w:val="22"/>
          <w:lang w:val="es-ES_tradnl"/>
        </w:rPr>
        <w:t xml:space="preserve">%, con el </w:t>
      </w:r>
      <w:r w:rsidR="00B262B4" w:rsidRPr="00845254">
        <w:rPr>
          <w:rFonts w:ascii="Arial Nova" w:hAnsi="Arial Nova"/>
          <w:sz w:val="22"/>
          <w:szCs w:val="22"/>
          <w:lang w:val="es-ES_tradnl"/>
        </w:rPr>
        <w:t>56</w:t>
      </w:r>
      <w:r w:rsidRPr="00845254">
        <w:rPr>
          <w:rFonts w:ascii="Arial Nova" w:hAnsi="Arial Nova"/>
          <w:sz w:val="22"/>
          <w:szCs w:val="22"/>
          <w:lang w:val="es-ES_tradnl"/>
        </w:rPr>
        <w:t>% de los activos, realiza análisis cuantitativos con enfoque prospectivo [forward-looking] del posible impacto de los riesgos climáticos en sus activos, suscripción y/o inversiones</w:t>
      </w:r>
      <w:r w:rsidR="00B262B4" w:rsidRPr="00845254">
        <w:rPr>
          <w:rFonts w:ascii="Arial Nova" w:hAnsi="Arial Nova"/>
          <w:sz w:val="22"/>
          <w:szCs w:val="22"/>
          <w:lang w:val="es-ES_tradnl"/>
        </w:rPr>
        <w:t xml:space="preserve">, pero ninguna hace análisis de escenarios o pruebas de estrés. </w:t>
      </w:r>
      <w:r w:rsidRPr="00845254">
        <w:rPr>
          <w:rFonts w:ascii="Arial Nova" w:hAnsi="Arial Nova"/>
          <w:sz w:val="22"/>
          <w:szCs w:val="22"/>
          <w:lang w:val="es-ES_tradnl"/>
        </w:rPr>
        <w:t xml:space="preserve"> </w:t>
      </w:r>
      <w:r w:rsidR="00B262B4" w:rsidRPr="00845254">
        <w:rPr>
          <w:rFonts w:ascii="Arial Nova" w:hAnsi="Arial Nova"/>
          <w:sz w:val="22"/>
          <w:szCs w:val="22"/>
          <w:lang w:val="es-ES_tradnl"/>
        </w:rPr>
        <w:t xml:space="preserve">La totalidad de las </w:t>
      </w:r>
      <w:r w:rsidR="00D604CF" w:rsidRPr="00845254">
        <w:rPr>
          <w:rFonts w:ascii="Arial Nova" w:hAnsi="Arial Nova"/>
          <w:sz w:val="22"/>
          <w:szCs w:val="22"/>
          <w:lang w:val="es-ES_tradnl"/>
        </w:rPr>
        <w:t>cooperativas considera</w:t>
      </w:r>
      <w:r w:rsidRPr="00845254">
        <w:rPr>
          <w:rFonts w:ascii="Arial Nova" w:hAnsi="Arial Nova"/>
          <w:sz w:val="22"/>
          <w:szCs w:val="22"/>
          <w:lang w:val="es-ES_tradnl"/>
        </w:rPr>
        <w:t xml:space="preserve"> que los principales obstáculos de incorporar datos climáticos son que los datos no son comparables </w:t>
      </w:r>
      <w:r w:rsidR="00B262B4" w:rsidRPr="00845254">
        <w:rPr>
          <w:rFonts w:ascii="Arial Nova" w:hAnsi="Arial Nova"/>
          <w:sz w:val="22"/>
          <w:szCs w:val="22"/>
          <w:lang w:val="es-ES_tradnl"/>
        </w:rPr>
        <w:t>[</w:t>
      </w:r>
      <w:r w:rsidRPr="00845254">
        <w:rPr>
          <w:rFonts w:ascii="Arial Nova" w:hAnsi="Arial Nova"/>
          <w:sz w:val="22"/>
          <w:szCs w:val="22"/>
          <w:lang w:val="es-ES_tradnl"/>
        </w:rPr>
        <w:t>no hay estandarización] y que los datos no se ajustan a las herramientas tradicionales de análisis financiero</w:t>
      </w:r>
      <w:r w:rsidR="00B262B4" w:rsidRPr="00845254">
        <w:rPr>
          <w:rFonts w:ascii="Arial Nova" w:hAnsi="Arial Nova"/>
          <w:sz w:val="22"/>
          <w:szCs w:val="22"/>
          <w:lang w:val="es-ES_tradnl"/>
        </w:rPr>
        <w:t xml:space="preserve">. </w:t>
      </w:r>
    </w:p>
    <w:p w14:paraId="7BD9BB92"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6AFDCC91" w14:textId="57CCB788" w:rsidR="007C5BA6" w:rsidRPr="00845254" w:rsidRDefault="007C5BA6" w:rsidP="007C5BA6">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259DD2AF" w14:textId="77777777" w:rsidR="007C5BA6" w:rsidRPr="00845254" w:rsidRDefault="007C5BA6" w:rsidP="007C5BA6">
      <w:pPr>
        <w:jc w:val="both"/>
        <w:rPr>
          <w:rFonts w:ascii="Arial Nova" w:hAnsi="Arial Nova"/>
          <w:b/>
          <w:bCs/>
          <w:color w:val="385623" w:themeColor="accent6" w:themeShade="80"/>
          <w:sz w:val="22"/>
          <w:szCs w:val="22"/>
          <w:lang w:val="es-ES_tradnl"/>
        </w:rPr>
      </w:pPr>
    </w:p>
    <w:p w14:paraId="3F2A1488" w14:textId="4476641D" w:rsidR="007C5BA6" w:rsidRPr="00845254" w:rsidRDefault="00B262B4" w:rsidP="007C5BA6">
      <w:pPr>
        <w:jc w:val="both"/>
        <w:rPr>
          <w:rFonts w:ascii="Arial Nova" w:hAnsi="Arial Nova"/>
          <w:sz w:val="22"/>
          <w:szCs w:val="22"/>
          <w:lang w:val="es-ES_tradnl"/>
        </w:rPr>
      </w:pPr>
      <w:r w:rsidRPr="00C53F26">
        <w:rPr>
          <w:rFonts w:ascii="Arial Nova" w:hAnsi="Arial Nova"/>
          <w:sz w:val="22"/>
          <w:szCs w:val="22"/>
          <w:lang w:val="es-ES_tradnl"/>
        </w:rPr>
        <w:t>La totalidad de l</w:t>
      </w:r>
      <w:r w:rsidR="007C5BA6" w:rsidRPr="00C53F26">
        <w:rPr>
          <w:rFonts w:ascii="Arial Nova" w:hAnsi="Arial Nova"/>
          <w:sz w:val="22"/>
          <w:szCs w:val="22"/>
          <w:lang w:val="es-ES_tradnl"/>
        </w:rPr>
        <w:t xml:space="preserve">as </w:t>
      </w:r>
      <w:r w:rsidR="00C766AE" w:rsidRPr="00C53F26">
        <w:rPr>
          <w:rFonts w:ascii="Arial Nova" w:hAnsi="Arial Nova"/>
          <w:sz w:val="22"/>
          <w:szCs w:val="22"/>
          <w:lang w:val="es-ES_tradnl"/>
        </w:rPr>
        <w:t>cooperativas</w:t>
      </w:r>
      <w:r w:rsidR="007C5BA6" w:rsidRPr="00C53F26">
        <w:rPr>
          <w:rFonts w:ascii="Arial Nova" w:hAnsi="Arial Nova"/>
          <w:sz w:val="22"/>
          <w:szCs w:val="22"/>
          <w:lang w:val="es-ES_tradnl"/>
        </w:rPr>
        <w:t xml:space="preserve"> calcula la huella de carbono. De estos, el </w:t>
      </w:r>
      <w:r w:rsidRPr="00C53F26">
        <w:rPr>
          <w:rFonts w:ascii="Arial Nova" w:hAnsi="Arial Nova"/>
          <w:sz w:val="22"/>
          <w:szCs w:val="22"/>
          <w:lang w:val="es-ES_tradnl"/>
        </w:rPr>
        <w:t>100</w:t>
      </w:r>
      <w:r w:rsidR="007C5BA6" w:rsidRPr="00C53F26">
        <w:rPr>
          <w:rFonts w:ascii="Arial Nova" w:hAnsi="Arial Nova"/>
          <w:sz w:val="22"/>
          <w:szCs w:val="22"/>
          <w:lang w:val="es-ES_tradnl"/>
        </w:rPr>
        <w:t>% la huella alcance 2, el 5</w:t>
      </w:r>
      <w:r w:rsidRPr="00C53F26">
        <w:rPr>
          <w:rFonts w:ascii="Arial Nova" w:hAnsi="Arial Nova"/>
          <w:sz w:val="22"/>
          <w:szCs w:val="22"/>
          <w:lang w:val="es-ES_tradnl"/>
        </w:rPr>
        <w:t>0</w:t>
      </w:r>
      <w:r w:rsidR="007C5BA6" w:rsidRPr="00C53F26">
        <w:rPr>
          <w:rFonts w:ascii="Arial Nova" w:hAnsi="Arial Nova"/>
          <w:sz w:val="22"/>
          <w:szCs w:val="22"/>
          <w:lang w:val="es-ES_tradnl"/>
        </w:rPr>
        <w:t xml:space="preserve">% alcance </w:t>
      </w:r>
      <w:r w:rsidRPr="00C53F26">
        <w:rPr>
          <w:rFonts w:ascii="Arial Nova" w:hAnsi="Arial Nova"/>
          <w:sz w:val="22"/>
          <w:szCs w:val="22"/>
          <w:lang w:val="es-ES_tradnl"/>
        </w:rPr>
        <w:t>1</w:t>
      </w:r>
      <w:r w:rsidR="007C5BA6" w:rsidRPr="00C53F26">
        <w:rPr>
          <w:rFonts w:ascii="Arial Nova" w:hAnsi="Arial Nova"/>
          <w:sz w:val="22"/>
          <w:szCs w:val="22"/>
          <w:lang w:val="es-ES_tradnl"/>
        </w:rPr>
        <w:t xml:space="preserve"> y el </w:t>
      </w:r>
      <w:r w:rsidRPr="00C53F26">
        <w:rPr>
          <w:rFonts w:ascii="Arial Nova" w:hAnsi="Arial Nova"/>
          <w:sz w:val="22"/>
          <w:szCs w:val="22"/>
          <w:lang w:val="es-ES_tradnl"/>
        </w:rPr>
        <w:t>50</w:t>
      </w:r>
      <w:r w:rsidR="007C5BA6" w:rsidRPr="00C53F26">
        <w:rPr>
          <w:rFonts w:ascii="Arial Nova" w:hAnsi="Arial Nova"/>
          <w:sz w:val="22"/>
          <w:szCs w:val="22"/>
          <w:lang w:val="es-ES_tradnl"/>
        </w:rPr>
        <w:t>% alcance 3.</w:t>
      </w:r>
      <w:r w:rsidRPr="00C53F26">
        <w:rPr>
          <w:rFonts w:ascii="Arial Nova" w:hAnsi="Arial Nova"/>
          <w:sz w:val="22"/>
          <w:szCs w:val="22"/>
          <w:lang w:val="es-ES_tradnl"/>
        </w:rPr>
        <w:t xml:space="preserve"> </w:t>
      </w:r>
      <w:r w:rsidR="007C5BA6" w:rsidRPr="00C53F26">
        <w:rPr>
          <w:rFonts w:ascii="Arial Nova" w:hAnsi="Arial Nova"/>
          <w:sz w:val="22"/>
          <w:szCs w:val="22"/>
          <w:lang w:val="es-ES_tradnl"/>
        </w:rPr>
        <w:t>Adicionalmente</w:t>
      </w:r>
      <w:r w:rsidR="007C5BA6" w:rsidRPr="00845254">
        <w:rPr>
          <w:rFonts w:ascii="Arial Nova" w:hAnsi="Arial Nova"/>
          <w:sz w:val="22"/>
          <w:szCs w:val="22"/>
          <w:lang w:val="es-ES_tradnl"/>
        </w:rPr>
        <w:t xml:space="preserve">, el </w:t>
      </w:r>
      <w:r w:rsidRPr="00845254">
        <w:rPr>
          <w:rFonts w:ascii="Arial Nova" w:hAnsi="Arial Nova"/>
          <w:sz w:val="22"/>
          <w:szCs w:val="22"/>
          <w:lang w:val="es-ES_tradnl"/>
        </w:rPr>
        <w:t>50</w:t>
      </w:r>
      <w:r w:rsidR="007C5BA6" w:rsidRPr="00845254">
        <w:rPr>
          <w:rFonts w:ascii="Arial Nova" w:hAnsi="Arial Nova"/>
          <w:sz w:val="22"/>
          <w:szCs w:val="22"/>
          <w:lang w:val="es-ES_tradnl"/>
        </w:rPr>
        <w:t xml:space="preserve">% de las compañías, con el </w:t>
      </w:r>
      <w:r w:rsidRPr="00845254">
        <w:rPr>
          <w:rFonts w:ascii="Arial Nova" w:hAnsi="Arial Nova"/>
          <w:sz w:val="22"/>
          <w:szCs w:val="22"/>
          <w:lang w:val="es-ES_tradnl"/>
        </w:rPr>
        <w:t>56</w:t>
      </w:r>
      <w:r w:rsidR="007C5BA6" w:rsidRPr="00845254">
        <w:rPr>
          <w:rFonts w:ascii="Arial Nova" w:hAnsi="Arial Nova"/>
          <w:sz w:val="22"/>
          <w:szCs w:val="22"/>
          <w:lang w:val="es-ES_tradnl"/>
        </w:rPr>
        <w:t>% de los activos, tiene metas relacionadas con los riesgos y oportunidades climáticas. E</w:t>
      </w:r>
      <w:r w:rsidRPr="00845254">
        <w:rPr>
          <w:rFonts w:ascii="Arial Nova" w:hAnsi="Arial Nova"/>
          <w:sz w:val="22"/>
          <w:szCs w:val="22"/>
          <w:lang w:val="es-ES_tradnl"/>
        </w:rPr>
        <w:t>se mismo</w:t>
      </w:r>
      <w:r w:rsidR="007C5BA6" w:rsidRPr="00845254">
        <w:rPr>
          <w:rFonts w:ascii="Arial Nova" w:hAnsi="Arial Nova"/>
          <w:sz w:val="22"/>
          <w:szCs w:val="22"/>
          <w:lang w:val="es-ES_tradnl"/>
        </w:rPr>
        <w:t xml:space="preserve"> </w:t>
      </w:r>
      <w:r w:rsidRPr="00845254">
        <w:rPr>
          <w:rFonts w:ascii="Arial Nova" w:hAnsi="Arial Nova"/>
          <w:sz w:val="22"/>
          <w:szCs w:val="22"/>
          <w:lang w:val="es-ES_tradnl"/>
        </w:rPr>
        <w:t>50</w:t>
      </w:r>
      <w:r w:rsidR="007C5BA6" w:rsidRPr="00845254">
        <w:rPr>
          <w:rFonts w:ascii="Arial Nova" w:hAnsi="Arial Nova"/>
          <w:sz w:val="22"/>
          <w:szCs w:val="22"/>
          <w:lang w:val="es-ES_tradnl"/>
        </w:rPr>
        <w:t xml:space="preserve">% de las </w:t>
      </w:r>
      <w:r w:rsidR="00C766AE" w:rsidRPr="00845254">
        <w:rPr>
          <w:rFonts w:ascii="Arial Nova" w:hAnsi="Arial Nova"/>
          <w:sz w:val="22"/>
          <w:szCs w:val="22"/>
          <w:lang w:val="es-ES_tradnl"/>
        </w:rPr>
        <w:t>cooperativas</w:t>
      </w:r>
      <w:r w:rsidR="007C5BA6" w:rsidRPr="00845254">
        <w:rPr>
          <w:rFonts w:ascii="Arial Nova" w:hAnsi="Arial Nova"/>
          <w:sz w:val="22"/>
          <w:szCs w:val="22"/>
          <w:lang w:val="es-ES_tradnl"/>
        </w:rPr>
        <w:t xml:space="preserve">, con el </w:t>
      </w:r>
      <w:r w:rsidRPr="00845254">
        <w:rPr>
          <w:rFonts w:ascii="Arial Nova" w:hAnsi="Arial Nova"/>
          <w:sz w:val="22"/>
          <w:szCs w:val="22"/>
          <w:lang w:val="es-ES_tradnl"/>
        </w:rPr>
        <w:t>56</w:t>
      </w:r>
      <w:r w:rsidR="007C5BA6" w:rsidRPr="00845254">
        <w:rPr>
          <w:rFonts w:ascii="Arial Nova" w:hAnsi="Arial Nova"/>
          <w:sz w:val="22"/>
          <w:szCs w:val="22"/>
          <w:lang w:val="es-ES_tradnl"/>
        </w:rPr>
        <w:t xml:space="preserve">% de los activos, publica las prácticas, políticas, estrategias y desempeño de los asuntos climáticos. </w:t>
      </w:r>
    </w:p>
    <w:p w14:paraId="13800D3C" w14:textId="2F9B5A79" w:rsidR="00E2743E" w:rsidRPr="00946F35" w:rsidRDefault="007C5BA6" w:rsidP="00946F35">
      <w:pPr>
        <w:pStyle w:val="Ttulo3"/>
      </w:pPr>
      <w:r w:rsidRPr="00845254">
        <w:rPr>
          <w:color w:val="385623" w:themeColor="accent6" w:themeShade="80"/>
          <w:szCs w:val="22"/>
          <w:lang w:val="es-ES_tradnl"/>
        </w:rPr>
        <w:br w:type="page"/>
      </w:r>
      <w:bookmarkStart w:id="24" w:name="_Toc70289242"/>
      <w:r w:rsidR="00BB51EF" w:rsidRPr="00946F35">
        <w:lastRenderedPageBreak/>
        <w:t xml:space="preserve">5.9. </w:t>
      </w:r>
      <w:r w:rsidR="002F017A" w:rsidRPr="00946F35">
        <w:t>SOCIEDADES FIDUCIARIAS</w:t>
      </w:r>
      <w:bookmarkEnd w:id="24"/>
    </w:p>
    <w:p w14:paraId="3E348603" w14:textId="47C43C18" w:rsidR="002F017A" w:rsidRDefault="002F017A" w:rsidP="002F017A">
      <w:pPr>
        <w:rPr>
          <w:rFonts w:ascii="Arial Nova" w:hAnsi="Arial Nova"/>
          <w:color w:val="385623" w:themeColor="accent6" w:themeShade="80"/>
          <w:sz w:val="22"/>
          <w:szCs w:val="22"/>
          <w:lang w:val="es-ES_tradnl"/>
        </w:rPr>
      </w:pPr>
    </w:p>
    <w:tbl>
      <w:tblPr>
        <w:tblStyle w:val="Tablaconcuadrcula1clara-nfasis6"/>
        <w:tblpPr w:leftFromText="180" w:rightFromText="180" w:vertAnchor="text" w:horzAnchor="margin" w:tblpXSpec="center" w:tblpY="92"/>
        <w:tblW w:w="0" w:type="auto"/>
        <w:tblLook w:val="04A0" w:firstRow="1" w:lastRow="0" w:firstColumn="1" w:lastColumn="0" w:noHBand="0" w:noVBand="1"/>
      </w:tblPr>
      <w:tblGrid>
        <w:gridCol w:w="4149"/>
        <w:gridCol w:w="4149"/>
      </w:tblGrid>
      <w:tr w:rsidR="002F017A" w:rsidRPr="00FE5E30" w14:paraId="290680A9" w14:textId="77777777" w:rsidTr="00F6423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Pr>
          <w:p w14:paraId="5C27DF7C" w14:textId="77777777" w:rsidR="002F017A" w:rsidRPr="00946F35" w:rsidRDefault="002F017A" w:rsidP="00F6423C">
            <w:pPr>
              <w:jc w:val="center"/>
              <w:rPr>
                <w:rFonts w:ascii="Arial Nova" w:eastAsiaTheme="majorEastAsia" w:hAnsi="Arial Nova"/>
                <w:b w:val="0"/>
                <w:bCs w:val="0"/>
                <w:color w:val="357B67"/>
                <w:sz w:val="22"/>
                <w:szCs w:val="22"/>
                <w:lang w:val="es-ES_tradnl"/>
              </w:rPr>
            </w:pPr>
          </w:p>
          <w:p w14:paraId="00B58406" w14:textId="5537D091" w:rsidR="002F017A" w:rsidRPr="00946F35" w:rsidRDefault="00C53F26" w:rsidP="00F6423C">
            <w:pPr>
              <w:jc w:val="center"/>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27 SOCIEDADES FIDUCIARIAS</w:t>
            </w:r>
            <w:r w:rsidR="002F017A" w:rsidRPr="00946F35">
              <w:rPr>
                <w:rFonts w:ascii="Arial Nova" w:eastAsiaTheme="majorEastAsia" w:hAnsi="Arial Nova"/>
                <w:color w:val="357B67"/>
                <w:sz w:val="22"/>
                <w:szCs w:val="22"/>
                <w:lang w:val="es-ES_tradnl"/>
              </w:rPr>
              <w:t xml:space="preserve"> </w:t>
            </w:r>
            <w:r w:rsidR="002F017A" w:rsidRPr="00946F35">
              <w:rPr>
                <w:rFonts w:ascii="Arial Nova" w:eastAsiaTheme="majorEastAsia" w:hAnsi="Arial Nova"/>
                <w:b w:val="0"/>
                <w:bCs w:val="0"/>
                <w:color w:val="357B67"/>
                <w:sz w:val="22"/>
                <w:szCs w:val="22"/>
                <w:lang w:val="es-ES_tradnl"/>
              </w:rPr>
              <w:t xml:space="preserve">encuestadas, que corresponden al </w:t>
            </w:r>
            <w:r w:rsidRPr="00946F35">
              <w:rPr>
                <w:rFonts w:ascii="Arial Nova" w:eastAsiaTheme="majorEastAsia" w:hAnsi="Arial Nova"/>
                <w:b w:val="0"/>
                <w:bCs w:val="0"/>
                <w:color w:val="357B67"/>
                <w:sz w:val="22"/>
                <w:szCs w:val="22"/>
                <w:lang w:val="es-ES_tradnl"/>
              </w:rPr>
              <w:t>96</w:t>
            </w:r>
            <w:r w:rsidR="002F017A" w:rsidRPr="00946F35">
              <w:rPr>
                <w:rFonts w:ascii="Arial Nova" w:eastAsiaTheme="majorEastAsia" w:hAnsi="Arial Nova"/>
                <w:b w:val="0"/>
                <w:bCs w:val="0"/>
                <w:color w:val="357B67"/>
                <w:sz w:val="22"/>
                <w:szCs w:val="22"/>
                <w:lang w:val="es-ES_tradnl"/>
              </w:rPr>
              <w:t>% del total</w:t>
            </w:r>
          </w:p>
          <w:p w14:paraId="4E9683D7" w14:textId="77777777" w:rsidR="002F017A" w:rsidRPr="00946F35" w:rsidRDefault="002F017A" w:rsidP="00F6423C">
            <w:pPr>
              <w:jc w:val="center"/>
              <w:rPr>
                <w:rFonts w:ascii="Arial Nova" w:eastAsiaTheme="majorEastAsia" w:hAnsi="Arial Nova"/>
                <w:color w:val="357B67"/>
                <w:sz w:val="22"/>
                <w:szCs w:val="22"/>
                <w:lang w:val="es-ES_tradnl"/>
              </w:rPr>
            </w:pPr>
          </w:p>
        </w:tc>
        <w:tc>
          <w:tcPr>
            <w:tcW w:w="4149" w:type="dxa"/>
          </w:tcPr>
          <w:p w14:paraId="7F4CA8A4" w14:textId="77777777" w:rsidR="002F017A" w:rsidRPr="00946F35" w:rsidRDefault="002F017A"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p>
          <w:p w14:paraId="3AEEA991" w14:textId="11660011" w:rsidR="002F017A" w:rsidRPr="00946F35" w:rsidRDefault="002F017A"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57B67"/>
                <w:sz w:val="22"/>
                <w:szCs w:val="22"/>
                <w:lang w:val="es-ES_tradnl"/>
              </w:rPr>
            </w:pPr>
            <w:r w:rsidRPr="00946F35">
              <w:rPr>
                <w:rFonts w:ascii="Arial Nova" w:eastAsiaTheme="majorEastAsia" w:hAnsi="Arial Nova"/>
                <w:color w:val="357B67"/>
                <w:sz w:val="22"/>
                <w:szCs w:val="22"/>
                <w:lang w:val="es-ES_tradnl"/>
              </w:rPr>
              <w:t>$</w:t>
            </w:r>
            <w:r w:rsidR="00AA74B9" w:rsidRPr="00946F35">
              <w:rPr>
                <w:rFonts w:ascii="Arial Nova" w:eastAsiaTheme="majorEastAsia" w:hAnsi="Arial Nova"/>
                <w:color w:val="357B67"/>
                <w:sz w:val="22"/>
                <w:szCs w:val="22"/>
                <w:lang w:val="es-ES_tradnl"/>
              </w:rPr>
              <w:t>4,2</w:t>
            </w:r>
            <w:r w:rsidRPr="00946F35">
              <w:rPr>
                <w:rFonts w:ascii="Arial Nova" w:eastAsiaTheme="majorEastAsia" w:hAnsi="Arial Nova"/>
                <w:color w:val="357B67"/>
                <w:sz w:val="22"/>
                <w:szCs w:val="22"/>
                <w:lang w:val="es-ES_tradnl"/>
              </w:rPr>
              <w:t xml:space="preserve"> BILLONES DE PESOS</w:t>
            </w:r>
          </w:p>
          <w:p w14:paraId="70EC019B" w14:textId="77777777" w:rsidR="002F017A" w:rsidRPr="00946F35" w:rsidRDefault="002F017A"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color w:val="357B67"/>
                <w:sz w:val="22"/>
                <w:szCs w:val="22"/>
                <w:lang w:val="es-ES_tradnl"/>
              </w:rPr>
            </w:pPr>
            <w:r w:rsidRPr="00946F35">
              <w:rPr>
                <w:rFonts w:ascii="Arial Nova" w:eastAsiaTheme="majorEastAsia" w:hAnsi="Arial Nova"/>
                <w:b w:val="0"/>
                <w:bCs w:val="0"/>
                <w:color w:val="357B67"/>
                <w:sz w:val="22"/>
                <w:szCs w:val="22"/>
                <w:lang w:val="es-ES_tradnl"/>
              </w:rPr>
              <w:t>en activos, que corresponden al 100% de los activos totales</w:t>
            </w:r>
          </w:p>
        </w:tc>
      </w:tr>
    </w:tbl>
    <w:p w14:paraId="1BD498C9" w14:textId="77777777" w:rsidR="00E2743E" w:rsidRPr="00845254" w:rsidRDefault="00E2743E" w:rsidP="00DC7195">
      <w:pPr>
        <w:pStyle w:val="Prrafodelista"/>
        <w:ind w:left="1440"/>
        <w:jc w:val="both"/>
        <w:rPr>
          <w:rStyle w:val="Ttulo2Car"/>
          <w:rFonts w:cs="ITFDEVANAGARI MARATHI-BOOK"/>
          <w:color w:val="385623" w:themeColor="accent6" w:themeShade="80"/>
          <w:sz w:val="22"/>
          <w:szCs w:val="22"/>
          <w:lang w:val="es-ES_tradnl"/>
        </w:rPr>
      </w:pPr>
    </w:p>
    <w:p w14:paraId="32887D15" w14:textId="63A9B45F"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6163067C" w14:textId="77777777" w:rsidR="003D67D5" w:rsidRPr="00845254" w:rsidRDefault="003D67D5" w:rsidP="00DC7195">
      <w:pPr>
        <w:jc w:val="both"/>
        <w:rPr>
          <w:rFonts w:ascii="Arial Nova" w:hAnsi="Arial Nova"/>
          <w:b/>
          <w:bCs/>
          <w:color w:val="002060"/>
          <w:sz w:val="22"/>
          <w:szCs w:val="22"/>
          <w:lang w:val="es-ES_tradnl"/>
        </w:rPr>
      </w:pPr>
    </w:p>
    <w:p w14:paraId="12D1155F" w14:textId="706AE50D" w:rsidR="00F56008" w:rsidRPr="00845254" w:rsidRDefault="00F56008" w:rsidP="00DC7195">
      <w:pPr>
        <w:jc w:val="both"/>
        <w:rPr>
          <w:rFonts w:ascii="Arial Nova" w:hAnsi="Arial Nova"/>
          <w:sz w:val="22"/>
          <w:szCs w:val="22"/>
          <w:lang w:val="es-ES_tradnl"/>
        </w:rPr>
      </w:pPr>
      <w:r w:rsidRPr="00845254">
        <w:rPr>
          <w:rFonts w:ascii="Arial Nova" w:hAnsi="Arial Nova"/>
          <w:sz w:val="22"/>
          <w:szCs w:val="22"/>
          <w:lang w:val="es-ES_tradnl"/>
        </w:rPr>
        <w:t>En el 70% de las sociedades fiduciarias encuestadas, cuyos activos cuantifican el 71% de los totales, la junta directiva y/o la alta dirección reconocen que los temas ambientales y el cambio climático son relevantes y tienen un impacto financiero material. Sin embargo, en los últimos dos años, solamente en el 19% de las sociedades, con el 30% de los activos</w:t>
      </w:r>
      <w:r w:rsidR="0070502F" w:rsidRPr="00845254">
        <w:rPr>
          <w:rFonts w:ascii="Arial Nova" w:hAnsi="Arial Nova"/>
          <w:sz w:val="22"/>
          <w:szCs w:val="22"/>
          <w:lang w:val="es-ES_tradnl"/>
        </w:rPr>
        <w:t xml:space="preserve"> totales,</w:t>
      </w:r>
      <w:r w:rsidRPr="00845254">
        <w:rPr>
          <w:rFonts w:ascii="Arial Nova" w:hAnsi="Arial Nova"/>
          <w:sz w:val="22"/>
          <w:szCs w:val="22"/>
          <w:lang w:val="es-ES_tradnl"/>
        </w:rPr>
        <w:t xml:space="preserve"> la junta directiva </w:t>
      </w:r>
      <w:r w:rsidR="0070502F" w:rsidRPr="00845254">
        <w:rPr>
          <w:rFonts w:ascii="Arial Nova" w:hAnsi="Arial Nova"/>
          <w:sz w:val="22"/>
          <w:szCs w:val="22"/>
          <w:lang w:val="es-ES_tradnl"/>
        </w:rPr>
        <w:t xml:space="preserve">ha revisado o sido informada sobre estos temas. </w:t>
      </w:r>
      <w:r w:rsidR="005B569D">
        <w:rPr>
          <w:rFonts w:ascii="Arial Nova" w:hAnsi="Arial Nova"/>
          <w:sz w:val="22"/>
          <w:szCs w:val="22"/>
          <w:lang w:val="es-ES_tradnl"/>
        </w:rPr>
        <w:t xml:space="preserve">El 63% está estudiando la posibilidad de hacerlo. </w:t>
      </w:r>
      <w:r w:rsidR="0070502F" w:rsidRPr="00845254">
        <w:rPr>
          <w:rFonts w:ascii="Arial Nova" w:hAnsi="Arial Nova"/>
          <w:sz w:val="22"/>
          <w:szCs w:val="22"/>
          <w:lang w:val="es-ES_tradnl"/>
        </w:rPr>
        <w:t xml:space="preserve">En el 37% de las sociedades, con el 49% de los activos, se ha designado un área, comité o colaborador a cargo específicamente de los temas ambientales y climáticos. </w:t>
      </w:r>
    </w:p>
    <w:p w14:paraId="33880B3A" w14:textId="05238604" w:rsidR="0070502F" w:rsidRPr="00845254" w:rsidRDefault="0070502F" w:rsidP="00DC7195">
      <w:pPr>
        <w:jc w:val="both"/>
        <w:rPr>
          <w:rFonts w:ascii="Arial Nova" w:hAnsi="Arial Nova"/>
          <w:sz w:val="22"/>
          <w:szCs w:val="22"/>
          <w:lang w:val="es-ES_tradnl"/>
        </w:rPr>
      </w:pPr>
    </w:p>
    <w:p w14:paraId="3ED9080B" w14:textId="287EFC59" w:rsidR="0070502F" w:rsidRPr="00845254" w:rsidRDefault="00C10DFE" w:rsidP="00DC7195">
      <w:pPr>
        <w:jc w:val="both"/>
        <w:rPr>
          <w:rFonts w:ascii="Arial Nova" w:hAnsi="Arial Nova"/>
          <w:sz w:val="22"/>
          <w:szCs w:val="22"/>
          <w:lang w:val="es-ES_tradnl"/>
        </w:rPr>
      </w:pPr>
      <w:r w:rsidRPr="005B569D">
        <w:rPr>
          <w:rFonts w:ascii="Arial Nova" w:hAnsi="Arial Nova"/>
          <w:sz w:val="22"/>
          <w:szCs w:val="22"/>
          <w:lang w:val="es-ES_tradnl"/>
        </w:rPr>
        <w:t xml:space="preserve">El 41% de las sociedades fiduciarias tiene un programa de sensibilización, capacitación y/o divulgación estructurado y sistemático sobre el impacto de los problemas ambientales y el cambio climático en el negocio. De estos, el 55% tiene para determinadas áreas y empleados, 45% para todos los empleados, otro 45% para directivos y 27% para los clientes. </w:t>
      </w:r>
      <w:r w:rsidR="0070502F" w:rsidRPr="005B569D">
        <w:rPr>
          <w:rFonts w:ascii="Arial Nova" w:hAnsi="Arial Nova"/>
          <w:sz w:val="22"/>
          <w:szCs w:val="22"/>
          <w:lang w:val="es-ES_tradnl"/>
        </w:rPr>
        <w:t>En cuanto a las iniciativas internacionales en las participan o se han adherido, el 2</w:t>
      </w:r>
      <w:r w:rsidR="005B569D" w:rsidRPr="005B569D">
        <w:rPr>
          <w:rFonts w:ascii="Arial Nova" w:hAnsi="Arial Nova"/>
          <w:sz w:val="22"/>
          <w:szCs w:val="22"/>
          <w:lang w:val="es-ES_tradnl"/>
        </w:rPr>
        <w:t>6</w:t>
      </w:r>
      <w:r w:rsidR="0070502F" w:rsidRPr="005B569D">
        <w:rPr>
          <w:rFonts w:ascii="Arial Nova" w:hAnsi="Arial Nova"/>
          <w:sz w:val="22"/>
          <w:szCs w:val="22"/>
          <w:lang w:val="es-ES_tradnl"/>
        </w:rPr>
        <w:t xml:space="preserve">% de las sociedades fiduciarias hacen parte del PRI, otro 26% de los principios del Ecuador, el 22% </w:t>
      </w:r>
      <w:r w:rsidR="005B569D" w:rsidRPr="005B569D">
        <w:rPr>
          <w:rFonts w:ascii="Arial Nova" w:hAnsi="Arial Nova"/>
          <w:sz w:val="22"/>
          <w:szCs w:val="22"/>
          <w:lang w:val="es-ES_tradnl"/>
        </w:rPr>
        <w:t>apoya</w:t>
      </w:r>
      <w:r w:rsidR="0070502F" w:rsidRPr="005B569D">
        <w:rPr>
          <w:rFonts w:ascii="Arial Nova" w:hAnsi="Arial Nova"/>
          <w:sz w:val="22"/>
          <w:szCs w:val="22"/>
          <w:lang w:val="es-ES_tradnl"/>
        </w:rPr>
        <w:t xml:space="preserve"> TCFD y otro 22% de UNEPFI</w:t>
      </w:r>
      <w:r w:rsidR="005B569D">
        <w:rPr>
          <w:rStyle w:val="Refdenotaalpie"/>
          <w:lang w:val="es-ES_tradnl"/>
        </w:rPr>
        <w:footnoteReference w:id="22"/>
      </w:r>
      <w:r w:rsidR="0070502F" w:rsidRPr="005B569D">
        <w:rPr>
          <w:rFonts w:ascii="Arial Nova" w:hAnsi="Arial Nova"/>
          <w:sz w:val="22"/>
          <w:szCs w:val="22"/>
          <w:lang w:val="es-ES_tradnl"/>
        </w:rPr>
        <w:t xml:space="preserve">. </w:t>
      </w:r>
      <w:r w:rsidR="005B569D" w:rsidRPr="005B569D">
        <w:rPr>
          <w:rFonts w:ascii="Arial Nova" w:hAnsi="Arial Nova"/>
          <w:sz w:val="22"/>
          <w:szCs w:val="22"/>
          <w:lang w:val="es-ES_tradnl"/>
        </w:rPr>
        <w:t>En varios casos, estas adhesiones se originaron desde el grupo financiero, conglomerado y/o casa matriz</w:t>
      </w:r>
      <w:r w:rsidR="005B569D">
        <w:rPr>
          <w:rFonts w:ascii="Arial Nova" w:hAnsi="Arial Nova"/>
          <w:sz w:val="22"/>
          <w:szCs w:val="22"/>
          <w:lang w:val="es-ES_tradnl"/>
        </w:rPr>
        <w:t>.</w:t>
      </w:r>
    </w:p>
    <w:p w14:paraId="6F745509" w14:textId="77777777" w:rsidR="00F56008" w:rsidRPr="00845254" w:rsidRDefault="00F56008" w:rsidP="00DC7195">
      <w:pPr>
        <w:jc w:val="both"/>
        <w:rPr>
          <w:rFonts w:ascii="Arial Nova" w:hAnsi="Arial Nova"/>
          <w:sz w:val="22"/>
          <w:szCs w:val="22"/>
          <w:lang w:val="es-ES_tradnl"/>
        </w:rPr>
      </w:pPr>
    </w:p>
    <w:p w14:paraId="00A97E65" w14:textId="007983CC"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30C19B45" w14:textId="77777777" w:rsidR="003D67D5" w:rsidRPr="00845254" w:rsidRDefault="003D67D5" w:rsidP="00DC7195">
      <w:pPr>
        <w:jc w:val="both"/>
        <w:rPr>
          <w:rFonts w:ascii="Arial Nova" w:hAnsi="Arial Nova"/>
          <w:b/>
          <w:bCs/>
          <w:color w:val="385623" w:themeColor="accent6" w:themeShade="80"/>
          <w:sz w:val="22"/>
          <w:szCs w:val="22"/>
          <w:lang w:val="es-ES_tradnl"/>
        </w:rPr>
      </w:pPr>
    </w:p>
    <w:p w14:paraId="503B64EC" w14:textId="4738A6D4" w:rsidR="001D1D29" w:rsidRPr="00845254" w:rsidRDefault="00C10DFE" w:rsidP="00DC7195">
      <w:pPr>
        <w:jc w:val="both"/>
        <w:rPr>
          <w:rFonts w:ascii="Arial Nova" w:hAnsi="Arial Nova"/>
          <w:sz w:val="22"/>
          <w:szCs w:val="22"/>
          <w:lang w:val="es-ES_tradnl"/>
        </w:rPr>
      </w:pPr>
      <w:r w:rsidRPr="00845254">
        <w:rPr>
          <w:rFonts w:ascii="Arial Nova" w:hAnsi="Arial Nova"/>
          <w:sz w:val="22"/>
          <w:szCs w:val="22"/>
          <w:lang w:val="es-ES_tradnl"/>
        </w:rPr>
        <w:t xml:space="preserve">El </w:t>
      </w:r>
      <w:r w:rsidR="001D1D29" w:rsidRPr="00845254">
        <w:rPr>
          <w:rFonts w:ascii="Arial Nova" w:hAnsi="Arial Nova"/>
          <w:sz w:val="22"/>
          <w:szCs w:val="22"/>
          <w:lang w:val="es-ES_tradnl"/>
        </w:rPr>
        <w:t>26</w:t>
      </w:r>
      <w:r w:rsidRPr="00845254">
        <w:rPr>
          <w:rFonts w:ascii="Arial Nova" w:hAnsi="Arial Nova"/>
          <w:sz w:val="22"/>
          <w:szCs w:val="22"/>
          <w:lang w:val="es-ES_tradnl"/>
        </w:rPr>
        <w:t xml:space="preserve">% </w:t>
      </w:r>
      <w:r w:rsidR="001D1D29" w:rsidRPr="00845254">
        <w:rPr>
          <w:rFonts w:ascii="Arial Nova" w:hAnsi="Arial Nova"/>
          <w:sz w:val="22"/>
          <w:szCs w:val="22"/>
          <w:lang w:val="es-ES_tradnl"/>
        </w:rPr>
        <w:t>de las sociedades</w:t>
      </w:r>
      <w:r w:rsidR="006709E9" w:rsidRPr="00845254">
        <w:rPr>
          <w:rFonts w:ascii="Arial Nova" w:hAnsi="Arial Nova"/>
          <w:sz w:val="22"/>
          <w:szCs w:val="22"/>
          <w:lang w:val="es-ES_tradnl"/>
        </w:rPr>
        <w:t xml:space="preserve"> fiduciarias encuestadas</w:t>
      </w:r>
      <w:r w:rsidR="001D1D29" w:rsidRPr="00845254">
        <w:rPr>
          <w:rFonts w:ascii="Arial Nova" w:hAnsi="Arial Nova"/>
          <w:sz w:val="22"/>
          <w:szCs w:val="22"/>
          <w:lang w:val="es-ES_tradnl"/>
        </w:rPr>
        <w:t>, cuyos activos representan el 30% del total, cuenta con una estrategia y/o política que incorpora de forma explícita el cambio climático</w:t>
      </w:r>
      <w:r w:rsidR="00AC2F7E" w:rsidRPr="00845254">
        <w:rPr>
          <w:rFonts w:ascii="Arial Nova" w:hAnsi="Arial Nova"/>
          <w:sz w:val="22"/>
          <w:szCs w:val="22"/>
          <w:lang w:val="es-ES_tradnl"/>
        </w:rPr>
        <w:t>.</w:t>
      </w:r>
      <w:r w:rsidR="005B569D">
        <w:rPr>
          <w:rFonts w:ascii="Arial Nova" w:hAnsi="Arial Nova"/>
          <w:sz w:val="22"/>
          <w:szCs w:val="22"/>
          <w:lang w:val="es-ES_tradnl"/>
        </w:rPr>
        <w:t xml:space="preserve"> El 11% esta construyendo una y el 48% esta explorando la posibilidad de hacerlo.</w:t>
      </w:r>
      <w:r w:rsidR="00AC2F7E" w:rsidRPr="00845254">
        <w:rPr>
          <w:rFonts w:ascii="Arial Nova" w:hAnsi="Arial Nova"/>
          <w:sz w:val="22"/>
          <w:szCs w:val="22"/>
          <w:lang w:val="es-ES_tradnl"/>
        </w:rPr>
        <w:t xml:space="preserve"> El 56% ha identificado y gestionado oportunidades y riesgos climáticos en las actividades operativas y/o administrativas, el 41% en los negocios fiduciarios, otro 41% en los vehículos de inversión administrados y el 4% en custodia. </w:t>
      </w:r>
    </w:p>
    <w:p w14:paraId="31779C31" w14:textId="77777777" w:rsidR="00AC2F7E" w:rsidRPr="00845254" w:rsidRDefault="00AC2F7E" w:rsidP="00DC7195">
      <w:pPr>
        <w:jc w:val="both"/>
        <w:rPr>
          <w:rFonts w:ascii="Arial Nova" w:hAnsi="Arial Nova"/>
          <w:sz w:val="22"/>
          <w:szCs w:val="22"/>
          <w:lang w:val="es-ES_tradnl"/>
        </w:rPr>
      </w:pPr>
    </w:p>
    <w:p w14:paraId="54AFE31C" w14:textId="36582DC3" w:rsidR="00AC2F7E" w:rsidRPr="007E3ECE" w:rsidRDefault="00D604CF" w:rsidP="00946F35">
      <w:pPr>
        <w:pStyle w:val="Ttulo4"/>
        <w:rPr>
          <w:lang w:val="es-ES_tradnl"/>
        </w:rPr>
      </w:pPr>
      <w:r>
        <w:rPr>
          <w:lang w:val="es-ES_tradnl"/>
        </w:rPr>
        <w:t>Identificación de los r</w:t>
      </w:r>
      <w:r w:rsidR="00AC2F7E" w:rsidRPr="007E3ECE">
        <w:rPr>
          <w:lang w:val="es-ES_tradnl"/>
        </w:rPr>
        <w:t>iesgos y oportunidades en negocios fiduciarios</w:t>
      </w:r>
    </w:p>
    <w:p w14:paraId="3BCF8B43" w14:textId="77777777" w:rsidR="003D67D5" w:rsidRPr="00845254" w:rsidRDefault="003D67D5" w:rsidP="00DC7195">
      <w:pPr>
        <w:jc w:val="both"/>
        <w:rPr>
          <w:rFonts w:ascii="Arial Nova" w:hAnsi="Arial Nova"/>
          <w:b/>
          <w:bCs/>
          <w:color w:val="4472C4" w:themeColor="accent1"/>
          <w:sz w:val="22"/>
          <w:szCs w:val="22"/>
          <w:lang w:val="es-ES_tradnl"/>
        </w:rPr>
      </w:pPr>
    </w:p>
    <w:p w14:paraId="794CA942" w14:textId="77777777" w:rsidR="00A64DA1" w:rsidRDefault="00AC2F7E" w:rsidP="00DC7195">
      <w:pPr>
        <w:jc w:val="both"/>
        <w:rPr>
          <w:rFonts w:ascii="Arial Nova" w:hAnsi="Arial Nova"/>
          <w:sz w:val="22"/>
          <w:szCs w:val="22"/>
          <w:lang w:val="es-ES_tradnl"/>
        </w:rPr>
      </w:pPr>
      <w:r w:rsidRPr="00845254">
        <w:rPr>
          <w:rFonts w:ascii="Arial Nova" w:hAnsi="Arial Nova"/>
          <w:sz w:val="22"/>
          <w:szCs w:val="22"/>
          <w:lang w:val="es-ES_tradnl"/>
        </w:rPr>
        <w:t xml:space="preserve">El 93% de las sociedades fiduciarias encuestadas, con el 98% del total de los activos, desarrolla la actividad de negocios fiduciarios. </w:t>
      </w:r>
    </w:p>
    <w:p w14:paraId="453DBAF1" w14:textId="77777777" w:rsidR="00A64DA1" w:rsidRDefault="00A64DA1" w:rsidP="00DC7195">
      <w:pPr>
        <w:jc w:val="both"/>
        <w:rPr>
          <w:rFonts w:ascii="Arial Nova" w:hAnsi="Arial Nova"/>
          <w:sz w:val="22"/>
          <w:szCs w:val="22"/>
          <w:lang w:val="es-ES_tradnl"/>
        </w:rPr>
      </w:pPr>
    </w:p>
    <w:p w14:paraId="41ADD841" w14:textId="1EC79C11" w:rsidR="000F3815" w:rsidRDefault="00A64DA1" w:rsidP="00DC7195">
      <w:pPr>
        <w:jc w:val="both"/>
        <w:rPr>
          <w:rFonts w:ascii="Arial Nova" w:hAnsi="Arial Nova"/>
          <w:sz w:val="22"/>
          <w:szCs w:val="22"/>
          <w:lang w:val="es-ES_tradnl"/>
        </w:rPr>
      </w:pPr>
      <w:r>
        <w:rPr>
          <w:rFonts w:ascii="Arial Nova" w:hAnsi="Arial Nova"/>
          <w:sz w:val="22"/>
          <w:szCs w:val="22"/>
          <w:lang w:val="es-ES_tradnl"/>
        </w:rPr>
        <w:t xml:space="preserve">Entre las sociedades que desarrolla y ofrece negocios fiduciarios, </w:t>
      </w:r>
      <w:r w:rsidR="00AC2F7E" w:rsidRPr="00845254">
        <w:rPr>
          <w:rFonts w:ascii="Arial Nova" w:hAnsi="Arial Nova"/>
          <w:sz w:val="22"/>
          <w:szCs w:val="22"/>
          <w:lang w:val="es-ES_tradnl"/>
        </w:rPr>
        <w:t>el 52% de las sociedades identifica oportunidades y</w:t>
      </w:r>
      <w:r w:rsidR="007231AA" w:rsidRPr="00845254">
        <w:rPr>
          <w:rFonts w:ascii="Arial Nova" w:hAnsi="Arial Nova"/>
          <w:sz w:val="22"/>
          <w:szCs w:val="22"/>
          <w:lang w:val="es-ES_tradnl"/>
        </w:rPr>
        <w:t>/o</w:t>
      </w:r>
      <w:r w:rsidR="00AC2F7E" w:rsidRPr="00845254">
        <w:rPr>
          <w:rFonts w:ascii="Arial Nova" w:hAnsi="Arial Nova"/>
          <w:sz w:val="22"/>
          <w:szCs w:val="22"/>
          <w:lang w:val="es-ES_tradnl"/>
        </w:rPr>
        <w:t xml:space="preserve"> riesgos climáticos que repercuten financieramente en el negocio </w:t>
      </w:r>
      <w:r w:rsidR="00AC2F7E" w:rsidRPr="00845254">
        <w:rPr>
          <w:rFonts w:ascii="Arial Nova" w:hAnsi="Arial Nova"/>
          <w:sz w:val="22"/>
          <w:szCs w:val="22"/>
          <w:lang w:val="es-ES_tradnl"/>
        </w:rPr>
        <w:lastRenderedPageBreak/>
        <w:t xml:space="preserve">fiduciario. </w:t>
      </w:r>
      <w:r w:rsidR="005B569D">
        <w:rPr>
          <w:rFonts w:ascii="Arial Nova" w:hAnsi="Arial Nova"/>
          <w:sz w:val="22"/>
          <w:szCs w:val="22"/>
          <w:lang w:val="es-ES_tradnl"/>
        </w:rPr>
        <w:t>De estas, el 69% identifica riesgos físicos, el 31% de transición, el 38% reputacionales y el 54% oportunidades.</w:t>
      </w:r>
    </w:p>
    <w:p w14:paraId="62E0EE25" w14:textId="6A1CE7A4" w:rsidR="005B569D" w:rsidRDefault="005B569D" w:rsidP="00DC7195">
      <w:pPr>
        <w:jc w:val="both"/>
        <w:rPr>
          <w:rFonts w:ascii="Arial Nova" w:hAnsi="Arial Nova"/>
          <w:sz w:val="22"/>
          <w:szCs w:val="22"/>
          <w:lang w:val="es-ES_tradnl"/>
        </w:rPr>
      </w:pPr>
    </w:p>
    <w:p w14:paraId="71EF757D" w14:textId="0618F5FE" w:rsidR="005B569D" w:rsidRDefault="005B569D" w:rsidP="00DC7195">
      <w:pPr>
        <w:jc w:val="both"/>
        <w:rPr>
          <w:rFonts w:ascii="Arial Nova" w:hAnsi="Arial Nova"/>
          <w:sz w:val="22"/>
          <w:szCs w:val="22"/>
          <w:lang w:val="es-ES_tradnl"/>
        </w:rPr>
      </w:pPr>
      <w:r w:rsidRPr="00845254">
        <w:rPr>
          <w:rFonts w:ascii="Arial Nova" w:hAnsi="Arial Nova"/>
          <w:sz w:val="22"/>
          <w:szCs w:val="22"/>
          <w:lang w:val="es-ES_tradnl"/>
        </w:rPr>
        <w:t xml:space="preserve">La mayoría de las </w:t>
      </w:r>
      <w:r>
        <w:rPr>
          <w:rFonts w:ascii="Arial Nova" w:hAnsi="Arial Nova"/>
          <w:sz w:val="22"/>
          <w:szCs w:val="22"/>
          <w:lang w:val="es-ES_tradnl"/>
        </w:rPr>
        <w:t>sociedades fiduciarias</w:t>
      </w:r>
      <w:r w:rsidRPr="00845254">
        <w:rPr>
          <w:rFonts w:ascii="Arial Nova" w:hAnsi="Arial Nova"/>
          <w:sz w:val="22"/>
          <w:szCs w:val="22"/>
          <w:lang w:val="es-ES_tradnl"/>
        </w:rPr>
        <w:t xml:space="preserve"> espera que estas oportunidades y riesgos comiencen a repercutir entre 1 y 5 años: el </w:t>
      </w:r>
      <w:r>
        <w:rPr>
          <w:rFonts w:ascii="Arial Nova" w:hAnsi="Arial Nova"/>
          <w:sz w:val="22"/>
          <w:szCs w:val="22"/>
          <w:lang w:val="es-ES_tradnl"/>
        </w:rPr>
        <w:t>71</w:t>
      </w:r>
      <w:r w:rsidRPr="00845254">
        <w:rPr>
          <w:rFonts w:ascii="Arial Nova" w:hAnsi="Arial Nova"/>
          <w:sz w:val="22"/>
          <w:szCs w:val="22"/>
          <w:lang w:val="es-ES_tradnl"/>
        </w:rPr>
        <w:t>% señala este per</w:t>
      </w:r>
      <w:r>
        <w:rPr>
          <w:rFonts w:ascii="Arial Nova" w:hAnsi="Arial Nova"/>
          <w:sz w:val="22"/>
          <w:szCs w:val="22"/>
          <w:lang w:val="es-ES_tradnl"/>
        </w:rPr>
        <w:t>í</w:t>
      </w:r>
      <w:r w:rsidRPr="00845254">
        <w:rPr>
          <w:rFonts w:ascii="Arial Nova" w:hAnsi="Arial Nova"/>
          <w:sz w:val="22"/>
          <w:szCs w:val="22"/>
          <w:lang w:val="es-ES_tradnl"/>
        </w:rPr>
        <w:t xml:space="preserve">odo para riesgos reputacionales y de transición, el </w:t>
      </w:r>
      <w:r>
        <w:rPr>
          <w:rFonts w:ascii="Arial Nova" w:hAnsi="Arial Nova"/>
          <w:sz w:val="22"/>
          <w:szCs w:val="22"/>
          <w:lang w:val="es-ES_tradnl"/>
        </w:rPr>
        <w:t>67</w:t>
      </w:r>
      <w:r w:rsidRPr="00845254">
        <w:rPr>
          <w:rFonts w:ascii="Arial Nova" w:hAnsi="Arial Nova"/>
          <w:sz w:val="22"/>
          <w:szCs w:val="22"/>
          <w:lang w:val="es-ES_tradnl"/>
        </w:rPr>
        <w:t xml:space="preserve">% para riesgos físicos y el </w:t>
      </w:r>
      <w:r>
        <w:rPr>
          <w:rFonts w:ascii="Arial Nova" w:hAnsi="Arial Nova"/>
          <w:sz w:val="22"/>
          <w:szCs w:val="22"/>
          <w:lang w:val="es-ES_tradnl"/>
        </w:rPr>
        <w:t>53</w:t>
      </w:r>
      <w:r w:rsidRPr="00845254">
        <w:rPr>
          <w:rFonts w:ascii="Arial Nova" w:hAnsi="Arial Nova"/>
          <w:sz w:val="22"/>
          <w:szCs w:val="22"/>
          <w:lang w:val="es-ES_tradnl"/>
        </w:rPr>
        <w:t>% para las oportunidades</w:t>
      </w:r>
      <w:r w:rsidR="00A64DA1">
        <w:rPr>
          <w:rFonts w:ascii="Arial Nova" w:hAnsi="Arial Nova"/>
          <w:sz w:val="22"/>
          <w:szCs w:val="22"/>
          <w:lang w:val="es-ES_tradnl"/>
        </w:rPr>
        <w:t xml:space="preserve">; seguido por el lapso de menos de un año: el 27% indica este periodo para las oportunidades, el 21% para los riesgos reputacionales, el 20% para los riesgos físicos y el 7% para los riesgos de transición. </w:t>
      </w:r>
    </w:p>
    <w:p w14:paraId="607F921E" w14:textId="77777777" w:rsidR="000F3815" w:rsidRPr="00845254" w:rsidRDefault="000F3815" w:rsidP="00DC7195">
      <w:pPr>
        <w:jc w:val="both"/>
        <w:rPr>
          <w:rFonts w:ascii="Arial Nova" w:hAnsi="Arial Nova"/>
          <w:sz w:val="22"/>
          <w:szCs w:val="22"/>
          <w:lang w:val="es-ES_tradnl"/>
        </w:rPr>
      </w:pPr>
    </w:p>
    <w:p w14:paraId="199EA838" w14:textId="454E1B71" w:rsidR="00AA3536" w:rsidRPr="00845254" w:rsidRDefault="00D0402B" w:rsidP="00DC7195">
      <w:pPr>
        <w:jc w:val="both"/>
        <w:rPr>
          <w:rFonts w:ascii="Arial Nova" w:hAnsi="Arial Nova"/>
          <w:sz w:val="22"/>
          <w:szCs w:val="22"/>
          <w:lang w:val="es-ES_tradnl"/>
        </w:rPr>
      </w:pPr>
      <w:r w:rsidRPr="00845254">
        <w:rPr>
          <w:rFonts w:ascii="Arial Nova" w:hAnsi="Arial Nova"/>
          <w:sz w:val="22"/>
          <w:szCs w:val="22"/>
          <w:lang w:val="es-ES_tradnl"/>
        </w:rPr>
        <w:t>Los sectores considerados</w:t>
      </w:r>
      <w:r w:rsidR="00AA3536" w:rsidRPr="00845254">
        <w:rPr>
          <w:rFonts w:ascii="Arial Nova" w:hAnsi="Arial Nova"/>
          <w:sz w:val="22"/>
          <w:szCs w:val="22"/>
          <w:lang w:val="es-ES_tradnl"/>
        </w:rPr>
        <w:t xml:space="preserve"> como</w:t>
      </w:r>
      <w:r w:rsidRPr="00845254">
        <w:rPr>
          <w:rFonts w:ascii="Arial Nova" w:hAnsi="Arial Nova"/>
          <w:sz w:val="22"/>
          <w:szCs w:val="22"/>
          <w:lang w:val="es-ES_tradnl"/>
        </w:rPr>
        <w:t xml:space="preserve"> las principales fuentes de riesgos climáticos para los negocios fiduciarios </w:t>
      </w:r>
      <w:r w:rsidR="00AA3536" w:rsidRPr="00845254">
        <w:rPr>
          <w:rFonts w:ascii="Arial Nova" w:hAnsi="Arial Nova"/>
          <w:sz w:val="22"/>
          <w:szCs w:val="22"/>
          <w:lang w:val="es-ES_tradnl"/>
        </w:rPr>
        <w:t xml:space="preserve">son, en su orden, suministro de electricidad, gas, agua y gestión de desechos, identificado por un 52%, construcción, por un 40%, agricultura, ganadería, caza, silvicultura y pesca, por un 40% y explotación de minas y canteras, por un 40%. </w:t>
      </w:r>
    </w:p>
    <w:p w14:paraId="36FB2A0F" w14:textId="46893E75" w:rsidR="00AC2F7E" w:rsidRDefault="00AC2F7E" w:rsidP="00DC7195">
      <w:pPr>
        <w:jc w:val="both"/>
        <w:rPr>
          <w:rFonts w:ascii="Arial Nova" w:hAnsi="Arial Nova"/>
          <w:sz w:val="22"/>
          <w:szCs w:val="22"/>
          <w:lang w:val="es-ES_tradnl"/>
        </w:rPr>
      </w:pPr>
    </w:p>
    <w:p w14:paraId="6A77BE8B" w14:textId="1F91B088" w:rsidR="00D604CF" w:rsidRPr="007E3ECE" w:rsidRDefault="00D604CF" w:rsidP="00946F35">
      <w:pPr>
        <w:pStyle w:val="Ttulo4"/>
        <w:rPr>
          <w:lang w:val="es-ES_tradnl"/>
        </w:rPr>
      </w:pPr>
      <w:r w:rsidRPr="006526BF">
        <w:rPr>
          <w:lang w:val="es-ES_tradnl"/>
        </w:rPr>
        <w:t>Estrategia para la incorporación de riesgos y oportunidades en el negocio fiduciario</w:t>
      </w:r>
    </w:p>
    <w:p w14:paraId="0ED5B7A3" w14:textId="77777777" w:rsidR="00D604CF" w:rsidRDefault="00D604CF" w:rsidP="00D604CF">
      <w:pPr>
        <w:jc w:val="both"/>
        <w:rPr>
          <w:rFonts w:ascii="Arial Nova" w:hAnsi="Arial Nova"/>
          <w:sz w:val="22"/>
          <w:szCs w:val="22"/>
          <w:lang w:val="es-ES_tradnl"/>
        </w:rPr>
      </w:pPr>
    </w:p>
    <w:p w14:paraId="37F29339" w14:textId="77777777" w:rsidR="00D604CF" w:rsidRPr="00845254" w:rsidRDefault="00D604CF" w:rsidP="00D604CF">
      <w:pPr>
        <w:jc w:val="both"/>
        <w:rPr>
          <w:rFonts w:ascii="Arial Nova" w:hAnsi="Arial Nova"/>
          <w:sz w:val="22"/>
          <w:szCs w:val="22"/>
          <w:lang w:val="es-ES_tradnl"/>
        </w:rPr>
      </w:pPr>
      <w:r w:rsidRPr="00845254">
        <w:rPr>
          <w:rFonts w:ascii="Arial Nova" w:hAnsi="Arial Nova" w:cs="ITFDEVANAGARI MARATHI-BOOK"/>
          <w:color w:val="000000" w:themeColor="text1"/>
          <w:sz w:val="22"/>
          <w:szCs w:val="22"/>
          <w:lang w:val="es-ES_tradnl"/>
        </w:rPr>
        <w:t>El 16% de las sociedades fiduciarias, que corresponde al 12% de los activos totales, cuenta con productos o negocios fiduciarios verdes para aprovechar las oportunidades derivadas del cambio climático. El 52% está estudiando la posibilidad de hacerlo. Por su parte, el 12% de las sociedades, con el 19% de los activos, ha limitado, eliminado o encarecido la celebración de negocios fiduciarios con ciertos individuos, actividades o sectores económicos por sus riesgos climáticos</w:t>
      </w:r>
      <w:r>
        <w:rPr>
          <w:rFonts w:ascii="Arial Nova" w:hAnsi="Arial Nova" w:cs="ITFDEVANAGARI MARATHI-BOOK"/>
          <w:color w:val="000000" w:themeColor="text1"/>
          <w:sz w:val="22"/>
          <w:szCs w:val="22"/>
          <w:lang w:val="es-ES_tradnl"/>
        </w:rPr>
        <w:t>, mientras que  el 36% esta revisando la opción de adoptar alguna de estas prácticas.</w:t>
      </w:r>
    </w:p>
    <w:p w14:paraId="1A2DFBAD" w14:textId="77777777" w:rsidR="00D604CF" w:rsidRPr="00845254" w:rsidRDefault="00D604CF" w:rsidP="00DC7195">
      <w:pPr>
        <w:jc w:val="both"/>
        <w:rPr>
          <w:rFonts w:ascii="Arial Nova" w:hAnsi="Arial Nova"/>
          <w:sz w:val="22"/>
          <w:szCs w:val="22"/>
          <w:lang w:val="es-ES_tradnl"/>
        </w:rPr>
      </w:pPr>
    </w:p>
    <w:p w14:paraId="36FFBCC1" w14:textId="10DD34E2" w:rsidR="00AC2F7E" w:rsidRPr="007E3ECE" w:rsidRDefault="00D604CF" w:rsidP="00946F35">
      <w:pPr>
        <w:pStyle w:val="Ttulo4"/>
        <w:rPr>
          <w:lang w:val="es-ES_tradnl"/>
        </w:rPr>
      </w:pPr>
      <w:r>
        <w:rPr>
          <w:lang w:val="es-ES_tradnl"/>
        </w:rPr>
        <w:t>Identificación de los r</w:t>
      </w:r>
      <w:r w:rsidR="00AC2F7E" w:rsidRPr="007E3ECE">
        <w:rPr>
          <w:lang w:val="es-ES_tradnl"/>
        </w:rPr>
        <w:t>iesgos y oportunidades en vehículos de inversión administrados</w:t>
      </w:r>
    </w:p>
    <w:p w14:paraId="3B851C41" w14:textId="77777777" w:rsidR="003D67D5" w:rsidRPr="00845254" w:rsidRDefault="003D67D5" w:rsidP="00DC7195">
      <w:pPr>
        <w:jc w:val="both"/>
        <w:rPr>
          <w:rFonts w:ascii="Arial Nova" w:hAnsi="Arial Nova"/>
          <w:b/>
          <w:bCs/>
          <w:color w:val="4472C4" w:themeColor="accent1"/>
          <w:sz w:val="22"/>
          <w:szCs w:val="22"/>
          <w:lang w:val="es-ES_tradnl"/>
        </w:rPr>
      </w:pPr>
    </w:p>
    <w:p w14:paraId="24A3ACA8" w14:textId="77777777" w:rsidR="00A64DA1" w:rsidRDefault="007231AA" w:rsidP="00DC7195">
      <w:pPr>
        <w:jc w:val="both"/>
        <w:rPr>
          <w:rFonts w:ascii="Arial Nova" w:hAnsi="Arial Nova"/>
          <w:sz w:val="22"/>
          <w:szCs w:val="22"/>
          <w:lang w:val="es-ES_tradnl"/>
        </w:rPr>
      </w:pPr>
      <w:r w:rsidRPr="00845254">
        <w:rPr>
          <w:rFonts w:ascii="Arial Nova" w:hAnsi="Arial Nova"/>
          <w:sz w:val="22"/>
          <w:szCs w:val="22"/>
          <w:lang w:val="es-ES_tradnl"/>
        </w:rPr>
        <w:t>El 81% de las sociedades fiduciarias, con el 91% de los activos, ofrece y desarrolla la actividad de vehículos de inversión administrados.</w:t>
      </w:r>
    </w:p>
    <w:p w14:paraId="07B480FA" w14:textId="77777777" w:rsidR="00A64DA1" w:rsidRDefault="00A64DA1" w:rsidP="00DC7195">
      <w:pPr>
        <w:jc w:val="both"/>
        <w:rPr>
          <w:rFonts w:ascii="Arial Nova" w:hAnsi="Arial Nova"/>
          <w:sz w:val="22"/>
          <w:szCs w:val="22"/>
          <w:lang w:val="es-ES_tradnl"/>
        </w:rPr>
      </w:pPr>
    </w:p>
    <w:p w14:paraId="1A81FE64" w14:textId="46CF3CBC" w:rsidR="000F3815" w:rsidRPr="00845254" w:rsidRDefault="00A64DA1" w:rsidP="00DC7195">
      <w:pPr>
        <w:jc w:val="both"/>
        <w:rPr>
          <w:rFonts w:ascii="Arial Nova" w:hAnsi="Arial Nova"/>
          <w:sz w:val="22"/>
          <w:szCs w:val="22"/>
          <w:lang w:val="es-ES_tradnl"/>
        </w:rPr>
      </w:pPr>
      <w:r w:rsidRPr="00A64DA1">
        <w:rPr>
          <w:rFonts w:ascii="Arial Nova" w:hAnsi="Arial Nova"/>
          <w:sz w:val="22"/>
          <w:szCs w:val="22"/>
          <w:lang w:val="es-ES_tradnl"/>
        </w:rPr>
        <w:t xml:space="preserve">Entre las sociedades que desarrollan y ofrecen vehículos de inversión administrados, el 68% </w:t>
      </w:r>
      <w:r w:rsidR="007231AA" w:rsidRPr="00A64DA1">
        <w:rPr>
          <w:rFonts w:ascii="Arial Nova" w:hAnsi="Arial Nova"/>
          <w:sz w:val="22"/>
          <w:szCs w:val="22"/>
          <w:lang w:val="es-ES_tradnl"/>
        </w:rPr>
        <w:t>identifica oportunidades y/o riesgos climáticos que repercuten financieramente en los vehículos de inversión.</w:t>
      </w:r>
      <w:r w:rsidRPr="00A64DA1">
        <w:rPr>
          <w:rFonts w:ascii="Arial Nova" w:hAnsi="Arial Nova"/>
          <w:sz w:val="22"/>
          <w:szCs w:val="22"/>
          <w:lang w:val="es-ES_tradnl"/>
        </w:rPr>
        <w:t xml:space="preserve"> De estas, el </w:t>
      </w:r>
      <w:r>
        <w:rPr>
          <w:rFonts w:ascii="Arial Nova" w:hAnsi="Arial Nova"/>
          <w:sz w:val="22"/>
          <w:szCs w:val="22"/>
          <w:lang w:val="es-ES_tradnl"/>
        </w:rPr>
        <w:t>47% identifica riesgos físicos, el 40% de transición, el 33% reputacionales y el 67% oportunidades</w:t>
      </w:r>
    </w:p>
    <w:p w14:paraId="5C8B1D55" w14:textId="77777777" w:rsidR="000F3815" w:rsidRPr="00845254" w:rsidRDefault="000F3815" w:rsidP="00DC7195">
      <w:pPr>
        <w:jc w:val="both"/>
        <w:rPr>
          <w:rFonts w:ascii="Arial Nova" w:hAnsi="Arial Nova"/>
          <w:sz w:val="22"/>
          <w:szCs w:val="22"/>
          <w:lang w:val="es-ES_tradnl"/>
        </w:rPr>
      </w:pPr>
    </w:p>
    <w:p w14:paraId="6D06397B" w14:textId="2697BB2F" w:rsidR="00AC2F7E" w:rsidRDefault="007231AA" w:rsidP="00DC7195">
      <w:pPr>
        <w:jc w:val="both"/>
        <w:rPr>
          <w:rFonts w:ascii="Arial Nova" w:hAnsi="Arial Nova"/>
          <w:sz w:val="22"/>
          <w:szCs w:val="22"/>
          <w:lang w:val="es-ES_tradnl"/>
        </w:rPr>
      </w:pPr>
      <w:r w:rsidRPr="00845254">
        <w:rPr>
          <w:rFonts w:ascii="Arial Nova" w:hAnsi="Arial Nova"/>
          <w:sz w:val="22"/>
          <w:szCs w:val="22"/>
          <w:lang w:val="es-ES_tradnl"/>
        </w:rPr>
        <w:t>Los sectores económicos</w:t>
      </w:r>
      <w:r w:rsidR="00BB679D" w:rsidRPr="00845254">
        <w:rPr>
          <w:rFonts w:ascii="Arial Nova" w:hAnsi="Arial Nova"/>
          <w:sz w:val="22"/>
          <w:szCs w:val="22"/>
          <w:lang w:val="es-ES_tradnl"/>
        </w:rPr>
        <w:t xml:space="preserve"> considerados como principal</w:t>
      </w:r>
      <w:r w:rsidRPr="00845254">
        <w:rPr>
          <w:rFonts w:ascii="Arial Nova" w:hAnsi="Arial Nova"/>
          <w:sz w:val="22"/>
          <w:szCs w:val="22"/>
          <w:lang w:val="es-ES_tradnl"/>
        </w:rPr>
        <w:t xml:space="preserve"> fuente de riesgos climáticos son suministro de electricidad, gas, agua y gestión de desechos</w:t>
      </w:r>
      <w:r w:rsidR="00A64DA1">
        <w:rPr>
          <w:rFonts w:ascii="Arial Nova" w:hAnsi="Arial Nova"/>
          <w:sz w:val="22"/>
          <w:szCs w:val="22"/>
          <w:lang w:val="es-ES_tradnl"/>
        </w:rPr>
        <w:t xml:space="preserve"> y </w:t>
      </w:r>
      <w:r w:rsidR="00A64DA1" w:rsidRPr="00845254">
        <w:rPr>
          <w:rFonts w:ascii="Arial Nova" w:hAnsi="Arial Nova"/>
          <w:sz w:val="22"/>
          <w:szCs w:val="22"/>
          <w:lang w:val="es-ES_tradnl"/>
        </w:rPr>
        <w:t>explotación de minas y canteras</w:t>
      </w:r>
      <w:r w:rsidR="00A64DA1">
        <w:rPr>
          <w:rFonts w:ascii="Arial Nova" w:hAnsi="Arial Nova"/>
          <w:sz w:val="22"/>
          <w:szCs w:val="22"/>
          <w:lang w:val="es-ES_tradnl"/>
        </w:rPr>
        <w:t xml:space="preserve">, ambos </w:t>
      </w:r>
      <w:r w:rsidRPr="00845254">
        <w:rPr>
          <w:rFonts w:ascii="Arial Nova" w:hAnsi="Arial Nova"/>
          <w:sz w:val="22"/>
          <w:szCs w:val="22"/>
          <w:lang w:val="es-ES_tradnl"/>
        </w:rPr>
        <w:t>mencionado</w:t>
      </w:r>
      <w:r w:rsidR="00A64DA1">
        <w:rPr>
          <w:rFonts w:ascii="Arial Nova" w:hAnsi="Arial Nova"/>
          <w:sz w:val="22"/>
          <w:szCs w:val="22"/>
          <w:lang w:val="es-ES_tradnl"/>
        </w:rPr>
        <w:t>s</w:t>
      </w:r>
      <w:r w:rsidRPr="00845254">
        <w:rPr>
          <w:rFonts w:ascii="Arial Nova" w:hAnsi="Arial Nova"/>
          <w:sz w:val="22"/>
          <w:szCs w:val="22"/>
          <w:lang w:val="es-ES_tradnl"/>
        </w:rPr>
        <w:t xml:space="preserve"> por el </w:t>
      </w:r>
      <w:r w:rsidR="00A64DA1">
        <w:rPr>
          <w:rFonts w:ascii="Arial Nova" w:hAnsi="Arial Nova"/>
          <w:sz w:val="22"/>
          <w:szCs w:val="22"/>
          <w:lang w:val="es-ES_tradnl"/>
        </w:rPr>
        <w:t>55</w:t>
      </w:r>
      <w:r w:rsidRPr="00845254">
        <w:rPr>
          <w:rFonts w:ascii="Arial Nova" w:hAnsi="Arial Nova"/>
          <w:sz w:val="22"/>
          <w:szCs w:val="22"/>
          <w:lang w:val="es-ES_tradnl"/>
        </w:rPr>
        <w:t>% de las sociedades</w:t>
      </w:r>
      <w:r w:rsidR="00A64DA1">
        <w:rPr>
          <w:rFonts w:ascii="Arial Nova" w:hAnsi="Arial Nova"/>
          <w:sz w:val="22"/>
          <w:szCs w:val="22"/>
          <w:lang w:val="es-ES_tradnl"/>
        </w:rPr>
        <w:t xml:space="preserve">; </w:t>
      </w:r>
      <w:r w:rsidRPr="00845254">
        <w:rPr>
          <w:rFonts w:ascii="Arial Nova" w:hAnsi="Arial Nova"/>
          <w:sz w:val="22"/>
          <w:szCs w:val="22"/>
          <w:lang w:val="es-ES_tradnl"/>
        </w:rPr>
        <w:t xml:space="preserve">las actividades financieras y de seguros, por el </w:t>
      </w:r>
      <w:r w:rsidR="00A64DA1">
        <w:rPr>
          <w:rFonts w:ascii="Arial Nova" w:hAnsi="Arial Nova"/>
          <w:sz w:val="22"/>
          <w:szCs w:val="22"/>
          <w:lang w:val="es-ES_tradnl"/>
        </w:rPr>
        <w:t>32</w:t>
      </w:r>
      <w:r w:rsidRPr="00845254">
        <w:rPr>
          <w:rFonts w:ascii="Arial Nova" w:hAnsi="Arial Nova"/>
          <w:sz w:val="22"/>
          <w:szCs w:val="22"/>
          <w:lang w:val="es-ES_tradnl"/>
        </w:rPr>
        <w:t>%</w:t>
      </w:r>
      <w:r w:rsidR="00A64DA1">
        <w:rPr>
          <w:rFonts w:ascii="Arial Nova" w:hAnsi="Arial Nova"/>
          <w:sz w:val="22"/>
          <w:szCs w:val="22"/>
          <w:lang w:val="es-ES_tradnl"/>
        </w:rPr>
        <w:t xml:space="preserve">; agricultura, ganadería, caza, silvicultura y pesca, por el 27%. </w:t>
      </w:r>
    </w:p>
    <w:p w14:paraId="69771456" w14:textId="77777777" w:rsidR="00D604CF" w:rsidRDefault="00D604CF" w:rsidP="00D604CF">
      <w:pPr>
        <w:jc w:val="both"/>
        <w:rPr>
          <w:rFonts w:ascii="Arial Nova" w:hAnsi="Arial Nova"/>
          <w:b/>
          <w:bCs/>
          <w:i/>
          <w:iCs/>
          <w:color w:val="70AD47" w:themeColor="accent6"/>
          <w:sz w:val="22"/>
          <w:szCs w:val="22"/>
          <w:lang w:val="es-ES_tradnl"/>
        </w:rPr>
      </w:pPr>
    </w:p>
    <w:p w14:paraId="296ADFB4" w14:textId="0D83C4A9" w:rsidR="00D604CF" w:rsidRPr="006526BF" w:rsidRDefault="00D604CF" w:rsidP="00946F35">
      <w:pPr>
        <w:pStyle w:val="Ttulo4"/>
        <w:rPr>
          <w:lang w:val="es-ES_tradnl"/>
        </w:rPr>
      </w:pPr>
      <w:r w:rsidRPr="00D604CF">
        <w:rPr>
          <w:lang w:val="es-ES_tradnl"/>
        </w:rPr>
        <w:t>Estrategia para la incorporación</w:t>
      </w:r>
      <w:r w:rsidRPr="006526BF">
        <w:rPr>
          <w:lang w:val="es-ES_tradnl"/>
        </w:rPr>
        <w:t xml:space="preserve"> </w:t>
      </w:r>
      <w:r>
        <w:rPr>
          <w:lang w:val="es-ES_tradnl"/>
        </w:rPr>
        <w:t xml:space="preserve">de riesgos y oportunidades </w:t>
      </w:r>
      <w:r w:rsidRPr="006526BF">
        <w:rPr>
          <w:lang w:val="es-ES_tradnl"/>
        </w:rPr>
        <w:t>en los negocios de los vehículos de inversión administrados</w:t>
      </w:r>
    </w:p>
    <w:p w14:paraId="0414D6AF" w14:textId="77777777" w:rsidR="00D604CF" w:rsidRPr="00845254" w:rsidRDefault="00D604CF" w:rsidP="00D604CF">
      <w:pPr>
        <w:jc w:val="both"/>
        <w:rPr>
          <w:rFonts w:ascii="Arial Nova" w:hAnsi="Arial Nova"/>
          <w:b/>
          <w:bCs/>
          <w:color w:val="4472C4" w:themeColor="accent1"/>
          <w:sz w:val="22"/>
          <w:szCs w:val="22"/>
          <w:lang w:val="es-ES_tradnl"/>
        </w:rPr>
      </w:pPr>
    </w:p>
    <w:p w14:paraId="2E7CA655" w14:textId="77777777" w:rsidR="00D604CF" w:rsidRDefault="00D604CF" w:rsidP="00D604CF">
      <w:pPr>
        <w:jc w:val="both"/>
        <w:rPr>
          <w:rFonts w:ascii="Arial Nova" w:hAnsi="Arial Nova"/>
          <w:sz w:val="22"/>
          <w:szCs w:val="22"/>
          <w:lang w:val="es-ES_tradnl"/>
        </w:rPr>
      </w:pPr>
      <w:r w:rsidRPr="00845254">
        <w:rPr>
          <w:rFonts w:ascii="Arial Nova" w:hAnsi="Arial Nova"/>
          <w:sz w:val="22"/>
          <w:szCs w:val="22"/>
          <w:lang w:val="es-ES_tradnl"/>
        </w:rPr>
        <w:t>El 41% de las sociedades fiduciarias con vehículos de inversión administrados</w:t>
      </w:r>
      <w:r>
        <w:rPr>
          <w:rFonts w:ascii="Arial Nova" w:hAnsi="Arial Nova"/>
          <w:sz w:val="22"/>
          <w:szCs w:val="22"/>
          <w:lang w:val="es-ES_tradnl"/>
        </w:rPr>
        <w:t>, que representan el 52% de los activos,</w:t>
      </w:r>
      <w:r w:rsidRPr="00845254">
        <w:rPr>
          <w:rFonts w:ascii="Arial Nova" w:hAnsi="Arial Nova"/>
          <w:sz w:val="22"/>
          <w:szCs w:val="22"/>
          <w:lang w:val="es-ES_tradnl"/>
        </w:rPr>
        <w:t xml:space="preserve"> ha adoptado estrategias de inversión que tienen en cuenta el cambio climático. De estos, el 56% ha realizado inversiones temáticas, el 22% integración sistemática y explícita del cambio climático en el análisis de riesgo y las decisiones de inversión, otro 22% </w:t>
      </w:r>
      <w:r w:rsidRPr="00845254">
        <w:rPr>
          <w:rFonts w:ascii="Arial Nova" w:hAnsi="Arial Nova"/>
          <w:i/>
          <w:iCs/>
          <w:sz w:val="22"/>
          <w:szCs w:val="22"/>
          <w:lang w:val="es-ES_tradnl"/>
        </w:rPr>
        <w:lastRenderedPageBreak/>
        <w:t>screening</w:t>
      </w:r>
      <w:r w:rsidRPr="00845254">
        <w:rPr>
          <w:rFonts w:ascii="Arial Nova" w:hAnsi="Arial Nova"/>
          <w:sz w:val="22"/>
          <w:szCs w:val="22"/>
          <w:lang w:val="es-ES_tradnl"/>
        </w:rPr>
        <w:t xml:space="preserve"> negativo o listas de exclusión, el 11% </w:t>
      </w:r>
      <w:r w:rsidRPr="00845254">
        <w:rPr>
          <w:rFonts w:ascii="Arial Nova" w:hAnsi="Arial Nova"/>
          <w:i/>
          <w:iCs/>
          <w:sz w:val="22"/>
          <w:szCs w:val="22"/>
          <w:lang w:val="es-ES_tradnl"/>
        </w:rPr>
        <w:t xml:space="preserve">screening </w:t>
      </w:r>
      <w:r w:rsidRPr="00845254">
        <w:rPr>
          <w:rFonts w:ascii="Arial Nova" w:hAnsi="Arial Nova"/>
          <w:sz w:val="22"/>
          <w:szCs w:val="22"/>
          <w:lang w:val="es-ES_tradnl"/>
        </w:rPr>
        <w:t>positivo de inversiones o ‘</w:t>
      </w:r>
      <w:proofErr w:type="spellStart"/>
      <w:r w:rsidRPr="00845254">
        <w:rPr>
          <w:rFonts w:ascii="Arial Nova" w:hAnsi="Arial Nova"/>
          <w:i/>
          <w:iCs/>
          <w:sz w:val="22"/>
          <w:szCs w:val="22"/>
          <w:lang w:val="es-ES_tradnl"/>
        </w:rPr>
        <w:t>best</w:t>
      </w:r>
      <w:proofErr w:type="spellEnd"/>
      <w:r w:rsidRPr="00845254">
        <w:rPr>
          <w:rFonts w:ascii="Arial Nova" w:hAnsi="Arial Nova"/>
          <w:i/>
          <w:iCs/>
          <w:sz w:val="22"/>
          <w:szCs w:val="22"/>
          <w:lang w:val="es-ES_tradnl"/>
        </w:rPr>
        <w:t xml:space="preserve"> in </w:t>
      </w:r>
      <w:proofErr w:type="spellStart"/>
      <w:r w:rsidRPr="00845254">
        <w:rPr>
          <w:rFonts w:ascii="Arial Nova" w:hAnsi="Arial Nova"/>
          <w:i/>
          <w:iCs/>
          <w:sz w:val="22"/>
          <w:szCs w:val="22"/>
          <w:lang w:val="es-ES_tradnl"/>
        </w:rPr>
        <w:t>class</w:t>
      </w:r>
      <w:proofErr w:type="spellEnd"/>
      <w:r w:rsidRPr="00845254">
        <w:rPr>
          <w:rFonts w:ascii="Arial Nova" w:hAnsi="Arial Nova"/>
          <w:i/>
          <w:iCs/>
          <w:sz w:val="22"/>
          <w:szCs w:val="22"/>
          <w:lang w:val="es-ES_tradnl"/>
        </w:rPr>
        <w:t>’</w:t>
      </w:r>
      <w:r w:rsidRPr="00845254">
        <w:rPr>
          <w:rFonts w:ascii="Arial Nova" w:hAnsi="Arial Nova"/>
          <w:sz w:val="22"/>
          <w:szCs w:val="22"/>
          <w:lang w:val="es-ES_tradnl"/>
        </w:rPr>
        <w:t xml:space="preserve"> y otro 11% propiedad activa. </w:t>
      </w:r>
    </w:p>
    <w:p w14:paraId="7F05CB8A" w14:textId="77777777" w:rsidR="00D604CF" w:rsidRDefault="00D604CF" w:rsidP="00D604CF">
      <w:pPr>
        <w:jc w:val="both"/>
        <w:rPr>
          <w:rFonts w:ascii="Arial Nova" w:hAnsi="Arial Nova"/>
          <w:sz w:val="22"/>
          <w:szCs w:val="22"/>
          <w:lang w:val="es-ES_tradnl"/>
        </w:rPr>
      </w:pPr>
    </w:p>
    <w:p w14:paraId="1C5E63F9" w14:textId="77777777" w:rsidR="00D604CF" w:rsidRPr="00845254" w:rsidRDefault="00D604CF" w:rsidP="00D604CF">
      <w:pPr>
        <w:jc w:val="both"/>
        <w:rPr>
          <w:rFonts w:ascii="Arial Nova" w:hAnsi="Arial Nova"/>
          <w:sz w:val="22"/>
          <w:szCs w:val="22"/>
          <w:lang w:val="es-ES_tradnl"/>
        </w:rPr>
      </w:pPr>
      <w:r w:rsidRPr="00845254">
        <w:rPr>
          <w:rFonts w:ascii="Arial Nova" w:hAnsi="Arial Nova"/>
          <w:sz w:val="22"/>
          <w:szCs w:val="22"/>
          <w:lang w:val="es-ES_tradnl"/>
        </w:rPr>
        <w:t>Adicionalmente, las sociedades fiduciarias con estos vehículos promueven las siguientes prácticas en su relación con las empresas en las que invierte: el 36%</w:t>
      </w:r>
      <w:r>
        <w:rPr>
          <w:rFonts w:ascii="Arial Nova" w:hAnsi="Arial Nova"/>
          <w:sz w:val="22"/>
          <w:szCs w:val="22"/>
          <w:lang w:val="es-ES_tradnl"/>
        </w:rPr>
        <w:t xml:space="preserve">, con 54% de los </w:t>
      </w:r>
      <w:proofErr w:type="spellStart"/>
      <w:r>
        <w:rPr>
          <w:rFonts w:ascii="Arial Nova" w:hAnsi="Arial Nova"/>
          <w:sz w:val="22"/>
          <w:szCs w:val="22"/>
          <w:lang w:val="es-ES_tradnl"/>
        </w:rPr>
        <w:t>acitovs</w:t>
      </w:r>
      <w:proofErr w:type="spellEnd"/>
      <w:r>
        <w:rPr>
          <w:rFonts w:ascii="Arial Nova" w:hAnsi="Arial Nova"/>
          <w:sz w:val="22"/>
          <w:szCs w:val="22"/>
          <w:lang w:val="es-ES_tradnl"/>
        </w:rPr>
        <w:t>,</w:t>
      </w:r>
      <w:r w:rsidRPr="00845254">
        <w:rPr>
          <w:rFonts w:ascii="Arial Nova" w:hAnsi="Arial Nova"/>
          <w:sz w:val="22"/>
          <w:szCs w:val="22"/>
          <w:lang w:val="es-ES_tradnl"/>
        </w:rPr>
        <w:t xml:space="preserve"> mayor revelación de información y divulgación de los asuntos y prácticas relacionadas con el clima, el </w:t>
      </w:r>
      <w:r>
        <w:rPr>
          <w:rFonts w:ascii="Arial Nova" w:hAnsi="Arial Nova"/>
          <w:sz w:val="22"/>
          <w:szCs w:val="22"/>
          <w:lang w:val="es-ES_tradnl"/>
        </w:rPr>
        <w:t>9</w:t>
      </w:r>
      <w:r w:rsidRPr="00845254">
        <w:rPr>
          <w:rFonts w:ascii="Arial Nova" w:hAnsi="Arial Nova"/>
          <w:sz w:val="22"/>
          <w:szCs w:val="22"/>
          <w:lang w:val="es-ES_tradnl"/>
        </w:rPr>
        <w:t>%</w:t>
      </w:r>
      <w:r>
        <w:rPr>
          <w:rFonts w:ascii="Arial Nova" w:hAnsi="Arial Nova"/>
          <w:sz w:val="22"/>
          <w:szCs w:val="22"/>
          <w:lang w:val="es-ES_tradnl"/>
        </w:rPr>
        <w:t>, con el 23% de los activos,</w:t>
      </w:r>
      <w:r w:rsidRPr="00845254">
        <w:rPr>
          <w:rFonts w:ascii="Arial Nova" w:hAnsi="Arial Nova"/>
          <w:sz w:val="22"/>
          <w:szCs w:val="22"/>
          <w:lang w:val="es-ES_tradnl"/>
        </w:rPr>
        <w:t xml:space="preserve"> la adopción de objetivos relacionados con los asuntos climáticos y la reducción de emisiones, el 9%</w:t>
      </w:r>
      <w:r>
        <w:rPr>
          <w:rFonts w:ascii="Arial Nova" w:hAnsi="Arial Nova"/>
          <w:sz w:val="22"/>
          <w:szCs w:val="22"/>
          <w:lang w:val="es-ES_tradnl"/>
        </w:rPr>
        <w:t>, con el 19% de los activos,</w:t>
      </w:r>
      <w:r w:rsidRPr="00845254">
        <w:rPr>
          <w:rFonts w:ascii="Arial Nova" w:hAnsi="Arial Nova"/>
          <w:sz w:val="22"/>
          <w:szCs w:val="22"/>
          <w:lang w:val="es-ES_tradnl"/>
        </w:rPr>
        <w:t xml:space="preserve"> el análisis cuantitativo de riesgos climáticos con enfoque prospectivo, el </w:t>
      </w:r>
      <w:r>
        <w:rPr>
          <w:rFonts w:ascii="Arial Nova" w:hAnsi="Arial Nova"/>
          <w:sz w:val="22"/>
          <w:szCs w:val="22"/>
          <w:lang w:val="es-ES_tradnl"/>
        </w:rPr>
        <w:t>5</w:t>
      </w:r>
      <w:r w:rsidRPr="00845254">
        <w:rPr>
          <w:rFonts w:ascii="Arial Nova" w:hAnsi="Arial Nova"/>
          <w:sz w:val="22"/>
          <w:szCs w:val="22"/>
          <w:lang w:val="es-ES_tradnl"/>
        </w:rPr>
        <w:t>%</w:t>
      </w:r>
      <w:r>
        <w:rPr>
          <w:rFonts w:ascii="Arial Nova" w:hAnsi="Arial Nova"/>
          <w:sz w:val="22"/>
          <w:szCs w:val="22"/>
          <w:lang w:val="es-ES_tradnl"/>
        </w:rPr>
        <w:t>, con el 17% de los activos,</w:t>
      </w:r>
      <w:r w:rsidRPr="00845254">
        <w:rPr>
          <w:rFonts w:ascii="Arial Nova" w:hAnsi="Arial Nova"/>
          <w:sz w:val="22"/>
          <w:szCs w:val="22"/>
          <w:lang w:val="es-ES_tradnl"/>
        </w:rPr>
        <w:t xml:space="preserve"> la vinculación de las políticas de remuneración a los objetivos climáticos de la entidad. </w:t>
      </w:r>
    </w:p>
    <w:p w14:paraId="6C2DFE3A" w14:textId="77777777" w:rsidR="00D604CF" w:rsidRPr="00845254" w:rsidRDefault="00D604CF" w:rsidP="00D604CF">
      <w:pPr>
        <w:jc w:val="both"/>
        <w:rPr>
          <w:rFonts w:ascii="Arial Nova" w:hAnsi="Arial Nova"/>
          <w:sz w:val="22"/>
          <w:szCs w:val="22"/>
          <w:lang w:val="es-ES_tradnl"/>
        </w:rPr>
      </w:pPr>
    </w:p>
    <w:p w14:paraId="3B7EEECE" w14:textId="77777777" w:rsidR="00D604CF" w:rsidRPr="00845254" w:rsidRDefault="00D604CF" w:rsidP="00D604CF">
      <w:pPr>
        <w:jc w:val="both"/>
        <w:rPr>
          <w:rFonts w:ascii="Arial Nova" w:hAnsi="Arial Nova"/>
          <w:sz w:val="22"/>
          <w:szCs w:val="22"/>
          <w:lang w:val="es-ES_tradnl"/>
        </w:rPr>
      </w:pPr>
      <w:r w:rsidRPr="00845254">
        <w:rPr>
          <w:rFonts w:ascii="Arial Nova" w:hAnsi="Arial Nova"/>
          <w:sz w:val="22"/>
          <w:szCs w:val="22"/>
          <w:lang w:val="es-ES_tradnl"/>
        </w:rPr>
        <w:t>Entre los factores que contribuirían a que la sociedad fiduciaria inicie o continúe incorporando los asuntos climáticos en las decisiones de inversión en los vehículos de inversión administrados, el 68%</w:t>
      </w:r>
      <w:r>
        <w:rPr>
          <w:rFonts w:ascii="Arial Nova" w:hAnsi="Arial Nova"/>
          <w:sz w:val="22"/>
          <w:szCs w:val="22"/>
          <w:lang w:val="es-ES_tradnl"/>
        </w:rPr>
        <w:t>, con el 64% de los activos,</w:t>
      </w:r>
      <w:r w:rsidRPr="00845254">
        <w:rPr>
          <w:rFonts w:ascii="Arial Nova" w:hAnsi="Arial Nova"/>
          <w:sz w:val="22"/>
          <w:szCs w:val="22"/>
          <w:lang w:val="es-ES_tradnl"/>
        </w:rPr>
        <w:t xml:space="preserve"> identifica la estandarización de los productos financieros verdes, el 45%</w:t>
      </w:r>
      <w:r>
        <w:rPr>
          <w:rFonts w:ascii="Arial Nova" w:hAnsi="Arial Nova"/>
          <w:sz w:val="22"/>
          <w:szCs w:val="22"/>
          <w:lang w:val="es-ES_tradnl"/>
        </w:rPr>
        <w:t>, con el 52% de los activos,</w:t>
      </w:r>
      <w:r w:rsidRPr="00845254">
        <w:rPr>
          <w:rFonts w:ascii="Arial Nova" w:hAnsi="Arial Nova"/>
          <w:sz w:val="22"/>
          <w:szCs w:val="22"/>
          <w:lang w:val="es-ES_tradnl"/>
        </w:rPr>
        <w:t xml:space="preserve"> mayor convicción sobre la relevancia de los asuntos climáticos en las decisiones de inversión, el 41%</w:t>
      </w:r>
      <w:r>
        <w:rPr>
          <w:rFonts w:ascii="Arial Nova" w:hAnsi="Arial Nova"/>
          <w:sz w:val="22"/>
          <w:szCs w:val="22"/>
          <w:lang w:val="es-ES_tradnl"/>
        </w:rPr>
        <w:t>, con el 58% de los activos,</w:t>
      </w:r>
      <w:r w:rsidRPr="00845254">
        <w:rPr>
          <w:rFonts w:ascii="Arial Nova" w:hAnsi="Arial Nova"/>
          <w:sz w:val="22"/>
          <w:szCs w:val="22"/>
          <w:lang w:val="es-ES_tradnl"/>
        </w:rPr>
        <w:t xml:space="preserve"> mejores prácticas y estándares</w:t>
      </w:r>
      <w:r>
        <w:rPr>
          <w:rFonts w:ascii="Arial Nova" w:hAnsi="Arial Nova"/>
          <w:sz w:val="22"/>
          <w:szCs w:val="22"/>
          <w:lang w:val="es-ES_tradnl"/>
        </w:rPr>
        <w:t xml:space="preserve">, </w:t>
      </w:r>
      <w:r w:rsidRPr="00845254">
        <w:rPr>
          <w:rFonts w:ascii="Arial Nova" w:hAnsi="Arial Nova"/>
          <w:sz w:val="22"/>
          <w:szCs w:val="22"/>
          <w:lang w:val="es-ES_tradnl"/>
        </w:rPr>
        <w:t>otro 41%</w:t>
      </w:r>
      <w:r>
        <w:rPr>
          <w:rFonts w:ascii="Arial Nova" w:hAnsi="Arial Nova"/>
          <w:sz w:val="22"/>
          <w:szCs w:val="22"/>
          <w:lang w:val="es-ES_tradnl"/>
        </w:rPr>
        <w:t>, con el 45% de los activos,</w:t>
      </w:r>
      <w:r w:rsidRPr="00845254">
        <w:rPr>
          <w:rFonts w:ascii="Arial Nova" w:hAnsi="Arial Nova"/>
          <w:sz w:val="22"/>
          <w:szCs w:val="22"/>
          <w:lang w:val="es-ES_tradnl"/>
        </w:rPr>
        <w:t xml:space="preserve"> la homogenización de definiciones relacionadas con finanzas verdes</w:t>
      </w:r>
      <w:r>
        <w:rPr>
          <w:rFonts w:ascii="Arial Nova" w:hAnsi="Arial Nova"/>
          <w:sz w:val="22"/>
          <w:szCs w:val="22"/>
          <w:lang w:val="es-ES_tradnl"/>
        </w:rPr>
        <w:t xml:space="preserve"> y un 36%, con el 45% de los activos, claridad sobre las técnicas y estrategias de inversión. </w:t>
      </w:r>
    </w:p>
    <w:p w14:paraId="6F5712EB" w14:textId="77777777" w:rsidR="007231AA" w:rsidRPr="007E3ECE" w:rsidRDefault="007231AA" w:rsidP="00DC7195">
      <w:pPr>
        <w:jc w:val="both"/>
        <w:rPr>
          <w:rFonts w:ascii="Arial Nova" w:hAnsi="Arial Nova"/>
          <w:b/>
          <w:bCs/>
          <w:color w:val="70AD47" w:themeColor="accent6"/>
          <w:sz w:val="22"/>
          <w:szCs w:val="22"/>
          <w:lang w:val="es-ES_tradnl"/>
        </w:rPr>
      </w:pPr>
    </w:p>
    <w:p w14:paraId="0BA164BC" w14:textId="131C4EA8" w:rsidR="000F3815" w:rsidRPr="007E3ECE" w:rsidRDefault="00D604CF" w:rsidP="00946F35">
      <w:pPr>
        <w:pStyle w:val="Ttulo4"/>
        <w:rPr>
          <w:lang w:val="es-ES_tradnl"/>
        </w:rPr>
      </w:pPr>
      <w:r>
        <w:rPr>
          <w:lang w:val="es-ES_tradnl"/>
        </w:rPr>
        <w:t>Identificación de los r</w:t>
      </w:r>
      <w:r w:rsidR="00AC2F7E" w:rsidRPr="007E3ECE">
        <w:rPr>
          <w:lang w:val="es-ES_tradnl"/>
        </w:rPr>
        <w:t>iesgos y oportunidades en custodia</w:t>
      </w:r>
      <w:r w:rsidR="00AA3536" w:rsidRPr="007E3ECE">
        <w:rPr>
          <w:lang w:val="es-ES_tradnl"/>
        </w:rPr>
        <w:t>:</w:t>
      </w:r>
    </w:p>
    <w:p w14:paraId="33E3142E" w14:textId="77777777" w:rsidR="003D67D5" w:rsidRPr="00845254" w:rsidRDefault="003D67D5" w:rsidP="00DC7195">
      <w:pPr>
        <w:jc w:val="both"/>
        <w:rPr>
          <w:rFonts w:ascii="Arial Nova" w:hAnsi="Arial Nova"/>
          <w:b/>
          <w:bCs/>
          <w:color w:val="4472C4" w:themeColor="accent1"/>
          <w:sz w:val="22"/>
          <w:szCs w:val="22"/>
          <w:lang w:val="es-ES_tradnl"/>
        </w:rPr>
      </w:pPr>
    </w:p>
    <w:p w14:paraId="12152494" w14:textId="678D9907" w:rsidR="000F3815" w:rsidRPr="00845254" w:rsidRDefault="000F3815" w:rsidP="00DC7195">
      <w:pPr>
        <w:jc w:val="both"/>
        <w:rPr>
          <w:rFonts w:ascii="Arial Nova" w:hAnsi="Arial Nova"/>
          <w:b/>
          <w:bCs/>
          <w:color w:val="4472C4" w:themeColor="accent1"/>
          <w:sz w:val="22"/>
          <w:szCs w:val="22"/>
          <w:lang w:val="es-ES_tradnl"/>
        </w:rPr>
      </w:pPr>
      <w:r w:rsidRPr="00845254">
        <w:rPr>
          <w:rFonts w:ascii="Arial Nova" w:hAnsi="Arial Nova"/>
          <w:sz w:val="22"/>
          <w:szCs w:val="22"/>
          <w:lang w:val="es-ES_tradnl"/>
        </w:rPr>
        <w:t xml:space="preserve">El 19% de las sociedades fiduciarias ofrece y desarrolla la actividad de custodia. De estos, el 20% identifica riesgos físicos y el 80% restante no identifica ni oportunidades ni riesgos climáticos. </w:t>
      </w:r>
      <w:r w:rsidR="00A87D93">
        <w:rPr>
          <w:rFonts w:ascii="Arial Nova" w:hAnsi="Arial Nova"/>
          <w:sz w:val="22"/>
          <w:szCs w:val="22"/>
          <w:lang w:val="es-ES_tradnl"/>
        </w:rPr>
        <w:t xml:space="preserve">La totalidad corresponde a la identificación de riesgos físicos. </w:t>
      </w:r>
      <w:r w:rsidRPr="00845254">
        <w:rPr>
          <w:rFonts w:ascii="Arial Nova" w:hAnsi="Arial Nova"/>
          <w:sz w:val="22"/>
          <w:szCs w:val="22"/>
          <w:lang w:val="es-ES_tradnl"/>
        </w:rPr>
        <w:t>Ninguna</w:t>
      </w:r>
      <w:r w:rsidR="00A87D93">
        <w:rPr>
          <w:rFonts w:ascii="Arial Nova" w:hAnsi="Arial Nova"/>
          <w:sz w:val="22"/>
          <w:szCs w:val="22"/>
          <w:lang w:val="es-ES_tradnl"/>
        </w:rPr>
        <w:t xml:space="preserve"> de estas sociedades</w:t>
      </w:r>
      <w:r w:rsidRPr="00845254">
        <w:rPr>
          <w:rFonts w:ascii="Arial Nova" w:hAnsi="Arial Nova"/>
          <w:sz w:val="22"/>
          <w:szCs w:val="22"/>
          <w:lang w:val="es-ES_tradnl"/>
        </w:rPr>
        <w:t xml:space="preserve"> incorpora los asuntos climáticos de forma explícita y sistemática en la actividad de custodia. </w:t>
      </w:r>
    </w:p>
    <w:p w14:paraId="6895E09C" w14:textId="58D6B004" w:rsidR="00AA3536" w:rsidRPr="00845254" w:rsidRDefault="00AA3536" w:rsidP="00DC7195">
      <w:pPr>
        <w:jc w:val="both"/>
        <w:rPr>
          <w:rFonts w:ascii="Arial Nova" w:hAnsi="Arial Nova"/>
          <w:b/>
          <w:bCs/>
          <w:color w:val="4472C4" w:themeColor="accent1"/>
          <w:sz w:val="22"/>
          <w:szCs w:val="22"/>
          <w:lang w:val="es-ES_tradnl"/>
        </w:rPr>
      </w:pPr>
    </w:p>
    <w:p w14:paraId="1EEDD509" w14:textId="77777777" w:rsidR="00E2743E" w:rsidRPr="00845254" w:rsidRDefault="00E2743E" w:rsidP="00DC7195">
      <w:pPr>
        <w:jc w:val="both"/>
        <w:rPr>
          <w:rStyle w:val="Ttulo2Car"/>
          <w:rFonts w:cs="ITFDEVANAGARI MARATHI-BOOK"/>
          <w:sz w:val="22"/>
          <w:szCs w:val="22"/>
          <w:lang w:val="es-ES_tradnl"/>
        </w:rPr>
      </w:pPr>
    </w:p>
    <w:p w14:paraId="251280B4" w14:textId="554615C3"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RIESGOS CLIMÁTICOS</w:t>
      </w:r>
    </w:p>
    <w:p w14:paraId="6BFB7A72" w14:textId="77777777" w:rsidR="003D67D5" w:rsidRPr="00845254" w:rsidRDefault="003D67D5" w:rsidP="00DC7195">
      <w:pPr>
        <w:jc w:val="both"/>
        <w:rPr>
          <w:rFonts w:ascii="Arial Nova" w:hAnsi="Arial Nova"/>
          <w:b/>
          <w:bCs/>
          <w:color w:val="002060"/>
          <w:sz w:val="22"/>
          <w:szCs w:val="22"/>
          <w:lang w:val="es-ES_tradnl"/>
        </w:rPr>
      </w:pPr>
    </w:p>
    <w:p w14:paraId="744897CA" w14:textId="7DC4BA7F" w:rsidR="003308D7" w:rsidRPr="00845254" w:rsidRDefault="000F3815" w:rsidP="00DC7195">
      <w:pPr>
        <w:jc w:val="both"/>
        <w:rPr>
          <w:rFonts w:ascii="Arial Nova" w:hAnsi="Arial Nova"/>
          <w:sz w:val="22"/>
          <w:szCs w:val="22"/>
          <w:lang w:val="es-ES_tradnl"/>
        </w:rPr>
      </w:pPr>
      <w:r w:rsidRPr="00845254">
        <w:rPr>
          <w:rFonts w:ascii="Arial Nova" w:hAnsi="Arial Nova"/>
          <w:sz w:val="22"/>
          <w:szCs w:val="22"/>
          <w:lang w:val="es-ES_tradnl"/>
        </w:rPr>
        <w:t xml:space="preserve">Ninguna sociedad fiduciaria encuestada ha realizado </w:t>
      </w:r>
      <w:r w:rsidR="003308D7" w:rsidRPr="00845254">
        <w:rPr>
          <w:rFonts w:ascii="Arial Nova" w:hAnsi="Arial Nova"/>
          <w:sz w:val="22"/>
          <w:szCs w:val="22"/>
          <w:lang w:val="es-ES_tradnl"/>
        </w:rPr>
        <w:t>análisis cuantitativos con enfoque prospectivo [</w:t>
      </w:r>
      <w:r w:rsidR="003308D7" w:rsidRPr="00845254">
        <w:rPr>
          <w:rFonts w:ascii="Arial Nova" w:hAnsi="Arial Nova"/>
          <w:i/>
          <w:iCs/>
          <w:sz w:val="22"/>
          <w:szCs w:val="22"/>
          <w:lang w:val="es-ES_tradnl"/>
        </w:rPr>
        <w:t>forward-looking]</w:t>
      </w:r>
      <w:r w:rsidR="003308D7" w:rsidRPr="00845254">
        <w:rPr>
          <w:rFonts w:ascii="Arial Nova" w:hAnsi="Arial Nova"/>
          <w:sz w:val="22"/>
          <w:szCs w:val="22"/>
          <w:lang w:val="es-ES_tradnl"/>
        </w:rPr>
        <w:t xml:space="preserve"> del posible impacto de los riesgos climáticos en los activos de la sociedad o en las actividades autorizadas que desarrolla y el 4% análisis cuantitativo con datos históricos [</w:t>
      </w:r>
      <w:proofErr w:type="spellStart"/>
      <w:r w:rsidR="003308D7" w:rsidRPr="00845254">
        <w:rPr>
          <w:rFonts w:ascii="Arial Nova" w:hAnsi="Arial Nova"/>
          <w:i/>
          <w:iCs/>
          <w:sz w:val="22"/>
          <w:szCs w:val="22"/>
          <w:lang w:val="es-ES_tradnl"/>
        </w:rPr>
        <w:t>backward-looking</w:t>
      </w:r>
      <w:proofErr w:type="spellEnd"/>
      <w:r w:rsidR="003308D7" w:rsidRPr="00845254">
        <w:rPr>
          <w:rFonts w:ascii="Arial Nova" w:hAnsi="Arial Nova"/>
          <w:sz w:val="22"/>
          <w:szCs w:val="22"/>
          <w:lang w:val="es-ES_tradnl"/>
        </w:rPr>
        <w:t xml:space="preserve">]. </w:t>
      </w:r>
      <w:r w:rsidR="00BB51EF">
        <w:rPr>
          <w:rFonts w:ascii="Arial Nova" w:hAnsi="Arial Nova"/>
          <w:sz w:val="22"/>
          <w:szCs w:val="22"/>
          <w:lang w:val="es-ES_tradnl"/>
        </w:rPr>
        <w:t>El 63% está estudiando la posibilidad de hacerlo.</w:t>
      </w:r>
    </w:p>
    <w:p w14:paraId="246A612E" w14:textId="77777777" w:rsidR="00E2743E" w:rsidRPr="00845254" w:rsidRDefault="00E2743E" w:rsidP="00DC7195">
      <w:pPr>
        <w:jc w:val="both"/>
        <w:rPr>
          <w:rFonts w:ascii="Arial Nova" w:hAnsi="Arial Nova"/>
          <w:b/>
          <w:bCs/>
          <w:color w:val="002060"/>
          <w:sz w:val="22"/>
          <w:szCs w:val="22"/>
          <w:lang w:val="es-ES_tradnl"/>
        </w:rPr>
      </w:pPr>
    </w:p>
    <w:p w14:paraId="201EDBA2" w14:textId="7CBDBD58"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5ED28253" w14:textId="09B21844" w:rsidR="003D67D5" w:rsidRPr="00845254" w:rsidRDefault="003D67D5" w:rsidP="00DC7195">
      <w:pPr>
        <w:jc w:val="both"/>
        <w:rPr>
          <w:rFonts w:ascii="Arial Nova" w:hAnsi="Arial Nova"/>
          <w:b/>
          <w:bCs/>
          <w:color w:val="385623" w:themeColor="accent6" w:themeShade="80"/>
          <w:sz w:val="22"/>
          <w:szCs w:val="22"/>
          <w:lang w:val="es-ES_tradnl"/>
        </w:rPr>
      </w:pPr>
    </w:p>
    <w:p w14:paraId="7DE6236C" w14:textId="78405AD9" w:rsidR="00BB51EF" w:rsidRDefault="003308D7" w:rsidP="00DC7195">
      <w:pPr>
        <w:jc w:val="both"/>
        <w:rPr>
          <w:rFonts w:ascii="Arial Nova" w:hAnsi="Arial Nova"/>
          <w:sz w:val="22"/>
          <w:szCs w:val="22"/>
          <w:lang w:val="es-ES_tradnl"/>
        </w:rPr>
      </w:pPr>
      <w:r w:rsidRPr="00845254">
        <w:rPr>
          <w:rFonts w:ascii="Arial Nova" w:hAnsi="Arial Nova"/>
          <w:sz w:val="22"/>
          <w:szCs w:val="22"/>
          <w:lang w:val="es-ES_tradnl"/>
        </w:rPr>
        <w:t xml:space="preserve">El 33% </w:t>
      </w:r>
      <w:r w:rsidR="005241B3" w:rsidRPr="00845254">
        <w:rPr>
          <w:rFonts w:ascii="Arial Nova" w:hAnsi="Arial Nova"/>
          <w:sz w:val="22"/>
          <w:szCs w:val="22"/>
          <w:lang w:val="es-ES_tradnl"/>
        </w:rPr>
        <w:t>calcula la huella de carbono. De estos, la totalidad calcula huella alcance 1, el 89% alcance 2 y el 67% alcance 3. Además, el 7% cuenta con metas relacionadas con los riesgos y oportunidades climáticas</w:t>
      </w:r>
      <w:r w:rsidR="00BB51EF">
        <w:rPr>
          <w:rFonts w:ascii="Arial Nova" w:hAnsi="Arial Nova"/>
          <w:sz w:val="22"/>
          <w:szCs w:val="22"/>
          <w:lang w:val="es-ES_tradnl"/>
        </w:rPr>
        <w:t>.</w:t>
      </w:r>
      <w:r w:rsidR="005241B3" w:rsidRPr="00845254">
        <w:rPr>
          <w:rFonts w:ascii="Arial Nova" w:hAnsi="Arial Nova"/>
          <w:sz w:val="22"/>
          <w:szCs w:val="22"/>
          <w:lang w:val="es-ES_tradnl"/>
        </w:rPr>
        <w:t xml:space="preserve"> </w:t>
      </w:r>
      <w:r w:rsidR="00BB51EF">
        <w:rPr>
          <w:rFonts w:ascii="Arial Nova" w:hAnsi="Arial Nova"/>
          <w:sz w:val="22"/>
          <w:szCs w:val="22"/>
          <w:lang w:val="es-ES_tradnl"/>
        </w:rPr>
        <w:t xml:space="preserve">El 63% está estudiando la posibilidad de hacerlo. </w:t>
      </w:r>
    </w:p>
    <w:p w14:paraId="24F88DF1" w14:textId="77777777" w:rsidR="00BB51EF" w:rsidRDefault="00BB51EF" w:rsidP="00DC7195">
      <w:pPr>
        <w:jc w:val="both"/>
        <w:rPr>
          <w:rFonts w:ascii="Arial Nova" w:hAnsi="Arial Nova"/>
          <w:sz w:val="22"/>
          <w:szCs w:val="22"/>
          <w:lang w:val="es-ES_tradnl"/>
        </w:rPr>
      </w:pPr>
    </w:p>
    <w:p w14:paraId="1B7BEF3B" w14:textId="1FDB7C1A" w:rsidR="005241B3" w:rsidRPr="00845254" w:rsidRDefault="00BB51EF" w:rsidP="00DC7195">
      <w:pPr>
        <w:jc w:val="both"/>
        <w:rPr>
          <w:rFonts w:ascii="Arial Nova" w:hAnsi="Arial Nova"/>
          <w:sz w:val="22"/>
          <w:szCs w:val="22"/>
          <w:lang w:val="es-ES_tradnl"/>
        </w:rPr>
      </w:pPr>
      <w:r>
        <w:rPr>
          <w:rFonts w:ascii="Arial Nova" w:hAnsi="Arial Nova"/>
          <w:sz w:val="22"/>
          <w:szCs w:val="22"/>
          <w:lang w:val="es-ES_tradnl"/>
        </w:rPr>
        <w:t>E</w:t>
      </w:r>
      <w:r w:rsidR="005241B3" w:rsidRPr="00845254">
        <w:rPr>
          <w:rFonts w:ascii="Arial Nova" w:hAnsi="Arial Nova"/>
          <w:sz w:val="22"/>
          <w:szCs w:val="22"/>
          <w:lang w:val="es-ES_tradnl"/>
        </w:rPr>
        <w:t xml:space="preserve">l 26% publica las prácticas, políticas, estrategias y desempeño frente a los asuntos climáticos respecto de ella misma, o de los negocios fiduciarios, o de los vehículos de inversión administrados o de los negocios de custodia. </w:t>
      </w:r>
      <w:r>
        <w:rPr>
          <w:rFonts w:ascii="Arial Nova" w:hAnsi="Arial Nova"/>
          <w:sz w:val="22"/>
          <w:szCs w:val="22"/>
          <w:lang w:val="es-ES_tradnl"/>
        </w:rPr>
        <w:t xml:space="preserve">El 56% está estudiando la posibilidad de hacerlo. </w:t>
      </w:r>
    </w:p>
    <w:p w14:paraId="7FE1972F" w14:textId="05E9A029" w:rsidR="005241B3" w:rsidRPr="00845254" w:rsidRDefault="005241B3" w:rsidP="00DC7195">
      <w:pPr>
        <w:jc w:val="both"/>
        <w:rPr>
          <w:rFonts w:ascii="Arial Nova" w:hAnsi="Arial Nova"/>
          <w:sz w:val="22"/>
          <w:szCs w:val="22"/>
          <w:lang w:val="es-ES_tradnl"/>
        </w:rPr>
      </w:pPr>
      <w:r w:rsidRPr="00845254">
        <w:rPr>
          <w:rFonts w:ascii="Arial Nova" w:hAnsi="Arial Nova"/>
          <w:sz w:val="22"/>
          <w:szCs w:val="22"/>
          <w:lang w:val="es-ES_tradnl"/>
        </w:rPr>
        <w:br w:type="page"/>
      </w:r>
    </w:p>
    <w:p w14:paraId="21BBD0D2" w14:textId="2A4D51BD" w:rsidR="002F017A" w:rsidRPr="00FE5E30" w:rsidRDefault="00BB51EF" w:rsidP="00946F35">
      <w:pPr>
        <w:pStyle w:val="Ttulo3"/>
        <w:rPr>
          <w:lang w:val="es-CO"/>
        </w:rPr>
      </w:pPr>
      <w:bookmarkStart w:id="25" w:name="_Toc70289243"/>
      <w:r w:rsidRPr="00FE5E30">
        <w:rPr>
          <w:lang w:val="es-CO"/>
        </w:rPr>
        <w:lastRenderedPageBreak/>
        <w:t xml:space="preserve">5.10. </w:t>
      </w:r>
      <w:r w:rsidR="002F017A" w:rsidRPr="00FE5E30">
        <w:rPr>
          <w:lang w:val="es-CO"/>
        </w:rPr>
        <w:t>SOCIEDADES COMISIONISTAS</w:t>
      </w:r>
      <w:r w:rsidR="00AA74B9" w:rsidRPr="00FE5E30">
        <w:rPr>
          <w:lang w:val="es-CO"/>
        </w:rPr>
        <w:t xml:space="preserve"> DE BOLSA</w:t>
      </w:r>
      <w:bookmarkEnd w:id="25"/>
    </w:p>
    <w:p w14:paraId="48DFFA6F" w14:textId="77777777" w:rsidR="0055090A" w:rsidRPr="0055090A" w:rsidRDefault="0055090A" w:rsidP="0055090A">
      <w:pPr>
        <w:rPr>
          <w:lang w:val="es-ES_tradnl"/>
        </w:rPr>
      </w:pPr>
    </w:p>
    <w:tbl>
      <w:tblPr>
        <w:tblStyle w:val="Tablaconcuadrcula1clara-nfasis6"/>
        <w:tblpPr w:leftFromText="180" w:rightFromText="180" w:vertAnchor="text" w:horzAnchor="margin" w:tblpXSpec="center" w:tblpY="92"/>
        <w:tblW w:w="0" w:type="auto"/>
        <w:tblBorders>
          <w:left w:val="single" w:sz="4" w:space="0" w:color="357B67"/>
          <w:bottom w:val="single" w:sz="12" w:space="0" w:color="A8D08D" w:themeColor="accent6" w:themeTint="99"/>
        </w:tblBorders>
        <w:tblLook w:val="04A0" w:firstRow="1" w:lastRow="0" w:firstColumn="1" w:lastColumn="0" w:noHBand="0" w:noVBand="1"/>
      </w:tblPr>
      <w:tblGrid>
        <w:gridCol w:w="4149"/>
        <w:gridCol w:w="4149"/>
      </w:tblGrid>
      <w:tr w:rsidR="002F017A" w:rsidRPr="00FE5E30" w14:paraId="67747DFE" w14:textId="77777777" w:rsidTr="00946F35">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49" w:type="dxa"/>
            <w:tcBorders>
              <w:bottom w:val="none" w:sz="0" w:space="0" w:color="auto"/>
            </w:tcBorders>
          </w:tcPr>
          <w:p w14:paraId="15BD3957" w14:textId="77777777" w:rsidR="002F017A" w:rsidRPr="00AA74B9" w:rsidRDefault="002F017A" w:rsidP="00F6423C">
            <w:pPr>
              <w:jc w:val="center"/>
              <w:rPr>
                <w:rFonts w:ascii="Arial Nova" w:eastAsiaTheme="majorEastAsia" w:hAnsi="Arial Nova"/>
                <w:b w:val="0"/>
                <w:bCs w:val="0"/>
                <w:sz w:val="22"/>
                <w:szCs w:val="22"/>
                <w:lang w:val="es-ES_tradnl"/>
              </w:rPr>
            </w:pPr>
          </w:p>
          <w:p w14:paraId="174D7B26" w14:textId="37F05B2F" w:rsidR="002F017A" w:rsidRPr="00AA74B9" w:rsidRDefault="00AA74B9" w:rsidP="00F6423C">
            <w:pPr>
              <w:jc w:val="center"/>
              <w:rPr>
                <w:rFonts w:ascii="Arial Nova" w:eastAsiaTheme="majorEastAsia" w:hAnsi="Arial Nova"/>
                <w:sz w:val="22"/>
                <w:szCs w:val="22"/>
                <w:lang w:val="es-ES_tradnl"/>
              </w:rPr>
            </w:pPr>
            <w:r>
              <w:rPr>
                <w:rFonts w:ascii="Arial Nova" w:eastAsiaTheme="majorEastAsia" w:hAnsi="Arial Nova"/>
                <w:color w:val="385623" w:themeColor="accent6" w:themeShade="80"/>
                <w:sz w:val="22"/>
                <w:szCs w:val="22"/>
                <w:lang w:val="es-ES_tradnl"/>
              </w:rPr>
              <w:t>16</w:t>
            </w:r>
            <w:r w:rsidR="002F017A" w:rsidRPr="00AA74B9">
              <w:rPr>
                <w:rFonts w:ascii="Arial Nova" w:eastAsiaTheme="majorEastAsia" w:hAnsi="Arial Nova"/>
                <w:color w:val="385623" w:themeColor="accent6" w:themeShade="80"/>
                <w:sz w:val="22"/>
                <w:szCs w:val="22"/>
                <w:lang w:val="es-ES_tradnl"/>
              </w:rPr>
              <w:t xml:space="preserve"> </w:t>
            </w:r>
            <w:r>
              <w:rPr>
                <w:rFonts w:ascii="Arial Nova" w:eastAsiaTheme="majorEastAsia" w:hAnsi="Arial Nova"/>
                <w:color w:val="385623" w:themeColor="accent6" w:themeShade="80"/>
                <w:sz w:val="22"/>
                <w:szCs w:val="22"/>
                <w:lang w:val="es-ES_tradnl"/>
              </w:rPr>
              <w:t xml:space="preserve">COMISIONISTAS DE BOLSA </w:t>
            </w:r>
            <w:r w:rsidR="002F017A" w:rsidRPr="00AA74B9">
              <w:rPr>
                <w:rFonts w:ascii="Arial Nova" w:eastAsiaTheme="majorEastAsia" w:hAnsi="Arial Nova"/>
                <w:b w:val="0"/>
                <w:bCs w:val="0"/>
                <w:sz w:val="22"/>
                <w:szCs w:val="22"/>
                <w:lang w:val="es-ES_tradnl"/>
              </w:rPr>
              <w:t xml:space="preserve">encuestadas, que corresponden al </w:t>
            </w:r>
            <w:r>
              <w:rPr>
                <w:rFonts w:ascii="Arial Nova" w:eastAsiaTheme="majorEastAsia" w:hAnsi="Arial Nova"/>
                <w:b w:val="0"/>
                <w:bCs w:val="0"/>
                <w:sz w:val="22"/>
                <w:szCs w:val="22"/>
                <w:lang w:val="es-ES_tradnl"/>
              </w:rPr>
              <w:t>89</w:t>
            </w:r>
            <w:r w:rsidR="002F017A" w:rsidRPr="00AA74B9">
              <w:rPr>
                <w:rFonts w:ascii="Arial Nova" w:eastAsiaTheme="majorEastAsia" w:hAnsi="Arial Nova"/>
                <w:b w:val="0"/>
                <w:bCs w:val="0"/>
                <w:sz w:val="22"/>
                <w:szCs w:val="22"/>
                <w:lang w:val="es-ES_tradnl"/>
              </w:rPr>
              <w:t>% del total</w:t>
            </w:r>
          </w:p>
          <w:p w14:paraId="127A31A8" w14:textId="77777777" w:rsidR="002F017A" w:rsidRPr="00AA74B9" w:rsidRDefault="002F017A" w:rsidP="00F6423C">
            <w:pPr>
              <w:jc w:val="center"/>
              <w:rPr>
                <w:rFonts w:ascii="Arial Nova" w:eastAsiaTheme="majorEastAsia" w:hAnsi="Arial Nova"/>
                <w:sz w:val="22"/>
                <w:szCs w:val="22"/>
                <w:lang w:val="es-ES_tradnl"/>
              </w:rPr>
            </w:pPr>
          </w:p>
        </w:tc>
        <w:tc>
          <w:tcPr>
            <w:tcW w:w="4149" w:type="dxa"/>
            <w:tcBorders>
              <w:bottom w:val="none" w:sz="0" w:space="0" w:color="auto"/>
            </w:tcBorders>
          </w:tcPr>
          <w:p w14:paraId="74CFAD21" w14:textId="77777777" w:rsidR="002F017A" w:rsidRPr="00AA74B9" w:rsidRDefault="002F017A"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sz w:val="22"/>
                <w:szCs w:val="22"/>
                <w:lang w:val="es-ES_tradnl"/>
              </w:rPr>
            </w:pPr>
          </w:p>
          <w:p w14:paraId="5E31C68B" w14:textId="21DA3691" w:rsidR="002F017A" w:rsidRPr="00AA74B9" w:rsidRDefault="002F017A"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color w:val="385623" w:themeColor="accent6" w:themeShade="80"/>
                <w:sz w:val="22"/>
                <w:szCs w:val="22"/>
                <w:lang w:val="es-ES_tradnl"/>
              </w:rPr>
            </w:pPr>
            <w:r w:rsidRPr="00AA74B9">
              <w:rPr>
                <w:rFonts w:ascii="Arial Nova" w:eastAsiaTheme="majorEastAsia" w:hAnsi="Arial Nova"/>
                <w:color w:val="385623" w:themeColor="accent6" w:themeShade="80"/>
                <w:sz w:val="22"/>
                <w:szCs w:val="22"/>
                <w:lang w:val="es-ES_tradnl"/>
              </w:rPr>
              <w:t>$</w:t>
            </w:r>
            <w:r w:rsidR="00AA74B9">
              <w:rPr>
                <w:rFonts w:ascii="Arial Nova" w:eastAsiaTheme="majorEastAsia" w:hAnsi="Arial Nova"/>
                <w:color w:val="385623" w:themeColor="accent6" w:themeShade="80"/>
                <w:sz w:val="22"/>
                <w:szCs w:val="22"/>
                <w:lang w:val="es-ES_tradnl"/>
              </w:rPr>
              <w:t>3,8</w:t>
            </w:r>
            <w:r w:rsidRPr="00AA74B9">
              <w:rPr>
                <w:rFonts w:ascii="Arial Nova" w:eastAsiaTheme="majorEastAsia" w:hAnsi="Arial Nova"/>
                <w:color w:val="385623" w:themeColor="accent6" w:themeShade="80"/>
                <w:sz w:val="22"/>
                <w:szCs w:val="22"/>
                <w:lang w:val="es-ES_tradnl"/>
              </w:rPr>
              <w:t xml:space="preserve"> BILLONES DE PESOS</w:t>
            </w:r>
          </w:p>
          <w:p w14:paraId="369AB091" w14:textId="77777777" w:rsidR="002F017A" w:rsidRPr="00AA74B9" w:rsidRDefault="002F017A" w:rsidP="00F6423C">
            <w:pPr>
              <w:jc w:val="center"/>
              <w:cnfStyle w:val="100000000000" w:firstRow="1" w:lastRow="0" w:firstColumn="0" w:lastColumn="0" w:oddVBand="0" w:evenVBand="0" w:oddHBand="0" w:evenHBand="0" w:firstRowFirstColumn="0" w:firstRowLastColumn="0" w:lastRowFirstColumn="0" w:lastRowLastColumn="0"/>
              <w:rPr>
                <w:rFonts w:ascii="Arial Nova" w:eastAsiaTheme="majorEastAsia" w:hAnsi="Arial Nova"/>
                <w:b w:val="0"/>
                <w:bCs w:val="0"/>
                <w:sz w:val="22"/>
                <w:szCs w:val="22"/>
                <w:lang w:val="es-ES_tradnl"/>
              </w:rPr>
            </w:pPr>
            <w:r w:rsidRPr="00AA74B9">
              <w:rPr>
                <w:rFonts w:ascii="Arial Nova" w:eastAsiaTheme="majorEastAsia" w:hAnsi="Arial Nova"/>
                <w:b w:val="0"/>
                <w:bCs w:val="0"/>
                <w:sz w:val="22"/>
                <w:szCs w:val="22"/>
                <w:lang w:val="es-ES_tradnl"/>
              </w:rPr>
              <w:t>en activos, que corresponden al 100% de los activos totales</w:t>
            </w:r>
          </w:p>
        </w:tc>
      </w:tr>
    </w:tbl>
    <w:p w14:paraId="168EA315" w14:textId="77777777" w:rsidR="00F56008" w:rsidRPr="00845254" w:rsidRDefault="00F56008" w:rsidP="00DC7195">
      <w:pPr>
        <w:jc w:val="both"/>
        <w:rPr>
          <w:rFonts w:ascii="Arial Nova" w:hAnsi="Arial Nova"/>
          <w:b/>
          <w:bCs/>
          <w:color w:val="385623" w:themeColor="accent6" w:themeShade="80"/>
          <w:sz w:val="22"/>
          <w:szCs w:val="22"/>
          <w:lang w:val="es-ES_tradnl"/>
        </w:rPr>
      </w:pPr>
    </w:p>
    <w:p w14:paraId="61A9335B" w14:textId="1615C6AB"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1399697C" w14:textId="77777777" w:rsidR="003D67D5" w:rsidRPr="00845254" w:rsidRDefault="003D67D5" w:rsidP="00DC7195">
      <w:pPr>
        <w:jc w:val="both"/>
        <w:rPr>
          <w:rFonts w:ascii="Arial Nova" w:hAnsi="Arial Nova"/>
          <w:b/>
          <w:bCs/>
          <w:color w:val="002060"/>
          <w:sz w:val="22"/>
          <w:szCs w:val="22"/>
          <w:lang w:val="es-ES_tradnl"/>
        </w:rPr>
      </w:pPr>
    </w:p>
    <w:p w14:paraId="6B444B89" w14:textId="6E0376C6" w:rsidR="00C635ED" w:rsidRPr="00845254" w:rsidRDefault="00C635ED" w:rsidP="00DC7195">
      <w:pPr>
        <w:jc w:val="both"/>
        <w:rPr>
          <w:rFonts w:ascii="Arial Nova" w:hAnsi="Arial Nova"/>
          <w:sz w:val="22"/>
          <w:szCs w:val="22"/>
          <w:lang w:val="es-ES_tradnl"/>
        </w:rPr>
      </w:pPr>
      <w:r w:rsidRPr="00845254">
        <w:rPr>
          <w:rFonts w:ascii="Arial Nova" w:hAnsi="Arial Nova"/>
          <w:sz w:val="22"/>
          <w:szCs w:val="22"/>
          <w:lang w:val="es-ES_tradnl"/>
        </w:rPr>
        <w:t xml:space="preserve">En el 75% de las sociedades comisionistas encuestadas, correspondiente al 97% del total de los activos de la industria, la junta directiva o alta dirección reconoce que los temas ambientales y el cambio climático son relevantes y tienen un </w:t>
      </w:r>
      <w:r w:rsidRPr="00AA74B9">
        <w:rPr>
          <w:rFonts w:ascii="Arial Nova" w:hAnsi="Arial Nova"/>
          <w:sz w:val="22"/>
          <w:szCs w:val="22"/>
          <w:lang w:val="es-ES_tradnl"/>
        </w:rPr>
        <w:t xml:space="preserve">impacto financiero material. Sin embargo, solamente en el 19% de las sociedades, cuyos activos computan por el 14% de los activos, la junta directiva ha revisado o ha sido informada periódicamente sobre estos temas en los últimos dos años. En el 25% de las sociedades, con el 55% de los </w:t>
      </w:r>
      <w:r w:rsidR="00BA70C0" w:rsidRPr="00AA74B9">
        <w:rPr>
          <w:rFonts w:ascii="Arial Nova" w:hAnsi="Arial Nova"/>
          <w:sz w:val="22"/>
          <w:szCs w:val="22"/>
          <w:lang w:val="es-ES_tradnl"/>
        </w:rPr>
        <w:t>activos totales</w:t>
      </w:r>
      <w:r w:rsidRPr="00AA74B9">
        <w:rPr>
          <w:rFonts w:ascii="Arial Nova" w:hAnsi="Arial Nova"/>
          <w:sz w:val="22"/>
          <w:szCs w:val="22"/>
          <w:lang w:val="es-ES_tradnl"/>
        </w:rPr>
        <w:t xml:space="preserve">, </w:t>
      </w:r>
      <w:r w:rsidR="00BA70C0" w:rsidRPr="00AA74B9">
        <w:rPr>
          <w:rFonts w:ascii="Arial Nova" w:hAnsi="Arial Nova"/>
          <w:sz w:val="22"/>
          <w:szCs w:val="22"/>
          <w:lang w:val="es-ES_tradnl"/>
        </w:rPr>
        <w:t xml:space="preserve">se ha designado un área, comité o colaborador a cargo específicamente de los temas ambientales y climáticos. </w:t>
      </w:r>
      <w:r w:rsidR="00EF6E06" w:rsidRPr="00AA74B9">
        <w:rPr>
          <w:rFonts w:ascii="Arial Nova" w:hAnsi="Arial Nova"/>
          <w:sz w:val="22"/>
          <w:szCs w:val="22"/>
          <w:lang w:val="es-ES_tradnl"/>
        </w:rPr>
        <w:t>El 31% de las sociedades, cuyos activos ascienden al 45% del total, cuenta con un programa de sensibilización</w:t>
      </w:r>
      <w:r w:rsidR="00EF6E06" w:rsidRPr="00845254">
        <w:rPr>
          <w:rFonts w:ascii="Arial Nova" w:hAnsi="Arial Nova"/>
          <w:sz w:val="22"/>
          <w:szCs w:val="22"/>
          <w:lang w:val="es-ES_tradnl"/>
        </w:rPr>
        <w:t xml:space="preserve">, capacitación y/o divulgación estructurado y sistemático sobre el impacto de los problemas ambientales y el cambio climático en el negocio. De éstas, el 80% tiene un programa para todos los empleados y el 40% para los directivos. </w:t>
      </w:r>
    </w:p>
    <w:p w14:paraId="08DB369F" w14:textId="0543B758" w:rsidR="00C635ED" w:rsidRPr="00845254" w:rsidRDefault="00C635ED" w:rsidP="00DC7195">
      <w:pPr>
        <w:jc w:val="both"/>
        <w:rPr>
          <w:rFonts w:ascii="Arial Nova" w:hAnsi="Arial Nova"/>
          <w:sz w:val="22"/>
          <w:szCs w:val="22"/>
          <w:lang w:val="es-ES_tradnl"/>
        </w:rPr>
      </w:pPr>
    </w:p>
    <w:p w14:paraId="11DD6CAF" w14:textId="2F695B3D" w:rsidR="00EF6E06" w:rsidRPr="00845254" w:rsidRDefault="00EF6E06" w:rsidP="00DC7195">
      <w:pPr>
        <w:jc w:val="both"/>
        <w:rPr>
          <w:rFonts w:ascii="Arial Nova" w:hAnsi="Arial Nova"/>
          <w:sz w:val="22"/>
          <w:szCs w:val="22"/>
          <w:lang w:val="es-ES_tradnl"/>
        </w:rPr>
      </w:pPr>
      <w:r w:rsidRPr="00845254">
        <w:rPr>
          <w:rFonts w:ascii="Arial Nova" w:hAnsi="Arial Nova"/>
          <w:sz w:val="22"/>
          <w:szCs w:val="22"/>
          <w:lang w:val="es-ES_tradnl"/>
        </w:rPr>
        <w:t xml:space="preserve">En cuanto a las iniciativas internacionales en las que participan, </w:t>
      </w:r>
      <w:r w:rsidR="007346DB" w:rsidRPr="00845254">
        <w:rPr>
          <w:rFonts w:ascii="Arial Nova" w:hAnsi="Arial Nova"/>
          <w:sz w:val="22"/>
          <w:szCs w:val="22"/>
          <w:lang w:val="es-ES_tradnl"/>
        </w:rPr>
        <w:t xml:space="preserve">el </w:t>
      </w:r>
      <w:r w:rsidR="00AA74B9">
        <w:rPr>
          <w:rFonts w:ascii="Arial Nova" w:hAnsi="Arial Nova"/>
          <w:sz w:val="22"/>
          <w:szCs w:val="22"/>
          <w:lang w:val="es-ES_tradnl"/>
        </w:rPr>
        <w:t xml:space="preserve">43% se adhirió a CDP, </w:t>
      </w:r>
      <w:r w:rsidRPr="00845254">
        <w:rPr>
          <w:rFonts w:ascii="Arial Nova" w:hAnsi="Arial Nova"/>
          <w:sz w:val="22"/>
          <w:szCs w:val="22"/>
          <w:lang w:val="es-ES_tradnl"/>
        </w:rPr>
        <w:t xml:space="preserve">31% </w:t>
      </w:r>
      <w:r w:rsidR="00AA74B9">
        <w:rPr>
          <w:rFonts w:ascii="Arial Nova" w:hAnsi="Arial Nova"/>
          <w:sz w:val="22"/>
          <w:szCs w:val="22"/>
          <w:lang w:val="es-ES_tradnl"/>
        </w:rPr>
        <w:t xml:space="preserve">al </w:t>
      </w:r>
      <w:r w:rsidRPr="00845254">
        <w:rPr>
          <w:rFonts w:ascii="Arial Nova" w:hAnsi="Arial Nova"/>
          <w:sz w:val="22"/>
          <w:szCs w:val="22"/>
          <w:lang w:val="es-ES_tradnl"/>
        </w:rPr>
        <w:t>PRI, el 3</w:t>
      </w:r>
      <w:r w:rsidR="00AA74B9">
        <w:rPr>
          <w:rFonts w:ascii="Arial Nova" w:hAnsi="Arial Nova"/>
          <w:sz w:val="22"/>
          <w:szCs w:val="22"/>
          <w:lang w:val="es-ES_tradnl"/>
        </w:rPr>
        <w:t>2</w:t>
      </w:r>
      <w:r w:rsidRPr="00845254">
        <w:rPr>
          <w:rFonts w:ascii="Arial Nova" w:hAnsi="Arial Nova"/>
          <w:sz w:val="22"/>
          <w:szCs w:val="22"/>
          <w:lang w:val="es-ES_tradnl"/>
        </w:rPr>
        <w:t>% de UNEPFI y el 19% soporta el TCFD</w:t>
      </w:r>
      <w:r w:rsidR="00AA74B9">
        <w:rPr>
          <w:rStyle w:val="Refdenotaalpie"/>
          <w:lang w:val="es-ES_tradnl"/>
        </w:rPr>
        <w:footnoteReference w:id="23"/>
      </w:r>
      <w:r w:rsidRPr="00845254">
        <w:rPr>
          <w:rFonts w:ascii="Arial Nova" w:hAnsi="Arial Nova"/>
          <w:sz w:val="22"/>
          <w:szCs w:val="22"/>
          <w:lang w:val="es-ES_tradnl"/>
        </w:rPr>
        <w:t xml:space="preserve">. En varios casos, estas adhesiones </w:t>
      </w:r>
      <w:r w:rsidR="007346DB" w:rsidRPr="00845254">
        <w:rPr>
          <w:rFonts w:ascii="Arial Nova" w:hAnsi="Arial Nova"/>
          <w:sz w:val="22"/>
          <w:szCs w:val="22"/>
          <w:lang w:val="es-ES_tradnl"/>
        </w:rPr>
        <w:t>se originaron desde</w:t>
      </w:r>
      <w:r w:rsidRPr="00845254">
        <w:rPr>
          <w:rFonts w:ascii="Arial Nova" w:hAnsi="Arial Nova"/>
          <w:sz w:val="22"/>
          <w:szCs w:val="22"/>
          <w:lang w:val="es-ES_tradnl"/>
        </w:rPr>
        <w:t xml:space="preserve"> e</w:t>
      </w:r>
      <w:r w:rsidR="007346DB" w:rsidRPr="00845254">
        <w:rPr>
          <w:rFonts w:ascii="Arial Nova" w:hAnsi="Arial Nova"/>
          <w:sz w:val="22"/>
          <w:szCs w:val="22"/>
          <w:lang w:val="es-ES_tradnl"/>
        </w:rPr>
        <w:t xml:space="preserve">l grupo financiero, conglomerado y/o casa matriz. </w:t>
      </w:r>
      <w:r w:rsidRPr="00845254">
        <w:rPr>
          <w:rFonts w:ascii="Arial Nova" w:hAnsi="Arial Nova"/>
          <w:sz w:val="22"/>
          <w:szCs w:val="22"/>
          <w:lang w:val="es-ES_tradnl"/>
        </w:rPr>
        <w:t xml:space="preserve"> </w:t>
      </w:r>
    </w:p>
    <w:p w14:paraId="5AD294D3" w14:textId="77777777" w:rsidR="00C635ED" w:rsidRPr="00845254" w:rsidRDefault="00C635ED" w:rsidP="00DC7195">
      <w:pPr>
        <w:jc w:val="both"/>
        <w:rPr>
          <w:rFonts w:ascii="Arial Nova" w:hAnsi="Arial Nova"/>
          <w:sz w:val="22"/>
          <w:szCs w:val="22"/>
          <w:lang w:val="es-ES_tradnl"/>
        </w:rPr>
      </w:pPr>
    </w:p>
    <w:p w14:paraId="33241F53" w14:textId="5C733E99"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ESTRATEGIA</w:t>
      </w:r>
    </w:p>
    <w:p w14:paraId="1EB19A4D" w14:textId="77777777" w:rsidR="003D67D5" w:rsidRPr="00845254" w:rsidRDefault="003D67D5" w:rsidP="00DC7195">
      <w:pPr>
        <w:jc w:val="both"/>
        <w:rPr>
          <w:rFonts w:ascii="Arial Nova" w:hAnsi="Arial Nova"/>
          <w:b/>
          <w:bCs/>
          <w:color w:val="002060"/>
          <w:sz w:val="22"/>
          <w:szCs w:val="22"/>
          <w:lang w:val="es-ES_tradnl"/>
        </w:rPr>
      </w:pPr>
    </w:p>
    <w:p w14:paraId="7FCD1A67" w14:textId="09E79BD9" w:rsidR="00356D90" w:rsidRPr="00845254" w:rsidRDefault="007346DB" w:rsidP="00DC7195">
      <w:pPr>
        <w:jc w:val="both"/>
        <w:rPr>
          <w:rFonts w:ascii="Arial Nova" w:hAnsi="Arial Nova"/>
          <w:sz w:val="22"/>
          <w:szCs w:val="22"/>
          <w:lang w:val="es-ES_tradnl"/>
        </w:rPr>
      </w:pPr>
      <w:r w:rsidRPr="00845254">
        <w:rPr>
          <w:rFonts w:ascii="Arial Nova" w:hAnsi="Arial Nova"/>
          <w:sz w:val="22"/>
          <w:szCs w:val="22"/>
          <w:lang w:val="es-ES_tradnl"/>
        </w:rPr>
        <w:t>El 31% de las sociedades comisionistas encuestadas</w:t>
      </w:r>
      <w:r w:rsidR="00397DD7" w:rsidRPr="00845254">
        <w:rPr>
          <w:rFonts w:ascii="Arial Nova" w:hAnsi="Arial Nova"/>
          <w:sz w:val="22"/>
          <w:szCs w:val="22"/>
          <w:lang w:val="es-ES_tradnl"/>
        </w:rPr>
        <w:t xml:space="preserve">, con activos por el 45% del total, cuenta con una estrategia y/o política que incorpora de </w:t>
      </w:r>
      <w:r w:rsidR="00397DD7" w:rsidRPr="0055090A">
        <w:rPr>
          <w:rFonts w:ascii="Arial Nova" w:hAnsi="Arial Nova"/>
          <w:sz w:val="22"/>
          <w:szCs w:val="22"/>
          <w:lang w:val="es-ES_tradnl"/>
        </w:rPr>
        <w:t xml:space="preserve">forma explícita el cambio climático. </w:t>
      </w:r>
      <w:r w:rsidR="00F461A1" w:rsidRPr="0055090A">
        <w:rPr>
          <w:rFonts w:ascii="Arial Nova" w:hAnsi="Arial Nova"/>
          <w:sz w:val="22"/>
          <w:szCs w:val="22"/>
          <w:lang w:val="es-ES_tradnl"/>
        </w:rPr>
        <w:t>E</w:t>
      </w:r>
      <w:r w:rsidR="00356D90" w:rsidRPr="0055090A">
        <w:rPr>
          <w:rFonts w:ascii="Arial Nova" w:hAnsi="Arial Nova"/>
          <w:sz w:val="22"/>
          <w:szCs w:val="22"/>
          <w:lang w:val="es-ES_tradnl"/>
        </w:rPr>
        <w:t>l 44% de las sociedades comisionistas ha identificado y gestionado oportunidades y riegos climáticos relacionad</w:t>
      </w:r>
      <w:r w:rsidR="00F461A1" w:rsidRPr="0055090A">
        <w:rPr>
          <w:rFonts w:ascii="Arial Nova" w:hAnsi="Arial Nova"/>
          <w:sz w:val="22"/>
          <w:szCs w:val="22"/>
          <w:lang w:val="es-ES_tradnl"/>
        </w:rPr>
        <w:t>o</w:t>
      </w:r>
      <w:r w:rsidR="00356D90" w:rsidRPr="0055090A">
        <w:rPr>
          <w:rFonts w:ascii="Arial Nova" w:hAnsi="Arial Nova"/>
          <w:sz w:val="22"/>
          <w:szCs w:val="22"/>
          <w:lang w:val="es-ES_tradnl"/>
        </w:rPr>
        <w:t>s con las actividades operativas y administrativas, así como con las inversiones en fondos de terceros administrados y la distribución de productos de terceros (</w:t>
      </w:r>
      <w:proofErr w:type="spellStart"/>
      <w:r w:rsidR="00356D90" w:rsidRPr="0055090A">
        <w:rPr>
          <w:rFonts w:ascii="Arial Nova" w:hAnsi="Arial Nova"/>
          <w:i/>
          <w:iCs/>
          <w:sz w:val="22"/>
          <w:szCs w:val="22"/>
          <w:lang w:val="es-ES_tradnl"/>
        </w:rPr>
        <w:t>underwriting</w:t>
      </w:r>
      <w:proofErr w:type="spellEnd"/>
      <w:r w:rsidR="00356D90" w:rsidRPr="0055090A">
        <w:rPr>
          <w:rFonts w:ascii="Arial Nova" w:hAnsi="Arial Nova"/>
          <w:sz w:val="22"/>
          <w:szCs w:val="22"/>
          <w:lang w:val="es-ES_tradnl"/>
        </w:rPr>
        <w:t>).</w:t>
      </w:r>
      <w:r w:rsidR="00356D90" w:rsidRPr="00845254">
        <w:rPr>
          <w:rFonts w:ascii="Arial Nova" w:hAnsi="Arial Nova"/>
          <w:sz w:val="22"/>
          <w:szCs w:val="22"/>
          <w:lang w:val="es-ES_tradnl"/>
        </w:rPr>
        <w:t xml:space="preserve"> </w:t>
      </w:r>
    </w:p>
    <w:p w14:paraId="0BD270E6" w14:textId="77777777" w:rsidR="00E2743E" w:rsidRPr="00845254" w:rsidRDefault="00E2743E" w:rsidP="00DC7195">
      <w:pPr>
        <w:jc w:val="both"/>
        <w:rPr>
          <w:rFonts w:ascii="Arial Nova" w:hAnsi="Arial Nova"/>
          <w:b/>
          <w:bCs/>
          <w:color w:val="002060"/>
          <w:sz w:val="22"/>
          <w:szCs w:val="22"/>
          <w:lang w:val="es-ES_tradnl"/>
        </w:rPr>
      </w:pPr>
    </w:p>
    <w:p w14:paraId="668F1C76" w14:textId="68DB837A" w:rsidR="00F461A1" w:rsidRDefault="00D604CF" w:rsidP="00946F35">
      <w:pPr>
        <w:pStyle w:val="Ttulo4"/>
        <w:rPr>
          <w:lang w:val="es-ES_tradnl"/>
        </w:rPr>
      </w:pPr>
      <w:r>
        <w:rPr>
          <w:lang w:val="es-ES_tradnl"/>
        </w:rPr>
        <w:t xml:space="preserve">Identificación de los </w:t>
      </w:r>
      <w:r w:rsidR="00F461A1" w:rsidRPr="007E3ECE">
        <w:rPr>
          <w:lang w:val="es-ES_tradnl"/>
        </w:rPr>
        <w:t>riesgos</w:t>
      </w:r>
      <w:r>
        <w:rPr>
          <w:lang w:val="es-ES_tradnl"/>
        </w:rPr>
        <w:t xml:space="preserve"> y o</w:t>
      </w:r>
      <w:r w:rsidRPr="007E3ECE">
        <w:rPr>
          <w:lang w:val="es-ES_tradnl"/>
        </w:rPr>
        <w:t xml:space="preserve">portunidades </w:t>
      </w:r>
      <w:r w:rsidR="00F461A1" w:rsidRPr="007E3ECE">
        <w:rPr>
          <w:lang w:val="es-ES_tradnl"/>
        </w:rPr>
        <w:t>climátic</w:t>
      </w:r>
      <w:r>
        <w:rPr>
          <w:lang w:val="es-ES_tradnl"/>
        </w:rPr>
        <w:t>a</w:t>
      </w:r>
      <w:r w:rsidR="00F461A1" w:rsidRPr="007E3ECE">
        <w:rPr>
          <w:lang w:val="es-ES_tradnl"/>
        </w:rPr>
        <w:t>s</w:t>
      </w:r>
      <w:r>
        <w:rPr>
          <w:lang w:val="es-ES_tradnl"/>
        </w:rPr>
        <w:t xml:space="preserve"> para el negocio</w:t>
      </w:r>
    </w:p>
    <w:p w14:paraId="7E921C47" w14:textId="77777777" w:rsidR="007E3ECE" w:rsidRPr="007E3ECE" w:rsidRDefault="007E3ECE" w:rsidP="00DC7195">
      <w:pPr>
        <w:jc w:val="both"/>
        <w:rPr>
          <w:rFonts w:ascii="Arial Nova" w:hAnsi="Arial Nova"/>
          <w:b/>
          <w:bCs/>
          <w:color w:val="70AD47" w:themeColor="accent6"/>
          <w:sz w:val="22"/>
          <w:szCs w:val="22"/>
          <w:lang w:val="es-ES_tradnl"/>
        </w:rPr>
      </w:pPr>
    </w:p>
    <w:p w14:paraId="7476DEF5" w14:textId="484FC4D9" w:rsidR="008933F5" w:rsidRPr="00845254" w:rsidRDefault="0055090A" w:rsidP="00DC7195">
      <w:pPr>
        <w:jc w:val="both"/>
        <w:rPr>
          <w:rFonts w:ascii="Arial Nova" w:hAnsi="Arial Nova"/>
          <w:sz w:val="22"/>
          <w:szCs w:val="22"/>
          <w:lang w:val="es-ES_tradnl"/>
        </w:rPr>
      </w:pPr>
      <w:r>
        <w:rPr>
          <w:rFonts w:ascii="Arial Nova" w:hAnsi="Arial Nova"/>
          <w:sz w:val="22"/>
          <w:szCs w:val="22"/>
          <w:lang w:val="es-ES_tradnl"/>
        </w:rPr>
        <w:t>E</w:t>
      </w:r>
      <w:r w:rsidR="00F461A1" w:rsidRPr="00845254">
        <w:rPr>
          <w:rFonts w:ascii="Arial Nova" w:hAnsi="Arial Nova"/>
          <w:sz w:val="22"/>
          <w:szCs w:val="22"/>
          <w:lang w:val="es-ES_tradnl"/>
        </w:rPr>
        <w:t>l 44% de las sociedades comision</w:t>
      </w:r>
      <w:r w:rsidR="006E500B" w:rsidRPr="00845254">
        <w:rPr>
          <w:rFonts w:ascii="Arial Nova" w:hAnsi="Arial Nova"/>
          <w:sz w:val="22"/>
          <w:szCs w:val="22"/>
          <w:lang w:val="es-ES_tradnl"/>
        </w:rPr>
        <w:t>i</w:t>
      </w:r>
      <w:r w:rsidR="00F461A1" w:rsidRPr="00845254">
        <w:rPr>
          <w:rFonts w:ascii="Arial Nova" w:hAnsi="Arial Nova"/>
          <w:sz w:val="22"/>
          <w:szCs w:val="22"/>
          <w:lang w:val="es-ES_tradnl"/>
        </w:rPr>
        <w:t>s</w:t>
      </w:r>
      <w:r w:rsidR="006E500B" w:rsidRPr="00845254">
        <w:rPr>
          <w:rFonts w:ascii="Arial Nova" w:hAnsi="Arial Nova"/>
          <w:sz w:val="22"/>
          <w:szCs w:val="22"/>
          <w:lang w:val="es-ES_tradnl"/>
        </w:rPr>
        <w:t>tas</w:t>
      </w:r>
      <w:r w:rsidR="00F461A1" w:rsidRPr="00845254">
        <w:rPr>
          <w:rFonts w:ascii="Arial Nova" w:hAnsi="Arial Nova"/>
          <w:sz w:val="22"/>
          <w:szCs w:val="22"/>
          <w:lang w:val="es-ES_tradnl"/>
        </w:rPr>
        <w:t>, cuyos activos ascienden al 52% del total, ha identificado oportunidades y/o riesgos climáticos que repercut</w:t>
      </w:r>
      <w:r w:rsidR="008933F5" w:rsidRPr="00845254">
        <w:rPr>
          <w:rFonts w:ascii="Arial Nova" w:hAnsi="Arial Nova"/>
          <w:sz w:val="22"/>
          <w:szCs w:val="22"/>
          <w:lang w:val="es-ES_tradnl"/>
        </w:rPr>
        <w:t>e</w:t>
      </w:r>
      <w:r w:rsidR="00F461A1" w:rsidRPr="00845254">
        <w:rPr>
          <w:rFonts w:ascii="Arial Nova" w:hAnsi="Arial Nova"/>
          <w:sz w:val="22"/>
          <w:szCs w:val="22"/>
          <w:lang w:val="es-ES_tradnl"/>
        </w:rPr>
        <w:t xml:space="preserve">n financieramente en la sociedad o en las actividades autorizadas que desarrolla. De éstas, el 57% reporta oportunidades, el 43% </w:t>
      </w:r>
      <w:r w:rsidR="00D604CF" w:rsidRPr="00845254">
        <w:rPr>
          <w:rFonts w:ascii="Arial Nova" w:hAnsi="Arial Nova"/>
          <w:sz w:val="22"/>
          <w:szCs w:val="22"/>
          <w:lang w:val="es-ES_tradnl"/>
        </w:rPr>
        <w:t>riesgos físicos</w:t>
      </w:r>
      <w:r w:rsidR="00F461A1" w:rsidRPr="00845254">
        <w:rPr>
          <w:rFonts w:ascii="Arial Nova" w:hAnsi="Arial Nova"/>
          <w:sz w:val="22"/>
          <w:szCs w:val="22"/>
          <w:lang w:val="es-ES_tradnl"/>
        </w:rPr>
        <w:t xml:space="preserve"> y el 2</w:t>
      </w:r>
      <w:r>
        <w:rPr>
          <w:rFonts w:ascii="Arial Nova" w:hAnsi="Arial Nova"/>
          <w:sz w:val="22"/>
          <w:szCs w:val="22"/>
          <w:lang w:val="es-ES_tradnl"/>
        </w:rPr>
        <w:t>9</w:t>
      </w:r>
      <w:r w:rsidR="00F461A1" w:rsidRPr="00845254">
        <w:rPr>
          <w:rFonts w:ascii="Arial Nova" w:hAnsi="Arial Nova"/>
          <w:sz w:val="22"/>
          <w:szCs w:val="22"/>
          <w:lang w:val="es-ES_tradnl"/>
        </w:rPr>
        <w:t>% tanto riesgos de transición como reputacionales. La mayoría de las comisionistas espera que estas oportunidades y riesgos comiencen a repercutir en</w:t>
      </w:r>
      <w:r w:rsidR="006C0655" w:rsidRPr="00845254">
        <w:rPr>
          <w:rFonts w:ascii="Arial Nova" w:hAnsi="Arial Nova"/>
          <w:sz w:val="22"/>
          <w:szCs w:val="22"/>
          <w:lang w:val="es-ES_tradnl"/>
        </w:rPr>
        <w:t>tre 1 y 5 años</w:t>
      </w:r>
      <w:r w:rsidR="00970FFB" w:rsidRPr="00845254">
        <w:rPr>
          <w:rFonts w:ascii="Arial Nova" w:hAnsi="Arial Nova"/>
          <w:sz w:val="22"/>
          <w:szCs w:val="22"/>
          <w:lang w:val="es-ES_tradnl"/>
        </w:rPr>
        <w:t xml:space="preserve">: el 86% </w:t>
      </w:r>
      <w:r w:rsidR="008933F5" w:rsidRPr="00845254">
        <w:rPr>
          <w:rFonts w:ascii="Arial Nova" w:hAnsi="Arial Nova"/>
          <w:sz w:val="22"/>
          <w:szCs w:val="22"/>
          <w:lang w:val="es-ES_tradnl"/>
        </w:rPr>
        <w:t>señala este per</w:t>
      </w:r>
      <w:r>
        <w:rPr>
          <w:rFonts w:ascii="Arial Nova" w:hAnsi="Arial Nova"/>
          <w:sz w:val="22"/>
          <w:szCs w:val="22"/>
          <w:lang w:val="es-ES_tradnl"/>
        </w:rPr>
        <w:t>í</w:t>
      </w:r>
      <w:r w:rsidR="008933F5" w:rsidRPr="00845254">
        <w:rPr>
          <w:rFonts w:ascii="Arial Nova" w:hAnsi="Arial Nova"/>
          <w:sz w:val="22"/>
          <w:szCs w:val="22"/>
          <w:lang w:val="es-ES_tradnl"/>
        </w:rPr>
        <w:t xml:space="preserve">odo para riesgos reputacionales y de transición, el 75% para riesgos físicos y el 44% para las oportunidades. Además, el 56% de las comisionistas considera que el sector económico de explotación de minas y canteras se constituye en fuente principal de riesgos climáticos, </w:t>
      </w:r>
      <w:r w:rsidR="008933F5" w:rsidRPr="00845254">
        <w:rPr>
          <w:rFonts w:ascii="Arial Nova" w:hAnsi="Arial Nova"/>
          <w:sz w:val="22"/>
          <w:szCs w:val="22"/>
          <w:lang w:val="es-ES_tradnl"/>
        </w:rPr>
        <w:lastRenderedPageBreak/>
        <w:t xml:space="preserve">mientras que el 50% identifican tanto a los sectores de agricultura, ganadería, caza, silvicultura y pesca como al de suministro de electricidad, gas, agua y gestión de desechos. </w:t>
      </w:r>
    </w:p>
    <w:p w14:paraId="6F17F1A5" w14:textId="049E305F" w:rsidR="008933F5" w:rsidRPr="007E3ECE" w:rsidRDefault="008933F5" w:rsidP="00DC7195">
      <w:pPr>
        <w:jc w:val="both"/>
        <w:rPr>
          <w:rFonts w:ascii="Arial Nova" w:hAnsi="Arial Nova"/>
          <w:color w:val="70AD47" w:themeColor="accent6"/>
          <w:sz w:val="22"/>
          <w:szCs w:val="22"/>
          <w:lang w:val="es-ES_tradnl"/>
        </w:rPr>
      </w:pPr>
    </w:p>
    <w:p w14:paraId="0901BE11" w14:textId="13AFC109" w:rsidR="008933F5" w:rsidRPr="00D604CF" w:rsidRDefault="008933F5" w:rsidP="00946F35">
      <w:pPr>
        <w:pStyle w:val="Ttulo4"/>
        <w:rPr>
          <w:lang w:val="es-ES_tradnl"/>
        </w:rPr>
      </w:pPr>
      <w:r w:rsidRPr="00D604CF">
        <w:rPr>
          <w:lang w:val="es-ES_tradnl"/>
        </w:rPr>
        <w:t>Estrategias</w:t>
      </w:r>
      <w:r w:rsidR="00D604CF">
        <w:rPr>
          <w:lang w:val="es-ES_tradnl"/>
        </w:rPr>
        <w:t xml:space="preserve"> para la incorporación de riesgos e inversiones en el negocio</w:t>
      </w:r>
    </w:p>
    <w:p w14:paraId="2C5466F9" w14:textId="77777777" w:rsidR="003D67D5" w:rsidRPr="00845254" w:rsidRDefault="003D67D5" w:rsidP="00DC7195">
      <w:pPr>
        <w:jc w:val="both"/>
        <w:rPr>
          <w:rFonts w:ascii="Arial Nova" w:hAnsi="Arial Nova"/>
          <w:b/>
          <w:bCs/>
          <w:color w:val="4472C4" w:themeColor="accent1"/>
          <w:sz w:val="22"/>
          <w:szCs w:val="22"/>
          <w:lang w:val="es-ES_tradnl"/>
        </w:rPr>
      </w:pPr>
    </w:p>
    <w:p w14:paraId="03B28768" w14:textId="3C53415E" w:rsidR="00A7769E" w:rsidRPr="00845254" w:rsidRDefault="008933F5" w:rsidP="00DC7195">
      <w:pPr>
        <w:jc w:val="both"/>
        <w:rPr>
          <w:rFonts w:ascii="Arial Nova" w:hAnsi="Arial Nova"/>
          <w:b/>
          <w:bCs/>
          <w:color w:val="4472C4" w:themeColor="accent1"/>
          <w:sz w:val="22"/>
          <w:szCs w:val="22"/>
          <w:lang w:val="es-ES_tradnl"/>
        </w:rPr>
      </w:pPr>
      <w:r w:rsidRPr="00845254">
        <w:rPr>
          <w:rFonts w:ascii="Arial Nova" w:hAnsi="Arial Nova"/>
          <w:sz w:val="22"/>
          <w:szCs w:val="22"/>
          <w:lang w:val="es-ES_tradnl"/>
        </w:rPr>
        <w:t xml:space="preserve">El </w:t>
      </w:r>
      <w:r w:rsidR="006E500B" w:rsidRPr="00845254">
        <w:rPr>
          <w:rFonts w:ascii="Arial Nova" w:hAnsi="Arial Nova"/>
          <w:sz w:val="22"/>
          <w:szCs w:val="22"/>
          <w:lang w:val="es-ES_tradnl"/>
        </w:rPr>
        <w:t>31% de las sociedades comisionistas encuestadas, con el 68% de los activos, ha aplicado estrategias o enfoques de inversión frente al cambio climático. De estas, el 60% reporta filtrado/</w:t>
      </w:r>
      <w:r w:rsidR="006E500B" w:rsidRPr="00845254">
        <w:rPr>
          <w:rFonts w:ascii="Arial Nova" w:hAnsi="Arial Nova"/>
          <w:i/>
          <w:iCs/>
          <w:sz w:val="22"/>
          <w:szCs w:val="22"/>
          <w:lang w:val="es-ES_tradnl"/>
        </w:rPr>
        <w:t>screening</w:t>
      </w:r>
      <w:r w:rsidR="006E500B" w:rsidRPr="00845254">
        <w:rPr>
          <w:rFonts w:ascii="Arial Nova" w:hAnsi="Arial Nova"/>
          <w:sz w:val="22"/>
          <w:szCs w:val="22"/>
          <w:lang w:val="es-ES_tradnl"/>
        </w:rPr>
        <w:t xml:space="preserve"> positivo de inversiones o ‘</w:t>
      </w:r>
      <w:proofErr w:type="spellStart"/>
      <w:r w:rsidR="006E500B" w:rsidRPr="00845254">
        <w:rPr>
          <w:rFonts w:ascii="Arial Nova" w:hAnsi="Arial Nova"/>
          <w:i/>
          <w:iCs/>
          <w:sz w:val="22"/>
          <w:szCs w:val="22"/>
          <w:lang w:val="es-ES_tradnl"/>
        </w:rPr>
        <w:t>best</w:t>
      </w:r>
      <w:proofErr w:type="spellEnd"/>
      <w:r w:rsidR="006E500B" w:rsidRPr="00845254">
        <w:rPr>
          <w:rFonts w:ascii="Arial Nova" w:hAnsi="Arial Nova"/>
          <w:i/>
          <w:iCs/>
          <w:sz w:val="22"/>
          <w:szCs w:val="22"/>
          <w:lang w:val="es-ES_tradnl"/>
        </w:rPr>
        <w:t xml:space="preserve"> in </w:t>
      </w:r>
      <w:proofErr w:type="spellStart"/>
      <w:r w:rsidR="006E500B" w:rsidRPr="00845254">
        <w:rPr>
          <w:rFonts w:ascii="Arial Nova" w:hAnsi="Arial Nova"/>
          <w:i/>
          <w:iCs/>
          <w:sz w:val="22"/>
          <w:szCs w:val="22"/>
          <w:lang w:val="es-ES_tradnl"/>
        </w:rPr>
        <w:t>class</w:t>
      </w:r>
      <w:proofErr w:type="spellEnd"/>
      <w:r w:rsidR="006E500B" w:rsidRPr="00845254">
        <w:rPr>
          <w:rFonts w:ascii="Arial Nova" w:hAnsi="Arial Nova"/>
          <w:i/>
          <w:iCs/>
          <w:sz w:val="22"/>
          <w:szCs w:val="22"/>
          <w:lang w:val="es-ES_tradnl"/>
        </w:rPr>
        <w:t>’</w:t>
      </w:r>
      <w:r w:rsidR="006E500B" w:rsidRPr="00845254">
        <w:rPr>
          <w:rFonts w:ascii="Arial Nova" w:hAnsi="Arial Nova"/>
          <w:sz w:val="22"/>
          <w:szCs w:val="22"/>
          <w:lang w:val="es-ES_tradnl"/>
        </w:rPr>
        <w:t>, el 40% filtrado/</w:t>
      </w:r>
      <w:r w:rsidR="006E500B" w:rsidRPr="00845254">
        <w:rPr>
          <w:rFonts w:ascii="Arial Nova" w:hAnsi="Arial Nova"/>
          <w:i/>
          <w:iCs/>
          <w:sz w:val="22"/>
          <w:szCs w:val="22"/>
          <w:lang w:val="es-ES_tradnl"/>
        </w:rPr>
        <w:t>screening</w:t>
      </w:r>
      <w:r w:rsidR="006E500B" w:rsidRPr="00845254">
        <w:rPr>
          <w:rFonts w:ascii="Arial Nova" w:hAnsi="Arial Nova"/>
          <w:sz w:val="22"/>
          <w:szCs w:val="22"/>
          <w:lang w:val="es-ES_tradnl"/>
        </w:rPr>
        <w:t xml:space="preserve"> negativo y otro 40% inversiones temáticas</w:t>
      </w:r>
      <w:r w:rsidR="0055090A">
        <w:rPr>
          <w:rFonts w:ascii="Arial Nova" w:hAnsi="Arial Nova"/>
          <w:sz w:val="22"/>
          <w:szCs w:val="22"/>
          <w:lang w:val="es-ES_tradnl"/>
        </w:rPr>
        <w:t xml:space="preserve"> y un 20% integración sistemática y explícita de los asuntos ASG en el análisis de riesgos y las decisiones de inversión</w:t>
      </w:r>
      <w:r w:rsidR="006E500B" w:rsidRPr="00845254">
        <w:rPr>
          <w:rFonts w:ascii="Arial Nova" w:hAnsi="Arial Nova"/>
          <w:sz w:val="22"/>
          <w:szCs w:val="22"/>
          <w:lang w:val="es-ES_tradnl"/>
        </w:rPr>
        <w:t xml:space="preserve">. </w:t>
      </w:r>
      <w:r w:rsidR="00A7769E" w:rsidRPr="00845254">
        <w:rPr>
          <w:rFonts w:ascii="Arial Nova" w:hAnsi="Arial Nova"/>
          <w:sz w:val="22"/>
          <w:szCs w:val="22"/>
          <w:lang w:val="es-ES_tradnl"/>
        </w:rPr>
        <w:t>Adicionalmente, e</w:t>
      </w:r>
      <w:r w:rsidR="005A722B" w:rsidRPr="00845254">
        <w:rPr>
          <w:rFonts w:ascii="Arial Nova" w:hAnsi="Arial Nova"/>
          <w:sz w:val="22"/>
          <w:szCs w:val="22"/>
          <w:lang w:val="es-ES_tradnl"/>
        </w:rPr>
        <w:t xml:space="preserve">n relación con las empresas en las que invierten y con los emisores corporativos, las </w:t>
      </w:r>
      <w:r w:rsidR="00A7769E" w:rsidRPr="00845254">
        <w:rPr>
          <w:rFonts w:ascii="Arial Nova" w:hAnsi="Arial Nova"/>
          <w:sz w:val="22"/>
          <w:szCs w:val="22"/>
          <w:lang w:val="es-ES_tradnl"/>
        </w:rPr>
        <w:t xml:space="preserve">sociedades </w:t>
      </w:r>
      <w:r w:rsidR="005A722B" w:rsidRPr="00845254">
        <w:rPr>
          <w:rFonts w:ascii="Arial Nova" w:hAnsi="Arial Nova"/>
          <w:sz w:val="22"/>
          <w:szCs w:val="22"/>
          <w:lang w:val="es-ES_tradnl"/>
        </w:rPr>
        <w:t xml:space="preserve">comisionistas </w:t>
      </w:r>
      <w:r w:rsidR="00127E67" w:rsidRPr="00845254">
        <w:rPr>
          <w:rFonts w:ascii="Arial Nova" w:hAnsi="Arial Nova"/>
          <w:sz w:val="22"/>
          <w:szCs w:val="22"/>
          <w:lang w:val="es-ES_tradnl"/>
        </w:rPr>
        <w:t>promueven</w:t>
      </w:r>
      <w:r w:rsidR="005A722B" w:rsidRPr="00845254">
        <w:rPr>
          <w:rFonts w:ascii="Arial Nova" w:hAnsi="Arial Nova"/>
          <w:sz w:val="22"/>
          <w:szCs w:val="22"/>
          <w:lang w:val="es-ES_tradnl"/>
        </w:rPr>
        <w:t xml:space="preserve"> las siguientes prácticas: el 31% la mayor revelación de información y divulgación de </w:t>
      </w:r>
      <w:r w:rsidR="00D604CF" w:rsidRPr="00845254">
        <w:rPr>
          <w:rFonts w:ascii="Arial Nova" w:hAnsi="Arial Nova"/>
          <w:sz w:val="22"/>
          <w:szCs w:val="22"/>
          <w:lang w:val="es-ES_tradnl"/>
        </w:rPr>
        <w:t>los asuntos</w:t>
      </w:r>
      <w:r w:rsidR="005A722B" w:rsidRPr="00845254">
        <w:rPr>
          <w:rFonts w:ascii="Arial Nova" w:hAnsi="Arial Nova"/>
          <w:sz w:val="22"/>
          <w:szCs w:val="22"/>
          <w:lang w:val="es-ES_tradnl"/>
        </w:rPr>
        <w:t xml:space="preserve"> y prácticas relacionadas con el clima, el 6% la definición </w:t>
      </w:r>
      <w:r w:rsidR="00D604CF" w:rsidRPr="00845254">
        <w:rPr>
          <w:rFonts w:ascii="Arial Nova" w:hAnsi="Arial Nova"/>
          <w:sz w:val="22"/>
          <w:szCs w:val="22"/>
          <w:lang w:val="es-ES_tradnl"/>
        </w:rPr>
        <w:t>de objetivos</w:t>
      </w:r>
      <w:r w:rsidR="005A722B" w:rsidRPr="00845254">
        <w:rPr>
          <w:rFonts w:ascii="Arial Nova" w:hAnsi="Arial Nova"/>
          <w:sz w:val="22"/>
          <w:szCs w:val="22"/>
          <w:lang w:val="es-ES_tradnl"/>
        </w:rPr>
        <w:t xml:space="preserve"> climáticos como la reducción de emisiones y el 6% la vinculación de las políticas de remuneración a los objetivos climáticos de la entidad. </w:t>
      </w:r>
    </w:p>
    <w:p w14:paraId="120ABC2E" w14:textId="77777777" w:rsidR="00A7769E" w:rsidRPr="00845254" w:rsidRDefault="00A7769E" w:rsidP="00DC7195">
      <w:pPr>
        <w:jc w:val="both"/>
        <w:rPr>
          <w:rFonts w:ascii="Arial Nova" w:hAnsi="Arial Nova"/>
          <w:sz w:val="22"/>
          <w:szCs w:val="22"/>
          <w:lang w:val="es-ES_tradnl"/>
        </w:rPr>
      </w:pPr>
    </w:p>
    <w:p w14:paraId="69AF5DAB" w14:textId="2A7D2F65" w:rsidR="00127E67" w:rsidRPr="00845254" w:rsidRDefault="00127E67" w:rsidP="00DC7195">
      <w:pPr>
        <w:jc w:val="both"/>
        <w:rPr>
          <w:rFonts w:ascii="Arial Nova" w:hAnsi="Arial Nova"/>
          <w:sz w:val="22"/>
          <w:szCs w:val="22"/>
          <w:lang w:val="es-ES_tradnl"/>
        </w:rPr>
      </w:pPr>
      <w:r w:rsidRPr="00845254">
        <w:rPr>
          <w:rFonts w:ascii="Arial Nova" w:hAnsi="Arial Nova"/>
          <w:sz w:val="22"/>
          <w:szCs w:val="22"/>
          <w:lang w:val="es-ES_tradnl"/>
        </w:rPr>
        <w:t>Entre los factores que contribuirían a que la sociedad comisionista inicie o continúe incorporando los asuntos climáticos en las decisiones de inversión, el 44%</w:t>
      </w:r>
      <w:r w:rsidR="0055090A">
        <w:rPr>
          <w:rFonts w:ascii="Arial Nova" w:hAnsi="Arial Nova"/>
          <w:sz w:val="22"/>
          <w:szCs w:val="22"/>
          <w:lang w:val="es-ES_tradnl"/>
        </w:rPr>
        <w:t xml:space="preserve">, con </w:t>
      </w:r>
      <w:r w:rsidRPr="00845254">
        <w:rPr>
          <w:rFonts w:ascii="Arial Nova" w:hAnsi="Arial Nova"/>
          <w:sz w:val="22"/>
          <w:szCs w:val="22"/>
          <w:lang w:val="es-ES_tradnl"/>
        </w:rPr>
        <w:t>71% de los activos</w:t>
      </w:r>
      <w:r w:rsidR="0055090A">
        <w:rPr>
          <w:rFonts w:ascii="Arial Nova" w:hAnsi="Arial Nova"/>
          <w:sz w:val="22"/>
          <w:szCs w:val="22"/>
          <w:lang w:val="es-ES_tradnl"/>
        </w:rPr>
        <w:t>,</w:t>
      </w:r>
      <w:r w:rsidRPr="00845254">
        <w:rPr>
          <w:rFonts w:ascii="Arial Nova" w:hAnsi="Arial Nova"/>
          <w:sz w:val="22"/>
          <w:szCs w:val="22"/>
          <w:lang w:val="es-ES_tradnl"/>
        </w:rPr>
        <w:t xml:space="preserve"> indica la claridad sobre las técnicas y estrategias de inversión; otro 44%</w:t>
      </w:r>
      <w:r w:rsidR="0055090A">
        <w:rPr>
          <w:rFonts w:ascii="Arial Nova" w:hAnsi="Arial Nova"/>
          <w:sz w:val="22"/>
          <w:szCs w:val="22"/>
          <w:lang w:val="es-ES_tradnl"/>
        </w:rPr>
        <w:t xml:space="preserve">, con </w:t>
      </w:r>
      <w:r w:rsidRPr="00845254">
        <w:rPr>
          <w:rFonts w:ascii="Arial Nova" w:hAnsi="Arial Nova"/>
          <w:sz w:val="22"/>
          <w:szCs w:val="22"/>
          <w:lang w:val="es-ES_tradnl"/>
        </w:rPr>
        <w:t>30% de activos</w:t>
      </w:r>
      <w:r w:rsidR="0055090A">
        <w:rPr>
          <w:rFonts w:ascii="Arial Nova" w:hAnsi="Arial Nova"/>
          <w:sz w:val="22"/>
          <w:szCs w:val="22"/>
          <w:lang w:val="es-ES_tradnl"/>
        </w:rPr>
        <w:t>,</w:t>
      </w:r>
      <w:r w:rsidRPr="00845254">
        <w:rPr>
          <w:rFonts w:ascii="Arial Nova" w:hAnsi="Arial Nova"/>
          <w:sz w:val="22"/>
          <w:szCs w:val="22"/>
          <w:lang w:val="es-ES_tradnl"/>
        </w:rPr>
        <w:t xml:space="preserve"> mayor convicción sobre la relevancia de los asuntos climáticos en las decisiones de inversión; otro 44%,</w:t>
      </w:r>
      <w:r w:rsidR="0055090A">
        <w:rPr>
          <w:rFonts w:ascii="Arial Nova" w:hAnsi="Arial Nova"/>
          <w:sz w:val="22"/>
          <w:szCs w:val="22"/>
          <w:lang w:val="es-ES_tradnl"/>
        </w:rPr>
        <w:t xml:space="preserve"> con </w:t>
      </w:r>
      <w:r w:rsidRPr="00845254">
        <w:rPr>
          <w:rFonts w:ascii="Arial Nova" w:hAnsi="Arial Nova"/>
          <w:sz w:val="22"/>
          <w:szCs w:val="22"/>
          <w:lang w:val="es-ES_tradnl"/>
        </w:rPr>
        <w:t>22% de los activos</w:t>
      </w:r>
      <w:r w:rsidR="0055090A">
        <w:rPr>
          <w:rFonts w:ascii="Arial Nova" w:hAnsi="Arial Nova"/>
          <w:sz w:val="22"/>
          <w:szCs w:val="22"/>
          <w:lang w:val="es-ES_tradnl"/>
        </w:rPr>
        <w:t>,</w:t>
      </w:r>
      <w:r w:rsidRPr="00845254">
        <w:rPr>
          <w:rFonts w:ascii="Arial Nova" w:hAnsi="Arial Nova"/>
          <w:sz w:val="22"/>
          <w:szCs w:val="22"/>
          <w:lang w:val="es-ES_tradnl"/>
        </w:rPr>
        <w:t xml:space="preserve"> mejores prácticas y estándares; </w:t>
      </w:r>
      <w:r w:rsidR="00A7769E" w:rsidRPr="00845254">
        <w:rPr>
          <w:rFonts w:ascii="Arial Nova" w:hAnsi="Arial Nova"/>
          <w:sz w:val="22"/>
          <w:szCs w:val="22"/>
          <w:lang w:val="es-ES_tradnl"/>
        </w:rPr>
        <w:t>31%</w:t>
      </w:r>
      <w:r w:rsidR="0055090A">
        <w:rPr>
          <w:rFonts w:ascii="Arial Nova" w:hAnsi="Arial Nova"/>
          <w:sz w:val="22"/>
          <w:szCs w:val="22"/>
          <w:lang w:val="es-ES_tradnl"/>
        </w:rPr>
        <w:t xml:space="preserve">, con </w:t>
      </w:r>
      <w:r w:rsidR="00A7769E" w:rsidRPr="00845254">
        <w:rPr>
          <w:rFonts w:ascii="Arial Nova" w:hAnsi="Arial Nova"/>
          <w:sz w:val="22"/>
          <w:szCs w:val="22"/>
          <w:lang w:val="es-ES_tradnl"/>
        </w:rPr>
        <w:t>75% de los activos</w:t>
      </w:r>
      <w:r w:rsidR="0055090A">
        <w:rPr>
          <w:rFonts w:ascii="Arial Nova" w:hAnsi="Arial Nova"/>
          <w:sz w:val="22"/>
          <w:szCs w:val="22"/>
          <w:lang w:val="es-ES_tradnl"/>
        </w:rPr>
        <w:t>,</w:t>
      </w:r>
      <w:r w:rsidR="00A7769E" w:rsidRPr="00845254">
        <w:rPr>
          <w:rFonts w:ascii="Arial Nova" w:hAnsi="Arial Nova"/>
          <w:sz w:val="22"/>
          <w:szCs w:val="22"/>
          <w:lang w:val="es-ES_tradnl"/>
        </w:rPr>
        <w:t xml:space="preserve"> estandarización de los productos financieros verdes; y otro 31%</w:t>
      </w:r>
      <w:r w:rsidR="0055090A">
        <w:rPr>
          <w:rFonts w:ascii="Arial Nova" w:hAnsi="Arial Nova"/>
          <w:sz w:val="22"/>
          <w:szCs w:val="22"/>
          <w:lang w:val="es-ES_tradnl"/>
        </w:rPr>
        <w:t xml:space="preserve">, con </w:t>
      </w:r>
      <w:r w:rsidR="00A7769E" w:rsidRPr="00845254">
        <w:rPr>
          <w:rFonts w:ascii="Arial Nova" w:hAnsi="Arial Nova"/>
          <w:sz w:val="22"/>
          <w:szCs w:val="22"/>
          <w:lang w:val="es-ES_tradnl"/>
        </w:rPr>
        <w:t>61% de los activos</w:t>
      </w:r>
      <w:r w:rsidR="0055090A">
        <w:rPr>
          <w:rFonts w:ascii="Arial Nova" w:hAnsi="Arial Nova"/>
          <w:sz w:val="22"/>
          <w:szCs w:val="22"/>
          <w:lang w:val="es-ES_tradnl"/>
        </w:rPr>
        <w:t xml:space="preserve">, </w:t>
      </w:r>
      <w:r w:rsidR="00A7769E" w:rsidRPr="00845254">
        <w:rPr>
          <w:rFonts w:ascii="Arial Nova" w:hAnsi="Arial Nova"/>
          <w:sz w:val="22"/>
          <w:szCs w:val="22"/>
          <w:lang w:val="es-ES_tradnl"/>
        </w:rPr>
        <w:t xml:space="preserve">homogenización de las definiciones relacionadas con las finanzas verdes. </w:t>
      </w:r>
    </w:p>
    <w:p w14:paraId="5800F086" w14:textId="5902B68A" w:rsidR="00E2743E" w:rsidRPr="00845254" w:rsidRDefault="00E2743E" w:rsidP="00DC7195">
      <w:pPr>
        <w:jc w:val="both"/>
        <w:rPr>
          <w:rFonts w:ascii="Arial Nova" w:hAnsi="Arial Nova"/>
          <w:sz w:val="22"/>
          <w:szCs w:val="22"/>
          <w:lang w:val="es-ES_tradnl"/>
        </w:rPr>
      </w:pPr>
    </w:p>
    <w:p w14:paraId="5C333A83" w14:textId="64FFCF57" w:rsidR="00A7769E" w:rsidRPr="00845254" w:rsidRDefault="00A7769E" w:rsidP="00DC7195">
      <w:pPr>
        <w:jc w:val="both"/>
        <w:rPr>
          <w:rFonts w:ascii="Arial Nova" w:hAnsi="Arial Nova"/>
          <w:sz w:val="22"/>
          <w:szCs w:val="22"/>
          <w:lang w:val="es-ES_tradnl"/>
        </w:rPr>
      </w:pPr>
      <w:r w:rsidRPr="00845254">
        <w:rPr>
          <w:rFonts w:ascii="Arial Nova" w:hAnsi="Arial Nova"/>
          <w:sz w:val="22"/>
          <w:szCs w:val="22"/>
          <w:lang w:val="es-ES_tradnl"/>
        </w:rPr>
        <w:t>El 13%</w:t>
      </w:r>
      <w:r w:rsidR="0055090A">
        <w:rPr>
          <w:rFonts w:ascii="Arial Nova" w:hAnsi="Arial Nova"/>
          <w:sz w:val="22"/>
          <w:szCs w:val="22"/>
          <w:lang w:val="es-ES_tradnl"/>
        </w:rPr>
        <w:t xml:space="preserve">, </w:t>
      </w:r>
      <w:r w:rsidRPr="00845254">
        <w:rPr>
          <w:rFonts w:ascii="Arial Nova" w:hAnsi="Arial Nova"/>
          <w:sz w:val="22"/>
          <w:szCs w:val="22"/>
          <w:lang w:val="es-ES_tradnl"/>
        </w:rPr>
        <w:t>con 11% de los activos</w:t>
      </w:r>
      <w:r w:rsidR="0055090A">
        <w:rPr>
          <w:rFonts w:ascii="Arial Nova" w:hAnsi="Arial Nova"/>
          <w:sz w:val="22"/>
          <w:szCs w:val="22"/>
          <w:lang w:val="es-ES_tradnl"/>
        </w:rPr>
        <w:t>,</w:t>
      </w:r>
      <w:r w:rsidRPr="00845254">
        <w:rPr>
          <w:rFonts w:ascii="Arial Nova" w:hAnsi="Arial Nova"/>
          <w:sz w:val="22"/>
          <w:szCs w:val="22"/>
          <w:lang w:val="es-ES_tradnl"/>
        </w:rPr>
        <w:t xml:space="preserve"> brinda información y asesoría especializada a sus clientes y emisores corporativos sobre riesgos y oportunidades climáticas. </w:t>
      </w:r>
    </w:p>
    <w:p w14:paraId="54070851" w14:textId="77777777" w:rsidR="00A7769E" w:rsidRPr="00845254" w:rsidRDefault="00A7769E" w:rsidP="00DC7195">
      <w:pPr>
        <w:jc w:val="both"/>
        <w:rPr>
          <w:rStyle w:val="Ttulo2Car"/>
          <w:rFonts w:eastAsia="Times New Roman" w:cs="Times New Roman"/>
          <w:color w:val="auto"/>
          <w:sz w:val="22"/>
          <w:szCs w:val="22"/>
          <w:lang w:val="es-ES_tradnl"/>
        </w:rPr>
      </w:pPr>
    </w:p>
    <w:p w14:paraId="371820B1" w14:textId="4D010C47"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RIESGOS CLIMÁTICOS</w:t>
      </w:r>
    </w:p>
    <w:p w14:paraId="3C40D30A" w14:textId="77777777" w:rsidR="003D67D5" w:rsidRPr="00845254" w:rsidRDefault="003D67D5" w:rsidP="00DC7195">
      <w:pPr>
        <w:jc w:val="both"/>
        <w:rPr>
          <w:rFonts w:ascii="Arial Nova" w:hAnsi="Arial Nova"/>
          <w:b/>
          <w:bCs/>
          <w:color w:val="002060"/>
          <w:sz w:val="22"/>
          <w:szCs w:val="22"/>
          <w:lang w:val="es-ES_tradnl"/>
        </w:rPr>
      </w:pPr>
    </w:p>
    <w:p w14:paraId="4281B321" w14:textId="41579C34" w:rsidR="00E2743E" w:rsidRPr="00845254" w:rsidRDefault="00A7769E" w:rsidP="00DC7195">
      <w:pPr>
        <w:jc w:val="both"/>
        <w:rPr>
          <w:rFonts w:ascii="Arial Nova" w:hAnsi="Arial Nova"/>
          <w:sz w:val="22"/>
          <w:szCs w:val="22"/>
          <w:lang w:val="es-ES_tradnl"/>
        </w:rPr>
      </w:pPr>
      <w:r w:rsidRPr="00845254">
        <w:rPr>
          <w:rFonts w:ascii="Arial Nova" w:hAnsi="Arial Nova"/>
          <w:sz w:val="22"/>
          <w:szCs w:val="22"/>
          <w:lang w:val="es-ES_tradnl"/>
        </w:rPr>
        <w:t xml:space="preserve">Solamente el 6% de las </w:t>
      </w:r>
      <w:r w:rsidR="00A86D0C" w:rsidRPr="00845254">
        <w:rPr>
          <w:rFonts w:ascii="Arial Nova" w:hAnsi="Arial Nova"/>
          <w:sz w:val="22"/>
          <w:szCs w:val="22"/>
          <w:lang w:val="es-ES_tradnl"/>
        </w:rPr>
        <w:t xml:space="preserve">sociedades </w:t>
      </w:r>
      <w:r w:rsidRPr="00845254">
        <w:rPr>
          <w:rFonts w:ascii="Arial Nova" w:hAnsi="Arial Nova"/>
          <w:sz w:val="22"/>
          <w:szCs w:val="22"/>
          <w:lang w:val="es-ES_tradnl"/>
        </w:rPr>
        <w:t>comisionistas encuestadas, con menos del 1% del total de activos, lleva a cabo un análisis cuantitativo</w:t>
      </w:r>
      <w:r w:rsidR="00A86D0C" w:rsidRPr="00845254">
        <w:rPr>
          <w:rFonts w:ascii="Arial Nova" w:hAnsi="Arial Nova"/>
          <w:sz w:val="22"/>
          <w:szCs w:val="22"/>
          <w:lang w:val="es-ES_tradnl"/>
        </w:rPr>
        <w:t xml:space="preserve"> con enfoque prospectivo [</w:t>
      </w:r>
      <w:r w:rsidR="00A86D0C" w:rsidRPr="00845254">
        <w:rPr>
          <w:rFonts w:ascii="Arial Nova" w:hAnsi="Arial Nova"/>
          <w:i/>
          <w:iCs/>
          <w:sz w:val="22"/>
          <w:szCs w:val="22"/>
          <w:lang w:val="es-ES_tradnl"/>
        </w:rPr>
        <w:t>forward looking</w:t>
      </w:r>
      <w:r w:rsidR="00A86D0C" w:rsidRPr="00845254">
        <w:rPr>
          <w:rFonts w:ascii="Arial Nova" w:hAnsi="Arial Nova"/>
          <w:sz w:val="22"/>
          <w:szCs w:val="22"/>
          <w:lang w:val="es-ES_tradnl"/>
        </w:rPr>
        <w:t>]</w:t>
      </w:r>
      <w:r w:rsidRPr="00845254">
        <w:rPr>
          <w:rFonts w:ascii="Arial Nova" w:hAnsi="Arial Nova"/>
          <w:sz w:val="22"/>
          <w:szCs w:val="22"/>
          <w:lang w:val="es-ES_tradnl"/>
        </w:rPr>
        <w:t xml:space="preserve"> del posible impacto de los riesgos climáticos en los activos de la sociedad y/o en las actividades autorizadas que desarrolla. </w:t>
      </w:r>
    </w:p>
    <w:p w14:paraId="535C0DE9" w14:textId="77777777" w:rsidR="00A7769E" w:rsidRPr="00845254" w:rsidRDefault="00A7769E" w:rsidP="00DC7195">
      <w:pPr>
        <w:jc w:val="both"/>
        <w:rPr>
          <w:rFonts w:ascii="Arial Nova" w:hAnsi="Arial Nova"/>
          <w:b/>
          <w:bCs/>
          <w:color w:val="002060"/>
          <w:sz w:val="22"/>
          <w:szCs w:val="22"/>
          <w:lang w:val="es-ES_tradnl"/>
        </w:rPr>
      </w:pPr>
    </w:p>
    <w:p w14:paraId="04C1D215" w14:textId="2715A0B1" w:rsidR="00E2743E" w:rsidRPr="00845254" w:rsidRDefault="00E2743E" w:rsidP="00DC7195">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MÉTRICAS Y OBJETIVOS</w:t>
      </w:r>
    </w:p>
    <w:p w14:paraId="03C279ED" w14:textId="77777777" w:rsidR="003D67D5" w:rsidRPr="00845254" w:rsidRDefault="003D67D5" w:rsidP="00DC7195">
      <w:pPr>
        <w:jc w:val="both"/>
        <w:rPr>
          <w:rFonts w:ascii="Arial Nova" w:hAnsi="Arial Nova"/>
          <w:b/>
          <w:bCs/>
          <w:color w:val="002060"/>
          <w:sz w:val="22"/>
          <w:szCs w:val="22"/>
          <w:lang w:val="es-ES_tradnl"/>
        </w:rPr>
      </w:pPr>
    </w:p>
    <w:p w14:paraId="6409AFAE" w14:textId="725145A7" w:rsidR="00A86D0C" w:rsidRPr="00845254" w:rsidRDefault="00A86D0C" w:rsidP="00DC7195">
      <w:pPr>
        <w:jc w:val="both"/>
        <w:rPr>
          <w:rFonts w:ascii="Arial Nova" w:hAnsi="Arial Nova"/>
          <w:sz w:val="22"/>
          <w:szCs w:val="22"/>
          <w:lang w:val="es-ES_tradnl"/>
        </w:rPr>
      </w:pPr>
      <w:r w:rsidRPr="00845254">
        <w:rPr>
          <w:rFonts w:ascii="Arial Nova" w:hAnsi="Arial Nova"/>
          <w:sz w:val="22"/>
          <w:szCs w:val="22"/>
          <w:lang w:val="es-ES_tradnl"/>
        </w:rPr>
        <w:t xml:space="preserve">El 44% de las sociedades comisionistas encuestas, con activos que ascienden al 74% del total, calcula la huella de carbono. De estos, </w:t>
      </w:r>
      <w:r w:rsidR="0064536A" w:rsidRPr="00845254">
        <w:rPr>
          <w:rFonts w:ascii="Arial Nova" w:hAnsi="Arial Nova"/>
          <w:sz w:val="22"/>
          <w:szCs w:val="22"/>
          <w:lang w:val="es-ES_tradnl"/>
        </w:rPr>
        <w:t>el 86% calcula tanto la huella alcance 1 como alcance 2 y el 71% la huella alcance 3. Además, el 6%</w:t>
      </w:r>
      <w:r w:rsidR="00B207CE" w:rsidRPr="00845254">
        <w:rPr>
          <w:rFonts w:ascii="Arial Nova" w:hAnsi="Arial Nova"/>
          <w:sz w:val="22"/>
          <w:szCs w:val="22"/>
          <w:lang w:val="es-ES_tradnl"/>
        </w:rPr>
        <w:t xml:space="preserve"> de las sociedades,</w:t>
      </w:r>
      <w:r w:rsidR="0064536A" w:rsidRPr="00845254">
        <w:rPr>
          <w:rFonts w:ascii="Arial Nova" w:hAnsi="Arial Nova"/>
          <w:sz w:val="22"/>
          <w:szCs w:val="22"/>
          <w:lang w:val="es-ES_tradnl"/>
        </w:rPr>
        <w:t xml:space="preserve"> con 2% de los activos, </w:t>
      </w:r>
      <w:r w:rsidR="00B207CE" w:rsidRPr="00845254">
        <w:rPr>
          <w:rFonts w:ascii="Arial Nova" w:hAnsi="Arial Nova"/>
          <w:sz w:val="22"/>
          <w:szCs w:val="22"/>
          <w:lang w:val="es-ES_tradnl"/>
        </w:rPr>
        <w:t>tiene metas relacionadas con los riesgos y oportunidades climáticas</w:t>
      </w:r>
      <w:r w:rsidR="00F56008" w:rsidRPr="00845254">
        <w:rPr>
          <w:rFonts w:ascii="Arial Nova" w:hAnsi="Arial Nova"/>
          <w:sz w:val="22"/>
          <w:szCs w:val="22"/>
          <w:lang w:val="es-ES_tradnl"/>
        </w:rPr>
        <w:t xml:space="preserve"> y el 25%, con 16% de los activos, publica las prácticas, políticas, estrategias y desempeño frente a los asuntos climáticos. </w:t>
      </w:r>
    </w:p>
    <w:p w14:paraId="04E61B51" w14:textId="0AB29618" w:rsidR="00E2743E" w:rsidRPr="00845254" w:rsidRDefault="00E2743E" w:rsidP="00DC7195">
      <w:pPr>
        <w:jc w:val="both"/>
        <w:rPr>
          <w:rFonts w:ascii="Arial Nova" w:hAnsi="Arial Nova"/>
          <w:b/>
          <w:bCs/>
          <w:color w:val="002060"/>
          <w:sz w:val="22"/>
          <w:szCs w:val="22"/>
          <w:lang w:val="es-ES_tradnl"/>
        </w:rPr>
      </w:pPr>
    </w:p>
    <w:p w14:paraId="3186427D" w14:textId="77777777" w:rsidR="00E2743E" w:rsidRPr="00845254" w:rsidRDefault="00E2743E" w:rsidP="00DC7195">
      <w:pPr>
        <w:jc w:val="both"/>
        <w:rPr>
          <w:rStyle w:val="Ttulo2Car"/>
          <w:rFonts w:cs="ITFDEVANAGARI MARATHI-BOOK"/>
          <w:sz w:val="22"/>
          <w:szCs w:val="22"/>
          <w:lang w:val="es-ES_tradnl"/>
        </w:rPr>
      </w:pPr>
      <w:r w:rsidRPr="00845254">
        <w:rPr>
          <w:rStyle w:val="Ttulo2Car"/>
          <w:rFonts w:cs="ITFDEVANAGARI MARATHI-BOOK"/>
          <w:sz w:val="22"/>
          <w:szCs w:val="22"/>
          <w:lang w:val="es-ES_tradnl"/>
        </w:rPr>
        <w:br w:type="page"/>
      </w:r>
    </w:p>
    <w:p w14:paraId="06E41352" w14:textId="77337218" w:rsidR="00E2743E" w:rsidRPr="00E60669" w:rsidRDefault="00BB51EF" w:rsidP="00946F35">
      <w:pPr>
        <w:pStyle w:val="Ttulo3"/>
        <w:rPr>
          <w:lang w:val="es-ES_tradnl"/>
        </w:rPr>
      </w:pPr>
      <w:r w:rsidRPr="00E60669">
        <w:rPr>
          <w:lang w:val="es-ES_tradnl"/>
        </w:rPr>
        <w:lastRenderedPageBreak/>
        <w:t xml:space="preserve">5.11. </w:t>
      </w:r>
      <w:r w:rsidR="002F017A" w:rsidRPr="00E60669">
        <w:rPr>
          <w:lang w:val="es-ES_tradnl"/>
        </w:rPr>
        <w:t>BOLSA DE VALORES DE COLOMBIA - BVC</w:t>
      </w:r>
    </w:p>
    <w:p w14:paraId="76C5D654" w14:textId="77777777" w:rsidR="00E2743E" w:rsidRPr="00845254" w:rsidRDefault="00E2743E" w:rsidP="00DC7195">
      <w:pPr>
        <w:pStyle w:val="Prrafodelista"/>
        <w:ind w:left="1440"/>
        <w:jc w:val="both"/>
        <w:rPr>
          <w:rStyle w:val="Ttulo2Car"/>
          <w:rFonts w:cs="ITFDEVANAGARI MARATHI-BOOK"/>
          <w:sz w:val="22"/>
          <w:szCs w:val="22"/>
          <w:highlight w:val="yellow"/>
          <w:lang w:val="es-ES_tradnl"/>
        </w:rPr>
      </w:pPr>
    </w:p>
    <w:p w14:paraId="2061F84E" w14:textId="60FF8558" w:rsidR="00B262B4" w:rsidRPr="00845254" w:rsidRDefault="00B262B4" w:rsidP="00B262B4">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GOBERNANZA</w:t>
      </w:r>
    </w:p>
    <w:p w14:paraId="697F9656" w14:textId="77777777" w:rsidR="00B262B4" w:rsidRPr="00845254" w:rsidRDefault="00B262B4" w:rsidP="00B262B4">
      <w:pPr>
        <w:jc w:val="both"/>
        <w:rPr>
          <w:rFonts w:ascii="Arial Nova" w:hAnsi="Arial Nova"/>
          <w:color w:val="385623" w:themeColor="accent6" w:themeShade="80"/>
          <w:sz w:val="22"/>
          <w:szCs w:val="22"/>
          <w:lang w:val="es-ES_tradnl"/>
        </w:rPr>
      </w:pPr>
    </w:p>
    <w:p w14:paraId="5EB73E74" w14:textId="3BAFD430" w:rsidR="00B262B4" w:rsidRPr="00845254" w:rsidRDefault="00B262B4" w:rsidP="00B262B4">
      <w:pPr>
        <w:jc w:val="both"/>
        <w:rPr>
          <w:rFonts w:ascii="Arial Nova" w:hAnsi="Arial Nova" w:cs="Calibri"/>
          <w:color w:val="000000"/>
          <w:sz w:val="22"/>
          <w:szCs w:val="22"/>
          <w:lang w:val="es-ES_tradnl"/>
        </w:rPr>
      </w:pPr>
      <w:r w:rsidRPr="00845254">
        <w:rPr>
          <w:rFonts w:ascii="Arial Nova" w:hAnsi="Arial Nova"/>
          <w:sz w:val="22"/>
          <w:szCs w:val="22"/>
          <w:lang w:val="es-ES_tradnl"/>
        </w:rPr>
        <w:t>La Junta Directiva de la Bolsa de Valores de Colombia (BVC) considera que los temas ambientales y el cambio climático tienen un impacto financiero material</w:t>
      </w:r>
      <w:r w:rsidR="00D97CB3" w:rsidRPr="00845254">
        <w:rPr>
          <w:rFonts w:ascii="Arial Nova" w:hAnsi="Arial Nova"/>
          <w:sz w:val="22"/>
          <w:szCs w:val="22"/>
          <w:lang w:val="es-ES_tradnl"/>
        </w:rPr>
        <w:t>, pero no son relevantes.</w:t>
      </w:r>
      <w:r w:rsidRPr="00845254">
        <w:rPr>
          <w:rFonts w:ascii="Arial Nova" w:hAnsi="Arial Nova"/>
          <w:sz w:val="22"/>
          <w:szCs w:val="22"/>
          <w:lang w:val="es-ES_tradnl"/>
        </w:rPr>
        <w:t xml:space="preserve"> </w:t>
      </w:r>
      <w:r w:rsidR="00D97CB3" w:rsidRPr="00845254">
        <w:rPr>
          <w:rFonts w:ascii="Arial Nova" w:hAnsi="Arial Nova"/>
          <w:sz w:val="22"/>
          <w:szCs w:val="22"/>
          <w:lang w:val="es-ES_tradnl"/>
        </w:rPr>
        <w:t xml:space="preserve">Específicamente, </w:t>
      </w:r>
      <w:r w:rsidRPr="00845254">
        <w:rPr>
          <w:rFonts w:ascii="Arial Nova" w:hAnsi="Arial Nova"/>
          <w:sz w:val="22"/>
          <w:szCs w:val="22"/>
          <w:lang w:val="es-ES_tradnl"/>
        </w:rPr>
        <w:t xml:space="preserve">la junta directiva </w:t>
      </w:r>
      <w:r w:rsidR="00D97CB3" w:rsidRPr="00845254">
        <w:rPr>
          <w:rFonts w:ascii="Arial Nova" w:hAnsi="Arial Nova"/>
          <w:sz w:val="22"/>
          <w:szCs w:val="22"/>
          <w:lang w:val="es-ES_tradnl"/>
        </w:rPr>
        <w:t xml:space="preserve">no </w:t>
      </w:r>
      <w:r w:rsidRPr="00845254">
        <w:rPr>
          <w:rFonts w:ascii="Arial Nova" w:hAnsi="Arial Nova"/>
          <w:sz w:val="22"/>
          <w:szCs w:val="22"/>
          <w:lang w:val="es-ES_tradnl"/>
        </w:rPr>
        <w:t>ha revisado o ha sido informada periódicamente sobre los temas ambientales y el cambio climático en los últimos dos años</w:t>
      </w:r>
      <w:r w:rsidR="00D97CB3" w:rsidRPr="00845254">
        <w:rPr>
          <w:rFonts w:ascii="Arial Nova" w:hAnsi="Arial Nova"/>
          <w:sz w:val="22"/>
          <w:szCs w:val="22"/>
          <w:lang w:val="es-ES_tradnl"/>
        </w:rPr>
        <w:t xml:space="preserve">, pero esta estudiando la posibilidad de hacerlo. La BVC </w:t>
      </w:r>
      <w:r w:rsidRPr="00845254">
        <w:rPr>
          <w:rFonts w:ascii="Arial Nova" w:hAnsi="Arial Nova"/>
          <w:sz w:val="22"/>
          <w:szCs w:val="22"/>
          <w:lang w:val="es-ES_tradnl"/>
        </w:rPr>
        <w:t xml:space="preserve">ha designado a un área, comité o colaborador a cargo específicamente de los temas ambientales y climáticos. </w:t>
      </w:r>
    </w:p>
    <w:p w14:paraId="36E3C07B" w14:textId="77777777" w:rsidR="00B262B4" w:rsidRPr="00845254" w:rsidRDefault="00B262B4" w:rsidP="00B262B4">
      <w:pPr>
        <w:jc w:val="both"/>
        <w:rPr>
          <w:rFonts w:ascii="Arial Nova" w:hAnsi="Arial Nova"/>
          <w:sz w:val="22"/>
          <w:szCs w:val="22"/>
          <w:lang w:val="es-ES_tradnl"/>
        </w:rPr>
      </w:pPr>
    </w:p>
    <w:p w14:paraId="5A5C0E71" w14:textId="187A258D" w:rsidR="00B262B4" w:rsidRPr="00845254" w:rsidRDefault="00D97CB3" w:rsidP="00B262B4">
      <w:pPr>
        <w:jc w:val="both"/>
        <w:rPr>
          <w:rFonts w:ascii="Arial Nova" w:hAnsi="Arial Nova"/>
          <w:sz w:val="22"/>
          <w:szCs w:val="22"/>
          <w:lang w:val="es-ES_tradnl"/>
        </w:rPr>
      </w:pPr>
      <w:r w:rsidRPr="00845254">
        <w:rPr>
          <w:rFonts w:ascii="Arial Nova" w:hAnsi="Arial Nova"/>
          <w:sz w:val="22"/>
          <w:szCs w:val="22"/>
          <w:lang w:val="es-ES_tradnl"/>
        </w:rPr>
        <w:t xml:space="preserve">La BVC </w:t>
      </w:r>
      <w:r w:rsidR="00B262B4" w:rsidRPr="00845254">
        <w:rPr>
          <w:rFonts w:ascii="Arial Nova" w:hAnsi="Arial Nova"/>
          <w:sz w:val="22"/>
          <w:szCs w:val="22"/>
          <w:lang w:val="es-ES_tradnl"/>
        </w:rPr>
        <w:t xml:space="preserve">cuenta con un programa de sensibilización, capacitación y/o divulgación estructurado y sistemático sobre el impacto del cambio climático en el </w:t>
      </w:r>
      <w:r w:rsidRPr="00845254">
        <w:rPr>
          <w:rFonts w:ascii="Arial Nova" w:hAnsi="Arial Nova"/>
          <w:sz w:val="22"/>
          <w:szCs w:val="22"/>
          <w:lang w:val="es-ES_tradnl"/>
        </w:rPr>
        <w:t>negocio, estructurado para distintas áreas en la entidad como son las áreas de emisores (comercial y producto), así como también con las áreas de riesgos, información, adquisiciones, gestión humana y administrativa. La Bolsa se ha adherido a distintas</w:t>
      </w:r>
      <w:r w:rsidR="00B262B4" w:rsidRPr="00845254">
        <w:rPr>
          <w:rFonts w:ascii="Arial Nova" w:hAnsi="Arial Nova"/>
          <w:sz w:val="22"/>
          <w:szCs w:val="22"/>
          <w:lang w:val="es-ES_tradnl"/>
        </w:rPr>
        <w:t xml:space="preserve"> iniciativas internacionales </w:t>
      </w:r>
      <w:r w:rsidRPr="00845254">
        <w:rPr>
          <w:rFonts w:ascii="Arial Nova" w:hAnsi="Arial Nova"/>
          <w:sz w:val="22"/>
          <w:szCs w:val="22"/>
          <w:lang w:val="es-ES_tradnl"/>
        </w:rPr>
        <w:t xml:space="preserve">como son el </w:t>
      </w:r>
      <w:r w:rsidR="002A1951" w:rsidRPr="00845254">
        <w:rPr>
          <w:rFonts w:ascii="Arial Nova" w:hAnsi="Arial Nova"/>
          <w:sz w:val="22"/>
          <w:szCs w:val="22"/>
          <w:lang w:val="es-ES_tradnl"/>
        </w:rPr>
        <w:t>PRI, CBI</w:t>
      </w:r>
      <w:r w:rsidRPr="00845254">
        <w:rPr>
          <w:rFonts w:ascii="Arial Nova" w:hAnsi="Arial Nova"/>
          <w:sz w:val="22"/>
          <w:szCs w:val="22"/>
          <w:lang w:val="es-ES_tradnl"/>
        </w:rPr>
        <w:t xml:space="preserve">, TCFD, GRI e ICMA. </w:t>
      </w:r>
      <w:r w:rsidR="00B262B4" w:rsidRPr="00845254">
        <w:rPr>
          <w:rFonts w:ascii="Arial Nova" w:hAnsi="Arial Nova"/>
          <w:sz w:val="22"/>
          <w:szCs w:val="22"/>
          <w:lang w:val="es-ES_tradnl"/>
        </w:rPr>
        <w:t xml:space="preserve"> </w:t>
      </w:r>
    </w:p>
    <w:p w14:paraId="18A2E423" w14:textId="77777777" w:rsidR="00B262B4" w:rsidRPr="00845254" w:rsidRDefault="00B262B4" w:rsidP="00B262B4">
      <w:pPr>
        <w:jc w:val="both"/>
        <w:rPr>
          <w:rFonts w:ascii="Arial Nova" w:hAnsi="Arial Nova"/>
          <w:color w:val="385623" w:themeColor="accent6" w:themeShade="80"/>
          <w:sz w:val="22"/>
          <w:szCs w:val="22"/>
          <w:lang w:val="es-ES_tradnl"/>
        </w:rPr>
      </w:pPr>
    </w:p>
    <w:p w14:paraId="3C16D973" w14:textId="45AB64C6" w:rsidR="00B262B4" w:rsidRPr="00845254" w:rsidRDefault="00B262B4" w:rsidP="00B262B4">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E</w:t>
      </w:r>
      <w:r w:rsidRPr="00946F35">
        <w:rPr>
          <w:rFonts w:ascii="Arial Nova" w:hAnsi="Arial Nova"/>
          <w:b/>
          <w:bCs/>
          <w:color w:val="385623"/>
          <w:sz w:val="22"/>
          <w:szCs w:val="22"/>
          <w:lang w:val="es-ES_tradnl"/>
        </w:rPr>
        <w:t>STRA</w:t>
      </w:r>
      <w:r w:rsidRPr="00845254">
        <w:rPr>
          <w:rFonts w:ascii="Arial Nova" w:hAnsi="Arial Nova"/>
          <w:b/>
          <w:bCs/>
          <w:color w:val="385623" w:themeColor="accent6" w:themeShade="80"/>
          <w:sz w:val="22"/>
          <w:szCs w:val="22"/>
          <w:lang w:val="es-ES_tradnl"/>
        </w:rPr>
        <w:t>TEGIA</w:t>
      </w:r>
    </w:p>
    <w:p w14:paraId="53A0D63C" w14:textId="77777777" w:rsidR="00B262B4" w:rsidRPr="00845254" w:rsidRDefault="00B262B4" w:rsidP="00B262B4">
      <w:pPr>
        <w:jc w:val="both"/>
        <w:rPr>
          <w:rFonts w:ascii="Arial Nova" w:hAnsi="Arial Nova"/>
          <w:b/>
          <w:bCs/>
          <w:color w:val="385623" w:themeColor="accent6" w:themeShade="80"/>
          <w:sz w:val="22"/>
          <w:szCs w:val="22"/>
          <w:lang w:val="es-ES_tradnl"/>
        </w:rPr>
      </w:pPr>
    </w:p>
    <w:p w14:paraId="5C47A43F" w14:textId="3FD88717" w:rsidR="00B262B4" w:rsidRPr="00845254" w:rsidRDefault="002C7E28" w:rsidP="00B262B4">
      <w:pPr>
        <w:jc w:val="both"/>
        <w:rPr>
          <w:rFonts w:ascii="Arial Nova" w:hAnsi="Arial Nova"/>
          <w:sz w:val="22"/>
          <w:szCs w:val="22"/>
          <w:lang w:val="es-ES_tradnl"/>
        </w:rPr>
      </w:pPr>
      <w:r w:rsidRPr="00845254">
        <w:rPr>
          <w:rFonts w:ascii="Arial Nova" w:hAnsi="Arial Nova"/>
          <w:sz w:val="22"/>
          <w:szCs w:val="22"/>
          <w:lang w:val="es-ES_tradnl"/>
        </w:rPr>
        <w:t>La BVC</w:t>
      </w:r>
      <w:r w:rsidR="00B262B4" w:rsidRPr="00845254">
        <w:rPr>
          <w:rFonts w:ascii="Arial Nova" w:hAnsi="Arial Nova"/>
          <w:sz w:val="22"/>
          <w:szCs w:val="22"/>
          <w:lang w:val="es-ES_tradnl"/>
        </w:rPr>
        <w:t xml:space="preserve"> cuenta con una estrategia y/o política que incorpora de forma explícita el cambio climático. </w:t>
      </w:r>
    </w:p>
    <w:p w14:paraId="4374E6AB" w14:textId="77777777" w:rsidR="00B262B4" w:rsidRPr="00845254" w:rsidRDefault="00B262B4" w:rsidP="00B262B4">
      <w:pPr>
        <w:jc w:val="both"/>
        <w:rPr>
          <w:rFonts w:ascii="Arial Nova" w:hAnsi="Arial Nova"/>
          <w:b/>
          <w:bCs/>
          <w:color w:val="385623" w:themeColor="accent6" w:themeShade="80"/>
          <w:sz w:val="22"/>
          <w:szCs w:val="22"/>
          <w:lang w:val="es-ES_tradnl"/>
        </w:rPr>
      </w:pPr>
    </w:p>
    <w:p w14:paraId="76C20988" w14:textId="5B45D7AB" w:rsidR="00B262B4" w:rsidRPr="00845254" w:rsidRDefault="00D604CF" w:rsidP="00946F35">
      <w:pPr>
        <w:pStyle w:val="Ttulo4"/>
        <w:rPr>
          <w:lang w:val="es-ES_tradnl"/>
        </w:rPr>
      </w:pPr>
      <w:r>
        <w:rPr>
          <w:lang w:val="es-ES_tradnl"/>
        </w:rPr>
        <w:t>Identificación de los r</w:t>
      </w:r>
      <w:r w:rsidR="00B262B4" w:rsidRPr="00845254">
        <w:rPr>
          <w:lang w:val="es-ES_tradnl"/>
        </w:rPr>
        <w:t>iesgos y oportunidades</w:t>
      </w:r>
      <w:r>
        <w:rPr>
          <w:lang w:val="es-ES_tradnl"/>
        </w:rPr>
        <w:t xml:space="preserve"> para el negocio</w:t>
      </w:r>
    </w:p>
    <w:p w14:paraId="0CF49754" w14:textId="77777777" w:rsidR="00B262B4" w:rsidRPr="00845254" w:rsidRDefault="00B262B4" w:rsidP="00B262B4">
      <w:pPr>
        <w:jc w:val="both"/>
        <w:rPr>
          <w:rFonts w:ascii="Arial Nova" w:hAnsi="Arial Nova"/>
          <w:b/>
          <w:bCs/>
          <w:color w:val="538135" w:themeColor="accent6" w:themeShade="BF"/>
          <w:sz w:val="22"/>
          <w:szCs w:val="22"/>
          <w:lang w:val="es-ES_tradnl"/>
        </w:rPr>
      </w:pPr>
    </w:p>
    <w:p w14:paraId="3E18F12C" w14:textId="70107518" w:rsidR="002C7E28" w:rsidRPr="00845254" w:rsidRDefault="00B262B4" w:rsidP="002C7E28">
      <w:pPr>
        <w:jc w:val="both"/>
        <w:rPr>
          <w:rFonts w:ascii="Arial Nova" w:hAnsi="Arial Nova"/>
          <w:sz w:val="22"/>
          <w:szCs w:val="22"/>
          <w:lang w:val="es-ES_tradnl"/>
        </w:rPr>
      </w:pPr>
      <w:r w:rsidRPr="00845254">
        <w:rPr>
          <w:rFonts w:ascii="Arial Nova" w:hAnsi="Arial Nova"/>
          <w:sz w:val="22"/>
          <w:szCs w:val="22"/>
          <w:lang w:val="es-ES_tradnl"/>
        </w:rPr>
        <w:t>La</w:t>
      </w:r>
      <w:r w:rsidR="002C7E28" w:rsidRPr="00845254">
        <w:rPr>
          <w:rFonts w:ascii="Arial Nova" w:hAnsi="Arial Nova"/>
          <w:sz w:val="22"/>
          <w:szCs w:val="22"/>
          <w:lang w:val="es-ES_tradnl"/>
        </w:rPr>
        <w:t xml:space="preserve"> BVC ha identificado riesgos reputacionales asociados con el cambio climático que repercutan financieramente en la Bolsa y/o en las actividades autorizadas que desarrolla. </w:t>
      </w:r>
      <w:r w:rsidR="005E04AF" w:rsidRPr="00845254">
        <w:rPr>
          <w:rFonts w:ascii="Arial Nova" w:hAnsi="Arial Nova"/>
          <w:sz w:val="22"/>
          <w:szCs w:val="22"/>
          <w:lang w:val="es-ES_tradnl"/>
        </w:rPr>
        <w:t>Estos riesgos se comenzarán a materializar entre 1 y 5 años.</w:t>
      </w:r>
      <w:r w:rsidR="002C7E28" w:rsidRPr="00845254">
        <w:rPr>
          <w:rFonts w:ascii="Arial Nova" w:hAnsi="Arial Nova"/>
          <w:sz w:val="22"/>
          <w:szCs w:val="22"/>
          <w:lang w:val="es-ES_tradnl"/>
        </w:rPr>
        <w:t xml:space="preserve"> La Bolsa considera que los dos sectores económicos que constituyen la principal fuente de riesgos asociados al cambio climático son industrias manufactureras; suministro de electricidad, gas, agua y gestión de desechos. Específicamente, la Bolsa señala el petróleo y gas junto con la minería, sectores que por ser altamente emisores de GEI pueden presentar dificultades de financiación en el futuro cercano por los riesgos de cambio climático que tiene su actividad.</w:t>
      </w:r>
    </w:p>
    <w:p w14:paraId="146BF2EB" w14:textId="77777777" w:rsidR="00B262B4" w:rsidRPr="00845254" w:rsidRDefault="00B262B4" w:rsidP="00B262B4">
      <w:pPr>
        <w:jc w:val="both"/>
        <w:rPr>
          <w:rFonts w:ascii="Arial Nova" w:hAnsi="Arial Nova"/>
          <w:sz w:val="22"/>
          <w:szCs w:val="22"/>
          <w:lang w:val="es-ES_tradnl"/>
        </w:rPr>
      </w:pPr>
    </w:p>
    <w:p w14:paraId="0C52CB8F" w14:textId="216FAFDD" w:rsidR="00B262B4" w:rsidRPr="00D604CF" w:rsidRDefault="00D604CF" w:rsidP="00946F35">
      <w:pPr>
        <w:pStyle w:val="Ttulo4"/>
        <w:rPr>
          <w:b w:val="0"/>
          <w:lang w:val="es-ES_tradnl"/>
        </w:rPr>
      </w:pPr>
      <w:r w:rsidRPr="006526BF">
        <w:rPr>
          <w:lang w:val="es-ES_tradnl"/>
        </w:rPr>
        <w:t>Estrategia para la incorporación de los riesgos y oportunidades en el negocio</w:t>
      </w:r>
      <w:r w:rsidR="00B262B4" w:rsidRPr="00D604CF">
        <w:rPr>
          <w:lang w:val="es-ES_tradnl"/>
        </w:rPr>
        <w:t xml:space="preserve"> </w:t>
      </w:r>
    </w:p>
    <w:p w14:paraId="5F57EA8A" w14:textId="77777777" w:rsidR="00B262B4" w:rsidRPr="00845254" w:rsidRDefault="00B262B4" w:rsidP="00B262B4">
      <w:pPr>
        <w:jc w:val="both"/>
        <w:rPr>
          <w:rFonts w:ascii="Arial Nova" w:hAnsi="Arial Nova"/>
          <w:sz w:val="22"/>
          <w:szCs w:val="22"/>
          <w:lang w:val="es-ES_tradnl"/>
        </w:rPr>
      </w:pPr>
      <w:r w:rsidRPr="00845254">
        <w:rPr>
          <w:rFonts w:ascii="Arial Nova" w:hAnsi="Arial Nova"/>
          <w:sz w:val="22"/>
          <w:szCs w:val="22"/>
          <w:lang w:val="es-ES_tradnl"/>
        </w:rPr>
        <w:t xml:space="preserve"> </w:t>
      </w:r>
    </w:p>
    <w:p w14:paraId="4BF912B2" w14:textId="2AE17A95" w:rsidR="00B262B4" w:rsidRPr="00845254" w:rsidRDefault="00F10420" w:rsidP="00B262B4">
      <w:pPr>
        <w:jc w:val="both"/>
        <w:rPr>
          <w:rFonts w:ascii="Arial Nova" w:hAnsi="Arial Nova"/>
          <w:sz w:val="22"/>
          <w:szCs w:val="22"/>
          <w:lang w:val="es-ES_tradnl"/>
        </w:rPr>
      </w:pPr>
      <w:r w:rsidRPr="00845254">
        <w:rPr>
          <w:rFonts w:ascii="Arial Nova" w:hAnsi="Arial Nova"/>
          <w:sz w:val="22"/>
          <w:szCs w:val="22"/>
          <w:lang w:val="es-ES_tradnl"/>
        </w:rPr>
        <w:t>La Bolsa cuenta con las siguientes estrategias referentes al cambio climático: guías de buenas prácticas para emisores, índices ASG o climáticos; productos financieros verdes; y asesoría especializada a los emisores corporativos sobre oportunidades y riesgos climáticos.</w:t>
      </w:r>
    </w:p>
    <w:p w14:paraId="1B8D0FAF" w14:textId="77777777" w:rsidR="00B262B4" w:rsidRPr="00845254" w:rsidRDefault="00B262B4" w:rsidP="00B262B4">
      <w:pPr>
        <w:jc w:val="both"/>
        <w:rPr>
          <w:rStyle w:val="Ttulo2Car"/>
          <w:rFonts w:eastAsia="Times New Roman" w:cs="Times New Roman"/>
          <w:color w:val="auto"/>
          <w:sz w:val="22"/>
          <w:szCs w:val="22"/>
          <w:lang w:val="es-ES_tradnl"/>
        </w:rPr>
      </w:pPr>
    </w:p>
    <w:p w14:paraId="0D9F7615" w14:textId="54BA649C" w:rsidR="00B262B4" w:rsidRPr="00845254" w:rsidRDefault="00B262B4" w:rsidP="00B262B4">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t xml:space="preserve">RIESGOS CLIMÁTICOS </w:t>
      </w:r>
    </w:p>
    <w:p w14:paraId="3981BE60" w14:textId="77777777" w:rsidR="00B262B4" w:rsidRPr="00845254" w:rsidRDefault="00B262B4" w:rsidP="00B262B4">
      <w:pPr>
        <w:jc w:val="both"/>
        <w:rPr>
          <w:rFonts w:ascii="Arial Nova" w:hAnsi="Arial Nova"/>
          <w:sz w:val="22"/>
          <w:szCs w:val="22"/>
          <w:lang w:val="es-ES_tradnl"/>
        </w:rPr>
      </w:pPr>
    </w:p>
    <w:p w14:paraId="41712BF0" w14:textId="3AF7B5AD" w:rsidR="00B262B4" w:rsidRPr="00845254" w:rsidRDefault="00F10420" w:rsidP="00B262B4">
      <w:pPr>
        <w:jc w:val="both"/>
        <w:rPr>
          <w:rFonts w:ascii="Arial Nova" w:hAnsi="Arial Nova"/>
          <w:sz w:val="22"/>
          <w:szCs w:val="22"/>
          <w:lang w:val="es-ES_tradnl"/>
        </w:rPr>
      </w:pPr>
      <w:r w:rsidRPr="00845254">
        <w:rPr>
          <w:rFonts w:ascii="Arial Nova" w:hAnsi="Arial Nova"/>
          <w:sz w:val="22"/>
          <w:szCs w:val="22"/>
          <w:lang w:val="es-ES_tradnl"/>
        </w:rPr>
        <w:t>La Bolsa no</w:t>
      </w:r>
      <w:r w:rsidR="00B262B4" w:rsidRPr="00845254">
        <w:rPr>
          <w:rFonts w:ascii="Arial Nova" w:hAnsi="Arial Nova"/>
          <w:sz w:val="22"/>
          <w:szCs w:val="22"/>
          <w:lang w:val="es-ES_tradnl"/>
        </w:rPr>
        <w:t xml:space="preserve"> realiza análisis cuantitativos del posible impacto de los riesgos climáticos en sus activos, suscripción y/o inversiones, pero </w:t>
      </w:r>
      <w:r w:rsidRPr="00845254">
        <w:rPr>
          <w:rFonts w:ascii="Arial Nova" w:hAnsi="Arial Nova"/>
          <w:sz w:val="22"/>
          <w:szCs w:val="22"/>
          <w:lang w:val="es-ES_tradnl"/>
        </w:rPr>
        <w:t xml:space="preserve">está estudiando la posibilidad de hacerlo. </w:t>
      </w:r>
    </w:p>
    <w:p w14:paraId="2DAF5F78" w14:textId="77777777" w:rsidR="00B262B4" w:rsidRPr="00845254" w:rsidRDefault="00B262B4" w:rsidP="00B262B4">
      <w:pPr>
        <w:jc w:val="both"/>
        <w:rPr>
          <w:rFonts w:ascii="Arial Nova" w:hAnsi="Arial Nova"/>
          <w:b/>
          <w:bCs/>
          <w:color w:val="385623" w:themeColor="accent6" w:themeShade="80"/>
          <w:sz w:val="22"/>
          <w:szCs w:val="22"/>
          <w:lang w:val="es-ES_tradnl"/>
        </w:rPr>
      </w:pPr>
    </w:p>
    <w:p w14:paraId="3BF074AE" w14:textId="77777777" w:rsidR="00077B27" w:rsidRDefault="00077B27">
      <w:pPr>
        <w:rPr>
          <w:rFonts w:ascii="Arial Nova" w:hAnsi="Arial Nova"/>
          <w:b/>
          <w:bCs/>
          <w:color w:val="385623" w:themeColor="accent6" w:themeShade="80"/>
          <w:sz w:val="22"/>
          <w:szCs w:val="22"/>
          <w:lang w:val="es-ES_tradnl"/>
        </w:rPr>
      </w:pPr>
      <w:r>
        <w:rPr>
          <w:rFonts w:ascii="Arial Nova" w:hAnsi="Arial Nova"/>
          <w:b/>
          <w:bCs/>
          <w:color w:val="385623" w:themeColor="accent6" w:themeShade="80"/>
          <w:sz w:val="22"/>
          <w:szCs w:val="22"/>
          <w:lang w:val="es-ES_tradnl"/>
        </w:rPr>
        <w:br w:type="page"/>
      </w:r>
    </w:p>
    <w:p w14:paraId="3BEE4ACC" w14:textId="4F063372" w:rsidR="00B262B4" w:rsidRPr="00845254" w:rsidRDefault="00B262B4" w:rsidP="00B262B4">
      <w:pPr>
        <w:jc w:val="both"/>
        <w:rPr>
          <w:rFonts w:ascii="Arial Nova" w:hAnsi="Arial Nova"/>
          <w:b/>
          <w:bCs/>
          <w:color w:val="385623" w:themeColor="accent6" w:themeShade="80"/>
          <w:sz w:val="22"/>
          <w:szCs w:val="22"/>
          <w:lang w:val="es-ES_tradnl"/>
        </w:rPr>
      </w:pPr>
      <w:r w:rsidRPr="00845254">
        <w:rPr>
          <w:rFonts w:ascii="Arial Nova" w:hAnsi="Arial Nova"/>
          <w:b/>
          <w:bCs/>
          <w:color w:val="385623" w:themeColor="accent6" w:themeShade="80"/>
          <w:sz w:val="22"/>
          <w:szCs w:val="22"/>
          <w:lang w:val="es-ES_tradnl"/>
        </w:rPr>
        <w:lastRenderedPageBreak/>
        <w:t>MÉTRICAS Y OBJETIVOS</w:t>
      </w:r>
    </w:p>
    <w:p w14:paraId="3FB84389" w14:textId="77777777" w:rsidR="00B262B4" w:rsidRPr="00845254" w:rsidRDefault="00B262B4" w:rsidP="00B262B4">
      <w:pPr>
        <w:jc w:val="both"/>
        <w:rPr>
          <w:rFonts w:ascii="Arial Nova" w:hAnsi="Arial Nova"/>
          <w:b/>
          <w:bCs/>
          <w:color w:val="385623" w:themeColor="accent6" w:themeShade="80"/>
          <w:sz w:val="22"/>
          <w:szCs w:val="22"/>
          <w:lang w:val="es-ES_tradnl"/>
        </w:rPr>
      </w:pPr>
    </w:p>
    <w:p w14:paraId="1B03A6EE" w14:textId="07C73CF6" w:rsidR="00B262B4" w:rsidRPr="00845254" w:rsidRDefault="00F10420" w:rsidP="00B262B4">
      <w:pPr>
        <w:jc w:val="both"/>
        <w:rPr>
          <w:rFonts w:ascii="Arial Nova" w:hAnsi="Arial Nova"/>
          <w:sz w:val="22"/>
          <w:szCs w:val="22"/>
          <w:lang w:val="es-ES_tradnl"/>
        </w:rPr>
      </w:pPr>
      <w:r w:rsidRPr="00845254">
        <w:rPr>
          <w:rFonts w:ascii="Arial Nova" w:hAnsi="Arial Nova"/>
          <w:sz w:val="22"/>
          <w:szCs w:val="22"/>
          <w:lang w:val="es-ES_tradnl"/>
        </w:rPr>
        <w:t xml:space="preserve">La Bolsa </w:t>
      </w:r>
      <w:r w:rsidR="00B262B4" w:rsidRPr="00845254">
        <w:rPr>
          <w:rFonts w:ascii="Arial Nova" w:hAnsi="Arial Nova"/>
          <w:sz w:val="22"/>
          <w:szCs w:val="22"/>
          <w:lang w:val="es-ES_tradnl"/>
        </w:rPr>
        <w:t>calcula la huella de carbono</w:t>
      </w:r>
      <w:r w:rsidRPr="00845254">
        <w:rPr>
          <w:rFonts w:ascii="Arial Nova" w:hAnsi="Arial Nova"/>
          <w:sz w:val="22"/>
          <w:szCs w:val="22"/>
          <w:lang w:val="es-ES_tradnl"/>
        </w:rPr>
        <w:t xml:space="preserve">, alcance 1, 2 y 3. </w:t>
      </w:r>
      <w:r w:rsidR="00B262B4" w:rsidRPr="00845254">
        <w:rPr>
          <w:rFonts w:ascii="Arial Nova" w:hAnsi="Arial Nova"/>
          <w:sz w:val="22"/>
          <w:szCs w:val="22"/>
          <w:lang w:val="es-ES_tradnl"/>
        </w:rPr>
        <w:t xml:space="preserve"> </w:t>
      </w:r>
      <w:r w:rsidRPr="00845254">
        <w:rPr>
          <w:rFonts w:ascii="Arial Nova" w:hAnsi="Arial Nova"/>
          <w:sz w:val="22"/>
          <w:szCs w:val="22"/>
          <w:lang w:val="es-ES_tradnl"/>
        </w:rPr>
        <w:t xml:space="preserve">No cuenta con </w:t>
      </w:r>
      <w:r w:rsidR="00B262B4" w:rsidRPr="00845254">
        <w:rPr>
          <w:rFonts w:ascii="Arial Nova" w:hAnsi="Arial Nova"/>
          <w:sz w:val="22"/>
          <w:szCs w:val="22"/>
          <w:lang w:val="es-ES_tradnl"/>
        </w:rPr>
        <w:t>metas relacionadas con los riesgos y oportunidades climáticas</w:t>
      </w:r>
      <w:r w:rsidRPr="00845254">
        <w:rPr>
          <w:rFonts w:ascii="Arial Nova" w:hAnsi="Arial Nova"/>
          <w:sz w:val="22"/>
          <w:szCs w:val="22"/>
          <w:lang w:val="es-ES_tradnl"/>
        </w:rPr>
        <w:t>, pero está estudiando la posibilidad de hacerlo. La Bolsa</w:t>
      </w:r>
      <w:r w:rsidR="00B262B4" w:rsidRPr="00845254">
        <w:rPr>
          <w:rFonts w:ascii="Arial Nova" w:hAnsi="Arial Nova"/>
          <w:sz w:val="22"/>
          <w:szCs w:val="22"/>
          <w:lang w:val="es-ES_tradnl"/>
        </w:rPr>
        <w:t xml:space="preserve"> publica las prácticas, políticas, estrategias y desempeño de los asuntos climáticos. </w:t>
      </w:r>
    </w:p>
    <w:p w14:paraId="18D2811D" w14:textId="62BAE87F" w:rsidR="00F10420" w:rsidRPr="00845254" w:rsidRDefault="00F10420" w:rsidP="00B262B4">
      <w:pPr>
        <w:jc w:val="both"/>
        <w:rPr>
          <w:rFonts w:ascii="Arial Nova" w:hAnsi="Arial Nova"/>
          <w:sz w:val="22"/>
          <w:szCs w:val="22"/>
          <w:lang w:val="es-ES_tradnl"/>
        </w:rPr>
      </w:pPr>
    </w:p>
    <w:p w14:paraId="1E2342E9" w14:textId="37763F42" w:rsidR="00F10420" w:rsidRPr="00845254" w:rsidRDefault="00F10420" w:rsidP="00B262B4">
      <w:pPr>
        <w:jc w:val="both"/>
        <w:rPr>
          <w:rFonts w:ascii="Arial Nova" w:hAnsi="Arial Nova"/>
          <w:sz w:val="22"/>
          <w:szCs w:val="22"/>
          <w:lang w:val="es-ES_tradnl"/>
        </w:rPr>
      </w:pPr>
      <w:r w:rsidRPr="00845254">
        <w:rPr>
          <w:rFonts w:ascii="Arial Nova" w:hAnsi="Arial Nova"/>
          <w:noProof/>
          <w:color w:val="385623" w:themeColor="accent6" w:themeShade="80"/>
          <w:sz w:val="22"/>
          <w:szCs w:val="22"/>
          <w:lang w:val="es-ES_tradnl"/>
        </w:rPr>
        <mc:AlternateContent>
          <mc:Choice Requires="wps">
            <w:drawing>
              <wp:anchor distT="0" distB="0" distL="114300" distR="114300" simplePos="0" relativeHeight="251681792" behindDoc="0" locked="0" layoutInCell="1" allowOverlap="1" wp14:anchorId="67891A8A" wp14:editId="2EBAE98E">
                <wp:simplePos x="0" y="0"/>
                <wp:positionH relativeFrom="column">
                  <wp:posOffset>-27160</wp:posOffset>
                </wp:positionH>
                <wp:positionV relativeFrom="paragraph">
                  <wp:posOffset>57823</wp:posOffset>
                </wp:positionV>
                <wp:extent cx="6237372" cy="156624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237372" cy="1566249"/>
                        </a:xfrm>
                        <a:prstGeom prst="rect">
                          <a:avLst/>
                        </a:prstGeom>
                        <a:solidFill>
                          <a:schemeClr val="bg1">
                            <a:lumMod val="95000"/>
                          </a:schemeClr>
                        </a:solidFill>
                        <a:ln w="6350">
                          <a:noFill/>
                        </a:ln>
                      </wps:spPr>
                      <wps:txbx>
                        <w:txbxContent>
                          <w:p w14:paraId="6C871529" w14:textId="77777777" w:rsidR="00F6423C" w:rsidRDefault="00F6423C" w:rsidP="00F10420">
                            <w:pPr>
                              <w:jc w:val="both"/>
                              <w:rPr>
                                <w:rFonts w:ascii="Arial Nova" w:eastAsiaTheme="majorEastAsia" w:hAnsi="Arial Nova" w:cstheme="majorBidi"/>
                                <w:color w:val="385623" w:themeColor="accent6" w:themeShade="80"/>
                                <w:sz w:val="22"/>
                                <w:szCs w:val="22"/>
                                <w:lang w:val="es-ES_tradnl"/>
                              </w:rPr>
                            </w:pPr>
                          </w:p>
                          <w:p w14:paraId="41574120" w14:textId="14D28D65" w:rsidR="00F6423C" w:rsidRPr="00077B27" w:rsidRDefault="00F6423C" w:rsidP="00F10420">
                            <w:pPr>
                              <w:jc w:val="both"/>
                              <w:rPr>
                                <w:rFonts w:ascii="Arial Nova" w:eastAsiaTheme="majorEastAsia" w:hAnsi="Arial Nova" w:cstheme="majorBidi"/>
                                <w:color w:val="357B67"/>
                                <w:sz w:val="22"/>
                                <w:szCs w:val="22"/>
                                <w:lang w:val="es-ES_tradnl"/>
                              </w:rPr>
                            </w:pPr>
                            <w:r w:rsidRPr="00077B27">
                              <w:rPr>
                                <w:rFonts w:ascii="Arial Nova" w:eastAsiaTheme="majorEastAsia" w:hAnsi="Arial Nova" w:cstheme="majorBidi"/>
                                <w:color w:val="357B67"/>
                                <w:sz w:val="22"/>
                                <w:szCs w:val="22"/>
                                <w:lang w:val="es-ES_tradnl"/>
                              </w:rPr>
                              <w:t>Los principales desafíos para la Bolsa son lograr identificar qué tanto el mercado colombiano</w:t>
                            </w:r>
                            <w:r w:rsidRPr="00077B27">
                              <w:rPr>
                                <w:rFonts w:ascii="Arial Nova" w:hAnsi="Arial Nova"/>
                                <w:color w:val="357B67"/>
                                <w:sz w:val="22"/>
                                <w:szCs w:val="22"/>
                                <w:lang w:val="es-ES_tradnl"/>
                              </w:rPr>
                              <w:t xml:space="preserve"> se puede ver afectado </w:t>
                            </w:r>
                            <w:r w:rsidRPr="00077B27">
                              <w:rPr>
                                <w:rFonts w:ascii="Arial Nova" w:eastAsiaTheme="majorEastAsia" w:hAnsi="Arial Nova" w:cstheme="majorBidi"/>
                                <w:color w:val="357B67"/>
                                <w:sz w:val="22"/>
                                <w:szCs w:val="22"/>
                                <w:lang w:val="es-ES_tradnl"/>
                              </w:rPr>
                              <w:t>por emisores listados que tengan alto impacto en riesgos climáticos y cuál es la capacidad de</w:t>
                            </w:r>
                            <w:r w:rsidRPr="00077B27">
                              <w:rPr>
                                <w:rFonts w:ascii="Arial Nova" w:hAnsi="Arial Nova"/>
                                <w:color w:val="357B67"/>
                                <w:sz w:val="22"/>
                                <w:szCs w:val="22"/>
                                <w:lang w:val="es-ES_tradnl"/>
                              </w:rPr>
                              <w:t xml:space="preserve"> </w:t>
                            </w:r>
                            <w:r w:rsidRPr="00077B27">
                              <w:rPr>
                                <w:rFonts w:ascii="Arial Nova" w:eastAsiaTheme="majorEastAsia" w:hAnsi="Arial Nova" w:cstheme="majorBidi"/>
                                <w:color w:val="357B67"/>
                                <w:sz w:val="22"/>
                                <w:szCs w:val="22"/>
                                <w:lang w:val="es-ES_tradnl"/>
                              </w:rPr>
                              <w:t>administrar esos riesgos sin que eso se traduzca en un efecto de contagio a todo el mercado. Complementariamente, para la Bolsa es clave que la información ASG divulgada sea consistente, comparable, confiable y clara; y que las compañías comuniquen de manera acertada la relación directa entre los criterios ASG y sus impactos financieros materiales.</w:t>
                            </w:r>
                          </w:p>
                          <w:p w14:paraId="4B6A4F21" w14:textId="1543ABF3" w:rsidR="00F6423C" w:rsidRPr="00077B27" w:rsidRDefault="00F6423C" w:rsidP="00F10420">
                            <w:pPr>
                              <w:jc w:val="both"/>
                              <w:rPr>
                                <w:rFonts w:ascii="Arial Nova" w:eastAsiaTheme="majorEastAsia" w:hAnsi="Arial Nova" w:cstheme="majorBidi"/>
                                <w:color w:val="357B67"/>
                                <w:sz w:val="22"/>
                                <w:szCs w:val="22"/>
                                <w:lang w:val="es-ES_tradnl"/>
                              </w:rPr>
                            </w:pPr>
                          </w:p>
                          <w:p w14:paraId="60284C09" w14:textId="77777777" w:rsidR="00F6423C" w:rsidRPr="00077B27" w:rsidRDefault="00F6423C" w:rsidP="00F10420">
                            <w:pPr>
                              <w:jc w:val="both"/>
                              <w:rPr>
                                <w:rFonts w:ascii="Arial Nova" w:eastAsiaTheme="majorEastAsia" w:hAnsi="Arial Nova" w:cstheme="majorBidi"/>
                                <w:color w:val="357B67"/>
                                <w:sz w:val="22"/>
                                <w:szCs w:val="22"/>
                                <w:lang w:val="es-ES_tradnl"/>
                              </w:rPr>
                            </w:pPr>
                          </w:p>
                          <w:p w14:paraId="390BF721" w14:textId="77777777" w:rsidR="00F6423C" w:rsidRPr="00DC7195" w:rsidRDefault="00F6423C" w:rsidP="00F10420">
                            <w:pPr>
                              <w:pStyle w:val="Ttulo3"/>
                              <w:ind w:left="1440"/>
                              <w:jc w:val="both"/>
                              <w:rPr>
                                <w:rFonts w:cs="ITFDEVANAGARI MARATHI-BOOK"/>
                                <w:color w:val="2F5496" w:themeColor="accent1" w:themeShade="BF"/>
                                <w:szCs w:val="22"/>
                                <w:lang w:val="es-ES_tradnl"/>
                              </w:rPr>
                            </w:pPr>
                          </w:p>
                          <w:p w14:paraId="1B146EA1" w14:textId="77777777" w:rsidR="00F6423C" w:rsidRPr="00DC7195" w:rsidRDefault="00F6423C" w:rsidP="00F10420">
                            <w:pPr>
                              <w:pStyle w:val="Ttulo3"/>
                              <w:ind w:left="1440"/>
                              <w:jc w:val="both"/>
                              <w:rPr>
                                <w:rFonts w:cs="ITFDEVANAGARI MARATHI-BOOK"/>
                                <w:color w:val="2F5496" w:themeColor="accent1" w:themeShade="BF"/>
                                <w:szCs w:val="22"/>
                                <w:lang w:val="es-ES_tradnl"/>
                              </w:rPr>
                            </w:pPr>
                          </w:p>
                          <w:p w14:paraId="79E4CE75" w14:textId="77777777" w:rsidR="00F6423C" w:rsidRPr="00DC7195" w:rsidRDefault="00F6423C" w:rsidP="00F10420">
                            <w:pPr>
                              <w:pStyle w:val="Ttulo3"/>
                              <w:ind w:left="1440"/>
                              <w:jc w:val="both"/>
                              <w:rPr>
                                <w:rFonts w:cs="ITFDEVANAGARI MARATHI-BOOK"/>
                                <w:color w:val="2F5496" w:themeColor="accent1" w:themeShade="BF"/>
                                <w:szCs w:val="22"/>
                                <w:lang w:val="es-ES_tradnl"/>
                              </w:rPr>
                            </w:pPr>
                          </w:p>
                          <w:p w14:paraId="1ACA76A6" w14:textId="77777777" w:rsidR="00F6423C" w:rsidRPr="006526BF" w:rsidRDefault="00F6423C">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1A8A" id="Text Box 11" o:spid="_x0000_s1035" type="#_x0000_t202" style="position:absolute;left:0;text-align:left;margin-left:-2.15pt;margin-top:4.55pt;width:491.15pt;height:1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" fillcolor="#f2f2f2 [3052]" stroked="f" strokeweight=".5pt">
                <v:textbox>
                  <w:txbxContent>
                    <w:p w14:paraId="6C871529" w14:textId="77777777" w:rsidR="00F6423C" w:rsidRDefault="00F6423C" w:rsidP="00F10420">
                      <w:pPr>
                        <w:jc w:val="both"/>
                        <w:rPr>
                          <w:rFonts w:ascii="Arial Nova" w:eastAsiaTheme="majorEastAsia" w:hAnsi="Arial Nova" w:cstheme="majorBidi"/>
                          <w:color w:val="385623" w:themeColor="accent6" w:themeShade="80"/>
                          <w:sz w:val="22"/>
                          <w:szCs w:val="22"/>
                          <w:lang w:val="es-ES_tradnl"/>
                        </w:rPr>
                      </w:pPr>
                    </w:p>
                    <w:p w14:paraId="41574120" w14:textId="14D28D65" w:rsidR="00F6423C" w:rsidRPr="00077B27" w:rsidRDefault="00F6423C" w:rsidP="00F10420">
                      <w:pPr>
                        <w:jc w:val="both"/>
                        <w:rPr>
                          <w:rFonts w:ascii="Arial Nova" w:eastAsiaTheme="majorEastAsia" w:hAnsi="Arial Nova" w:cstheme="majorBidi"/>
                          <w:color w:val="357B67"/>
                          <w:sz w:val="22"/>
                          <w:szCs w:val="22"/>
                          <w:lang w:val="es-ES_tradnl"/>
                        </w:rPr>
                      </w:pPr>
                      <w:r w:rsidRPr="00077B27">
                        <w:rPr>
                          <w:rFonts w:ascii="Arial Nova" w:eastAsiaTheme="majorEastAsia" w:hAnsi="Arial Nova" w:cstheme="majorBidi"/>
                          <w:color w:val="357B67"/>
                          <w:sz w:val="22"/>
                          <w:szCs w:val="22"/>
                          <w:lang w:val="es-ES_tradnl"/>
                        </w:rPr>
                        <w:t>Los principales desafíos para la Bolsa son lograr identificar qué tanto el mercado colombiano</w:t>
                      </w:r>
                      <w:r w:rsidRPr="00077B27">
                        <w:rPr>
                          <w:rFonts w:ascii="Arial Nova" w:hAnsi="Arial Nova"/>
                          <w:color w:val="357B67"/>
                          <w:sz w:val="22"/>
                          <w:szCs w:val="22"/>
                          <w:lang w:val="es-ES_tradnl"/>
                        </w:rPr>
                        <w:t xml:space="preserve"> se puede ver afectado </w:t>
                      </w:r>
                      <w:r w:rsidRPr="00077B27">
                        <w:rPr>
                          <w:rFonts w:ascii="Arial Nova" w:eastAsiaTheme="majorEastAsia" w:hAnsi="Arial Nova" w:cstheme="majorBidi"/>
                          <w:color w:val="357B67"/>
                          <w:sz w:val="22"/>
                          <w:szCs w:val="22"/>
                          <w:lang w:val="es-ES_tradnl"/>
                        </w:rPr>
                        <w:t>por emisores listados que tengan alto impacto en riesgos climáticos y cuál es la capacidad de</w:t>
                      </w:r>
                      <w:r w:rsidRPr="00077B27">
                        <w:rPr>
                          <w:rFonts w:ascii="Arial Nova" w:hAnsi="Arial Nova"/>
                          <w:color w:val="357B67"/>
                          <w:sz w:val="22"/>
                          <w:szCs w:val="22"/>
                          <w:lang w:val="es-ES_tradnl"/>
                        </w:rPr>
                        <w:t xml:space="preserve"> </w:t>
                      </w:r>
                      <w:r w:rsidRPr="00077B27">
                        <w:rPr>
                          <w:rFonts w:ascii="Arial Nova" w:eastAsiaTheme="majorEastAsia" w:hAnsi="Arial Nova" w:cstheme="majorBidi"/>
                          <w:color w:val="357B67"/>
                          <w:sz w:val="22"/>
                          <w:szCs w:val="22"/>
                          <w:lang w:val="es-ES_tradnl"/>
                        </w:rPr>
                        <w:t>administrar esos riesgos sin que eso se traduzca en un efecto de contagio a todo el mercado. Complementariamente, para la Bolsa es clave que la información ASG divulgada sea consistente, comparable, confiable y clara; y que las compañías comuniquen de manera acertada la relación directa entre los criterios ASG y sus impactos financieros materiales.</w:t>
                      </w:r>
                    </w:p>
                    <w:p w14:paraId="4B6A4F21" w14:textId="1543ABF3" w:rsidR="00F6423C" w:rsidRPr="00077B27" w:rsidRDefault="00F6423C" w:rsidP="00F10420">
                      <w:pPr>
                        <w:jc w:val="both"/>
                        <w:rPr>
                          <w:rFonts w:ascii="Arial Nova" w:eastAsiaTheme="majorEastAsia" w:hAnsi="Arial Nova" w:cstheme="majorBidi"/>
                          <w:color w:val="357B67"/>
                          <w:sz w:val="22"/>
                          <w:szCs w:val="22"/>
                          <w:lang w:val="es-ES_tradnl"/>
                        </w:rPr>
                      </w:pPr>
                    </w:p>
                    <w:p w14:paraId="60284C09" w14:textId="77777777" w:rsidR="00F6423C" w:rsidRPr="00077B27" w:rsidRDefault="00F6423C" w:rsidP="00F10420">
                      <w:pPr>
                        <w:jc w:val="both"/>
                        <w:rPr>
                          <w:rFonts w:ascii="Arial Nova" w:eastAsiaTheme="majorEastAsia" w:hAnsi="Arial Nova" w:cstheme="majorBidi"/>
                          <w:color w:val="357B67"/>
                          <w:sz w:val="22"/>
                          <w:szCs w:val="22"/>
                          <w:lang w:val="es-ES_tradnl"/>
                        </w:rPr>
                      </w:pPr>
                    </w:p>
                    <w:p w14:paraId="390BF721" w14:textId="77777777" w:rsidR="00F6423C" w:rsidRPr="00DC7195" w:rsidRDefault="00F6423C" w:rsidP="00F10420">
                      <w:pPr>
                        <w:pStyle w:val="Heading3"/>
                        <w:ind w:left="1440"/>
                        <w:jc w:val="both"/>
                        <w:rPr>
                          <w:rFonts w:cs="ITFDEVANAGARI MARATHI-BOOK"/>
                          <w:color w:val="2F5496" w:themeColor="accent1" w:themeShade="BF"/>
                          <w:szCs w:val="22"/>
                          <w:lang w:val="es-ES_tradnl"/>
                        </w:rPr>
                      </w:pPr>
                    </w:p>
                    <w:p w14:paraId="1B146EA1" w14:textId="77777777" w:rsidR="00F6423C" w:rsidRPr="00DC7195" w:rsidRDefault="00F6423C" w:rsidP="00F10420">
                      <w:pPr>
                        <w:pStyle w:val="Heading3"/>
                        <w:ind w:left="1440"/>
                        <w:jc w:val="both"/>
                        <w:rPr>
                          <w:rFonts w:cs="ITFDEVANAGARI MARATHI-BOOK"/>
                          <w:color w:val="2F5496" w:themeColor="accent1" w:themeShade="BF"/>
                          <w:szCs w:val="22"/>
                          <w:lang w:val="es-ES_tradnl"/>
                        </w:rPr>
                      </w:pPr>
                    </w:p>
                    <w:p w14:paraId="79E4CE75" w14:textId="77777777" w:rsidR="00F6423C" w:rsidRPr="00DC7195" w:rsidRDefault="00F6423C" w:rsidP="00F10420">
                      <w:pPr>
                        <w:pStyle w:val="Heading3"/>
                        <w:ind w:left="1440"/>
                        <w:jc w:val="both"/>
                        <w:rPr>
                          <w:rFonts w:cs="ITFDEVANAGARI MARATHI-BOOK"/>
                          <w:color w:val="2F5496" w:themeColor="accent1" w:themeShade="BF"/>
                          <w:szCs w:val="22"/>
                          <w:lang w:val="es-ES_tradnl"/>
                        </w:rPr>
                      </w:pPr>
                    </w:p>
                    <w:p w14:paraId="1ACA76A6" w14:textId="77777777" w:rsidR="00F6423C" w:rsidRPr="006526BF" w:rsidRDefault="00F6423C">
                      <w:pPr>
                        <w:rPr>
                          <w:lang w:val="es-CO"/>
                        </w:rPr>
                      </w:pPr>
                    </w:p>
                  </w:txbxContent>
                </v:textbox>
              </v:shape>
            </w:pict>
          </mc:Fallback>
        </mc:AlternateContent>
      </w:r>
    </w:p>
    <w:p w14:paraId="7DECBB67" w14:textId="16890278" w:rsidR="00F10420" w:rsidRPr="00845254" w:rsidRDefault="00F10420" w:rsidP="00B262B4">
      <w:pPr>
        <w:jc w:val="both"/>
        <w:rPr>
          <w:rFonts w:ascii="Arial Nova" w:hAnsi="Arial Nova"/>
          <w:sz w:val="22"/>
          <w:szCs w:val="22"/>
          <w:lang w:val="es-ES_tradnl"/>
        </w:rPr>
      </w:pPr>
    </w:p>
    <w:p w14:paraId="1A33366A" w14:textId="43A75DE9" w:rsidR="00F10420" w:rsidRPr="00845254" w:rsidRDefault="00F10420" w:rsidP="00F10420">
      <w:pPr>
        <w:rPr>
          <w:rFonts w:ascii="Arial Nova" w:hAnsi="Arial Nova"/>
          <w:color w:val="385623" w:themeColor="accent6" w:themeShade="80"/>
          <w:sz w:val="22"/>
          <w:szCs w:val="22"/>
          <w:lang w:val="es-ES_tradnl"/>
        </w:rPr>
      </w:pPr>
    </w:p>
    <w:p w14:paraId="5DAC3D62" w14:textId="1A4E0013" w:rsidR="00F10420" w:rsidRPr="00845254" w:rsidRDefault="00F10420" w:rsidP="00F10420">
      <w:pPr>
        <w:rPr>
          <w:rFonts w:ascii="Arial Nova" w:hAnsi="Arial Nova"/>
          <w:color w:val="385623" w:themeColor="accent6" w:themeShade="80"/>
          <w:sz w:val="22"/>
          <w:szCs w:val="22"/>
          <w:lang w:val="es-ES_tradnl"/>
        </w:rPr>
      </w:pPr>
    </w:p>
    <w:p w14:paraId="42774DB3" w14:textId="33E979E6" w:rsidR="00F10420" w:rsidRPr="00845254" w:rsidRDefault="00F10420" w:rsidP="00F10420">
      <w:pPr>
        <w:rPr>
          <w:rFonts w:ascii="Arial Nova" w:hAnsi="Arial Nova"/>
          <w:color w:val="385623" w:themeColor="accent6" w:themeShade="80"/>
          <w:sz w:val="22"/>
          <w:szCs w:val="22"/>
          <w:lang w:val="es-ES_tradnl"/>
        </w:rPr>
      </w:pPr>
    </w:p>
    <w:p w14:paraId="02A7B733"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r w:rsidRPr="00845254">
        <w:rPr>
          <w:rFonts w:ascii="Arial Nova" w:hAnsi="Arial Nova" w:cs="ITFDEVANAGARI MARATHI-BOOK"/>
          <w:color w:val="2F5496" w:themeColor="accent1" w:themeShade="BF"/>
          <w:sz w:val="22"/>
          <w:szCs w:val="22"/>
          <w:lang w:val="es-ES_tradnl"/>
        </w:rPr>
        <w:br w:type="page"/>
      </w:r>
    </w:p>
    <w:p w14:paraId="6744DF4B"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47CBE924"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69038A71"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6D6478EC"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3D6A7F38"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2F15DFA4"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019C0E1D"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6131BDCD"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7D93D934"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305ADB43" w14:textId="08339011" w:rsidR="000F5A05" w:rsidRDefault="000F5A05" w:rsidP="000F5A05">
      <w:pPr>
        <w:jc w:val="right"/>
        <w:rPr>
          <w:rFonts w:ascii="Arial Nova" w:hAnsi="Arial Nova" w:cs="ITFDEVANAGARI MARATHI-BOOK"/>
          <w:color w:val="2F5496" w:themeColor="accent1" w:themeShade="BF"/>
          <w:sz w:val="22"/>
          <w:szCs w:val="22"/>
          <w:lang w:val="es-ES_tradnl"/>
        </w:rPr>
      </w:pPr>
    </w:p>
    <w:p w14:paraId="3D2A8EAE" w14:textId="24B06D06" w:rsidR="0073090C" w:rsidRDefault="0073090C" w:rsidP="000F5A05">
      <w:pPr>
        <w:jc w:val="right"/>
        <w:rPr>
          <w:rFonts w:ascii="Arial Nova" w:hAnsi="Arial Nova" w:cs="ITFDEVANAGARI MARATHI-BOOK"/>
          <w:color w:val="2F5496" w:themeColor="accent1" w:themeShade="BF"/>
          <w:sz w:val="22"/>
          <w:szCs w:val="22"/>
          <w:lang w:val="es-ES_tradnl"/>
        </w:rPr>
      </w:pPr>
    </w:p>
    <w:p w14:paraId="1F53416B" w14:textId="58016F3A" w:rsidR="0073090C" w:rsidRDefault="0073090C" w:rsidP="000F5A05">
      <w:pPr>
        <w:jc w:val="right"/>
        <w:rPr>
          <w:rFonts w:ascii="Arial Nova" w:hAnsi="Arial Nova" w:cs="ITFDEVANAGARI MARATHI-BOOK"/>
          <w:color w:val="2F5496" w:themeColor="accent1" w:themeShade="BF"/>
          <w:sz w:val="22"/>
          <w:szCs w:val="22"/>
          <w:lang w:val="es-ES_tradnl"/>
        </w:rPr>
      </w:pPr>
    </w:p>
    <w:p w14:paraId="4A14D73E" w14:textId="1C9230D4" w:rsidR="0073090C" w:rsidRDefault="0073090C" w:rsidP="000F5A05">
      <w:pPr>
        <w:jc w:val="right"/>
        <w:rPr>
          <w:rFonts w:ascii="Arial Nova" w:hAnsi="Arial Nova" w:cs="ITFDEVANAGARI MARATHI-BOOK"/>
          <w:color w:val="2F5496" w:themeColor="accent1" w:themeShade="BF"/>
          <w:sz w:val="22"/>
          <w:szCs w:val="22"/>
          <w:lang w:val="es-ES_tradnl"/>
        </w:rPr>
      </w:pPr>
    </w:p>
    <w:p w14:paraId="2F67FD8C" w14:textId="4376B71B" w:rsidR="0073090C" w:rsidRDefault="0073090C" w:rsidP="000F5A05">
      <w:pPr>
        <w:jc w:val="right"/>
        <w:rPr>
          <w:rFonts w:ascii="Arial Nova" w:hAnsi="Arial Nova" w:cs="ITFDEVANAGARI MARATHI-BOOK"/>
          <w:color w:val="2F5496" w:themeColor="accent1" w:themeShade="BF"/>
          <w:sz w:val="22"/>
          <w:szCs w:val="22"/>
          <w:lang w:val="es-ES_tradnl"/>
        </w:rPr>
      </w:pPr>
    </w:p>
    <w:p w14:paraId="3C5B5915" w14:textId="17753F0B" w:rsidR="0073090C" w:rsidRDefault="0073090C" w:rsidP="000F5A05">
      <w:pPr>
        <w:jc w:val="right"/>
        <w:rPr>
          <w:rFonts w:ascii="Arial Nova" w:hAnsi="Arial Nova" w:cs="ITFDEVANAGARI MARATHI-BOOK"/>
          <w:color w:val="2F5496" w:themeColor="accent1" w:themeShade="BF"/>
          <w:sz w:val="22"/>
          <w:szCs w:val="22"/>
          <w:lang w:val="es-ES_tradnl"/>
        </w:rPr>
      </w:pPr>
    </w:p>
    <w:p w14:paraId="08003642" w14:textId="0B2E2A5E" w:rsidR="0073090C" w:rsidRDefault="0073090C" w:rsidP="000F5A05">
      <w:pPr>
        <w:jc w:val="right"/>
        <w:rPr>
          <w:rFonts w:ascii="Arial Nova" w:hAnsi="Arial Nova" w:cs="ITFDEVANAGARI MARATHI-BOOK"/>
          <w:color w:val="2F5496" w:themeColor="accent1" w:themeShade="BF"/>
          <w:sz w:val="22"/>
          <w:szCs w:val="22"/>
          <w:lang w:val="es-ES_tradnl"/>
        </w:rPr>
      </w:pPr>
    </w:p>
    <w:p w14:paraId="051C07F5" w14:textId="77777777" w:rsidR="0073090C" w:rsidRPr="00845254" w:rsidRDefault="0073090C" w:rsidP="000F5A05">
      <w:pPr>
        <w:jc w:val="right"/>
        <w:rPr>
          <w:rFonts w:ascii="Arial Nova" w:hAnsi="Arial Nova" w:cs="ITFDEVANAGARI MARATHI-BOOK"/>
          <w:color w:val="2F5496" w:themeColor="accent1" w:themeShade="BF"/>
          <w:sz w:val="22"/>
          <w:szCs w:val="22"/>
          <w:lang w:val="es-ES_tradnl"/>
        </w:rPr>
      </w:pPr>
    </w:p>
    <w:p w14:paraId="44EBC3CB" w14:textId="77777777" w:rsidR="000F5A05" w:rsidRPr="00845254" w:rsidRDefault="000F5A05" w:rsidP="000F5A05">
      <w:pPr>
        <w:jc w:val="right"/>
        <w:rPr>
          <w:rFonts w:ascii="Arial Nova" w:hAnsi="Arial Nova" w:cs="ITFDEVANAGARI MARATHI-BOOK"/>
          <w:color w:val="2F5496" w:themeColor="accent1" w:themeShade="BF"/>
          <w:sz w:val="22"/>
          <w:szCs w:val="22"/>
          <w:lang w:val="es-ES_tradnl"/>
        </w:rPr>
      </w:pPr>
    </w:p>
    <w:p w14:paraId="4C6AE4FC" w14:textId="24B57E95" w:rsidR="000F5A05" w:rsidRPr="00077B27" w:rsidRDefault="000F5A05" w:rsidP="000F5A05">
      <w:pPr>
        <w:jc w:val="right"/>
        <w:rPr>
          <w:rStyle w:val="Ttulo2Car"/>
          <w:rFonts w:cs="ITFDEVANAGARI MARATHI-BOOK"/>
          <w:color w:val="357B67"/>
          <w:szCs w:val="40"/>
          <w:lang w:val="es-ES_tradnl"/>
        </w:rPr>
      </w:pPr>
      <w:bookmarkStart w:id="26" w:name="_Toc70289244"/>
      <w:r w:rsidRPr="00077B27">
        <w:rPr>
          <w:rStyle w:val="Ttulo2Car"/>
          <w:rFonts w:eastAsiaTheme="minorHAnsi" w:cs="ITFDEVANAGARI MARATHI-BOOK"/>
          <w:color w:val="357B67"/>
          <w:szCs w:val="40"/>
          <w:lang w:val="es-ES_tradnl"/>
        </w:rPr>
        <w:t>6. ANEXOS</w:t>
      </w:r>
      <w:bookmarkEnd w:id="26"/>
    </w:p>
    <w:p w14:paraId="029BA3E3" w14:textId="3BDF6C37" w:rsidR="000F5A05" w:rsidRPr="00845254" w:rsidRDefault="000F5A05">
      <w:pPr>
        <w:rPr>
          <w:rFonts w:ascii="Arial Nova" w:hAnsi="Arial Nova" w:cs="ITFDEVANAGARI MARATHI-BOOK"/>
          <w:color w:val="2F5496" w:themeColor="accent1" w:themeShade="BF"/>
          <w:sz w:val="22"/>
          <w:szCs w:val="22"/>
          <w:lang w:val="es-ES_tradnl"/>
        </w:rPr>
      </w:pPr>
    </w:p>
    <w:p w14:paraId="7828A464" w14:textId="4A377C73" w:rsidR="000F5A05" w:rsidRPr="00845254" w:rsidRDefault="000F5A05">
      <w:pPr>
        <w:rPr>
          <w:rFonts w:ascii="Arial Nova" w:hAnsi="Arial Nova" w:cs="ITFDEVANAGARI MARATHI-BOOK"/>
          <w:color w:val="2F5496" w:themeColor="accent1" w:themeShade="BF"/>
          <w:sz w:val="22"/>
          <w:szCs w:val="22"/>
          <w:lang w:val="es-ES_tradnl"/>
        </w:rPr>
      </w:pPr>
    </w:p>
    <w:p w14:paraId="4DAE25D0" w14:textId="2CED74D4" w:rsidR="000F5A05" w:rsidRPr="00845254" w:rsidRDefault="000F5A05">
      <w:pPr>
        <w:rPr>
          <w:rFonts w:ascii="Arial Nova" w:hAnsi="Arial Nova" w:cs="ITFDEVANAGARI MARATHI-BOOK"/>
          <w:color w:val="2F5496" w:themeColor="accent1" w:themeShade="BF"/>
          <w:sz w:val="22"/>
          <w:szCs w:val="22"/>
          <w:lang w:val="es-ES_tradnl"/>
        </w:rPr>
      </w:pPr>
    </w:p>
    <w:p w14:paraId="2CA7C1CF" w14:textId="3AC2DF0B" w:rsidR="000F5A05" w:rsidRPr="00845254" w:rsidRDefault="000F5A05">
      <w:pPr>
        <w:rPr>
          <w:rFonts w:ascii="Arial Nova" w:hAnsi="Arial Nova" w:cs="ITFDEVANAGARI MARATHI-BOOK"/>
          <w:color w:val="2F5496" w:themeColor="accent1" w:themeShade="BF"/>
          <w:sz w:val="22"/>
          <w:szCs w:val="22"/>
          <w:lang w:val="es-ES_tradnl"/>
        </w:rPr>
      </w:pPr>
    </w:p>
    <w:p w14:paraId="60F36F5A" w14:textId="77777777" w:rsidR="000F5A05" w:rsidRPr="00845254" w:rsidRDefault="000F5A05">
      <w:pPr>
        <w:rPr>
          <w:rFonts w:ascii="Arial Nova" w:eastAsiaTheme="majorEastAsia" w:hAnsi="Arial Nova" w:cs="ITFDEVANAGARI MARATHI-BOOK"/>
          <w:color w:val="2F5496" w:themeColor="accent1" w:themeShade="BF"/>
          <w:sz w:val="22"/>
          <w:szCs w:val="22"/>
          <w:lang w:val="es-ES_tradnl"/>
        </w:rPr>
      </w:pPr>
    </w:p>
    <w:p w14:paraId="15EDF87F" w14:textId="71943CF8" w:rsidR="00E2743E" w:rsidRPr="00845254" w:rsidRDefault="00E2743E" w:rsidP="00A87350">
      <w:pPr>
        <w:rPr>
          <w:rFonts w:ascii="Arial Nova" w:eastAsiaTheme="majorEastAsia" w:hAnsi="Arial Nova" w:cs="ITFDEVANAGARI MARATHI-BOOK"/>
          <w:color w:val="2F5496" w:themeColor="accent1" w:themeShade="BF"/>
          <w:sz w:val="22"/>
          <w:szCs w:val="22"/>
          <w:lang w:val="es-ES_tradnl"/>
        </w:rPr>
      </w:pPr>
    </w:p>
    <w:p w14:paraId="1EB2B94D" w14:textId="77777777" w:rsidR="00E2743E" w:rsidRPr="00845254" w:rsidRDefault="00E2743E" w:rsidP="00DC7195">
      <w:pPr>
        <w:pStyle w:val="Ttulo3"/>
        <w:ind w:left="1440"/>
        <w:jc w:val="both"/>
        <w:rPr>
          <w:rFonts w:cs="ITFDEVANAGARI MARATHI-BOOK"/>
          <w:color w:val="2F5496" w:themeColor="accent1" w:themeShade="BF"/>
          <w:szCs w:val="22"/>
          <w:lang w:val="es-ES_tradnl"/>
        </w:rPr>
      </w:pPr>
    </w:p>
    <w:p w14:paraId="205E11E4" w14:textId="77777777" w:rsidR="00E2743E" w:rsidRPr="00845254" w:rsidRDefault="00E2743E" w:rsidP="00DC7195">
      <w:pPr>
        <w:pStyle w:val="Ttulo3"/>
        <w:ind w:left="1440"/>
        <w:jc w:val="both"/>
        <w:rPr>
          <w:rFonts w:cs="ITFDEVANAGARI MARATHI-BOOK"/>
          <w:color w:val="2F5496" w:themeColor="accent1" w:themeShade="BF"/>
          <w:szCs w:val="22"/>
          <w:lang w:val="es-ES_tradnl"/>
        </w:rPr>
      </w:pPr>
    </w:p>
    <w:p w14:paraId="7D9AC890" w14:textId="77777777" w:rsidR="00E2743E" w:rsidRPr="00845254" w:rsidRDefault="00E2743E" w:rsidP="00DC7195">
      <w:pPr>
        <w:pStyle w:val="Ttulo3"/>
        <w:ind w:left="1440"/>
        <w:jc w:val="both"/>
        <w:rPr>
          <w:rFonts w:cs="ITFDEVANAGARI MARATHI-BOOK"/>
          <w:color w:val="2F5496" w:themeColor="accent1" w:themeShade="BF"/>
          <w:szCs w:val="22"/>
          <w:lang w:val="es-ES_tradnl"/>
        </w:rPr>
      </w:pPr>
    </w:p>
    <w:p w14:paraId="33089A99" w14:textId="77777777" w:rsidR="00E2743E" w:rsidRPr="00845254" w:rsidRDefault="00E2743E" w:rsidP="00DC7195">
      <w:pPr>
        <w:pStyle w:val="Ttulo3"/>
        <w:ind w:left="1440"/>
        <w:jc w:val="both"/>
        <w:rPr>
          <w:rFonts w:cs="ITFDEVANAGARI MARATHI-BOOK"/>
          <w:color w:val="2F5496" w:themeColor="accent1" w:themeShade="BF"/>
          <w:szCs w:val="22"/>
          <w:lang w:val="es-ES_tradnl"/>
        </w:rPr>
      </w:pPr>
    </w:p>
    <w:p w14:paraId="1610ED51" w14:textId="77777777" w:rsidR="00E2743E" w:rsidRPr="00845254" w:rsidRDefault="00E2743E" w:rsidP="00DC7195">
      <w:pPr>
        <w:pStyle w:val="Ttulo3"/>
        <w:ind w:left="1440"/>
        <w:jc w:val="both"/>
        <w:rPr>
          <w:rFonts w:cs="ITFDEVANAGARI MARATHI-BOOK"/>
          <w:color w:val="2F5496" w:themeColor="accent1" w:themeShade="BF"/>
          <w:szCs w:val="22"/>
          <w:lang w:val="es-ES_tradnl"/>
        </w:rPr>
      </w:pPr>
    </w:p>
    <w:p w14:paraId="49559FD8" w14:textId="19972028" w:rsidR="000711B8" w:rsidRDefault="000711B8" w:rsidP="00DC7195">
      <w:pPr>
        <w:pStyle w:val="Prrafodelista"/>
        <w:ind w:left="1440"/>
        <w:jc w:val="both"/>
        <w:rPr>
          <w:rFonts w:ascii="Arial Nova" w:hAnsi="Arial Nova" w:cs="ITFDEVANAGARI MARATHI-BOOK"/>
          <w:sz w:val="22"/>
          <w:szCs w:val="22"/>
          <w:lang w:val="es-ES_tradnl"/>
        </w:rPr>
      </w:pPr>
    </w:p>
    <w:p w14:paraId="55B9584D" w14:textId="0F8DB6AD" w:rsidR="0073090C" w:rsidRDefault="0073090C" w:rsidP="00DC7195">
      <w:pPr>
        <w:pStyle w:val="Prrafodelista"/>
        <w:ind w:left="1440"/>
        <w:jc w:val="both"/>
        <w:rPr>
          <w:rFonts w:ascii="Arial Nova" w:hAnsi="Arial Nova" w:cs="ITFDEVANAGARI MARATHI-BOOK"/>
          <w:sz w:val="22"/>
          <w:szCs w:val="22"/>
          <w:lang w:val="es-ES_tradnl"/>
        </w:rPr>
      </w:pPr>
    </w:p>
    <w:p w14:paraId="4AA5BB53" w14:textId="53104CFF" w:rsidR="0073090C" w:rsidRDefault="0073090C" w:rsidP="00DC7195">
      <w:pPr>
        <w:pStyle w:val="Prrafodelista"/>
        <w:ind w:left="1440"/>
        <w:jc w:val="both"/>
        <w:rPr>
          <w:rFonts w:ascii="Arial Nova" w:hAnsi="Arial Nova" w:cs="ITFDEVANAGARI MARATHI-BOOK"/>
          <w:sz w:val="22"/>
          <w:szCs w:val="22"/>
          <w:lang w:val="es-ES_tradnl"/>
        </w:rPr>
      </w:pPr>
    </w:p>
    <w:p w14:paraId="3366B76B" w14:textId="0697431D" w:rsidR="0073090C" w:rsidRDefault="0073090C" w:rsidP="00DC7195">
      <w:pPr>
        <w:pStyle w:val="Prrafodelista"/>
        <w:ind w:left="1440"/>
        <w:jc w:val="both"/>
        <w:rPr>
          <w:rFonts w:ascii="Arial Nova" w:hAnsi="Arial Nova" w:cs="ITFDEVANAGARI MARATHI-BOOK"/>
          <w:sz w:val="22"/>
          <w:szCs w:val="22"/>
          <w:lang w:val="es-ES_tradnl"/>
        </w:rPr>
      </w:pPr>
    </w:p>
    <w:p w14:paraId="73F66EB2" w14:textId="5001A796" w:rsidR="0073090C" w:rsidRDefault="0073090C" w:rsidP="00DC7195">
      <w:pPr>
        <w:pStyle w:val="Prrafodelista"/>
        <w:ind w:left="1440"/>
        <w:jc w:val="both"/>
        <w:rPr>
          <w:rFonts w:ascii="Arial Nova" w:hAnsi="Arial Nova" w:cs="ITFDEVANAGARI MARATHI-BOOK"/>
          <w:sz w:val="22"/>
          <w:szCs w:val="22"/>
          <w:lang w:val="es-ES_tradnl"/>
        </w:rPr>
      </w:pPr>
    </w:p>
    <w:p w14:paraId="6A870852" w14:textId="59572208" w:rsidR="0073090C" w:rsidRDefault="0073090C" w:rsidP="00DC7195">
      <w:pPr>
        <w:pStyle w:val="Prrafodelista"/>
        <w:ind w:left="1440"/>
        <w:jc w:val="both"/>
        <w:rPr>
          <w:rFonts w:ascii="Arial Nova" w:hAnsi="Arial Nova" w:cs="ITFDEVANAGARI MARATHI-BOOK"/>
          <w:sz w:val="22"/>
          <w:szCs w:val="22"/>
          <w:lang w:val="es-ES_tradnl"/>
        </w:rPr>
      </w:pPr>
    </w:p>
    <w:p w14:paraId="7EC16A7D" w14:textId="5D1F3897" w:rsidR="0073090C" w:rsidRDefault="0073090C" w:rsidP="00DC7195">
      <w:pPr>
        <w:pStyle w:val="Prrafodelista"/>
        <w:ind w:left="1440"/>
        <w:jc w:val="both"/>
        <w:rPr>
          <w:rFonts w:ascii="Arial Nova" w:hAnsi="Arial Nova" w:cs="ITFDEVANAGARI MARATHI-BOOK"/>
          <w:sz w:val="22"/>
          <w:szCs w:val="22"/>
          <w:lang w:val="es-ES_tradnl"/>
        </w:rPr>
      </w:pPr>
    </w:p>
    <w:p w14:paraId="11CAEA60" w14:textId="308E1F78" w:rsidR="0073090C" w:rsidRDefault="0073090C" w:rsidP="00DC7195">
      <w:pPr>
        <w:pStyle w:val="Prrafodelista"/>
        <w:ind w:left="1440"/>
        <w:jc w:val="both"/>
        <w:rPr>
          <w:rFonts w:ascii="Arial Nova" w:hAnsi="Arial Nova" w:cs="ITFDEVANAGARI MARATHI-BOOK"/>
          <w:sz w:val="22"/>
          <w:szCs w:val="22"/>
          <w:lang w:val="es-ES_tradnl"/>
        </w:rPr>
      </w:pPr>
    </w:p>
    <w:p w14:paraId="575A1A15" w14:textId="36A76927" w:rsidR="0073090C" w:rsidRDefault="0073090C" w:rsidP="00DC7195">
      <w:pPr>
        <w:pStyle w:val="Prrafodelista"/>
        <w:ind w:left="1440"/>
        <w:jc w:val="both"/>
        <w:rPr>
          <w:rFonts w:ascii="Arial Nova" w:hAnsi="Arial Nova" w:cs="ITFDEVANAGARI MARATHI-BOOK"/>
          <w:sz w:val="22"/>
          <w:szCs w:val="22"/>
          <w:lang w:val="es-ES_tradnl"/>
        </w:rPr>
      </w:pPr>
    </w:p>
    <w:p w14:paraId="4F79C89F" w14:textId="0E12523B" w:rsidR="0073090C" w:rsidRDefault="0073090C" w:rsidP="00DC7195">
      <w:pPr>
        <w:pStyle w:val="Prrafodelista"/>
        <w:ind w:left="1440"/>
        <w:jc w:val="both"/>
        <w:rPr>
          <w:rFonts w:ascii="Arial Nova" w:hAnsi="Arial Nova" w:cs="ITFDEVANAGARI MARATHI-BOOK"/>
          <w:sz w:val="22"/>
          <w:szCs w:val="22"/>
          <w:lang w:val="es-ES_tradnl"/>
        </w:rPr>
      </w:pPr>
    </w:p>
    <w:p w14:paraId="6FE96C6F" w14:textId="68F1D7B5" w:rsidR="0073090C" w:rsidRDefault="0073090C" w:rsidP="00DC7195">
      <w:pPr>
        <w:pStyle w:val="Prrafodelista"/>
        <w:ind w:left="1440"/>
        <w:jc w:val="both"/>
        <w:rPr>
          <w:rFonts w:ascii="Arial Nova" w:hAnsi="Arial Nova" w:cs="ITFDEVANAGARI MARATHI-BOOK"/>
          <w:sz w:val="22"/>
          <w:szCs w:val="22"/>
          <w:lang w:val="es-ES_tradnl"/>
        </w:rPr>
      </w:pPr>
    </w:p>
    <w:p w14:paraId="20ED1E7C" w14:textId="43B74BD2" w:rsidR="0073090C" w:rsidRDefault="0073090C" w:rsidP="00DC7195">
      <w:pPr>
        <w:pStyle w:val="Prrafodelista"/>
        <w:ind w:left="1440"/>
        <w:jc w:val="both"/>
        <w:rPr>
          <w:rFonts w:ascii="Arial Nova" w:hAnsi="Arial Nova" w:cs="ITFDEVANAGARI MARATHI-BOOK"/>
          <w:sz w:val="22"/>
          <w:szCs w:val="22"/>
          <w:lang w:val="es-ES_tradnl"/>
        </w:rPr>
      </w:pPr>
    </w:p>
    <w:p w14:paraId="69E489C8" w14:textId="7F86BD55" w:rsidR="0073090C" w:rsidRDefault="0073090C" w:rsidP="00DC7195">
      <w:pPr>
        <w:pStyle w:val="Prrafodelista"/>
        <w:ind w:left="1440"/>
        <w:jc w:val="both"/>
        <w:rPr>
          <w:rFonts w:ascii="Arial Nova" w:hAnsi="Arial Nova" w:cs="ITFDEVANAGARI MARATHI-BOOK"/>
          <w:sz w:val="22"/>
          <w:szCs w:val="22"/>
          <w:lang w:val="es-ES_tradnl"/>
        </w:rPr>
      </w:pPr>
    </w:p>
    <w:p w14:paraId="6F1A537F" w14:textId="60022572" w:rsidR="0073090C" w:rsidRDefault="0073090C" w:rsidP="00DC7195">
      <w:pPr>
        <w:pStyle w:val="Prrafodelista"/>
        <w:ind w:left="1440"/>
        <w:jc w:val="both"/>
        <w:rPr>
          <w:rFonts w:ascii="Arial Nova" w:hAnsi="Arial Nova" w:cs="ITFDEVANAGARI MARATHI-BOOK"/>
          <w:sz w:val="22"/>
          <w:szCs w:val="22"/>
          <w:lang w:val="es-ES_tradnl"/>
        </w:rPr>
      </w:pPr>
    </w:p>
    <w:p w14:paraId="4D637F6C" w14:textId="7D1C397B" w:rsidR="0073090C" w:rsidRDefault="0073090C" w:rsidP="00DC7195">
      <w:pPr>
        <w:pStyle w:val="Prrafodelista"/>
        <w:ind w:left="1440"/>
        <w:jc w:val="both"/>
        <w:rPr>
          <w:rFonts w:ascii="Arial Nova" w:hAnsi="Arial Nova" w:cs="ITFDEVANAGARI MARATHI-BOOK"/>
          <w:sz w:val="22"/>
          <w:szCs w:val="22"/>
          <w:lang w:val="es-ES_tradnl"/>
        </w:rPr>
      </w:pPr>
    </w:p>
    <w:p w14:paraId="3ED62F6D" w14:textId="39E6394C" w:rsidR="0073090C" w:rsidRDefault="0073090C" w:rsidP="00DC7195">
      <w:pPr>
        <w:pStyle w:val="Prrafodelista"/>
        <w:ind w:left="1440"/>
        <w:jc w:val="both"/>
        <w:rPr>
          <w:rFonts w:ascii="Arial Nova" w:hAnsi="Arial Nova" w:cs="ITFDEVANAGARI MARATHI-BOOK"/>
          <w:sz w:val="22"/>
          <w:szCs w:val="22"/>
          <w:lang w:val="es-ES_tradnl"/>
        </w:rPr>
      </w:pPr>
    </w:p>
    <w:p w14:paraId="11746862" w14:textId="16E1F2A7" w:rsidR="0073090C" w:rsidRPr="00FE5E30" w:rsidRDefault="00E60669" w:rsidP="00077B27">
      <w:pPr>
        <w:pStyle w:val="Ttulo3"/>
        <w:rPr>
          <w:lang w:val="es-CO"/>
        </w:rPr>
      </w:pPr>
      <w:bookmarkStart w:id="27" w:name="_Toc70289245"/>
      <w:r w:rsidRPr="00FE5E30">
        <w:rPr>
          <w:lang w:val="es-CO"/>
        </w:rPr>
        <w:t>6.1.  LISTADO DE ENTIDADES QUE RESPONDIERON LA ENCUESTA</w:t>
      </w:r>
      <w:bookmarkEnd w:id="27"/>
      <w:r w:rsidRPr="00FE5E30">
        <w:rPr>
          <w:lang w:val="es-CO"/>
        </w:rPr>
        <w:t xml:space="preserve"> </w:t>
      </w:r>
    </w:p>
    <w:p w14:paraId="431AFBDF" w14:textId="7D3D8215" w:rsidR="00876017" w:rsidRDefault="00876017" w:rsidP="00876017">
      <w:pPr>
        <w:rPr>
          <w:lang w:val="es-ES_tradnl"/>
        </w:rPr>
      </w:pPr>
    </w:p>
    <w:tbl>
      <w:tblPr>
        <w:tblStyle w:val="Tablaconcuadrcula4-nfasis3"/>
        <w:tblW w:w="0" w:type="auto"/>
        <w:tblLook w:val="04A0" w:firstRow="1" w:lastRow="0" w:firstColumn="1" w:lastColumn="0" w:noHBand="0" w:noVBand="1"/>
      </w:tblPr>
      <w:tblGrid>
        <w:gridCol w:w="979"/>
        <w:gridCol w:w="2847"/>
        <w:gridCol w:w="5524"/>
      </w:tblGrid>
      <w:tr w:rsidR="00876017" w:rsidRPr="00876017" w14:paraId="649CD3E0" w14:textId="77777777" w:rsidTr="00733CE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shd w:val="clear" w:color="auto" w:fill="385623" w:themeFill="accent6" w:themeFillShade="80"/>
            <w:noWrap/>
            <w:hideMark/>
          </w:tcPr>
          <w:p w14:paraId="7575926D"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 xml:space="preserve">No. </w:t>
            </w:r>
          </w:p>
        </w:tc>
        <w:tc>
          <w:tcPr>
            <w:tcW w:w="3400" w:type="dxa"/>
            <w:shd w:val="clear" w:color="auto" w:fill="385623" w:themeFill="accent6" w:themeFillShade="80"/>
            <w:noWrap/>
            <w:hideMark/>
          </w:tcPr>
          <w:p w14:paraId="3A7F4B1F" w14:textId="77777777" w:rsidR="00876017" w:rsidRPr="00876017" w:rsidRDefault="00876017" w:rsidP="00876017">
            <w:pPr>
              <w:cnfStyle w:val="100000000000" w:firstRow="1"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TIPO DE ENTIDAD</w:t>
            </w:r>
          </w:p>
        </w:tc>
        <w:tc>
          <w:tcPr>
            <w:tcW w:w="6640" w:type="dxa"/>
            <w:shd w:val="clear" w:color="auto" w:fill="385623" w:themeFill="accent6" w:themeFillShade="80"/>
            <w:noWrap/>
            <w:hideMark/>
          </w:tcPr>
          <w:p w14:paraId="4071B0EA" w14:textId="77777777" w:rsidR="00876017" w:rsidRPr="00876017" w:rsidRDefault="00876017" w:rsidP="00876017">
            <w:pPr>
              <w:cnfStyle w:val="100000000000" w:firstRow="1"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NOMBRE DE LA ENTIDAD</w:t>
            </w:r>
          </w:p>
        </w:tc>
      </w:tr>
      <w:tr w:rsidR="00876017" w:rsidRPr="00876017" w14:paraId="17A20B8B"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F793487"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w:t>
            </w:r>
          </w:p>
        </w:tc>
        <w:tc>
          <w:tcPr>
            <w:tcW w:w="3400" w:type="dxa"/>
            <w:noWrap/>
            <w:hideMark/>
          </w:tcPr>
          <w:p w14:paraId="17E11E6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Bancos de desarrollo </w:t>
            </w:r>
          </w:p>
        </w:tc>
        <w:tc>
          <w:tcPr>
            <w:tcW w:w="6640" w:type="dxa"/>
            <w:noWrap/>
            <w:hideMark/>
          </w:tcPr>
          <w:p w14:paraId="3258E6FB"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Bancoldex</w:t>
            </w:r>
            <w:proofErr w:type="spellEnd"/>
          </w:p>
        </w:tc>
      </w:tr>
      <w:tr w:rsidR="00876017" w:rsidRPr="00876017" w14:paraId="100903B4"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EA19D9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w:t>
            </w:r>
          </w:p>
        </w:tc>
        <w:tc>
          <w:tcPr>
            <w:tcW w:w="3400" w:type="dxa"/>
            <w:noWrap/>
            <w:hideMark/>
          </w:tcPr>
          <w:p w14:paraId="5927E912"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Bancos de desarrollo </w:t>
            </w:r>
          </w:p>
        </w:tc>
        <w:tc>
          <w:tcPr>
            <w:tcW w:w="6640" w:type="dxa"/>
            <w:noWrap/>
            <w:hideMark/>
          </w:tcPr>
          <w:p w14:paraId="6B25465B"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Findeter</w:t>
            </w:r>
          </w:p>
        </w:tc>
      </w:tr>
      <w:tr w:rsidR="00876017" w:rsidRPr="00876017" w14:paraId="466DB604"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4DFC09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w:t>
            </w:r>
          </w:p>
        </w:tc>
        <w:tc>
          <w:tcPr>
            <w:tcW w:w="3400" w:type="dxa"/>
            <w:noWrap/>
            <w:hideMark/>
          </w:tcPr>
          <w:p w14:paraId="56EB7302"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Bancos de desarrollo </w:t>
            </w:r>
          </w:p>
        </w:tc>
        <w:tc>
          <w:tcPr>
            <w:tcW w:w="6640" w:type="dxa"/>
            <w:noWrap/>
            <w:hideMark/>
          </w:tcPr>
          <w:p w14:paraId="21A808F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Financiera de Desarrollo Nacional </w:t>
            </w:r>
          </w:p>
        </w:tc>
      </w:tr>
      <w:tr w:rsidR="00876017" w:rsidRPr="00876017" w14:paraId="2410C7BF"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9EC84B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w:t>
            </w:r>
          </w:p>
        </w:tc>
        <w:tc>
          <w:tcPr>
            <w:tcW w:w="3400" w:type="dxa"/>
            <w:noWrap/>
            <w:hideMark/>
          </w:tcPr>
          <w:p w14:paraId="01ABD1A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Bancos de desarrollo </w:t>
            </w:r>
          </w:p>
        </w:tc>
        <w:tc>
          <w:tcPr>
            <w:tcW w:w="6640" w:type="dxa"/>
            <w:noWrap/>
            <w:hideMark/>
          </w:tcPr>
          <w:p w14:paraId="37968248"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Finagro</w:t>
            </w:r>
          </w:p>
        </w:tc>
      </w:tr>
      <w:tr w:rsidR="00876017" w:rsidRPr="00FE5E30" w14:paraId="46B5768A"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2CBAEB9"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w:t>
            </w:r>
          </w:p>
        </w:tc>
        <w:tc>
          <w:tcPr>
            <w:tcW w:w="3400" w:type="dxa"/>
            <w:noWrap/>
            <w:hideMark/>
          </w:tcPr>
          <w:p w14:paraId="4AFABBD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Bolsa de Valores de Colombia</w:t>
            </w:r>
          </w:p>
        </w:tc>
        <w:tc>
          <w:tcPr>
            <w:tcW w:w="6640" w:type="dxa"/>
            <w:noWrap/>
            <w:hideMark/>
          </w:tcPr>
          <w:p w14:paraId="1005B9C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Bolsa de Valores de Colombia</w:t>
            </w:r>
          </w:p>
        </w:tc>
      </w:tr>
      <w:tr w:rsidR="00876017" w:rsidRPr="00FE5E30" w14:paraId="26A24F62"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A916526"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w:t>
            </w:r>
          </w:p>
        </w:tc>
        <w:tc>
          <w:tcPr>
            <w:tcW w:w="3400" w:type="dxa"/>
            <w:noWrap/>
            <w:hideMark/>
          </w:tcPr>
          <w:p w14:paraId="76E2348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5F06E59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Acciones y Valores Comisionistas de Bolsa</w:t>
            </w:r>
          </w:p>
        </w:tc>
      </w:tr>
      <w:tr w:rsidR="00876017" w:rsidRPr="00FE5E30" w14:paraId="376AA26B"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BCC3CA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w:t>
            </w:r>
          </w:p>
        </w:tc>
        <w:tc>
          <w:tcPr>
            <w:tcW w:w="3400" w:type="dxa"/>
            <w:noWrap/>
            <w:hideMark/>
          </w:tcPr>
          <w:p w14:paraId="25402C5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29F1AC4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Adcap</w:t>
            </w:r>
            <w:proofErr w:type="spellEnd"/>
            <w:r w:rsidRPr="00876017">
              <w:rPr>
                <w:rFonts w:ascii="Arial Nova" w:hAnsi="Arial Nova"/>
                <w:sz w:val="18"/>
                <w:szCs w:val="18"/>
                <w:lang w:val="es-ES_tradnl"/>
              </w:rPr>
              <w:t xml:space="preserve"> Colombia Comisionista De Bolsa</w:t>
            </w:r>
          </w:p>
        </w:tc>
      </w:tr>
      <w:tr w:rsidR="00876017" w:rsidRPr="00876017" w14:paraId="7B070871"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0E5A410"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w:t>
            </w:r>
          </w:p>
        </w:tc>
        <w:tc>
          <w:tcPr>
            <w:tcW w:w="3400" w:type="dxa"/>
            <w:noWrap/>
            <w:hideMark/>
          </w:tcPr>
          <w:p w14:paraId="54D3AE5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57D3FFB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BTG </w:t>
            </w:r>
            <w:proofErr w:type="spellStart"/>
            <w:r w:rsidRPr="00876017">
              <w:rPr>
                <w:rFonts w:ascii="Arial Nova" w:hAnsi="Arial Nova"/>
                <w:sz w:val="18"/>
                <w:szCs w:val="18"/>
                <w:lang w:val="es-ES_tradnl"/>
              </w:rPr>
              <w:t>Pactual</w:t>
            </w:r>
            <w:proofErr w:type="spellEnd"/>
          </w:p>
        </w:tc>
      </w:tr>
      <w:tr w:rsidR="00876017" w:rsidRPr="00FE5E30" w14:paraId="086C6A6B"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7DBD0E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w:t>
            </w:r>
          </w:p>
        </w:tc>
        <w:tc>
          <w:tcPr>
            <w:tcW w:w="3400" w:type="dxa"/>
            <w:noWrap/>
            <w:hideMark/>
          </w:tcPr>
          <w:p w14:paraId="26E9556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607F22F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Valores Bancolombia Comisionista de Bolsa</w:t>
            </w:r>
          </w:p>
        </w:tc>
      </w:tr>
      <w:tr w:rsidR="00876017" w:rsidRPr="00FE5E30" w14:paraId="79DAFABB"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23B4FC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w:t>
            </w:r>
          </w:p>
        </w:tc>
        <w:tc>
          <w:tcPr>
            <w:tcW w:w="3400" w:type="dxa"/>
            <w:noWrap/>
            <w:hideMark/>
          </w:tcPr>
          <w:p w14:paraId="78716FD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32DD964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Corredores Davivienda Comisionista De Bolsa</w:t>
            </w:r>
          </w:p>
        </w:tc>
      </w:tr>
      <w:tr w:rsidR="00876017" w:rsidRPr="00876017" w14:paraId="399CA776"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0D1C91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w:t>
            </w:r>
          </w:p>
        </w:tc>
        <w:tc>
          <w:tcPr>
            <w:tcW w:w="3400" w:type="dxa"/>
            <w:noWrap/>
            <w:hideMark/>
          </w:tcPr>
          <w:p w14:paraId="6B1BC287"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2302B31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BBVA Valores</w:t>
            </w:r>
          </w:p>
        </w:tc>
      </w:tr>
      <w:tr w:rsidR="00876017" w:rsidRPr="00876017" w14:paraId="4D761EC8"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9D11F40"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w:t>
            </w:r>
          </w:p>
        </w:tc>
        <w:tc>
          <w:tcPr>
            <w:tcW w:w="3400" w:type="dxa"/>
            <w:noWrap/>
            <w:hideMark/>
          </w:tcPr>
          <w:p w14:paraId="76A8BBBB"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4236DAD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Credicorp Capital Colombia</w:t>
            </w:r>
          </w:p>
        </w:tc>
      </w:tr>
      <w:tr w:rsidR="00876017" w:rsidRPr="00FE5E30" w14:paraId="42D6DE3F"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787ACB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13</w:t>
            </w:r>
          </w:p>
        </w:tc>
        <w:tc>
          <w:tcPr>
            <w:tcW w:w="3400" w:type="dxa"/>
            <w:noWrap/>
            <w:hideMark/>
          </w:tcPr>
          <w:p w14:paraId="3AFA661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332C3AC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Compass</w:t>
            </w:r>
            <w:proofErr w:type="spellEnd"/>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Group</w:t>
            </w:r>
            <w:proofErr w:type="spellEnd"/>
            <w:r w:rsidRPr="00876017">
              <w:rPr>
                <w:rFonts w:ascii="Arial Nova" w:hAnsi="Arial Nova"/>
                <w:sz w:val="18"/>
                <w:szCs w:val="18"/>
                <w:lang w:val="es-ES_tradnl"/>
              </w:rPr>
              <w:t xml:space="preserve"> Comisionista de Bolsa</w:t>
            </w:r>
          </w:p>
        </w:tc>
      </w:tr>
      <w:tr w:rsidR="00876017" w:rsidRPr="00FE5E30" w14:paraId="27E473E6"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818F27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14</w:t>
            </w:r>
          </w:p>
        </w:tc>
        <w:tc>
          <w:tcPr>
            <w:tcW w:w="3400" w:type="dxa"/>
            <w:noWrap/>
            <w:hideMark/>
          </w:tcPr>
          <w:p w14:paraId="0019FE4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003C646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Alianza Valores Comisionista de Bolsa </w:t>
            </w:r>
          </w:p>
        </w:tc>
      </w:tr>
      <w:tr w:rsidR="00876017" w:rsidRPr="00876017" w14:paraId="28AA86F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23F146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15</w:t>
            </w:r>
          </w:p>
        </w:tc>
        <w:tc>
          <w:tcPr>
            <w:tcW w:w="3400" w:type="dxa"/>
            <w:noWrap/>
            <w:hideMark/>
          </w:tcPr>
          <w:p w14:paraId="48FEDA7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7410196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Citivalores</w:t>
            </w:r>
            <w:proofErr w:type="spellEnd"/>
            <w:r w:rsidRPr="00876017">
              <w:rPr>
                <w:rFonts w:ascii="Arial Nova" w:hAnsi="Arial Nova"/>
                <w:sz w:val="18"/>
                <w:szCs w:val="18"/>
                <w:lang w:val="es-ES_tradnl"/>
              </w:rPr>
              <w:t xml:space="preserve"> Comisionista de Bolsa </w:t>
            </w:r>
          </w:p>
        </w:tc>
      </w:tr>
      <w:tr w:rsidR="00876017" w:rsidRPr="00FE5E30" w14:paraId="03F06DDE"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1096F5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16</w:t>
            </w:r>
          </w:p>
        </w:tc>
        <w:tc>
          <w:tcPr>
            <w:tcW w:w="3400" w:type="dxa"/>
            <w:noWrap/>
            <w:hideMark/>
          </w:tcPr>
          <w:p w14:paraId="5201A88F"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24AC6020"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Casa de Bolsa Sociedad Comisionista de Bolsa</w:t>
            </w:r>
          </w:p>
        </w:tc>
      </w:tr>
      <w:tr w:rsidR="00876017" w:rsidRPr="00876017" w14:paraId="07DB249F"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9B380A4"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17</w:t>
            </w:r>
          </w:p>
        </w:tc>
        <w:tc>
          <w:tcPr>
            <w:tcW w:w="3400" w:type="dxa"/>
            <w:noWrap/>
            <w:hideMark/>
          </w:tcPr>
          <w:p w14:paraId="365AE6C0"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58531F0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Itaú Comisionista De Bolsa</w:t>
            </w:r>
          </w:p>
        </w:tc>
      </w:tr>
      <w:tr w:rsidR="00876017" w:rsidRPr="00876017" w14:paraId="2E0119B1"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D1894A4"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18</w:t>
            </w:r>
          </w:p>
        </w:tc>
        <w:tc>
          <w:tcPr>
            <w:tcW w:w="3400" w:type="dxa"/>
            <w:noWrap/>
            <w:hideMark/>
          </w:tcPr>
          <w:p w14:paraId="330B503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5411128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Servivalores</w:t>
            </w:r>
            <w:proofErr w:type="spellEnd"/>
            <w:r w:rsidRPr="00876017">
              <w:rPr>
                <w:rFonts w:ascii="Arial Nova" w:hAnsi="Arial Nova"/>
                <w:sz w:val="18"/>
                <w:szCs w:val="18"/>
                <w:lang w:val="es-ES_tradnl"/>
              </w:rPr>
              <w:t xml:space="preserve"> GNB Sudameris</w:t>
            </w:r>
          </w:p>
        </w:tc>
      </w:tr>
      <w:tr w:rsidR="00876017" w:rsidRPr="00876017" w14:paraId="5BC5D0F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B4361C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19</w:t>
            </w:r>
          </w:p>
        </w:tc>
        <w:tc>
          <w:tcPr>
            <w:tcW w:w="3400" w:type="dxa"/>
            <w:noWrap/>
            <w:hideMark/>
          </w:tcPr>
          <w:p w14:paraId="630C191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622C6259"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Scotia</w:t>
            </w:r>
            <w:proofErr w:type="spellEnd"/>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Securities</w:t>
            </w:r>
            <w:proofErr w:type="spellEnd"/>
          </w:p>
        </w:tc>
      </w:tr>
      <w:tr w:rsidR="00876017" w:rsidRPr="00876017" w14:paraId="77D29F32"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EEF5FE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20</w:t>
            </w:r>
          </w:p>
        </w:tc>
        <w:tc>
          <w:tcPr>
            <w:tcW w:w="3400" w:type="dxa"/>
            <w:noWrap/>
            <w:hideMark/>
          </w:tcPr>
          <w:p w14:paraId="503E6978"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056110E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Skandia</w:t>
            </w:r>
            <w:proofErr w:type="spellEnd"/>
            <w:r w:rsidRPr="00876017">
              <w:rPr>
                <w:rFonts w:ascii="Arial Nova" w:hAnsi="Arial Nova"/>
                <w:sz w:val="18"/>
                <w:szCs w:val="18"/>
                <w:lang w:val="es-ES_tradnl"/>
              </w:rPr>
              <w:t xml:space="preserve"> Valores</w:t>
            </w:r>
          </w:p>
        </w:tc>
      </w:tr>
      <w:tr w:rsidR="00876017" w:rsidRPr="00FE5E30" w14:paraId="3C9C2397"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6323839"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21</w:t>
            </w:r>
          </w:p>
        </w:tc>
        <w:tc>
          <w:tcPr>
            <w:tcW w:w="3400" w:type="dxa"/>
            <w:noWrap/>
            <w:hideMark/>
          </w:tcPr>
          <w:p w14:paraId="2FA3D4A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Comisionistas de bolsa</w:t>
            </w:r>
          </w:p>
        </w:tc>
        <w:tc>
          <w:tcPr>
            <w:tcW w:w="6640" w:type="dxa"/>
            <w:noWrap/>
            <w:hideMark/>
          </w:tcPr>
          <w:p w14:paraId="3B22AEE4"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Larraín Vial Colombia Sociedad Comisionista De Bolsa De Valores</w:t>
            </w:r>
          </w:p>
        </w:tc>
      </w:tr>
      <w:tr w:rsidR="00876017" w:rsidRPr="00FE5E30" w14:paraId="30D7E3A7"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D0E2BA0"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22</w:t>
            </w:r>
          </w:p>
        </w:tc>
        <w:tc>
          <w:tcPr>
            <w:tcW w:w="3400" w:type="dxa"/>
            <w:noWrap/>
            <w:hideMark/>
          </w:tcPr>
          <w:p w14:paraId="33AC75D0"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 de financiamiento</w:t>
            </w:r>
          </w:p>
        </w:tc>
        <w:tc>
          <w:tcPr>
            <w:tcW w:w="6640" w:type="dxa"/>
            <w:noWrap/>
            <w:hideMark/>
          </w:tcPr>
          <w:p w14:paraId="7A307A7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Giros y Finanzas C.F.</w:t>
            </w:r>
          </w:p>
        </w:tc>
      </w:tr>
      <w:tr w:rsidR="00876017" w:rsidRPr="00876017" w14:paraId="2BC6C871"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5455A34"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23</w:t>
            </w:r>
          </w:p>
        </w:tc>
        <w:tc>
          <w:tcPr>
            <w:tcW w:w="3400" w:type="dxa"/>
            <w:noWrap/>
            <w:hideMark/>
          </w:tcPr>
          <w:p w14:paraId="30A2633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 de financiamiento</w:t>
            </w:r>
          </w:p>
        </w:tc>
        <w:tc>
          <w:tcPr>
            <w:tcW w:w="6640" w:type="dxa"/>
            <w:noWrap/>
            <w:hideMark/>
          </w:tcPr>
          <w:p w14:paraId="60C62002"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Tuya</w:t>
            </w:r>
          </w:p>
        </w:tc>
      </w:tr>
      <w:tr w:rsidR="00876017" w:rsidRPr="00FE5E30" w14:paraId="2FD5CA4E"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404571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24</w:t>
            </w:r>
          </w:p>
        </w:tc>
        <w:tc>
          <w:tcPr>
            <w:tcW w:w="3400" w:type="dxa"/>
            <w:noWrap/>
            <w:hideMark/>
          </w:tcPr>
          <w:p w14:paraId="358ED8FD"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 de financiamiento</w:t>
            </w:r>
          </w:p>
        </w:tc>
        <w:tc>
          <w:tcPr>
            <w:tcW w:w="6640" w:type="dxa"/>
            <w:noWrap/>
            <w:hideMark/>
          </w:tcPr>
          <w:p w14:paraId="44273980"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GM </w:t>
            </w:r>
            <w:proofErr w:type="spellStart"/>
            <w:r w:rsidRPr="00876017">
              <w:rPr>
                <w:rFonts w:ascii="Arial Nova" w:hAnsi="Arial Nova"/>
                <w:sz w:val="18"/>
                <w:szCs w:val="18"/>
                <w:lang w:val="es-ES_tradnl"/>
              </w:rPr>
              <w:t>Financial</w:t>
            </w:r>
            <w:proofErr w:type="spellEnd"/>
            <w:r w:rsidRPr="00876017">
              <w:rPr>
                <w:rFonts w:ascii="Arial Nova" w:hAnsi="Arial Nova"/>
                <w:sz w:val="18"/>
                <w:szCs w:val="18"/>
                <w:lang w:val="es-ES_tradnl"/>
              </w:rPr>
              <w:t xml:space="preserve"> Colombia S.A. Compañía De Financiamiento</w:t>
            </w:r>
          </w:p>
        </w:tc>
      </w:tr>
      <w:tr w:rsidR="00876017" w:rsidRPr="00876017" w14:paraId="26136E90"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7BECDE8"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25</w:t>
            </w:r>
          </w:p>
        </w:tc>
        <w:tc>
          <w:tcPr>
            <w:tcW w:w="3400" w:type="dxa"/>
            <w:noWrap/>
            <w:hideMark/>
          </w:tcPr>
          <w:p w14:paraId="2DEE004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 de financiamiento</w:t>
            </w:r>
          </w:p>
        </w:tc>
        <w:tc>
          <w:tcPr>
            <w:tcW w:w="6640" w:type="dxa"/>
            <w:noWrap/>
            <w:hideMark/>
          </w:tcPr>
          <w:p w14:paraId="1E8D196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Coltefinanciera</w:t>
            </w:r>
            <w:proofErr w:type="spellEnd"/>
          </w:p>
        </w:tc>
      </w:tr>
      <w:tr w:rsidR="00876017" w:rsidRPr="00876017" w14:paraId="2E3E8B2A"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285595C"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26</w:t>
            </w:r>
          </w:p>
        </w:tc>
        <w:tc>
          <w:tcPr>
            <w:tcW w:w="3400" w:type="dxa"/>
            <w:noWrap/>
            <w:hideMark/>
          </w:tcPr>
          <w:p w14:paraId="60C2107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 de financiamiento</w:t>
            </w:r>
          </w:p>
        </w:tc>
        <w:tc>
          <w:tcPr>
            <w:tcW w:w="6640" w:type="dxa"/>
            <w:noWrap/>
            <w:hideMark/>
          </w:tcPr>
          <w:p w14:paraId="0FFE6A3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Financiera DANN Regional</w:t>
            </w:r>
          </w:p>
        </w:tc>
      </w:tr>
      <w:tr w:rsidR="00876017" w:rsidRPr="00876017" w14:paraId="627828C0"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06D9E67"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27</w:t>
            </w:r>
          </w:p>
        </w:tc>
        <w:tc>
          <w:tcPr>
            <w:tcW w:w="3400" w:type="dxa"/>
            <w:noWrap/>
            <w:hideMark/>
          </w:tcPr>
          <w:p w14:paraId="7862AE94"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 de financiamiento</w:t>
            </w:r>
          </w:p>
        </w:tc>
        <w:tc>
          <w:tcPr>
            <w:tcW w:w="6640" w:type="dxa"/>
            <w:noWrap/>
            <w:hideMark/>
          </w:tcPr>
          <w:p w14:paraId="7CD069CF"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Crezcamos</w:t>
            </w:r>
          </w:p>
        </w:tc>
      </w:tr>
      <w:tr w:rsidR="00876017" w:rsidRPr="00876017" w14:paraId="77582BDF"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6C0460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28</w:t>
            </w:r>
          </w:p>
        </w:tc>
        <w:tc>
          <w:tcPr>
            <w:tcW w:w="3400" w:type="dxa"/>
            <w:noWrap/>
            <w:hideMark/>
          </w:tcPr>
          <w:p w14:paraId="094AA90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 de financiamiento</w:t>
            </w:r>
          </w:p>
        </w:tc>
        <w:tc>
          <w:tcPr>
            <w:tcW w:w="6640" w:type="dxa"/>
            <w:noWrap/>
            <w:hideMark/>
          </w:tcPr>
          <w:p w14:paraId="10430D0B"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La Hipotecaria</w:t>
            </w:r>
          </w:p>
        </w:tc>
      </w:tr>
      <w:tr w:rsidR="00876017" w:rsidRPr="00876017" w14:paraId="178DAE77"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C97F1C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29</w:t>
            </w:r>
          </w:p>
        </w:tc>
        <w:tc>
          <w:tcPr>
            <w:tcW w:w="3400" w:type="dxa"/>
            <w:noWrap/>
            <w:hideMark/>
          </w:tcPr>
          <w:p w14:paraId="3C239BE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3D20349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Allianz Seguros De Vida </w:t>
            </w:r>
          </w:p>
        </w:tc>
      </w:tr>
      <w:tr w:rsidR="00876017" w:rsidRPr="00FE5E30" w14:paraId="1D2E8825"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16AD48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30</w:t>
            </w:r>
          </w:p>
        </w:tc>
        <w:tc>
          <w:tcPr>
            <w:tcW w:w="3400" w:type="dxa"/>
            <w:noWrap/>
            <w:hideMark/>
          </w:tcPr>
          <w:p w14:paraId="6A6771C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1D85482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Axa Colpatria Seguros De Vida  </w:t>
            </w:r>
          </w:p>
        </w:tc>
      </w:tr>
      <w:tr w:rsidR="00876017" w:rsidRPr="00876017" w14:paraId="02DD3DE1"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D29A3D9"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31</w:t>
            </w:r>
          </w:p>
        </w:tc>
        <w:tc>
          <w:tcPr>
            <w:tcW w:w="3400" w:type="dxa"/>
            <w:noWrap/>
            <w:hideMark/>
          </w:tcPr>
          <w:p w14:paraId="617F7C5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72D224D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Seguros </w:t>
            </w:r>
            <w:proofErr w:type="spellStart"/>
            <w:r w:rsidRPr="00876017">
              <w:rPr>
                <w:rFonts w:ascii="Arial Nova" w:hAnsi="Arial Nova"/>
                <w:sz w:val="18"/>
                <w:szCs w:val="18"/>
                <w:lang w:val="es-ES_tradnl"/>
              </w:rPr>
              <w:t>Bolivar</w:t>
            </w:r>
            <w:proofErr w:type="spellEnd"/>
            <w:r w:rsidRPr="00876017">
              <w:rPr>
                <w:rFonts w:ascii="Arial Nova" w:hAnsi="Arial Nova"/>
                <w:sz w:val="18"/>
                <w:szCs w:val="18"/>
                <w:lang w:val="es-ES_tradnl"/>
              </w:rPr>
              <w:t xml:space="preserve"> </w:t>
            </w:r>
          </w:p>
        </w:tc>
      </w:tr>
      <w:tr w:rsidR="00876017" w:rsidRPr="00FE5E30" w14:paraId="329C5A48"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C9BA37F"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32</w:t>
            </w:r>
          </w:p>
        </w:tc>
        <w:tc>
          <w:tcPr>
            <w:tcW w:w="3400" w:type="dxa"/>
            <w:noWrap/>
            <w:hideMark/>
          </w:tcPr>
          <w:p w14:paraId="79DC3945"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108DFFD5"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Compañia</w:t>
            </w:r>
            <w:proofErr w:type="spellEnd"/>
            <w:r w:rsidRPr="00876017">
              <w:rPr>
                <w:rFonts w:ascii="Arial Nova" w:hAnsi="Arial Nova"/>
                <w:sz w:val="18"/>
                <w:szCs w:val="18"/>
                <w:lang w:val="es-ES_tradnl"/>
              </w:rPr>
              <w:t xml:space="preserve"> De Seguros De Vida Aurora </w:t>
            </w:r>
          </w:p>
        </w:tc>
      </w:tr>
      <w:tr w:rsidR="00876017" w:rsidRPr="00876017" w14:paraId="721771C8"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340561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33</w:t>
            </w:r>
          </w:p>
        </w:tc>
        <w:tc>
          <w:tcPr>
            <w:tcW w:w="3400" w:type="dxa"/>
            <w:noWrap/>
            <w:hideMark/>
          </w:tcPr>
          <w:p w14:paraId="4632C92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255CBEFB"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Skandia</w:t>
            </w:r>
            <w:proofErr w:type="spellEnd"/>
            <w:r w:rsidRPr="00876017">
              <w:rPr>
                <w:rFonts w:ascii="Arial Nova" w:hAnsi="Arial Nova"/>
                <w:sz w:val="18"/>
                <w:szCs w:val="18"/>
                <w:lang w:val="es-ES_tradnl"/>
              </w:rPr>
              <w:t xml:space="preserve"> Seguros De Vida </w:t>
            </w:r>
          </w:p>
        </w:tc>
      </w:tr>
      <w:tr w:rsidR="00876017" w:rsidRPr="00876017" w14:paraId="0A509940"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874F441"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34</w:t>
            </w:r>
          </w:p>
        </w:tc>
        <w:tc>
          <w:tcPr>
            <w:tcW w:w="3400" w:type="dxa"/>
            <w:noWrap/>
            <w:hideMark/>
          </w:tcPr>
          <w:p w14:paraId="09CB18FD"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4F8A5E4D"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HDI Vida</w:t>
            </w:r>
          </w:p>
        </w:tc>
      </w:tr>
      <w:tr w:rsidR="00876017" w:rsidRPr="00876017" w14:paraId="6AF4CF85"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113E798"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35</w:t>
            </w:r>
          </w:p>
        </w:tc>
        <w:tc>
          <w:tcPr>
            <w:tcW w:w="3400" w:type="dxa"/>
            <w:noWrap/>
            <w:hideMark/>
          </w:tcPr>
          <w:p w14:paraId="03A886AB"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7342F66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Seguros De Vida Sura</w:t>
            </w:r>
          </w:p>
        </w:tc>
      </w:tr>
      <w:tr w:rsidR="00876017" w:rsidRPr="00876017" w14:paraId="049C94B0"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CCA215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36</w:t>
            </w:r>
          </w:p>
        </w:tc>
        <w:tc>
          <w:tcPr>
            <w:tcW w:w="3400" w:type="dxa"/>
            <w:noWrap/>
            <w:hideMark/>
          </w:tcPr>
          <w:p w14:paraId="016EFD53"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19F91B6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Metlife</w:t>
            </w:r>
            <w:proofErr w:type="spellEnd"/>
            <w:r w:rsidRPr="00876017">
              <w:rPr>
                <w:rFonts w:ascii="Arial Nova" w:hAnsi="Arial Nova"/>
                <w:sz w:val="18"/>
                <w:szCs w:val="18"/>
                <w:lang w:val="es-ES_tradnl"/>
              </w:rPr>
              <w:t xml:space="preserve"> Colombia </w:t>
            </w:r>
          </w:p>
        </w:tc>
      </w:tr>
      <w:tr w:rsidR="00876017" w:rsidRPr="00FE5E30" w14:paraId="359475B6"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600DC40"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37</w:t>
            </w:r>
          </w:p>
        </w:tc>
        <w:tc>
          <w:tcPr>
            <w:tcW w:w="3400" w:type="dxa"/>
            <w:noWrap/>
            <w:hideMark/>
          </w:tcPr>
          <w:p w14:paraId="6A0E36D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3E5A9F0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Pan American </w:t>
            </w:r>
            <w:proofErr w:type="spellStart"/>
            <w:r w:rsidRPr="00876017">
              <w:rPr>
                <w:rFonts w:ascii="Arial Nova" w:hAnsi="Arial Nova"/>
                <w:sz w:val="18"/>
                <w:szCs w:val="18"/>
                <w:lang w:val="es-ES_tradnl"/>
              </w:rPr>
              <w:t>Life</w:t>
            </w:r>
            <w:proofErr w:type="spellEnd"/>
            <w:r w:rsidRPr="00876017">
              <w:rPr>
                <w:rFonts w:ascii="Arial Nova" w:hAnsi="Arial Nova"/>
                <w:sz w:val="18"/>
                <w:szCs w:val="18"/>
                <w:lang w:val="es-ES_tradnl"/>
              </w:rPr>
              <w:t xml:space="preserve"> De Colombia Compañía De Seguros </w:t>
            </w:r>
          </w:p>
        </w:tc>
      </w:tr>
      <w:tr w:rsidR="00876017" w:rsidRPr="00FE5E30" w14:paraId="6F9E34F4"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B74A59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38</w:t>
            </w:r>
          </w:p>
        </w:tc>
        <w:tc>
          <w:tcPr>
            <w:tcW w:w="3400" w:type="dxa"/>
            <w:noWrap/>
            <w:hideMark/>
          </w:tcPr>
          <w:p w14:paraId="6501E0A8"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1414737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Seguros De Vida Alfa - </w:t>
            </w:r>
            <w:proofErr w:type="spellStart"/>
            <w:r w:rsidRPr="00876017">
              <w:rPr>
                <w:rFonts w:ascii="Arial Nova" w:hAnsi="Arial Nova"/>
                <w:sz w:val="18"/>
                <w:szCs w:val="18"/>
                <w:lang w:val="es-ES_tradnl"/>
              </w:rPr>
              <w:t>Vidalfa</w:t>
            </w:r>
            <w:proofErr w:type="spellEnd"/>
          </w:p>
        </w:tc>
      </w:tr>
      <w:tr w:rsidR="00876017" w:rsidRPr="00FE5E30" w14:paraId="6BBF47A0"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3627299"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39</w:t>
            </w:r>
          </w:p>
        </w:tc>
        <w:tc>
          <w:tcPr>
            <w:tcW w:w="3400" w:type="dxa"/>
            <w:noWrap/>
            <w:hideMark/>
          </w:tcPr>
          <w:p w14:paraId="12D31819"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4750399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Seguros De Vida Del Estado </w:t>
            </w:r>
          </w:p>
        </w:tc>
      </w:tr>
      <w:tr w:rsidR="00876017" w:rsidRPr="00876017" w14:paraId="32DDBB5E"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42BAE2D"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40</w:t>
            </w:r>
          </w:p>
        </w:tc>
        <w:tc>
          <w:tcPr>
            <w:tcW w:w="3400" w:type="dxa"/>
            <w:noWrap/>
            <w:hideMark/>
          </w:tcPr>
          <w:p w14:paraId="3AC5C14D"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4F956F5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Global Seguros</w:t>
            </w:r>
          </w:p>
        </w:tc>
      </w:tr>
      <w:tr w:rsidR="00876017" w:rsidRPr="00876017" w14:paraId="4DACF03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F69DFA9"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41</w:t>
            </w:r>
          </w:p>
        </w:tc>
        <w:tc>
          <w:tcPr>
            <w:tcW w:w="3400" w:type="dxa"/>
            <w:noWrap/>
            <w:hideMark/>
          </w:tcPr>
          <w:p w14:paraId="1BB6406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39D2239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Positiva </w:t>
            </w:r>
            <w:proofErr w:type="spellStart"/>
            <w:r w:rsidRPr="00876017">
              <w:rPr>
                <w:rFonts w:ascii="Arial Nova" w:hAnsi="Arial Nova"/>
                <w:sz w:val="18"/>
                <w:szCs w:val="18"/>
                <w:lang w:val="es-ES_tradnl"/>
              </w:rPr>
              <w:t>Compañia</w:t>
            </w:r>
            <w:proofErr w:type="spellEnd"/>
            <w:r w:rsidRPr="00876017">
              <w:rPr>
                <w:rFonts w:ascii="Arial Nova" w:hAnsi="Arial Nova"/>
                <w:sz w:val="18"/>
                <w:szCs w:val="18"/>
                <w:lang w:val="es-ES_tradnl"/>
              </w:rPr>
              <w:t xml:space="preserve"> De Seguros </w:t>
            </w:r>
          </w:p>
        </w:tc>
      </w:tr>
      <w:tr w:rsidR="00876017" w:rsidRPr="00FE5E30" w14:paraId="68E2E272"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E892275"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42</w:t>
            </w:r>
          </w:p>
        </w:tc>
        <w:tc>
          <w:tcPr>
            <w:tcW w:w="3400" w:type="dxa"/>
            <w:noWrap/>
            <w:hideMark/>
          </w:tcPr>
          <w:p w14:paraId="6DFBDB9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7223F7B5"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Colmena Compañía De Seguros De Vida </w:t>
            </w:r>
          </w:p>
        </w:tc>
      </w:tr>
      <w:tr w:rsidR="00876017" w:rsidRPr="00876017" w14:paraId="72E214D1"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3162DD1"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43</w:t>
            </w:r>
          </w:p>
        </w:tc>
        <w:tc>
          <w:tcPr>
            <w:tcW w:w="3400" w:type="dxa"/>
            <w:noWrap/>
            <w:hideMark/>
          </w:tcPr>
          <w:p w14:paraId="64E8952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49AFA88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BBVA Seguros De Vida</w:t>
            </w:r>
          </w:p>
        </w:tc>
      </w:tr>
      <w:tr w:rsidR="00876017" w:rsidRPr="00FE5E30" w14:paraId="55420B1A"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6458FD5"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44</w:t>
            </w:r>
          </w:p>
        </w:tc>
        <w:tc>
          <w:tcPr>
            <w:tcW w:w="3400" w:type="dxa"/>
            <w:noWrap/>
            <w:hideMark/>
          </w:tcPr>
          <w:p w14:paraId="15ABCC9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7AD4EAD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La Equidad Seguros De Vida</w:t>
            </w:r>
          </w:p>
        </w:tc>
      </w:tr>
      <w:tr w:rsidR="00876017" w:rsidRPr="00876017" w14:paraId="6DB5FFE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1B0CBE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45</w:t>
            </w:r>
          </w:p>
        </w:tc>
        <w:tc>
          <w:tcPr>
            <w:tcW w:w="3400" w:type="dxa"/>
            <w:noWrap/>
            <w:hideMark/>
          </w:tcPr>
          <w:p w14:paraId="568BF0A7"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519C214A"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Mapfre Colombia Vida Seguros </w:t>
            </w:r>
          </w:p>
        </w:tc>
      </w:tr>
      <w:tr w:rsidR="00876017" w:rsidRPr="00876017" w14:paraId="09168A3D"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A28247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46</w:t>
            </w:r>
          </w:p>
        </w:tc>
        <w:tc>
          <w:tcPr>
            <w:tcW w:w="3400" w:type="dxa"/>
            <w:noWrap/>
            <w:hideMark/>
          </w:tcPr>
          <w:p w14:paraId="710B4BA2"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de vida</w:t>
            </w:r>
          </w:p>
        </w:tc>
        <w:tc>
          <w:tcPr>
            <w:tcW w:w="6640" w:type="dxa"/>
            <w:noWrap/>
            <w:hideMark/>
          </w:tcPr>
          <w:p w14:paraId="5961696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BMI Colombia</w:t>
            </w:r>
          </w:p>
        </w:tc>
      </w:tr>
      <w:tr w:rsidR="00876017" w:rsidRPr="00876017" w14:paraId="64A45939"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0C20181"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47</w:t>
            </w:r>
          </w:p>
        </w:tc>
        <w:tc>
          <w:tcPr>
            <w:tcW w:w="3400" w:type="dxa"/>
            <w:noWrap/>
            <w:hideMark/>
          </w:tcPr>
          <w:p w14:paraId="6DC0864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0DED536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Allianz Seguros </w:t>
            </w:r>
          </w:p>
        </w:tc>
      </w:tr>
      <w:tr w:rsidR="00876017" w:rsidRPr="00876017" w14:paraId="49129071"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FFFC74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48</w:t>
            </w:r>
          </w:p>
        </w:tc>
        <w:tc>
          <w:tcPr>
            <w:tcW w:w="3400" w:type="dxa"/>
            <w:noWrap/>
            <w:hideMark/>
          </w:tcPr>
          <w:p w14:paraId="628C09DD"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316349C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Chubb Seguros Colombia </w:t>
            </w:r>
          </w:p>
        </w:tc>
      </w:tr>
      <w:tr w:rsidR="00876017" w:rsidRPr="00876017" w14:paraId="6E6136D1"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83C1285"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49</w:t>
            </w:r>
          </w:p>
        </w:tc>
        <w:tc>
          <w:tcPr>
            <w:tcW w:w="3400" w:type="dxa"/>
            <w:noWrap/>
            <w:hideMark/>
          </w:tcPr>
          <w:p w14:paraId="639F5F7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741F432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Axa Colpatria Seguros </w:t>
            </w:r>
          </w:p>
        </w:tc>
      </w:tr>
      <w:tr w:rsidR="00876017" w:rsidRPr="00876017" w14:paraId="6DEAE3BC"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280DA8D"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50</w:t>
            </w:r>
          </w:p>
        </w:tc>
        <w:tc>
          <w:tcPr>
            <w:tcW w:w="3400" w:type="dxa"/>
            <w:noWrap/>
            <w:hideMark/>
          </w:tcPr>
          <w:p w14:paraId="444D18FB"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5CC4332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Nacional De Seguros</w:t>
            </w:r>
          </w:p>
        </w:tc>
      </w:tr>
      <w:tr w:rsidR="00876017" w:rsidRPr="00876017" w14:paraId="5B90456A"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72FA69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51</w:t>
            </w:r>
          </w:p>
        </w:tc>
        <w:tc>
          <w:tcPr>
            <w:tcW w:w="3400" w:type="dxa"/>
            <w:noWrap/>
            <w:hideMark/>
          </w:tcPr>
          <w:p w14:paraId="2A1611DF"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2BB861E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Seguros Confianza </w:t>
            </w:r>
          </w:p>
        </w:tc>
      </w:tr>
      <w:tr w:rsidR="00876017" w:rsidRPr="00876017" w14:paraId="49CFC8C1"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8C3C854"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52</w:t>
            </w:r>
          </w:p>
        </w:tc>
        <w:tc>
          <w:tcPr>
            <w:tcW w:w="3400" w:type="dxa"/>
            <w:noWrap/>
            <w:hideMark/>
          </w:tcPr>
          <w:p w14:paraId="19E909A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1C24C615"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Zurich</w:t>
            </w:r>
            <w:proofErr w:type="spellEnd"/>
            <w:r w:rsidRPr="00876017">
              <w:rPr>
                <w:rFonts w:ascii="Arial Nova" w:hAnsi="Arial Nova"/>
                <w:sz w:val="18"/>
                <w:szCs w:val="18"/>
                <w:lang w:val="es-ES_tradnl"/>
              </w:rPr>
              <w:t xml:space="preserve"> Colombia Seguros </w:t>
            </w:r>
          </w:p>
        </w:tc>
      </w:tr>
      <w:tr w:rsidR="00876017" w:rsidRPr="00876017" w14:paraId="06C43AD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35565A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53</w:t>
            </w:r>
          </w:p>
        </w:tc>
        <w:tc>
          <w:tcPr>
            <w:tcW w:w="3400" w:type="dxa"/>
            <w:noWrap/>
            <w:hideMark/>
          </w:tcPr>
          <w:p w14:paraId="3E28E9AB"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42991B97"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HDI Seguros</w:t>
            </w:r>
          </w:p>
        </w:tc>
      </w:tr>
      <w:tr w:rsidR="00876017" w:rsidRPr="00876017" w14:paraId="3F1483F5"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112DCF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54</w:t>
            </w:r>
          </w:p>
        </w:tc>
        <w:tc>
          <w:tcPr>
            <w:tcW w:w="3400" w:type="dxa"/>
            <w:noWrap/>
            <w:hideMark/>
          </w:tcPr>
          <w:p w14:paraId="3BB2ED48"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5A45B3ED"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Seguros Mundial </w:t>
            </w:r>
          </w:p>
        </w:tc>
      </w:tr>
      <w:tr w:rsidR="00876017" w:rsidRPr="00876017" w14:paraId="22B39167"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117275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55</w:t>
            </w:r>
          </w:p>
        </w:tc>
        <w:tc>
          <w:tcPr>
            <w:tcW w:w="3400" w:type="dxa"/>
            <w:noWrap/>
            <w:hideMark/>
          </w:tcPr>
          <w:p w14:paraId="404C3C0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47A8683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Seguros Generales Sura</w:t>
            </w:r>
          </w:p>
        </w:tc>
      </w:tr>
      <w:tr w:rsidR="00876017" w:rsidRPr="00876017" w14:paraId="5CB45FA9"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DDDDA75"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56</w:t>
            </w:r>
          </w:p>
        </w:tc>
        <w:tc>
          <w:tcPr>
            <w:tcW w:w="3400" w:type="dxa"/>
            <w:noWrap/>
            <w:hideMark/>
          </w:tcPr>
          <w:p w14:paraId="2312A3A1"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1D1C2B43"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SBS Seguros</w:t>
            </w:r>
          </w:p>
        </w:tc>
      </w:tr>
      <w:tr w:rsidR="00876017" w:rsidRPr="00FE5E30" w14:paraId="776C247F"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EC6CAB0"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57</w:t>
            </w:r>
          </w:p>
        </w:tc>
        <w:tc>
          <w:tcPr>
            <w:tcW w:w="3400" w:type="dxa"/>
            <w:noWrap/>
            <w:hideMark/>
          </w:tcPr>
          <w:p w14:paraId="7B5A71D0"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57CD3B6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La Previsora Compañía De Seguros</w:t>
            </w:r>
          </w:p>
        </w:tc>
      </w:tr>
      <w:tr w:rsidR="00876017" w:rsidRPr="00876017" w14:paraId="050B1AB5"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AC10CAF"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58</w:t>
            </w:r>
          </w:p>
        </w:tc>
        <w:tc>
          <w:tcPr>
            <w:tcW w:w="3400" w:type="dxa"/>
            <w:noWrap/>
            <w:hideMark/>
          </w:tcPr>
          <w:p w14:paraId="2B104275"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29D254C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Seguros Alfa </w:t>
            </w:r>
          </w:p>
        </w:tc>
      </w:tr>
      <w:tr w:rsidR="00876017" w:rsidRPr="00876017" w14:paraId="1C63AD13"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60C3F0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59</w:t>
            </w:r>
          </w:p>
        </w:tc>
        <w:tc>
          <w:tcPr>
            <w:tcW w:w="3400" w:type="dxa"/>
            <w:noWrap/>
            <w:hideMark/>
          </w:tcPr>
          <w:p w14:paraId="6EDA24D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41C4224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Mapfre Seguros</w:t>
            </w:r>
          </w:p>
        </w:tc>
      </w:tr>
      <w:tr w:rsidR="00876017" w:rsidRPr="00876017" w14:paraId="39FBAE5E"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6F37CF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60</w:t>
            </w:r>
          </w:p>
        </w:tc>
        <w:tc>
          <w:tcPr>
            <w:tcW w:w="3400" w:type="dxa"/>
            <w:noWrap/>
            <w:hideMark/>
          </w:tcPr>
          <w:p w14:paraId="360E832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65CB0E9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Seguros Comerciales </w:t>
            </w:r>
            <w:proofErr w:type="spellStart"/>
            <w:r w:rsidRPr="00876017">
              <w:rPr>
                <w:rFonts w:ascii="Arial Nova" w:hAnsi="Arial Nova"/>
                <w:sz w:val="18"/>
                <w:szCs w:val="18"/>
                <w:lang w:val="es-ES_tradnl"/>
              </w:rPr>
              <w:t>Bolivar</w:t>
            </w:r>
            <w:proofErr w:type="spellEnd"/>
            <w:r w:rsidRPr="00876017">
              <w:rPr>
                <w:rFonts w:ascii="Arial Nova" w:hAnsi="Arial Nova"/>
                <w:sz w:val="18"/>
                <w:szCs w:val="18"/>
                <w:lang w:val="es-ES_tradnl"/>
              </w:rPr>
              <w:t xml:space="preserve"> </w:t>
            </w:r>
          </w:p>
        </w:tc>
      </w:tr>
      <w:tr w:rsidR="00876017" w:rsidRPr="00876017" w14:paraId="0DFA3425"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75D1B20"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61</w:t>
            </w:r>
          </w:p>
        </w:tc>
        <w:tc>
          <w:tcPr>
            <w:tcW w:w="3400" w:type="dxa"/>
            <w:noWrap/>
            <w:hideMark/>
          </w:tcPr>
          <w:p w14:paraId="19E65F5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35E42F60"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Seguros Del Estado </w:t>
            </w:r>
          </w:p>
        </w:tc>
      </w:tr>
      <w:tr w:rsidR="00876017" w:rsidRPr="00876017" w14:paraId="32EC6C50"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2AF20B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62</w:t>
            </w:r>
          </w:p>
        </w:tc>
        <w:tc>
          <w:tcPr>
            <w:tcW w:w="3400" w:type="dxa"/>
            <w:noWrap/>
            <w:hideMark/>
          </w:tcPr>
          <w:p w14:paraId="238806C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3479778F"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Segurexpo</w:t>
            </w:r>
            <w:proofErr w:type="spellEnd"/>
          </w:p>
        </w:tc>
      </w:tr>
      <w:tr w:rsidR="00876017" w:rsidRPr="00876017" w14:paraId="45CDF8EA"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303F7D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63</w:t>
            </w:r>
          </w:p>
        </w:tc>
        <w:tc>
          <w:tcPr>
            <w:tcW w:w="3400" w:type="dxa"/>
            <w:noWrap/>
            <w:hideMark/>
          </w:tcPr>
          <w:p w14:paraId="3A484847"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02099CB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Liberty Seguros</w:t>
            </w:r>
          </w:p>
        </w:tc>
      </w:tr>
      <w:tr w:rsidR="00876017" w:rsidRPr="00876017" w14:paraId="22F126A0"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9D2FA16"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64</w:t>
            </w:r>
          </w:p>
        </w:tc>
        <w:tc>
          <w:tcPr>
            <w:tcW w:w="3400" w:type="dxa"/>
            <w:noWrap/>
            <w:hideMark/>
          </w:tcPr>
          <w:p w14:paraId="7DD0D6A2"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4FC7115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Bbva</w:t>
            </w:r>
            <w:proofErr w:type="spellEnd"/>
            <w:r w:rsidRPr="00876017">
              <w:rPr>
                <w:rFonts w:ascii="Arial Nova" w:hAnsi="Arial Nova"/>
                <w:sz w:val="18"/>
                <w:szCs w:val="18"/>
                <w:lang w:val="es-ES_tradnl"/>
              </w:rPr>
              <w:t xml:space="preserve"> Seguros</w:t>
            </w:r>
          </w:p>
        </w:tc>
      </w:tr>
      <w:tr w:rsidR="00876017" w:rsidRPr="00876017" w14:paraId="45F99EFE"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86390CF"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65</w:t>
            </w:r>
          </w:p>
        </w:tc>
        <w:tc>
          <w:tcPr>
            <w:tcW w:w="3400" w:type="dxa"/>
            <w:noWrap/>
            <w:hideMark/>
          </w:tcPr>
          <w:p w14:paraId="3EB7100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0FEE59D9"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 Solunion </w:t>
            </w:r>
          </w:p>
        </w:tc>
      </w:tr>
      <w:tr w:rsidR="00876017" w:rsidRPr="00876017" w14:paraId="7E920046"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45542D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66</w:t>
            </w:r>
          </w:p>
        </w:tc>
        <w:tc>
          <w:tcPr>
            <w:tcW w:w="3400" w:type="dxa"/>
            <w:noWrap/>
            <w:hideMark/>
          </w:tcPr>
          <w:p w14:paraId="25F27119"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60E9A5FF"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Cardif</w:t>
            </w:r>
            <w:proofErr w:type="spellEnd"/>
            <w:r w:rsidRPr="00876017">
              <w:rPr>
                <w:rFonts w:ascii="Arial Nova" w:hAnsi="Arial Nova"/>
                <w:sz w:val="18"/>
                <w:szCs w:val="18"/>
                <w:lang w:val="es-ES_tradnl"/>
              </w:rPr>
              <w:t xml:space="preserve"> Colombia Seguros Generales </w:t>
            </w:r>
          </w:p>
        </w:tc>
      </w:tr>
      <w:tr w:rsidR="00876017" w:rsidRPr="00876017" w14:paraId="02DEF72E"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2217910"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67</w:t>
            </w:r>
          </w:p>
        </w:tc>
        <w:tc>
          <w:tcPr>
            <w:tcW w:w="3400" w:type="dxa"/>
            <w:noWrap/>
            <w:hideMark/>
          </w:tcPr>
          <w:p w14:paraId="192E299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1AFD4F7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Jmalucellitravelers</w:t>
            </w:r>
            <w:proofErr w:type="spellEnd"/>
            <w:r w:rsidRPr="00876017">
              <w:rPr>
                <w:rFonts w:ascii="Arial Nova" w:hAnsi="Arial Nova"/>
                <w:sz w:val="18"/>
                <w:szCs w:val="18"/>
                <w:lang w:val="es-ES_tradnl"/>
              </w:rPr>
              <w:t xml:space="preserve"> Seguros </w:t>
            </w:r>
          </w:p>
        </w:tc>
      </w:tr>
      <w:tr w:rsidR="00876017" w:rsidRPr="00FE5E30" w14:paraId="76543DFD"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EBD5CD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68</w:t>
            </w:r>
          </w:p>
        </w:tc>
        <w:tc>
          <w:tcPr>
            <w:tcW w:w="3400" w:type="dxa"/>
            <w:noWrap/>
            <w:hideMark/>
          </w:tcPr>
          <w:p w14:paraId="019FF96F"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7130C075"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Coface</w:t>
            </w:r>
            <w:proofErr w:type="spellEnd"/>
            <w:r w:rsidRPr="00876017">
              <w:rPr>
                <w:rFonts w:ascii="Arial Nova" w:hAnsi="Arial Nova"/>
                <w:sz w:val="18"/>
                <w:szCs w:val="18"/>
                <w:lang w:val="es-ES_tradnl"/>
              </w:rPr>
              <w:t xml:space="preserve"> Colombia Seguros De Crédito</w:t>
            </w:r>
          </w:p>
        </w:tc>
      </w:tr>
      <w:tr w:rsidR="00876017" w:rsidRPr="00876017" w14:paraId="43DAD8D1"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8DB1776"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69</w:t>
            </w:r>
          </w:p>
        </w:tc>
        <w:tc>
          <w:tcPr>
            <w:tcW w:w="3400" w:type="dxa"/>
            <w:noWrap/>
            <w:hideMark/>
          </w:tcPr>
          <w:p w14:paraId="281FC9C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Compañías de seguros generales</w:t>
            </w:r>
          </w:p>
        </w:tc>
        <w:tc>
          <w:tcPr>
            <w:tcW w:w="6640" w:type="dxa"/>
            <w:noWrap/>
            <w:hideMark/>
          </w:tcPr>
          <w:p w14:paraId="668CD52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Berkley Colombia</w:t>
            </w:r>
          </w:p>
        </w:tc>
      </w:tr>
      <w:tr w:rsidR="00876017" w:rsidRPr="00876017" w14:paraId="2EF09F7B"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DBCAFF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70</w:t>
            </w:r>
          </w:p>
        </w:tc>
        <w:tc>
          <w:tcPr>
            <w:tcW w:w="3400" w:type="dxa"/>
            <w:noWrap/>
            <w:hideMark/>
          </w:tcPr>
          <w:p w14:paraId="0AB7F2C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Cooperativa financiera</w:t>
            </w:r>
          </w:p>
        </w:tc>
        <w:tc>
          <w:tcPr>
            <w:tcW w:w="6640" w:type="dxa"/>
            <w:noWrap/>
            <w:hideMark/>
          </w:tcPr>
          <w:p w14:paraId="4DEA41F1"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Cooperativa Financiera de Antioquia</w:t>
            </w:r>
          </w:p>
        </w:tc>
      </w:tr>
      <w:tr w:rsidR="00876017" w:rsidRPr="00876017" w14:paraId="31EE32F3"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022FEDC"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71</w:t>
            </w:r>
          </w:p>
        </w:tc>
        <w:tc>
          <w:tcPr>
            <w:tcW w:w="3400" w:type="dxa"/>
            <w:noWrap/>
            <w:hideMark/>
          </w:tcPr>
          <w:p w14:paraId="39981B3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Cooperativa financiera</w:t>
            </w:r>
          </w:p>
        </w:tc>
        <w:tc>
          <w:tcPr>
            <w:tcW w:w="6640" w:type="dxa"/>
            <w:noWrap/>
            <w:hideMark/>
          </w:tcPr>
          <w:p w14:paraId="1B589F9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 JFK Cooperativa Financiera</w:t>
            </w:r>
          </w:p>
        </w:tc>
      </w:tr>
      <w:tr w:rsidR="00876017" w:rsidRPr="00876017" w14:paraId="39055165"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A2573BD"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72</w:t>
            </w:r>
          </w:p>
        </w:tc>
        <w:tc>
          <w:tcPr>
            <w:tcW w:w="3400" w:type="dxa"/>
            <w:noWrap/>
            <w:hideMark/>
          </w:tcPr>
          <w:p w14:paraId="29D5DCDF"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Cooperativa financiera</w:t>
            </w:r>
          </w:p>
        </w:tc>
        <w:tc>
          <w:tcPr>
            <w:tcW w:w="6640" w:type="dxa"/>
            <w:noWrap/>
            <w:hideMark/>
          </w:tcPr>
          <w:p w14:paraId="0C872E3B"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Cotrafa</w:t>
            </w:r>
            <w:proofErr w:type="spellEnd"/>
          </w:p>
        </w:tc>
      </w:tr>
      <w:tr w:rsidR="00876017" w:rsidRPr="00876017" w14:paraId="66952119"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C105FD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73</w:t>
            </w:r>
          </w:p>
        </w:tc>
        <w:tc>
          <w:tcPr>
            <w:tcW w:w="3400" w:type="dxa"/>
            <w:noWrap/>
            <w:hideMark/>
          </w:tcPr>
          <w:p w14:paraId="3B3A88C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Cooperativa financiera</w:t>
            </w:r>
          </w:p>
        </w:tc>
        <w:tc>
          <w:tcPr>
            <w:tcW w:w="6640" w:type="dxa"/>
            <w:noWrap/>
            <w:hideMark/>
          </w:tcPr>
          <w:p w14:paraId="4F9D74C2"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Confiar </w:t>
            </w:r>
          </w:p>
        </w:tc>
      </w:tr>
      <w:tr w:rsidR="00876017" w:rsidRPr="00876017" w14:paraId="70F3C17B"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223A82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74</w:t>
            </w:r>
          </w:p>
        </w:tc>
        <w:tc>
          <w:tcPr>
            <w:tcW w:w="3400" w:type="dxa"/>
            <w:noWrap/>
            <w:hideMark/>
          </w:tcPr>
          <w:p w14:paraId="2CF5D0FB"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Cooperativas de seguros </w:t>
            </w:r>
          </w:p>
        </w:tc>
        <w:tc>
          <w:tcPr>
            <w:tcW w:w="6640" w:type="dxa"/>
            <w:noWrap/>
            <w:hideMark/>
          </w:tcPr>
          <w:p w14:paraId="6D5F029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La Equidad Seguros Generales</w:t>
            </w:r>
          </w:p>
        </w:tc>
      </w:tr>
      <w:tr w:rsidR="00876017" w:rsidRPr="00FE5E30" w14:paraId="6BC1C2A8"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2528F7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75</w:t>
            </w:r>
          </w:p>
        </w:tc>
        <w:tc>
          <w:tcPr>
            <w:tcW w:w="3400" w:type="dxa"/>
            <w:noWrap/>
            <w:hideMark/>
          </w:tcPr>
          <w:p w14:paraId="44574F0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Cooperativas de seguros </w:t>
            </w:r>
          </w:p>
        </w:tc>
        <w:tc>
          <w:tcPr>
            <w:tcW w:w="6640" w:type="dxa"/>
            <w:noWrap/>
            <w:hideMark/>
          </w:tcPr>
          <w:p w14:paraId="647EB3BA"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Aseguradora Solidaria De Colombia Entidad Cooperativa</w:t>
            </w:r>
          </w:p>
        </w:tc>
      </w:tr>
      <w:tr w:rsidR="00876017" w:rsidRPr="00876017" w14:paraId="6E65E07D"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35589F1"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76</w:t>
            </w:r>
          </w:p>
        </w:tc>
        <w:tc>
          <w:tcPr>
            <w:tcW w:w="3400" w:type="dxa"/>
            <w:noWrap/>
            <w:hideMark/>
          </w:tcPr>
          <w:p w14:paraId="03998D0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Corporaciones financieras</w:t>
            </w:r>
          </w:p>
        </w:tc>
        <w:tc>
          <w:tcPr>
            <w:tcW w:w="6640" w:type="dxa"/>
            <w:noWrap/>
            <w:hideMark/>
          </w:tcPr>
          <w:p w14:paraId="34C46BB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Corficolombiana </w:t>
            </w:r>
          </w:p>
        </w:tc>
      </w:tr>
      <w:tr w:rsidR="00876017" w:rsidRPr="00876017" w14:paraId="23A14C65"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5620967"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77</w:t>
            </w:r>
          </w:p>
        </w:tc>
        <w:tc>
          <w:tcPr>
            <w:tcW w:w="3400" w:type="dxa"/>
            <w:noWrap/>
            <w:hideMark/>
          </w:tcPr>
          <w:p w14:paraId="2D0FA722"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Corporaciones financieras</w:t>
            </w:r>
          </w:p>
        </w:tc>
        <w:tc>
          <w:tcPr>
            <w:tcW w:w="6640" w:type="dxa"/>
            <w:noWrap/>
            <w:hideMark/>
          </w:tcPr>
          <w:p w14:paraId="4C8BA0B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Banca de Inversión Bancolombia</w:t>
            </w:r>
          </w:p>
        </w:tc>
      </w:tr>
      <w:tr w:rsidR="00876017" w:rsidRPr="00876017" w14:paraId="55239FD7"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DFC9634"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78</w:t>
            </w:r>
          </w:p>
        </w:tc>
        <w:tc>
          <w:tcPr>
            <w:tcW w:w="3400" w:type="dxa"/>
            <w:noWrap/>
            <w:hideMark/>
          </w:tcPr>
          <w:p w14:paraId="5E1B4F1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Corporaciones financieras</w:t>
            </w:r>
          </w:p>
        </w:tc>
        <w:tc>
          <w:tcPr>
            <w:tcW w:w="6640" w:type="dxa"/>
            <w:noWrap/>
            <w:hideMark/>
          </w:tcPr>
          <w:p w14:paraId="58B5E51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JP Morgan</w:t>
            </w:r>
          </w:p>
        </w:tc>
      </w:tr>
      <w:tr w:rsidR="00876017" w:rsidRPr="00876017" w14:paraId="603AFAE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2B7E32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79</w:t>
            </w:r>
          </w:p>
        </w:tc>
        <w:tc>
          <w:tcPr>
            <w:tcW w:w="3400" w:type="dxa"/>
            <w:noWrap/>
            <w:hideMark/>
          </w:tcPr>
          <w:p w14:paraId="7393410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Corporaciones financieras</w:t>
            </w:r>
          </w:p>
        </w:tc>
        <w:tc>
          <w:tcPr>
            <w:tcW w:w="6640" w:type="dxa"/>
            <w:noWrap/>
            <w:hideMark/>
          </w:tcPr>
          <w:p w14:paraId="7332001B"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BNP </w:t>
            </w:r>
            <w:proofErr w:type="spellStart"/>
            <w:r w:rsidRPr="00876017">
              <w:rPr>
                <w:rFonts w:ascii="Arial Nova" w:hAnsi="Arial Nova"/>
                <w:sz w:val="18"/>
                <w:szCs w:val="18"/>
                <w:lang w:val="es-ES_tradnl"/>
              </w:rPr>
              <w:t>Paribas</w:t>
            </w:r>
            <w:proofErr w:type="spellEnd"/>
          </w:p>
        </w:tc>
      </w:tr>
      <w:tr w:rsidR="00876017" w:rsidRPr="00876017" w14:paraId="584AD238"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1B93E5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80</w:t>
            </w:r>
          </w:p>
        </w:tc>
        <w:tc>
          <w:tcPr>
            <w:tcW w:w="3400" w:type="dxa"/>
            <w:noWrap/>
            <w:hideMark/>
          </w:tcPr>
          <w:p w14:paraId="4A98C30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Corporaciones financieras</w:t>
            </w:r>
          </w:p>
        </w:tc>
        <w:tc>
          <w:tcPr>
            <w:tcW w:w="6640" w:type="dxa"/>
            <w:noWrap/>
            <w:hideMark/>
          </w:tcPr>
          <w:p w14:paraId="617ECB51"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Corfi</w:t>
            </w:r>
            <w:proofErr w:type="spellEnd"/>
            <w:r w:rsidRPr="00876017">
              <w:rPr>
                <w:rFonts w:ascii="Arial Nova" w:hAnsi="Arial Nova"/>
                <w:sz w:val="18"/>
                <w:szCs w:val="18"/>
                <w:lang w:val="es-ES_tradnl"/>
              </w:rPr>
              <w:t xml:space="preserve"> GNB Sudameris</w:t>
            </w:r>
          </w:p>
        </w:tc>
      </w:tr>
      <w:tr w:rsidR="00876017" w:rsidRPr="00876017" w14:paraId="67ADDD54"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96F887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81</w:t>
            </w:r>
          </w:p>
        </w:tc>
        <w:tc>
          <w:tcPr>
            <w:tcW w:w="3400" w:type="dxa"/>
            <w:noWrap/>
            <w:hideMark/>
          </w:tcPr>
          <w:p w14:paraId="56D3C43A"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151BD457"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de Bogotá</w:t>
            </w:r>
          </w:p>
        </w:tc>
      </w:tr>
      <w:tr w:rsidR="00876017" w:rsidRPr="00876017" w14:paraId="15DB8DF5"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410C38C"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82</w:t>
            </w:r>
          </w:p>
        </w:tc>
        <w:tc>
          <w:tcPr>
            <w:tcW w:w="3400" w:type="dxa"/>
            <w:noWrap/>
            <w:hideMark/>
          </w:tcPr>
          <w:p w14:paraId="622A982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171B8575"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Popular</w:t>
            </w:r>
          </w:p>
        </w:tc>
      </w:tr>
      <w:tr w:rsidR="00876017" w:rsidRPr="00876017" w14:paraId="4956546A"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2E1A92D"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83</w:t>
            </w:r>
          </w:p>
        </w:tc>
        <w:tc>
          <w:tcPr>
            <w:tcW w:w="3400" w:type="dxa"/>
            <w:noWrap/>
            <w:hideMark/>
          </w:tcPr>
          <w:p w14:paraId="4623ED87"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6B5C272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CorpBanca</w:t>
            </w:r>
          </w:p>
        </w:tc>
      </w:tr>
      <w:tr w:rsidR="00876017" w:rsidRPr="00876017" w14:paraId="110CE1A8"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FF1332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84</w:t>
            </w:r>
          </w:p>
        </w:tc>
        <w:tc>
          <w:tcPr>
            <w:tcW w:w="3400" w:type="dxa"/>
            <w:noWrap/>
            <w:hideMark/>
          </w:tcPr>
          <w:p w14:paraId="33447EC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65BFFAF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Bancolombia</w:t>
            </w:r>
          </w:p>
        </w:tc>
      </w:tr>
      <w:tr w:rsidR="00876017" w:rsidRPr="00876017" w14:paraId="6E4F093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639956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85</w:t>
            </w:r>
          </w:p>
        </w:tc>
        <w:tc>
          <w:tcPr>
            <w:tcW w:w="3400" w:type="dxa"/>
            <w:noWrap/>
            <w:hideMark/>
          </w:tcPr>
          <w:p w14:paraId="5A25E3D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7AA385C0"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Citibank</w:t>
            </w:r>
          </w:p>
        </w:tc>
      </w:tr>
      <w:tr w:rsidR="00876017" w:rsidRPr="00876017" w14:paraId="6AEEAD43"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92257F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86</w:t>
            </w:r>
          </w:p>
        </w:tc>
        <w:tc>
          <w:tcPr>
            <w:tcW w:w="3400" w:type="dxa"/>
            <w:noWrap/>
            <w:hideMark/>
          </w:tcPr>
          <w:p w14:paraId="65960489"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4738D921"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GNB Sudameris</w:t>
            </w:r>
          </w:p>
        </w:tc>
      </w:tr>
      <w:tr w:rsidR="00876017" w:rsidRPr="00876017" w14:paraId="20A68F08"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179E138"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87</w:t>
            </w:r>
          </w:p>
        </w:tc>
        <w:tc>
          <w:tcPr>
            <w:tcW w:w="3400" w:type="dxa"/>
            <w:noWrap/>
            <w:hideMark/>
          </w:tcPr>
          <w:p w14:paraId="1BC2012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7CB4016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BBVA Colombia</w:t>
            </w:r>
          </w:p>
        </w:tc>
      </w:tr>
      <w:tr w:rsidR="00876017" w:rsidRPr="00876017" w14:paraId="6B0E1C64"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0C9EBD1"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88</w:t>
            </w:r>
          </w:p>
        </w:tc>
        <w:tc>
          <w:tcPr>
            <w:tcW w:w="3400" w:type="dxa"/>
            <w:noWrap/>
            <w:hideMark/>
          </w:tcPr>
          <w:p w14:paraId="4D687675"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3B9555E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de Occidente</w:t>
            </w:r>
          </w:p>
        </w:tc>
      </w:tr>
      <w:tr w:rsidR="00876017" w:rsidRPr="00876017" w14:paraId="16EAD56C"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7642A7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89</w:t>
            </w:r>
          </w:p>
        </w:tc>
        <w:tc>
          <w:tcPr>
            <w:tcW w:w="3400" w:type="dxa"/>
            <w:noWrap/>
            <w:hideMark/>
          </w:tcPr>
          <w:p w14:paraId="78BE77CA"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3E0668AF"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Caja Social</w:t>
            </w:r>
          </w:p>
        </w:tc>
      </w:tr>
      <w:tr w:rsidR="00876017" w:rsidRPr="00876017" w14:paraId="5455C8B7"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A0A4D87"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90</w:t>
            </w:r>
          </w:p>
        </w:tc>
        <w:tc>
          <w:tcPr>
            <w:tcW w:w="3400" w:type="dxa"/>
            <w:noWrap/>
            <w:hideMark/>
          </w:tcPr>
          <w:p w14:paraId="084CFDD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0CB3447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Davivienda</w:t>
            </w:r>
          </w:p>
        </w:tc>
      </w:tr>
      <w:tr w:rsidR="00876017" w:rsidRPr="00876017" w14:paraId="01B54223"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A02059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91</w:t>
            </w:r>
          </w:p>
        </w:tc>
        <w:tc>
          <w:tcPr>
            <w:tcW w:w="3400" w:type="dxa"/>
            <w:noWrap/>
            <w:hideMark/>
          </w:tcPr>
          <w:p w14:paraId="3A9E893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6F03D95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Colpatria</w:t>
            </w:r>
          </w:p>
        </w:tc>
      </w:tr>
      <w:tr w:rsidR="00876017" w:rsidRPr="00876017" w14:paraId="3B87D66C"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1B6EB4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92</w:t>
            </w:r>
          </w:p>
        </w:tc>
        <w:tc>
          <w:tcPr>
            <w:tcW w:w="3400" w:type="dxa"/>
            <w:noWrap/>
            <w:hideMark/>
          </w:tcPr>
          <w:p w14:paraId="016D6708"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5D164CA9"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Banagrario</w:t>
            </w:r>
            <w:proofErr w:type="spellEnd"/>
          </w:p>
        </w:tc>
      </w:tr>
      <w:tr w:rsidR="00876017" w:rsidRPr="00876017" w14:paraId="48D6BCB9"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539C92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93</w:t>
            </w:r>
          </w:p>
        </w:tc>
        <w:tc>
          <w:tcPr>
            <w:tcW w:w="3400" w:type="dxa"/>
            <w:noWrap/>
            <w:hideMark/>
          </w:tcPr>
          <w:p w14:paraId="74E771F3"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6E0B76BA"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AV Villas</w:t>
            </w:r>
          </w:p>
        </w:tc>
      </w:tr>
      <w:tr w:rsidR="00876017" w:rsidRPr="00876017" w14:paraId="50407075"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112E87C"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94</w:t>
            </w:r>
          </w:p>
        </w:tc>
        <w:tc>
          <w:tcPr>
            <w:tcW w:w="3400" w:type="dxa"/>
            <w:noWrap/>
            <w:hideMark/>
          </w:tcPr>
          <w:p w14:paraId="7D6DD0B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78EDA78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Bancamía </w:t>
            </w:r>
          </w:p>
        </w:tc>
      </w:tr>
      <w:tr w:rsidR="00876017" w:rsidRPr="00876017" w14:paraId="60F57145"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3271BEF"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95</w:t>
            </w:r>
          </w:p>
        </w:tc>
        <w:tc>
          <w:tcPr>
            <w:tcW w:w="3400" w:type="dxa"/>
            <w:noWrap/>
            <w:hideMark/>
          </w:tcPr>
          <w:p w14:paraId="1E677B17"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02E9DDFA"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Banco W </w:t>
            </w:r>
          </w:p>
        </w:tc>
      </w:tr>
      <w:tr w:rsidR="00876017" w:rsidRPr="00876017" w14:paraId="45154937"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3075FC7"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96</w:t>
            </w:r>
          </w:p>
        </w:tc>
        <w:tc>
          <w:tcPr>
            <w:tcW w:w="3400" w:type="dxa"/>
            <w:noWrap/>
            <w:hideMark/>
          </w:tcPr>
          <w:p w14:paraId="0CF21B81"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3F15DEE8"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Bancoomeva</w:t>
            </w:r>
          </w:p>
        </w:tc>
      </w:tr>
      <w:tr w:rsidR="00876017" w:rsidRPr="00876017" w14:paraId="53329A19"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CA6A22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97</w:t>
            </w:r>
          </w:p>
        </w:tc>
        <w:tc>
          <w:tcPr>
            <w:tcW w:w="3400" w:type="dxa"/>
            <w:noWrap/>
            <w:hideMark/>
          </w:tcPr>
          <w:p w14:paraId="7FA70CC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46A215F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Finandina</w:t>
            </w:r>
          </w:p>
        </w:tc>
      </w:tr>
      <w:tr w:rsidR="00876017" w:rsidRPr="00876017" w14:paraId="3A58CE2C"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74E8F57"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98</w:t>
            </w:r>
          </w:p>
        </w:tc>
        <w:tc>
          <w:tcPr>
            <w:tcW w:w="3400" w:type="dxa"/>
            <w:noWrap/>
            <w:hideMark/>
          </w:tcPr>
          <w:p w14:paraId="7BDDE9C6"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0B5E43B9"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Banco Pichincha </w:t>
            </w:r>
          </w:p>
        </w:tc>
      </w:tr>
      <w:tr w:rsidR="00876017" w:rsidRPr="00876017" w14:paraId="4EE02119"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BEA502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99</w:t>
            </w:r>
          </w:p>
        </w:tc>
        <w:tc>
          <w:tcPr>
            <w:tcW w:w="3400" w:type="dxa"/>
            <w:noWrap/>
            <w:hideMark/>
          </w:tcPr>
          <w:p w14:paraId="67114CF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1DC2A27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Coopcentral</w:t>
            </w:r>
            <w:proofErr w:type="spellEnd"/>
          </w:p>
        </w:tc>
      </w:tr>
      <w:tr w:rsidR="00876017" w:rsidRPr="00876017" w14:paraId="59046C29"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762A2D0"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100</w:t>
            </w:r>
          </w:p>
        </w:tc>
        <w:tc>
          <w:tcPr>
            <w:tcW w:w="3400" w:type="dxa"/>
            <w:noWrap/>
            <w:hideMark/>
          </w:tcPr>
          <w:p w14:paraId="6E0CBA29"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794EA45D"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Santander</w:t>
            </w:r>
          </w:p>
        </w:tc>
      </w:tr>
      <w:tr w:rsidR="00876017" w:rsidRPr="00876017" w14:paraId="1BBFA430"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9B63BC9"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101</w:t>
            </w:r>
          </w:p>
        </w:tc>
        <w:tc>
          <w:tcPr>
            <w:tcW w:w="3400" w:type="dxa"/>
            <w:noWrap/>
            <w:hideMark/>
          </w:tcPr>
          <w:p w14:paraId="7F204E2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156340F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Banco Mundo Mujer</w:t>
            </w:r>
          </w:p>
        </w:tc>
      </w:tr>
      <w:tr w:rsidR="00876017" w:rsidRPr="00876017" w14:paraId="4D7F4F1F"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20A8D39"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102</w:t>
            </w:r>
          </w:p>
        </w:tc>
        <w:tc>
          <w:tcPr>
            <w:tcW w:w="3400" w:type="dxa"/>
            <w:noWrap/>
            <w:hideMark/>
          </w:tcPr>
          <w:p w14:paraId="09D877A3"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Establecimientos bancarios</w:t>
            </w:r>
          </w:p>
        </w:tc>
        <w:tc>
          <w:tcPr>
            <w:tcW w:w="6640" w:type="dxa"/>
            <w:noWrap/>
            <w:hideMark/>
          </w:tcPr>
          <w:p w14:paraId="507256F8"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Mibanco</w:t>
            </w:r>
            <w:proofErr w:type="spellEnd"/>
          </w:p>
        </w:tc>
      </w:tr>
      <w:tr w:rsidR="00876017" w:rsidRPr="00876017" w14:paraId="44B45CC3"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80B28BD"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103</w:t>
            </w:r>
          </w:p>
        </w:tc>
        <w:tc>
          <w:tcPr>
            <w:tcW w:w="3400" w:type="dxa"/>
            <w:noWrap/>
            <w:hideMark/>
          </w:tcPr>
          <w:p w14:paraId="4F26914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15A060F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BBVA </w:t>
            </w:r>
            <w:proofErr w:type="spellStart"/>
            <w:r w:rsidRPr="00876017">
              <w:rPr>
                <w:rFonts w:ascii="Arial Nova" w:hAnsi="Arial Nova"/>
                <w:sz w:val="18"/>
                <w:szCs w:val="18"/>
                <w:lang w:val="es-ES_tradnl"/>
              </w:rPr>
              <w:t>Asset</w:t>
            </w:r>
            <w:proofErr w:type="spellEnd"/>
            <w:r w:rsidRPr="00876017">
              <w:rPr>
                <w:rFonts w:ascii="Arial Nova" w:hAnsi="Arial Nova"/>
                <w:sz w:val="18"/>
                <w:szCs w:val="18"/>
                <w:lang w:val="es-ES_tradnl"/>
              </w:rPr>
              <w:t xml:space="preserve"> Management </w:t>
            </w:r>
          </w:p>
        </w:tc>
      </w:tr>
      <w:tr w:rsidR="00876017" w:rsidRPr="00876017" w14:paraId="27A9E027"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65782CD"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104</w:t>
            </w:r>
          </w:p>
        </w:tc>
        <w:tc>
          <w:tcPr>
            <w:tcW w:w="3400" w:type="dxa"/>
            <w:noWrap/>
            <w:hideMark/>
          </w:tcPr>
          <w:p w14:paraId="7641C3C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5400397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Itaú </w:t>
            </w:r>
            <w:proofErr w:type="spellStart"/>
            <w:r w:rsidRPr="00876017">
              <w:rPr>
                <w:rFonts w:ascii="Arial Nova" w:hAnsi="Arial Nova"/>
                <w:sz w:val="18"/>
                <w:szCs w:val="18"/>
                <w:lang w:val="es-ES_tradnl"/>
              </w:rPr>
              <w:t>Securities</w:t>
            </w:r>
            <w:proofErr w:type="spellEnd"/>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Services</w:t>
            </w:r>
            <w:proofErr w:type="spellEnd"/>
          </w:p>
        </w:tc>
      </w:tr>
      <w:tr w:rsidR="00876017" w:rsidRPr="00876017" w14:paraId="44936A73"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B09020C"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105</w:t>
            </w:r>
          </w:p>
        </w:tc>
        <w:tc>
          <w:tcPr>
            <w:tcW w:w="3400" w:type="dxa"/>
            <w:noWrap/>
            <w:hideMark/>
          </w:tcPr>
          <w:p w14:paraId="63A063F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1B270FBC"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Fiduciaria Colmena </w:t>
            </w:r>
          </w:p>
        </w:tc>
      </w:tr>
      <w:tr w:rsidR="00876017" w:rsidRPr="00876017" w14:paraId="5D3264F3"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6679EBC"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106</w:t>
            </w:r>
          </w:p>
        </w:tc>
        <w:tc>
          <w:tcPr>
            <w:tcW w:w="3400" w:type="dxa"/>
            <w:noWrap/>
            <w:hideMark/>
          </w:tcPr>
          <w:p w14:paraId="30416DC9"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591D898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Skandia</w:t>
            </w:r>
            <w:proofErr w:type="spellEnd"/>
            <w:r w:rsidRPr="00876017">
              <w:rPr>
                <w:rFonts w:ascii="Arial Nova" w:hAnsi="Arial Nova"/>
                <w:sz w:val="18"/>
                <w:szCs w:val="18"/>
                <w:lang w:val="es-ES_tradnl"/>
              </w:rPr>
              <w:t xml:space="preserve"> Fiduciaria </w:t>
            </w:r>
          </w:p>
        </w:tc>
      </w:tr>
      <w:tr w:rsidR="00876017" w:rsidRPr="00876017" w14:paraId="300D6AEF"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15794B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107</w:t>
            </w:r>
          </w:p>
        </w:tc>
        <w:tc>
          <w:tcPr>
            <w:tcW w:w="3400" w:type="dxa"/>
            <w:noWrap/>
            <w:hideMark/>
          </w:tcPr>
          <w:p w14:paraId="47F22E64"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30EA856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Fiduprevisora </w:t>
            </w:r>
          </w:p>
        </w:tc>
      </w:tr>
      <w:tr w:rsidR="00876017" w:rsidRPr="00876017" w14:paraId="21B5C750"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DCC1F7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108</w:t>
            </w:r>
          </w:p>
        </w:tc>
        <w:tc>
          <w:tcPr>
            <w:tcW w:w="3400" w:type="dxa"/>
            <w:noWrap/>
            <w:hideMark/>
          </w:tcPr>
          <w:p w14:paraId="6AE05E30"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3C8A5398"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Alianza Fiduciaria</w:t>
            </w:r>
          </w:p>
        </w:tc>
      </w:tr>
      <w:tr w:rsidR="00876017" w:rsidRPr="00876017" w14:paraId="78524240"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5ABFA6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109</w:t>
            </w:r>
          </w:p>
        </w:tc>
        <w:tc>
          <w:tcPr>
            <w:tcW w:w="3400" w:type="dxa"/>
            <w:noWrap/>
            <w:hideMark/>
          </w:tcPr>
          <w:p w14:paraId="41B290BF"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7A67B9D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Fiduciar</w:t>
            </w:r>
            <w:proofErr w:type="spellEnd"/>
            <w:r w:rsidRPr="00876017">
              <w:rPr>
                <w:rFonts w:ascii="Arial Nova" w:hAnsi="Arial Nova"/>
                <w:sz w:val="18"/>
                <w:szCs w:val="18"/>
                <w:lang w:val="es-ES_tradnl"/>
              </w:rPr>
              <w:t xml:space="preserve"> </w:t>
            </w:r>
          </w:p>
        </w:tc>
      </w:tr>
      <w:tr w:rsidR="00876017" w:rsidRPr="00876017" w14:paraId="5E52FDF9"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6C491E8"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110</w:t>
            </w:r>
          </w:p>
        </w:tc>
        <w:tc>
          <w:tcPr>
            <w:tcW w:w="3400" w:type="dxa"/>
            <w:noWrap/>
            <w:hideMark/>
          </w:tcPr>
          <w:p w14:paraId="3E1E201D"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24C2C02B"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Fiduciaria Corficolombiana </w:t>
            </w:r>
          </w:p>
        </w:tc>
      </w:tr>
      <w:tr w:rsidR="00876017" w:rsidRPr="00876017" w14:paraId="1C65B59E"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0E616D2"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111</w:t>
            </w:r>
          </w:p>
        </w:tc>
        <w:tc>
          <w:tcPr>
            <w:tcW w:w="3400" w:type="dxa"/>
            <w:noWrap/>
            <w:hideMark/>
          </w:tcPr>
          <w:p w14:paraId="0606363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375A406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Fiduoccidente</w:t>
            </w:r>
            <w:proofErr w:type="spellEnd"/>
            <w:r w:rsidRPr="00876017">
              <w:rPr>
                <w:rFonts w:ascii="Arial Nova" w:hAnsi="Arial Nova"/>
                <w:sz w:val="18"/>
                <w:szCs w:val="18"/>
                <w:lang w:val="es-ES_tradnl"/>
              </w:rPr>
              <w:t xml:space="preserve"> </w:t>
            </w:r>
          </w:p>
        </w:tc>
      </w:tr>
      <w:tr w:rsidR="00876017" w:rsidRPr="00876017" w14:paraId="76A4F606"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4F52E17"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112</w:t>
            </w:r>
          </w:p>
        </w:tc>
        <w:tc>
          <w:tcPr>
            <w:tcW w:w="3400" w:type="dxa"/>
            <w:noWrap/>
            <w:hideMark/>
          </w:tcPr>
          <w:p w14:paraId="4CF5EAF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1143F1E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Fiduciaria Bogotá </w:t>
            </w:r>
          </w:p>
        </w:tc>
      </w:tr>
      <w:tr w:rsidR="00876017" w:rsidRPr="00876017" w14:paraId="5F08032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17F37B8"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113</w:t>
            </w:r>
          </w:p>
        </w:tc>
        <w:tc>
          <w:tcPr>
            <w:tcW w:w="3400" w:type="dxa"/>
            <w:noWrap/>
            <w:hideMark/>
          </w:tcPr>
          <w:p w14:paraId="78896B47"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4AE5700A"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Itaú Fiduciaria</w:t>
            </w:r>
          </w:p>
        </w:tc>
      </w:tr>
      <w:tr w:rsidR="00876017" w:rsidRPr="00876017" w14:paraId="088D0E7E"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16EC37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114</w:t>
            </w:r>
          </w:p>
        </w:tc>
        <w:tc>
          <w:tcPr>
            <w:tcW w:w="3400" w:type="dxa"/>
            <w:noWrap/>
            <w:hideMark/>
          </w:tcPr>
          <w:p w14:paraId="214E9310"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5E6CA1E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Cititrust</w:t>
            </w:r>
            <w:proofErr w:type="spellEnd"/>
          </w:p>
        </w:tc>
      </w:tr>
      <w:tr w:rsidR="00876017" w:rsidRPr="00876017" w14:paraId="6DAC6A80"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671A1E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115</w:t>
            </w:r>
          </w:p>
        </w:tc>
        <w:tc>
          <w:tcPr>
            <w:tcW w:w="3400" w:type="dxa"/>
            <w:noWrap/>
            <w:hideMark/>
          </w:tcPr>
          <w:p w14:paraId="705C381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1CE08DCB"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Fiduciaria Colpatria </w:t>
            </w:r>
          </w:p>
        </w:tc>
      </w:tr>
      <w:tr w:rsidR="00876017" w:rsidRPr="00876017" w14:paraId="2B015E0D"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A7EB4D4"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116</w:t>
            </w:r>
          </w:p>
        </w:tc>
        <w:tc>
          <w:tcPr>
            <w:tcW w:w="3400" w:type="dxa"/>
            <w:noWrap/>
            <w:hideMark/>
          </w:tcPr>
          <w:p w14:paraId="39EBD41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2734ADEE"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Fiduciaria Bancolombia </w:t>
            </w:r>
          </w:p>
        </w:tc>
      </w:tr>
      <w:tr w:rsidR="00876017" w:rsidRPr="00876017" w14:paraId="1366BF20"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E81E359"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117</w:t>
            </w:r>
          </w:p>
        </w:tc>
        <w:tc>
          <w:tcPr>
            <w:tcW w:w="3400" w:type="dxa"/>
            <w:noWrap/>
            <w:hideMark/>
          </w:tcPr>
          <w:p w14:paraId="07FBCA3E"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618A5834"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Acción Fiduciaria</w:t>
            </w:r>
          </w:p>
        </w:tc>
      </w:tr>
      <w:tr w:rsidR="00876017" w:rsidRPr="00876017" w14:paraId="1F6BA6BD"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67BEE83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118</w:t>
            </w:r>
          </w:p>
        </w:tc>
        <w:tc>
          <w:tcPr>
            <w:tcW w:w="3400" w:type="dxa"/>
            <w:noWrap/>
            <w:hideMark/>
          </w:tcPr>
          <w:p w14:paraId="21E08684"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3D953053"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Servitrust</w:t>
            </w:r>
            <w:proofErr w:type="spellEnd"/>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Gnb</w:t>
            </w:r>
            <w:proofErr w:type="spellEnd"/>
            <w:r w:rsidRPr="00876017">
              <w:rPr>
                <w:rFonts w:ascii="Arial Nova" w:hAnsi="Arial Nova"/>
                <w:sz w:val="18"/>
                <w:szCs w:val="18"/>
                <w:lang w:val="es-ES_tradnl"/>
              </w:rPr>
              <w:t xml:space="preserve"> Sudameris </w:t>
            </w:r>
          </w:p>
        </w:tc>
      </w:tr>
      <w:tr w:rsidR="00876017" w:rsidRPr="00876017" w14:paraId="0664233D"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FE8582E"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119</w:t>
            </w:r>
          </w:p>
        </w:tc>
        <w:tc>
          <w:tcPr>
            <w:tcW w:w="3400" w:type="dxa"/>
            <w:noWrap/>
            <w:hideMark/>
          </w:tcPr>
          <w:p w14:paraId="0F8BCD68"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0153C974"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Fiducentral</w:t>
            </w:r>
            <w:proofErr w:type="spellEnd"/>
            <w:r w:rsidRPr="00876017">
              <w:rPr>
                <w:rFonts w:ascii="Arial Nova" w:hAnsi="Arial Nova"/>
                <w:sz w:val="18"/>
                <w:szCs w:val="18"/>
                <w:lang w:val="es-ES_tradnl"/>
              </w:rPr>
              <w:t xml:space="preserve"> </w:t>
            </w:r>
          </w:p>
        </w:tc>
      </w:tr>
      <w:tr w:rsidR="00876017" w:rsidRPr="00FE5E30" w14:paraId="241958AF"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AA88233"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120</w:t>
            </w:r>
          </w:p>
        </w:tc>
        <w:tc>
          <w:tcPr>
            <w:tcW w:w="3400" w:type="dxa"/>
            <w:noWrap/>
            <w:hideMark/>
          </w:tcPr>
          <w:p w14:paraId="3D97B5D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00284630"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Sociedad Fiduciaria De Desarrollo Agropecuario </w:t>
            </w:r>
          </w:p>
        </w:tc>
      </w:tr>
      <w:tr w:rsidR="00876017" w:rsidRPr="00876017" w14:paraId="3ED317F9"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B6C02B8"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121</w:t>
            </w:r>
          </w:p>
        </w:tc>
        <w:tc>
          <w:tcPr>
            <w:tcW w:w="3400" w:type="dxa"/>
            <w:noWrap/>
            <w:hideMark/>
          </w:tcPr>
          <w:p w14:paraId="79B15091"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226CB11B"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Fiducoldex</w:t>
            </w:r>
          </w:p>
        </w:tc>
      </w:tr>
      <w:tr w:rsidR="00876017" w:rsidRPr="00876017" w14:paraId="6435F2DB"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34B8A04"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122</w:t>
            </w:r>
          </w:p>
        </w:tc>
        <w:tc>
          <w:tcPr>
            <w:tcW w:w="3400" w:type="dxa"/>
            <w:noWrap/>
            <w:hideMark/>
          </w:tcPr>
          <w:p w14:paraId="43FA9E22"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009160A9"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Fidudavivienda</w:t>
            </w:r>
            <w:proofErr w:type="spellEnd"/>
            <w:r w:rsidRPr="00876017">
              <w:rPr>
                <w:rFonts w:ascii="Arial Nova" w:hAnsi="Arial Nova"/>
                <w:sz w:val="18"/>
                <w:szCs w:val="18"/>
                <w:lang w:val="es-ES_tradnl"/>
              </w:rPr>
              <w:t xml:space="preserve"> </w:t>
            </w:r>
          </w:p>
        </w:tc>
      </w:tr>
      <w:tr w:rsidR="00876017" w:rsidRPr="00876017" w14:paraId="60356811"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4B2B5FF"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123</w:t>
            </w:r>
          </w:p>
        </w:tc>
        <w:tc>
          <w:tcPr>
            <w:tcW w:w="3400" w:type="dxa"/>
            <w:noWrap/>
            <w:hideMark/>
          </w:tcPr>
          <w:p w14:paraId="56FCAEEF"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36CFE29D"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Fiduciaria SURA </w:t>
            </w:r>
          </w:p>
        </w:tc>
      </w:tr>
      <w:tr w:rsidR="00876017" w:rsidRPr="00876017" w14:paraId="7CC055B1"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BE63581"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124</w:t>
            </w:r>
          </w:p>
        </w:tc>
        <w:tc>
          <w:tcPr>
            <w:tcW w:w="3400" w:type="dxa"/>
            <w:noWrap/>
            <w:hideMark/>
          </w:tcPr>
          <w:p w14:paraId="499F9431"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0A04FF3C"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Credicorp Capital Fiduciaria </w:t>
            </w:r>
          </w:p>
        </w:tc>
      </w:tr>
      <w:tr w:rsidR="00876017" w:rsidRPr="00FE5E30" w14:paraId="033A8B9F"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9A470A4"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125</w:t>
            </w:r>
          </w:p>
        </w:tc>
        <w:tc>
          <w:tcPr>
            <w:tcW w:w="3400" w:type="dxa"/>
            <w:noWrap/>
            <w:hideMark/>
          </w:tcPr>
          <w:p w14:paraId="348241D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042464C5"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BNP </w:t>
            </w:r>
            <w:proofErr w:type="spellStart"/>
            <w:r w:rsidRPr="00876017">
              <w:rPr>
                <w:rFonts w:ascii="Arial Nova" w:hAnsi="Arial Nova"/>
                <w:sz w:val="18"/>
                <w:szCs w:val="18"/>
                <w:lang w:val="es-ES_tradnl"/>
              </w:rPr>
              <w:t>Paribas</w:t>
            </w:r>
            <w:proofErr w:type="spellEnd"/>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Securities</w:t>
            </w:r>
            <w:proofErr w:type="spellEnd"/>
            <w:r w:rsidRPr="00876017">
              <w:rPr>
                <w:rFonts w:ascii="Arial Nova" w:hAnsi="Arial Nova"/>
                <w:sz w:val="18"/>
                <w:szCs w:val="18"/>
                <w:lang w:val="es-ES_tradnl"/>
              </w:rPr>
              <w:t xml:space="preserve"> </w:t>
            </w:r>
            <w:proofErr w:type="spellStart"/>
            <w:r w:rsidRPr="00876017">
              <w:rPr>
                <w:rFonts w:ascii="Arial Nova" w:hAnsi="Arial Nova"/>
                <w:sz w:val="18"/>
                <w:szCs w:val="18"/>
                <w:lang w:val="es-ES_tradnl"/>
              </w:rPr>
              <w:t>Services</w:t>
            </w:r>
            <w:proofErr w:type="spellEnd"/>
            <w:r w:rsidRPr="00876017">
              <w:rPr>
                <w:rFonts w:ascii="Arial Nova" w:hAnsi="Arial Nova"/>
                <w:sz w:val="18"/>
                <w:szCs w:val="18"/>
                <w:lang w:val="es-ES_tradnl"/>
              </w:rPr>
              <w:t xml:space="preserve"> Sociedad Fiduciaria </w:t>
            </w:r>
          </w:p>
        </w:tc>
      </w:tr>
      <w:tr w:rsidR="00876017" w:rsidRPr="00876017" w14:paraId="06463DD7"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80B131F"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126</w:t>
            </w:r>
          </w:p>
        </w:tc>
        <w:tc>
          <w:tcPr>
            <w:tcW w:w="3400" w:type="dxa"/>
            <w:noWrap/>
            <w:hideMark/>
          </w:tcPr>
          <w:p w14:paraId="5BE98D97"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29E9B80B"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BTG </w:t>
            </w:r>
            <w:proofErr w:type="spellStart"/>
            <w:r w:rsidRPr="00876017">
              <w:rPr>
                <w:rFonts w:ascii="Arial Nova" w:hAnsi="Arial Nova"/>
                <w:sz w:val="18"/>
                <w:szCs w:val="18"/>
                <w:lang w:val="es-ES_tradnl"/>
              </w:rPr>
              <w:t>Pactual</w:t>
            </w:r>
            <w:proofErr w:type="spellEnd"/>
            <w:r w:rsidRPr="00876017">
              <w:rPr>
                <w:rFonts w:ascii="Arial Nova" w:hAnsi="Arial Nova"/>
                <w:sz w:val="18"/>
                <w:szCs w:val="18"/>
                <w:lang w:val="es-ES_tradnl"/>
              </w:rPr>
              <w:t xml:space="preserve"> Fiduciaria</w:t>
            </w:r>
          </w:p>
        </w:tc>
      </w:tr>
      <w:tr w:rsidR="00876017" w:rsidRPr="00876017" w14:paraId="06D53172"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FBF0B4A"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127</w:t>
            </w:r>
          </w:p>
        </w:tc>
        <w:tc>
          <w:tcPr>
            <w:tcW w:w="3400" w:type="dxa"/>
            <w:noWrap/>
            <w:hideMark/>
          </w:tcPr>
          <w:p w14:paraId="6F20F9D6"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5F1D6C6B"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proofErr w:type="spellStart"/>
            <w:r w:rsidRPr="00876017">
              <w:rPr>
                <w:rFonts w:ascii="Arial Nova" w:hAnsi="Arial Nova"/>
                <w:sz w:val="18"/>
                <w:szCs w:val="18"/>
                <w:lang w:val="es-ES_tradnl"/>
              </w:rPr>
              <w:t>Fiducoomeva</w:t>
            </w:r>
            <w:proofErr w:type="spellEnd"/>
            <w:r w:rsidRPr="00876017">
              <w:rPr>
                <w:rFonts w:ascii="Arial Nova" w:hAnsi="Arial Nova"/>
                <w:sz w:val="18"/>
                <w:szCs w:val="18"/>
                <w:lang w:val="es-ES_tradnl"/>
              </w:rPr>
              <w:t xml:space="preserve"> </w:t>
            </w:r>
          </w:p>
        </w:tc>
      </w:tr>
      <w:tr w:rsidR="00876017" w:rsidRPr="00876017" w14:paraId="2E7FED89" w14:textId="77777777" w:rsidTr="00876017">
        <w:trPr>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BD69D75"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128</w:t>
            </w:r>
          </w:p>
        </w:tc>
        <w:tc>
          <w:tcPr>
            <w:tcW w:w="3400" w:type="dxa"/>
            <w:noWrap/>
            <w:hideMark/>
          </w:tcPr>
          <w:p w14:paraId="33637070"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08DD57DA" w14:textId="77777777" w:rsidR="00876017" w:rsidRPr="00876017" w:rsidRDefault="0087601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Renta4G Fiduciaria</w:t>
            </w:r>
          </w:p>
        </w:tc>
      </w:tr>
      <w:tr w:rsidR="00876017" w:rsidRPr="00876017" w14:paraId="0DFDEE37" w14:textId="77777777" w:rsidTr="008760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CC8621B" w14:textId="77777777" w:rsidR="00876017" w:rsidRPr="00876017" w:rsidRDefault="00876017" w:rsidP="00876017">
            <w:pPr>
              <w:rPr>
                <w:rFonts w:ascii="Arial Nova" w:hAnsi="Arial Nova"/>
                <w:sz w:val="18"/>
                <w:szCs w:val="18"/>
                <w:lang w:val="es-ES_tradnl"/>
              </w:rPr>
            </w:pPr>
            <w:r w:rsidRPr="00876017">
              <w:rPr>
                <w:rFonts w:ascii="Arial Nova" w:hAnsi="Arial Nova"/>
                <w:sz w:val="18"/>
                <w:szCs w:val="18"/>
                <w:lang w:val="es-ES_tradnl"/>
              </w:rPr>
              <w:t>129</w:t>
            </w:r>
          </w:p>
        </w:tc>
        <w:tc>
          <w:tcPr>
            <w:tcW w:w="3400" w:type="dxa"/>
            <w:noWrap/>
            <w:hideMark/>
          </w:tcPr>
          <w:p w14:paraId="2E688EA2"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Sociedades fiduciarias</w:t>
            </w:r>
          </w:p>
        </w:tc>
        <w:tc>
          <w:tcPr>
            <w:tcW w:w="6640" w:type="dxa"/>
            <w:noWrap/>
            <w:hideMark/>
          </w:tcPr>
          <w:p w14:paraId="7C34BB2F" w14:textId="77777777" w:rsidR="00876017" w:rsidRPr="00876017" w:rsidRDefault="00876017">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lang w:val="es-ES_tradnl"/>
              </w:rPr>
            </w:pPr>
            <w:r w:rsidRPr="00876017">
              <w:rPr>
                <w:rFonts w:ascii="Arial Nova" w:hAnsi="Arial Nova"/>
                <w:sz w:val="18"/>
                <w:szCs w:val="18"/>
                <w:lang w:val="es-ES_tradnl"/>
              </w:rPr>
              <w:t xml:space="preserve">Santander </w:t>
            </w:r>
            <w:proofErr w:type="spellStart"/>
            <w:r w:rsidRPr="00876017">
              <w:rPr>
                <w:rFonts w:ascii="Arial Nova" w:hAnsi="Arial Nova"/>
                <w:sz w:val="18"/>
                <w:szCs w:val="18"/>
                <w:lang w:val="es-ES_tradnl"/>
              </w:rPr>
              <w:t>Caceis</w:t>
            </w:r>
            <w:proofErr w:type="spellEnd"/>
          </w:p>
        </w:tc>
      </w:tr>
    </w:tbl>
    <w:p w14:paraId="3BB46B4C" w14:textId="77777777" w:rsidR="00876017" w:rsidRPr="00876017" w:rsidRDefault="00876017" w:rsidP="00876017">
      <w:pPr>
        <w:rPr>
          <w:lang w:val="es-ES_tradnl"/>
        </w:rPr>
      </w:pPr>
    </w:p>
    <w:sectPr w:rsidR="00876017" w:rsidRPr="00876017" w:rsidSect="008324D2">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D6527" w14:textId="77777777" w:rsidR="001B3A5E" w:rsidRDefault="001B3A5E" w:rsidP="00344760">
      <w:r>
        <w:separator/>
      </w:r>
    </w:p>
  </w:endnote>
  <w:endnote w:type="continuationSeparator" w:id="0">
    <w:p w14:paraId="62454D52" w14:textId="77777777" w:rsidR="001B3A5E" w:rsidRDefault="001B3A5E" w:rsidP="00344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ova">
    <w:altName w:val="Arial Nova"/>
    <w:charset w:val="00"/>
    <w:family w:val="swiss"/>
    <w:pitch w:val="variable"/>
    <w:sig w:usb0="0000028F" w:usb1="00000002" w:usb2="00000000" w:usb3="00000000" w:csb0="0000019F" w:csb1="00000000"/>
  </w:font>
  <w:font w:name="ITFDEVANAGARI MARATHI-BOOK">
    <w:charset w:val="00"/>
    <w:family w:val="auto"/>
    <w:pitch w:val="variable"/>
    <w:sig w:usb0="00008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29814688"/>
      <w:docPartObj>
        <w:docPartGallery w:val="Page Numbers (Bottom of Page)"/>
        <w:docPartUnique/>
      </w:docPartObj>
    </w:sdtPr>
    <w:sdtEndPr>
      <w:rPr>
        <w:rStyle w:val="Nmerodepgina"/>
      </w:rPr>
    </w:sdtEndPr>
    <w:sdtContent>
      <w:p w14:paraId="3A642676" w14:textId="21FC59F6" w:rsidR="00F6423C" w:rsidRDefault="00F6423C" w:rsidP="008324D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67E67E3" w14:textId="77777777" w:rsidR="00F6423C" w:rsidRDefault="00F6423C" w:rsidP="0034476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60BEB" w14:textId="77777777" w:rsidR="00F6423C" w:rsidRDefault="00F6423C" w:rsidP="0034476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A0F44" w14:textId="77777777" w:rsidR="001B3A5E" w:rsidRDefault="001B3A5E" w:rsidP="00344760">
      <w:r>
        <w:separator/>
      </w:r>
    </w:p>
  </w:footnote>
  <w:footnote w:type="continuationSeparator" w:id="0">
    <w:p w14:paraId="4CCB19B4" w14:textId="77777777" w:rsidR="001B3A5E" w:rsidRDefault="001B3A5E" w:rsidP="00344760">
      <w:r>
        <w:continuationSeparator/>
      </w:r>
    </w:p>
  </w:footnote>
  <w:footnote w:id="1">
    <w:p w14:paraId="631B300E" w14:textId="35E7F8AA" w:rsidR="00F6423C" w:rsidRPr="005C2FCC" w:rsidRDefault="00F6423C" w:rsidP="000C7CDE">
      <w:pPr>
        <w:jc w:val="both"/>
        <w:rPr>
          <w:rFonts w:ascii="Arial Nova" w:hAnsi="Arial Nova"/>
          <w:sz w:val="13"/>
          <w:szCs w:val="13"/>
        </w:rPr>
      </w:pPr>
      <w:r w:rsidRPr="005C2FCC">
        <w:rPr>
          <w:rStyle w:val="Refdenotaalpie"/>
          <w:rFonts w:ascii="Arial Nova" w:hAnsi="Arial Nova"/>
          <w:sz w:val="13"/>
          <w:szCs w:val="13"/>
        </w:rPr>
        <w:footnoteRef/>
      </w:r>
      <w:r w:rsidRPr="005C2FCC">
        <w:rPr>
          <w:rFonts w:ascii="Arial Nova" w:hAnsi="Arial Nova"/>
          <w:sz w:val="13"/>
          <w:szCs w:val="13"/>
        </w:rPr>
        <w:t xml:space="preserve"> </w:t>
      </w:r>
      <w:r w:rsidR="000C7CDE" w:rsidRPr="005C2FCC">
        <w:rPr>
          <w:rFonts w:ascii="Arial Nova" w:hAnsi="Arial Nova"/>
          <w:sz w:val="13"/>
          <w:szCs w:val="13"/>
        </w:rPr>
        <w:t xml:space="preserve">CEPAL (2012). Valoración de daños y pérdidas. Ola invernal en Colombia, 2010-2011. </w:t>
      </w:r>
      <w:hyperlink r:id="rId1" w:history="1">
        <w:r w:rsidR="000C7CDE" w:rsidRPr="005C2FCC">
          <w:rPr>
            <w:rStyle w:val="Hipervnculo"/>
            <w:rFonts w:ascii="Arial Nova" w:hAnsi="Arial Nova"/>
            <w:sz w:val="13"/>
            <w:szCs w:val="13"/>
          </w:rPr>
          <w:t>https://repositorio.cepal.org/bitstream/handle/11362/37958/1/OlainvernalColombiaBIDCEPAL_es.pdf</w:t>
        </w:r>
      </w:hyperlink>
      <w:r w:rsidR="000C7CDE" w:rsidRPr="005C2FCC">
        <w:rPr>
          <w:rFonts w:ascii="Arial Nova" w:hAnsi="Arial Nova"/>
          <w:sz w:val="13"/>
          <w:szCs w:val="13"/>
        </w:rPr>
        <w:t xml:space="preserve"> </w:t>
      </w:r>
    </w:p>
  </w:footnote>
  <w:footnote w:id="2">
    <w:p w14:paraId="741D0465" w14:textId="79A79E5E" w:rsidR="00F6423C" w:rsidRPr="005C2FCC" w:rsidRDefault="00F6423C" w:rsidP="00C8662E">
      <w:pPr>
        <w:jc w:val="both"/>
        <w:rPr>
          <w:rFonts w:ascii="Arial Nova" w:hAnsi="Arial Nova"/>
          <w:sz w:val="13"/>
          <w:szCs w:val="13"/>
        </w:rPr>
      </w:pPr>
      <w:r w:rsidRPr="005C2FCC">
        <w:rPr>
          <w:rStyle w:val="Refdenotaalpie"/>
          <w:rFonts w:ascii="Arial Nova" w:hAnsi="Arial Nova"/>
          <w:sz w:val="13"/>
          <w:szCs w:val="13"/>
        </w:rPr>
        <w:footnoteRef/>
      </w:r>
      <w:r w:rsidRPr="005C2FCC">
        <w:rPr>
          <w:rFonts w:ascii="Arial Nova" w:hAnsi="Arial Nova"/>
          <w:sz w:val="13"/>
          <w:szCs w:val="13"/>
        </w:rPr>
        <w:t xml:space="preserve"> </w:t>
      </w:r>
      <w:r w:rsidR="00C8662E" w:rsidRPr="005C2FCC">
        <w:rPr>
          <w:rFonts w:ascii="Arial Nova" w:hAnsi="Arial Nova"/>
          <w:sz w:val="13"/>
          <w:szCs w:val="13"/>
        </w:rPr>
        <w:t xml:space="preserve">Kossin, P. (2018). </w:t>
      </w:r>
      <w:r w:rsidRPr="005C2FCC">
        <w:rPr>
          <w:rFonts w:ascii="Arial Nova" w:hAnsi="Arial Nova"/>
          <w:color w:val="222222"/>
          <w:sz w:val="13"/>
          <w:szCs w:val="13"/>
        </w:rPr>
        <w:t>A global slowdown of tropical-cyclone translation speed</w:t>
      </w:r>
      <w:r w:rsidR="00C8662E" w:rsidRPr="005C2FCC">
        <w:rPr>
          <w:rFonts w:ascii="Arial Nova" w:hAnsi="Arial Nova"/>
          <w:color w:val="222222"/>
          <w:sz w:val="13"/>
          <w:szCs w:val="13"/>
        </w:rPr>
        <w:t>.</w:t>
      </w:r>
    </w:p>
    <w:p w14:paraId="7FA4FF7F" w14:textId="4711D617" w:rsidR="00F6423C" w:rsidRPr="005C2FCC" w:rsidRDefault="001B3A5E" w:rsidP="000C7CDE">
      <w:pPr>
        <w:pStyle w:val="Ttulo1"/>
        <w:shd w:val="clear" w:color="auto" w:fill="FFFFFF"/>
        <w:spacing w:before="0"/>
        <w:jc w:val="both"/>
        <w:rPr>
          <w:rFonts w:ascii="Arial Nova" w:hAnsi="Arial Nova"/>
          <w:color w:val="222222"/>
          <w:sz w:val="13"/>
          <w:szCs w:val="13"/>
        </w:rPr>
      </w:pPr>
      <w:hyperlink r:id="rId2" w:history="1">
        <w:r w:rsidR="00C8662E" w:rsidRPr="005C2FCC">
          <w:rPr>
            <w:rStyle w:val="Hipervnculo"/>
            <w:rFonts w:ascii="Arial Nova" w:hAnsi="Arial Nova"/>
            <w:sz w:val="13"/>
            <w:szCs w:val="13"/>
          </w:rPr>
          <w:t>https://www.nature.com/articles/s41586-018-0158-3</w:t>
        </w:r>
      </w:hyperlink>
      <w:r w:rsidR="00C8662E" w:rsidRPr="005C2FCC">
        <w:rPr>
          <w:rFonts w:ascii="Arial Nova" w:hAnsi="Arial Nova"/>
          <w:color w:val="222222"/>
          <w:sz w:val="13"/>
          <w:szCs w:val="13"/>
        </w:rPr>
        <w:t xml:space="preserve"> </w:t>
      </w:r>
    </w:p>
  </w:footnote>
  <w:footnote w:id="3">
    <w:p w14:paraId="16BE2C14" w14:textId="3A36DAEB" w:rsidR="000C7CDE" w:rsidRPr="005C2FCC" w:rsidRDefault="00F6423C" w:rsidP="000C7CDE">
      <w:pPr>
        <w:rPr>
          <w:rFonts w:ascii="Arial Nova" w:hAnsi="Arial Nova"/>
          <w:sz w:val="13"/>
          <w:szCs w:val="13"/>
        </w:rPr>
      </w:pPr>
      <w:r w:rsidRPr="005C2FCC">
        <w:rPr>
          <w:rStyle w:val="Refdenotaalpie"/>
          <w:rFonts w:ascii="Arial Nova" w:hAnsi="Arial Nova"/>
          <w:sz w:val="13"/>
          <w:szCs w:val="13"/>
        </w:rPr>
        <w:footnoteRef/>
      </w:r>
      <w:r w:rsidRPr="005C2FCC">
        <w:rPr>
          <w:rFonts w:ascii="Arial Nova" w:hAnsi="Arial Nova"/>
          <w:sz w:val="13"/>
          <w:szCs w:val="13"/>
        </w:rPr>
        <w:t xml:space="preserve"> </w:t>
      </w:r>
      <w:r w:rsidR="000C7CDE" w:rsidRPr="005C2FCC">
        <w:rPr>
          <w:rFonts w:ascii="Arial Nova" w:hAnsi="Arial Nova"/>
          <w:sz w:val="13"/>
          <w:szCs w:val="13"/>
        </w:rPr>
        <w:t xml:space="preserve">The Task Force on Climate-related Financial Disclosures </w:t>
      </w:r>
      <w:r w:rsidRPr="005C2FCC">
        <w:rPr>
          <w:rFonts w:ascii="Arial Nova" w:hAnsi="Arial Nova"/>
          <w:sz w:val="13"/>
          <w:szCs w:val="13"/>
        </w:rPr>
        <w:t>TCFD</w:t>
      </w:r>
      <w:r w:rsidR="000C7CDE" w:rsidRPr="005C2FCC">
        <w:rPr>
          <w:rFonts w:ascii="Arial Nova" w:hAnsi="Arial Nova"/>
          <w:sz w:val="13"/>
          <w:szCs w:val="13"/>
        </w:rPr>
        <w:t xml:space="preserve"> (2017). </w:t>
      </w:r>
      <w:r w:rsidR="000C7CDE" w:rsidRPr="005C2FCC">
        <w:rPr>
          <w:rFonts w:ascii="Arial Nova" w:hAnsi="Arial Nova"/>
          <w:sz w:val="13"/>
          <w:szCs w:val="13"/>
        </w:rPr>
        <w:t>Reporte Final. Recomendaciones del grupo de trabajo sobre declaraciones financieras relacionadas con el clima</w:t>
      </w:r>
    </w:p>
    <w:p w14:paraId="3FEA835F" w14:textId="18ADA65A" w:rsidR="00F6423C" w:rsidRPr="005C2FCC" w:rsidRDefault="001B3A5E" w:rsidP="000C7CDE">
      <w:pPr>
        <w:rPr>
          <w:rFonts w:ascii="Arial Nova" w:hAnsi="Arial Nova"/>
          <w:sz w:val="13"/>
          <w:szCs w:val="13"/>
        </w:rPr>
      </w:pPr>
      <w:hyperlink r:id="rId3" w:history="1">
        <w:r w:rsidR="000C7CDE" w:rsidRPr="005C2FCC">
          <w:rPr>
            <w:rStyle w:val="Hipervnculo"/>
            <w:rFonts w:ascii="Arial Nova" w:hAnsi="Arial Nova"/>
            <w:sz w:val="13"/>
            <w:szCs w:val="13"/>
          </w:rPr>
          <w:t>https://assets.bbhub.io/company/sites/60/2020/10/TCFD-2017-Final-Report-Spanish-Translation.pdf</w:t>
        </w:r>
      </w:hyperlink>
      <w:r w:rsidR="000C7CDE" w:rsidRPr="005C2FCC">
        <w:rPr>
          <w:rFonts w:ascii="Arial Nova" w:hAnsi="Arial Nova"/>
          <w:sz w:val="13"/>
          <w:szCs w:val="13"/>
        </w:rPr>
        <w:t xml:space="preserve"> </w:t>
      </w:r>
    </w:p>
  </w:footnote>
  <w:footnote w:id="4">
    <w:p w14:paraId="2242490B" w14:textId="1C57CE74" w:rsidR="00F6423C" w:rsidRPr="005C2FCC" w:rsidRDefault="00F6423C">
      <w:pPr>
        <w:pStyle w:val="Textonotapie"/>
        <w:rPr>
          <w:rFonts w:ascii="Arial Nova" w:hAnsi="Arial Nova"/>
          <w:sz w:val="13"/>
          <w:szCs w:val="13"/>
        </w:rPr>
      </w:pPr>
      <w:r w:rsidRPr="005C2FCC">
        <w:rPr>
          <w:rStyle w:val="Refdenotaalpie"/>
          <w:rFonts w:ascii="Arial Nova" w:hAnsi="Arial Nova"/>
          <w:sz w:val="13"/>
          <w:szCs w:val="13"/>
        </w:rPr>
        <w:footnoteRef/>
      </w:r>
      <w:r w:rsidR="000C7CDE" w:rsidRPr="005C2FCC">
        <w:rPr>
          <w:rFonts w:ascii="Arial Nova" w:hAnsi="Arial Nova"/>
          <w:sz w:val="13"/>
          <w:szCs w:val="13"/>
        </w:rPr>
        <w:t xml:space="preserve"> CEPAL (2012). </w:t>
      </w:r>
      <w:r w:rsidR="000C7CDE" w:rsidRPr="005C2FCC">
        <w:rPr>
          <w:rFonts w:ascii="Arial Nova" w:hAnsi="Arial Nova"/>
          <w:sz w:val="13"/>
          <w:szCs w:val="13"/>
        </w:rPr>
        <w:t xml:space="preserve">Valoración de daños y pérdidas. Ola invernal en Colombia, 2010-2011. </w:t>
      </w:r>
      <w:hyperlink r:id="rId4" w:history="1">
        <w:r w:rsidR="000C7CDE" w:rsidRPr="005C2FCC">
          <w:rPr>
            <w:rStyle w:val="Hipervnculo"/>
            <w:rFonts w:ascii="Arial Nova" w:hAnsi="Arial Nova"/>
            <w:sz w:val="13"/>
            <w:szCs w:val="13"/>
          </w:rPr>
          <w:t>https://repositorio.cepal.org/bitstream/handle/11362/37958/1/OlainvernalColombiaBIDCEPAL_es.pdf</w:t>
        </w:r>
      </w:hyperlink>
      <w:r w:rsidR="000C7CDE" w:rsidRPr="005C2FCC">
        <w:rPr>
          <w:rFonts w:ascii="Arial Nova" w:hAnsi="Arial Nova"/>
          <w:sz w:val="13"/>
          <w:szCs w:val="13"/>
        </w:rPr>
        <w:t xml:space="preserve"> </w:t>
      </w:r>
    </w:p>
  </w:footnote>
  <w:footnote w:id="5">
    <w:p w14:paraId="7A44BB7B" w14:textId="77777777" w:rsidR="000C7CDE" w:rsidRPr="005C2FCC" w:rsidRDefault="00F6423C" w:rsidP="000C7CDE">
      <w:pPr>
        <w:rPr>
          <w:rFonts w:ascii="Arial Nova" w:hAnsi="Arial Nova"/>
          <w:sz w:val="13"/>
          <w:szCs w:val="13"/>
        </w:rPr>
      </w:pPr>
      <w:r w:rsidRPr="005C2FCC">
        <w:rPr>
          <w:rStyle w:val="Refdenotaalpie"/>
          <w:rFonts w:ascii="Arial Nova" w:hAnsi="Arial Nova"/>
          <w:sz w:val="13"/>
          <w:szCs w:val="13"/>
        </w:rPr>
        <w:footnoteRef/>
      </w:r>
      <w:r w:rsidRPr="005C2FCC">
        <w:rPr>
          <w:rFonts w:ascii="Arial Nova" w:hAnsi="Arial Nova"/>
          <w:sz w:val="13"/>
          <w:szCs w:val="13"/>
        </w:rPr>
        <w:t xml:space="preserve"> </w:t>
      </w:r>
      <w:r w:rsidR="000C7CDE" w:rsidRPr="005C2FCC">
        <w:rPr>
          <w:rFonts w:ascii="Arial Nova" w:hAnsi="Arial Nova"/>
          <w:sz w:val="13"/>
          <w:szCs w:val="13"/>
        </w:rPr>
        <w:t xml:space="preserve">The Task Force on Climate-related Financial Disclosures TCFD (2017). </w:t>
      </w:r>
      <w:r w:rsidR="000C7CDE" w:rsidRPr="005C2FCC">
        <w:rPr>
          <w:rFonts w:ascii="Arial Nova" w:hAnsi="Arial Nova"/>
          <w:sz w:val="13"/>
          <w:szCs w:val="13"/>
        </w:rPr>
        <w:t>Reporte Final. Recomendaciones del grupo de trabajo sobre declaraciones financieras relacionadas con el clima</w:t>
      </w:r>
    </w:p>
    <w:p w14:paraId="3D3F3102" w14:textId="39D9671A" w:rsidR="00F6423C" w:rsidRPr="005C2FCC" w:rsidRDefault="001B3A5E" w:rsidP="000C7CDE">
      <w:pPr>
        <w:pStyle w:val="Textonotapie"/>
        <w:rPr>
          <w:rFonts w:ascii="Arial Nova" w:hAnsi="Arial Nova"/>
          <w:sz w:val="13"/>
          <w:szCs w:val="13"/>
        </w:rPr>
      </w:pPr>
      <w:hyperlink r:id="rId5" w:history="1">
        <w:r w:rsidR="000C7CDE" w:rsidRPr="005C2FCC">
          <w:rPr>
            <w:rStyle w:val="Hipervnculo"/>
            <w:rFonts w:ascii="Arial Nova" w:hAnsi="Arial Nova"/>
            <w:sz w:val="13"/>
            <w:szCs w:val="13"/>
          </w:rPr>
          <w:t>https://assets.bbhub.io/company/sites/60/2020/10/TCFD-2017-Final-Report-Spanish-Translation.pdf</w:t>
        </w:r>
      </w:hyperlink>
    </w:p>
  </w:footnote>
  <w:footnote w:id="6">
    <w:p w14:paraId="4424C912" w14:textId="70C87E44" w:rsidR="00F6423C" w:rsidRPr="005C2FCC" w:rsidRDefault="00F6423C" w:rsidP="00C8662E">
      <w:pPr>
        <w:rPr>
          <w:rFonts w:ascii="Arial Nova" w:hAnsi="Arial Nova"/>
          <w:sz w:val="13"/>
          <w:szCs w:val="13"/>
        </w:rPr>
      </w:pPr>
      <w:r w:rsidRPr="005C2FCC">
        <w:rPr>
          <w:rFonts w:ascii="Arial Nova" w:hAnsi="Arial Nova"/>
          <w:b/>
          <w:sz w:val="13"/>
          <w:szCs w:val="13"/>
          <w:vertAlign w:val="superscript"/>
        </w:rPr>
        <w:footnoteRef/>
      </w:r>
      <w:r w:rsidR="00C8662E" w:rsidRPr="005C2FCC">
        <w:rPr>
          <w:rFonts w:ascii="Arial Nova" w:hAnsi="Arial Nova"/>
          <w:sz w:val="13"/>
          <w:szCs w:val="13"/>
        </w:rPr>
        <w:t xml:space="preserve">Grippa Pierpaolo, Schmittmann, Jochen, and Suntheim , Felix (2019). Climate Change and Financial Risk. Central banks and financial regulators are starting to factor in climate change. IMF. </w:t>
      </w:r>
      <w:hyperlink r:id="rId6" w:history="1">
        <w:r w:rsidR="00C8662E" w:rsidRPr="005C2FCC">
          <w:rPr>
            <w:rStyle w:val="Hipervnculo"/>
            <w:rFonts w:ascii="Arial Nova" w:hAnsi="Arial Nova"/>
            <w:sz w:val="13"/>
            <w:szCs w:val="13"/>
          </w:rPr>
          <w:t>https://www.imf.org/external/pubs/ft/fandd/2019/12/climate-change-central-banks-and-financial-risk-grippa.htm</w:t>
        </w:r>
      </w:hyperlink>
      <w:r w:rsidR="000C7CDE" w:rsidRPr="005C2FCC">
        <w:rPr>
          <w:rFonts w:ascii="Arial Nova" w:hAnsi="Arial Nova"/>
          <w:sz w:val="13"/>
          <w:szCs w:val="13"/>
        </w:rPr>
        <w:t xml:space="preserve"> </w:t>
      </w:r>
    </w:p>
  </w:footnote>
  <w:footnote w:id="7">
    <w:p w14:paraId="41AC4A30" w14:textId="20C0D27B" w:rsidR="00F6423C" w:rsidRPr="005C2FCC" w:rsidRDefault="00F6423C">
      <w:pPr>
        <w:pStyle w:val="Textonotapie"/>
        <w:rPr>
          <w:rFonts w:ascii="Arial Nova" w:hAnsi="Arial Nova"/>
          <w:sz w:val="13"/>
          <w:szCs w:val="13"/>
        </w:rPr>
      </w:pPr>
      <w:r w:rsidRPr="005C2FCC">
        <w:rPr>
          <w:rStyle w:val="Refdenotaalpie"/>
          <w:rFonts w:ascii="Arial Nova" w:hAnsi="Arial Nova"/>
          <w:sz w:val="13"/>
          <w:szCs w:val="13"/>
        </w:rPr>
        <w:footnoteRef/>
      </w:r>
      <w:r w:rsidRPr="005C2FCC">
        <w:rPr>
          <w:rFonts w:ascii="Arial Nova" w:hAnsi="Arial Nova"/>
          <w:sz w:val="13"/>
          <w:szCs w:val="13"/>
        </w:rPr>
        <w:t xml:space="preserve"> </w:t>
      </w:r>
      <w:r w:rsidR="00C8662E" w:rsidRPr="005C2FCC">
        <w:rPr>
          <w:rFonts w:ascii="Arial Nova" w:hAnsi="Arial Nova"/>
          <w:sz w:val="13"/>
          <w:szCs w:val="13"/>
        </w:rPr>
        <w:t xml:space="preserve">BIS (2021). Climate-related risk drivers and their transmission channels. </w:t>
      </w:r>
      <w:r w:rsidRPr="005C2FCC">
        <w:rPr>
          <w:rFonts w:ascii="Arial Nova" w:hAnsi="Arial Nova"/>
          <w:sz w:val="13"/>
          <w:szCs w:val="13"/>
        </w:rPr>
        <w:t>https://www.bis.org/bcbs/publ/d517.pdf</w:t>
      </w:r>
    </w:p>
  </w:footnote>
  <w:footnote w:id="8">
    <w:p w14:paraId="55B67105" w14:textId="1FF27546" w:rsidR="00F6423C" w:rsidRPr="005C2FCC" w:rsidRDefault="00F6423C" w:rsidP="008367A1">
      <w:pPr>
        <w:pStyle w:val="Textonotapie"/>
        <w:rPr>
          <w:rFonts w:ascii="Arial Nova" w:hAnsi="Arial Nova"/>
          <w:sz w:val="13"/>
          <w:szCs w:val="13"/>
        </w:rPr>
      </w:pPr>
      <w:r w:rsidRPr="005C2FCC">
        <w:rPr>
          <w:rStyle w:val="Refdenotaalpie"/>
          <w:rFonts w:ascii="Arial Nova" w:hAnsi="Arial Nova"/>
          <w:sz w:val="13"/>
          <w:szCs w:val="13"/>
        </w:rPr>
        <w:footnoteRef/>
      </w:r>
      <w:r w:rsidRPr="005C2FCC">
        <w:rPr>
          <w:rFonts w:ascii="Arial Nova" w:hAnsi="Arial Nova"/>
          <w:sz w:val="13"/>
          <w:szCs w:val="13"/>
        </w:rPr>
        <w:t xml:space="preserve"> OECD</w:t>
      </w:r>
      <w:r w:rsidR="00C8662E" w:rsidRPr="005C2FCC">
        <w:rPr>
          <w:rFonts w:ascii="Arial Nova" w:hAnsi="Arial Nova"/>
          <w:sz w:val="13"/>
          <w:szCs w:val="13"/>
        </w:rPr>
        <w:t xml:space="preserve"> (</w:t>
      </w:r>
      <w:r w:rsidRPr="005C2FCC">
        <w:rPr>
          <w:rFonts w:ascii="Arial Nova" w:hAnsi="Arial Nova"/>
          <w:sz w:val="13"/>
          <w:szCs w:val="13"/>
        </w:rPr>
        <w:t>2017</w:t>
      </w:r>
      <w:r w:rsidR="00C8662E" w:rsidRPr="005C2FCC">
        <w:rPr>
          <w:rFonts w:ascii="Arial Nova" w:hAnsi="Arial Nova"/>
          <w:sz w:val="13"/>
          <w:szCs w:val="13"/>
        </w:rPr>
        <w:t>).</w:t>
      </w:r>
      <w:r w:rsidRPr="005C2FCC">
        <w:rPr>
          <w:rFonts w:ascii="Arial Nova" w:hAnsi="Arial Nova"/>
          <w:sz w:val="13"/>
          <w:szCs w:val="13"/>
        </w:rPr>
        <w:t xml:space="preserve"> Investing in Climate, Investing in Growth, OECD Publishing, Paris, </w:t>
      </w:r>
      <w:hyperlink r:id="rId7" w:history="1">
        <w:r w:rsidR="00723EC6" w:rsidRPr="005C2FCC">
          <w:rPr>
            <w:rStyle w:val="Hipervnculo"/>
            <w:rFonts w:ascii="Arial Nova" w:hAnsi="Arial Nova"/>
            <w:sz w:val="13"/>
            <w:szCs w:val="13"/>
          </w:rPr>
          <w:t>http://dx.doi.org/10.1787/9789264273528-en</w:t>
        </w:r>
      </w:hyperlink>
      <w:r w:rsidR="00723EC6" w:rsidRPr="005C2FCC">
        <w:rPr>
          <w:rFonts w:ascii="Arial Nova" w:hAnsi="Arial Nova"/>
          <w:sz w:val="13"/>
          <w:szCs w:val="13"/>
        </w:rPr>
        <w:t xml:space="preserve"> </w:t>
      </w:r>
    </w:p>
  </w:footnote>
  <w:footnote w:id="9">
    <w:p w14:paraId="758DEA36" w14:textId="5CEBBFD5" w:rsidR="00F6423C" w:rsidRPr="005C2FCC" w:rsidRDefault="00F6423C" w:rsidP="008367A1">
      <w:pPr>
        <w:pStyle w:val="Textonotapie"/>
        <w:rPr>
          <w:rFonts w:ascii="Arial Nova" w:hAnsi="Arial Nova"/>
          <w:sz w:val="13"/>
          <w:szCs w:val="13"/>
          <w:lang w:val="es-CO"/>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SISCLIMA. Estrategia Nacional de Financiamiento Climático. </w:t>
      </w:r>
      <w:hyperlink r:id="rId8" w:history="1">
        <w:r w:rsidR="00723EC6" w:rsidRPr="005C2FCC">
          <w:rPr>
            <w:rStyle w:val="Hipervnculo"/>
            <w:rFonts w:ascii="Arial Nova" w:hAnsi="Arial Nova"/>
            <w:sz w:val="13"/>
            <w:szCs w:val="13"/>
            <w:lang w:val="es-CO"/>
          </w:rPr>
          <w:t>https://mrv.dnp.gov.co/Publicaciones/Documents/ESTRATEGIA%20NACIONAL%20DE%20FINANCIAMIENTO%20CLIMÁTICO.pdf</w:t>
        </w:r>
      </w:hyperlink>
      <w:r w:rsidR="00723EC6" w:rsidRPr="005C2FCC">
        <w:rPr>
          <w:rFonts w:ascii="Arial Nova" w:hAnsi="Arial Nova"/>
          <w:sz w:val="13"/>
          <w:szCs w:val="13"/>
          <w:lang w:val="es-CO"/>
        </w:rPr>
        <w:t xml:space="preserve"> </w:t>
      </w:r>
    </w:p>
  </w:footnote>
  <w:footnote w:id="10">
    <w:p w14:paraId="6D697733" w14:textId="16BBBC59" w:rsidR="00F6423C" w:rsidRPr="005C2FCC" w:rsidRDefault="00F6423C">
      <w:pPr>
        <w:pStyle w:val="Textonotapie"/>
        <w:rPr>
          <w:rFonts w:ascii="Arial Nova" w:hAnsi="Arial Nova"/>
          <w:sz w:val="13"/>
          <w:szCs w:val="13"/>
          <w:lang w:val="es-CO"/>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NGFS</w:t>
      </w:r>
      <w:r w:rsidR="00723EC6" w:rsidRPr="005C2FCC">
        <w:rPr>
          <w:rFonts w:ascii="Arial Nova" w:hAnsi="Arial Nova"/>
          <w:sz w:val="13"/>
          <w:szCs w:val="13"/>
          <w:lang w:val="es-CO"/>
        </w:rPr>
        <w:t xml:space="preserve">. </w:t>
      </w:r>
      <w:hyperlink r:id="rId9" w:history="1">
        <w:r w:rsidR="00723EC6" w:rsidRPr="005C2FCC">
          <w:rPr>
            <w:rStyle w:val="Hipervnculo"/>
            <w:rFonts w:ascii="Arial Nova" w:hAnsi="Arial Nova"/>
            <w:sz w:val="13"/>
            <w:szCs w:val="13"/>
            <w:lang w:val="es-CO"/>
          </w:rPr>
          <w:t>https://www.ngfs.net/en/about-us/membership</w:t>
        </w:r>
      </w:hyperlink>
      <w:r w:rsidR="00723EC6" w:rsidRPr="005C2FCC">
        <w:rPr>
          <w:rFonts w:ascii="Arial Nova" w:hAnsi="Arial Nova"/>
          <w:sz w:val="13"/>
          <w:szCs w:val="13"/>
          <w:lang w:val="es-CO"/>
        </w:rPr>
        <w:t xml:space="preserve"> </w:t>
      </w:r>
    </w:p>
  </w:footnote>
  <w:footnote w:id="11">
    <w:p w14:paraId="2C2A25D4" w14:textId="1EA7EBB9" w:rsidR="00F6423C" w:rsidRPr="005C2FCC" w:rsidRDefault="00F6423C">
      <w:pPr>
        <w:pStyle w:val="Textonotapie"/>
        <w:rPr>
          <w:rFonts w:ascii="Arial Nova" w:hAnsi="Arial Nova"/>
          <w:sz w:val="13"/>
          <w:szCs w:val="13"/>
          <w:lang w:val="es-CO"/>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Sin contar a las comisionistas y a las fiduciarias.</w:t>
      </w:r>
    </w:p>
  </w:footnote>
  <w:footnote w:id="12">
    <w:p w14:paraId="0DBD4020" w14:textId="04CFDBA4" w:rsidR="00F6423C" w:rsidRPr="005C2FCC" w:rsidRDefault="00F6423C" w:rsidP="00127B3D">
      <w:pPr>
        <w:pStyle w:val="Textonotapie"/>
        <w:jc w:val="both"/>
        <w:rPr>
          <w:rFonts w:ascii="Arial Nova" w:hAnsi="Arial Nova"/>
          <w:sz w:val="13"/>
          <w:szCs w:val="13"/>
          <w:lang w:val="es-ES_tradnl"/>
        </w:rPr>
      </w:pPr>
      <w:r w:rsidRPr="005C2FCC">
        <w:rPr>
          <w:rStyle w:val="Refdenotaalpie"/>
          <w:rFonts w:ascii="Arial Nova" w:hAnsi="Arial Nova"/>
          <w:sz w:val="13"/>
          <w:szCs w:val="13"/>
          <w:lang w:val="es-ES_tradnl"/>
        </w:rPr>
        <w:footnoteRef/>
      </w:r>
      <w:r w:rsidRPr="005C2FCC">
        <w:rPr>
          <w:rFonts w:ascii="Arial Nova" w:hAnsi="Arial Nova"/>
          <w:sz w:val="13"/>
          <w:szCs w:val="13"/>
          <w:lang w:val="es-ES_tradnl"/>
        </w:rPr>
        <w:t xml:space="preserve"> A abril de 2020, las entidades que apoyan o son ‘</w:t>
      </w:r>
      <w:r w:rsidRPr="005C2FCC">
        <w:rPr>
          <w:rFonts w:ascii="Arial Nova" w:hAnsi="Arial Nova"/>
          <w:sz w:val="13"/>
          <w:szCs w:val="13"/>
          <w:lang w:val="es-ES_tradnl"/>
        </w:rPr>
        <w:t xml:space="preserve">supporter’ de TCFD y se encuentran localizadas en Colombia son: Acción Climática, Altra Investments, Bancolombia, Bolsa de Valores de Colombia, Banco Davivienda, Grupo Éxito y Sura. </w:t>
      </w:r>
      <w:hyperlink r:id="rId10" w:history="1">
        <w:r w:rsidRPr="005C2FCC">
          <w:rPr>
            <w:rStyle w:val="Hipervnculo"/>
            <w:rFonts w:ascii="Arial Nova" w:hAnsi="Arial Nova"/>
            <w:sz w:val="13"/>
            <w:szCs w:val="13"/>
            <w:lang w:val="es-ES_tradnl"/>
          </w:rPr>
          <w:t>https://www.fsb-tcfd.org/supporters/</w:t>
        </w:r>
      </w:hyperlink>
      <w:r w:rsidRPr="005C2FCC">
        <w:rPr>
          <w:rFonts w:ascii="Arial Nova" w:hAnsi="Arial Nova"/>
          <w:sz w:val="13"/>
          <w:szCs w:val="13"/>
          <w:lang w:val="es-ES_tradnl"/>
        </w:rPr>
        <w:t xml:space="preserve"> </w:t>
      </w:r>
    </w:p>
  </w:footnote>
  <w:footnote w:id="13">
    <w:p w14:paraId="54D585AF" w14:textId="25113188" w:rsidR="00F6423C" w:rsidRPr="005C2FCC" w:rsidRDefault="00F6423C" w:rsidP="00466E78">
      <w:pPr>
        <w:pStyle w:val="Textonotapie"/>
        <w:jc w:val="both"/>
        <w:rPr>
          <w:rFonts w:ascii="Arial Nova" w:hAnsi="Arial Nova"/>
          <w:sz w:val="13"/>
          <w:szCs w:val="13"/>
          <w:lang w:val="es-ES_tradnl"/>
        </w:rPr>
      </w:pPr>
      <w:r w:rsidRPr="005C2FCC">
        <w:rPr>
          <w:rStyle w:val="Refdenotaalpie"/>
          <w:rFonts w:ascii="Arial Nova" w:hAnsi="Arial Nova"/>
          <w:sz w:val="13"/>
          <w:szCs w:val="13"/>
          <w:lang w:val="es-ES_tradnl"/>
        </w:rPr>
        <w:footnoteRef/>
      </w:r>
      <w:r w:rsidRPr="005C2FCC">
        <w:rPr>
          <w:rFonts w:ascii="Arial Nova" w:hAnsi="Arial Nova"/>
          <w:sz w:val="13"/>
          <w:szCs w:val="13"/>
          <w:lang w:val="es-ES_tradnl"/>
        </w:rPr>
        <w:t xml:space="preserve"> Esta sub-sección aborda la identificación de oportunidades y/o riesgos climáticos asociados con la actividad principal que desarrollan las distintas industrias. La actividad principal que se referencia para los bancos y los bancos de desarrollo es la cartera de crédito y de leasing; la de las compañías de seguros de vida es la suscripción de seguros de vida; las de las compañías de seguros generales es la suscripción de seguros generales; y la de las sociedades fiduciarias es el negocio fiduciario. Aunque las preguntas de identificación de oportunidades y riesgos para las comisionistas de bolsa no se desagregaban para las distintas actividades que desarrollan, dado su foco inversión, sus repuestas son analizadas en la siguiente sub-sección que aborda específicamente la identificación de oportunidades y riesgos en las actividades de inversión. </w:t>
      </w:r>
    </w:p>
  </w:footnote>
  <w:footnote w:id="14">
    <w:p w14:paraId="013583BB" w14:textId="77777777" w:rsidR="00F6423C" w:rsidRPr="005C2FCC" w:rsidRDefault="00F6423C" w:rsidP="00CA2669">
      <w:pPr>
        <w:pStyle w:val="Textonotapie"/>
        <w:jc w:val="both"/>
        <w:rPr>
          <w:rFonts w:ascii="Arial Nova" w:hAnsi="Arial Nova"/>
          <w:sz w:val="13"/>
          <w:szCs w:val="13"/>
          <w:lang w:val="es-CO"/>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w:t>
      </w:r>
      <w:r w:rsidRPr="005C2FCC">
        <w:rPr>
          <w:rFonts w:ascii="Arial Nova" w:hAnsi="Arial Nova"/>
          <w:sz w:val="13"/>
          <w:szCs w:val="13"/>
          <w:lang w:val="es-ES_tradnl"/>
        </w:rPr>
        <w:t xml:space="preserve">El cuestionario de las compañías de seguros no incluyó la pregunta sobre los sectores económicos, toda vez que sus ejercicios de identificación de oportunidades y riesgos para la suscripción se realizan principalmente con base en los ramos. </w:t>
      </w:r>
    </w:p>
  </w:footnote>
  <w:footnote w:id="15">
    <w:p w14:paraId="0688516C" w14:textId="2826E04D" w:rsidR="009A54CA" w:rsidRPr="005C2FCC" w:rsidRDefault="009A54CA">
      <w:pPr>
        <w:pStyle w:val="Textonotapie"/>
        <w:rPr>
          <w:rFonts w:ascii="Arial Nova" w:hAnsi="Arial Nova"/>
          <w:sz w:val="13"/>
          <w:szCs w:val="13"/>
          <w:lang w:val="es-ES_tradnl"/>
        </w:rPr>
      </w:pPr>
      <w:r w:rsidRPr="005C2FCC">
        <w:rPr>
          <w:rStyle w:val="Refdenotaalpie"/>
          <w:rFonts w:ascii="Arial Nova" w:hAnsi="Arial Nova"/>
          <w:sz w:val="13"/>
          <w:szCs w:val="13"/>
          <w:lang w:val="es-ES_tradnl"/>
        </w:rPr>
        <w:footnoteRef/>
      </w:r>
      <w:r w:rsidRPr="005C2FCC">
        <w:rPr>
          <w:rFonts w:ascii="Arial Nova" w:hAnsi="Arial Nova"/>
          <w:sz w:val="13"/>
          <w:szCs w:val="13"/>
          <w:lang w:val="es-ES_tradnl"/>
        </w:rPr>
        <w:t xml:space="preserve"> Porcentaje calculado sobre las entidades que identifican algún riesgo y/o oportunidad climática. </w:t>
      </w:r>
    </w:p>
  </w:footnote>
  <w:footnote w:id="16">
    <w:p w14:paraId="71799A08" w14:textId="6608E74D" w:rsidR="00F6423C" w:rsidRPr="005C2FCC" w:rsidRDefault="00F6423C" w:rsidP="00BF7185">
      <w:pPr>
        <w:pStyle w:val="Textonotapie"/>
        <w:jc w:val="both"/>
        <w:rPr>
          <w:rFonts w:ascii="Arial Nova" w:hAnsi="Arial Nova"/>
          <w:sz w:val="13"/>
          <w:szCs w:val="13"/>
          <w:lang w:val="es-ES"/>
        </w:rPr>
      </w:pPr>
      <w:r w:rsidRPr="005C2FCC">
        <w:rPr>
          <w:rStyle w:val="Refdenotaalpie"/>
          <w:rFonts w:ascii="Arial Nova" w:hAnsi="Arial Nova"/>
          <w:sz w:val="13"/>
          <w:szCs w:val="13"/>
          <w:lang w:val="es-ES"/>
        </w:rPr>
        <w:footnoteRef/>
      </w:r>
      <w:r w:rsidRPr="005C2FCC">
        <w:rPr>
          <w:rFonts w:ascii="Arial Nova" w:hAnsi="Arial Nova"/>
          <w:sz w:val="13"/>
          <w:szCs w:val="13"/>
          <w:lang w:val="es-ES"/>
        </w:rPr>
        <w:t xml:space="preserve"> Estas preguntas solo se realizaron a compañías de seguros, sociedades fiduciarias y compañías comisionistas de bolsa. </w:t>
      </w:r>
    </w:p>
  </w:footnote>
  <w:footnote w:id="17">
    <w:p w14:paraId="38AE96F5" w14:textId="0F908EF6" w:rsidR="00F6423C" w:rsidRPr="005C2FCC" w:rsidRDefault="00F6423C" w:rsidP="000008B0">
      <w:pPr>
        <w:pStyle w:val="Textonotapie"/>
        <w:jc w:val="both"/>
        <w:rPr>
          <w:rFonts w:ascii="Arial Nova" w:hAnsi="Arial Nova"/>
          <w:sz w:val="13"/>
          <w:szCs w:val="13"/>
          <w:lang w:val="es-ES_tradnl"/>
        </w:rPr>
      </w:pPr>
      <w:r w:rsidRPr="005C2FCC">
        <w:rPr>
          <w:rStyle w:val="Refdenotaalpie"/>
          <w:rFonts w:ascii="Arial Nova" w:hAnsi="Arial Nova"/>
          <w:sz w:val="13"/>
          <w:szCs w:val="13"/>
          <w:lang w:val="es-ES_tradnl"/>
        </w:rPr>
        <w:footnoteRef/>
      </w:r>
      <w:r w:rsidRPr="005C2FCC">
        <w:rPr>
          <w:rFonts w:ascii="Arial Nova" w:hAnsi="Arial Nova"/>
          <w:sz w:val="13"/>
          <w:szCs w:val="13"/>
          <w:lang w:val="es-ES_tradnl"/>
        </w:rPr>
        <w:t xml:space="preserve"> La suma de las respuestas de las sociedades comisionistas de bolsa es mayor a 100% porque la opciones de respuesta eran opción múltiple. </w:t>
      </w:r>
    </w:p>
  </w:footnote>
  <w:footnote w:id="18">
    <w:p w14:paraId="22BB552A" w14:textId="77777777" w:rsidR="00F6423C" w:rsidRPr="005C2FCC" w:rsidRDefault="00F6423C" w:rsidP="00D604CF">
      <w:pPr>
        <w:pStyle w:val="Textonotapie"/>
        <w:jc w:val="both"/>
        <w:rPr>
          <w:rFonts w:ascii="Arial Nova" w:hAnsi="Arial Nova"/>
          <w:sz w:val="13"/>
          <w:szCs w:val="13"/>
          <w:lang w:val="es-ES_tradnl"/>
        </w:rPr>
      </w:pPr>
      <w:r w:rsidRPr="005C2FCC">
        <w:rPr>
          <w:rStyle w:val="Refdenotaalpie"/>
          <w:rFonts w:ascii="Arial Nova" w:hAnsi="Arial Nova"/>
          <w:sz w:val="13"/>
          <w:szCs w:val="13"/>
          <w:lang w:val="es-ES_tradnl"/>
        </w:rPr>
        <w:footnoteRef/>
      </w:r>
      <w:r w:rsidRPr="005C2FCC">
        <w:rPr>
          <w:rFonts w:ascii="Arial Nova" w:hAnsi="Arial Nova"/>
          <w:sz w:val="13"/>
          <w:szCs w:val="13"/>
          <w:lang w:val="es-ES_tradnl"/>
        </w:rPr>
        <w:t xml:space="preserve"> </w:t>
      </w:r>
      <w:r w:rsidRPr="005C2FCC">
        <w:rPr>
          <w:rFonts w:ascii="Arial Nova" w:hAnsi="Arial Nova"/>
          <w:b/>
          <w:bCs/>
          <w:sz w:val="13"/>
          <w:szCs w:val="13"/>
          <w:lang w:val="es-ES_tradnl"/>
        </w:rPr>
        <w:t xml:space="preserve">Etapa temprana: </w:t>
      </w:r>
      <w:r w:rsidRPr="005C2FCC">
        <w:rPr>
          <w:rFonts w:ascii="Arial Nova" w:hAnsi="Arial Nova"/>
          <w:sz w:val="13"/>
          <w:szCs w:val="13"/>
          <w:lang w:val="es-ES_tradnl"/>
        </w:rPr>
        <w:t>formulación limitada del sistema e implementación esporádica;</w:t>
      </w:r>
      <w:r w:rsidRPr="005C2FCC">
        <w:rPr>
          <w:rFonts w:ascii="Arial Nova" w:hAnsi="Arial Nova"/>
          <w:b/>
          <w:bCs/>
          <w:sz w:val="13"/>
          <w:szCs w:val="13"/>
          <w:lang w:val="es-ES_tradnl"/>
        </w:rPr>
        <w:t xml:space="preserve"> etapa de crecimiento:</w:t>
      </w:r>
      <w:r w:rsidRPr="005C2FCC">
        <w:rPr>
          <w:rFonts w:ascii="Arial Nova" w:hAnsi="Arial Nova"/>
          <w:sz w:val="13"/>
          <w:szCs w:val="13"/>
          <w:lang w:val="es-ES_tradnl"/>
        </w:rPr>
        <w:t xml:space="preserve"> sistema formulado e  implementado internamente con proyectos de mejoramiento sistemáticos; </w:t>
      </w:r>
      <w:r w:rsidRPr="005C2FCC">
        <w:rPr>
          <w:rFonts w:ascii="Arial Nova" w:hAnsi="Arial Nova"/>
          <w:b/>
          <w:bCs/>
          <w:sz w:val="13"/>
          <w:szCs w:val="13"/>
          <w:lang w:val="es-ES_tradnl"/>
        </w:rPr>
        <w:t>etapa de consolidación:</w:t>
      </w:r>
      <w:r w:rsidRPr="005C2FCC">
        <w:rPr>
          <w:rFonts w:ascii="Arial Nova" w:hAnsi="Arial Nova"/>
          <w:sz w:val="13"/>
          <w:szCs w:val="13"/>
          <w:lang w:val="es-ES_tradnl"/>
        </w:rPr>
        <w:t xml:space="preserve"> sistema evolucionado, implementado internamente y con los principales asociados de la cadena de suministro, mejoras constantes en las operaciones. </w:t>
      </w:r>
    </w:p>
  </w:footnote>
  <w:footnote w:id="19">
    <w:p w14:paraId="009116F6" w14:textId="7D540A7F" w:rsidR="00F6423C" w:rsidRPr="005C2FCC" w:rsidRDefault="00F6423C" w:rsidP="006526BF">
      <w:pPr>
        <w:pStyle w:val="Textonotapie"/>
        <w:jc w:val="both"/>
        <w:rPr>
          <w:rFonts w:ascii="Arial Nova" w:hAnsi="Arial Nova"/>
          <w:sz w:val="13"/>
          <w:szCs w:val="13"/>
          <w:lang w:val="es-CO"/>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Alcance 1 son emisiones directas de recursos controlados y de propiedad de la empresa. Es decir, emisiones liberadas a la atmósfera como resultado directo de un conjunto de actividades de una firma. Alcance 2 son emisiones indirectas de la generación de energía comprada de un proveedor de servicios públicos. En otras palabras, todas las emisiones de GEI liberadas a la atmósfera, derivadas del consumo de electricidad, vapor, calor y refrigeración comprados. Alcance 3 son todas las emisiones indirectas, no incluidas en el Alcance 2 que ocurren en la cadena de valor de la empresa, incluidas las emisiones tanto upstream como downstream. En otras palabras, emisiones que están vinculadas a las operaciones de la empresa.</w:t>
      </w:r>
    </w:p>
  </w:footnote>
  <w:footnote w:id="20">
    <w:p w14:paraId="082D4957" w14:textId="2A56A024" w:rsidR="00F6423C" w:rsidRPr="005C2FCC" w:rsidRDefault="00F6423C">
      <w:pPr>
        <w:pStyle w:val="Textonotapie"/>
        <w:rPr>
          <w:rFonts w:ascii="Arial Nova" w:hAnsi="Arial Nova"/>
          <w:sz w:val="13"/>
          <w:szCs w:val="13"/>
          <w:lang w:val="es-ES"/>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w:t>
      </w:r>
      <w:r w:rsidRPr="005C2FCC">
        <w:rPr>
          <w:rFonts w:ascii="Arial Nova" w:hAnsi="Arial Nova"/>
          <w:sz w:val="13"/>
          <w:szCs w:val="13"/>
          <w:lang w:val="es-ES"/>
        </w:rPr>
        <w:t xml:space="preserve">Esta tabla no incluye comisionistas y a la bolsa de valores, pues no fueron incluidos en la primera toma. </w:t>
      </w:r>
    </w:p>
  </w:footnote>
  <w:footnote w:id="21">
    <w:p w14:paraId="68013014" w14:textId="77777777" w:rsidR="00F6423C" w:rsidRPr="005C2FCC" w:rsidRDefault="00F6423C" w:rsidP="007C5BA6">
      <w:pPr>
        <w:pStyle w:val="Textonotapie"/>
        <w:rPr>
          <w:rFonts w:ascii="Arial Nova" w:hAnsi="Arial Nova"/>
          <w:sz w:val="13"/>
          <w:szCs w:val="13"/>
          <w:lang w:val="es-CO"/>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Las compañías de seguros de vida no desarrollan ni ofrecen la suscripción de seguros generales. </w:t>
      </w:r>
    </w:p>
  </w:footnote>
  <w:footnote w:id="22">
    <w:p w14:paraId="2F609D4A" w14:textId="609F7DEE" w:rsidR="00F6423C" w:rsidRPr="005C2FCC" w:rsidRDefault="00F6423C" w:rsidP="005B569D">
      <w:pPr>
        <w:pStyle w:val="Textonotapie"/>
        <w:rPr>
          <w:rFonts w:ascii="Arial Nova" w:hAnsi="Arial Nova"/>
          <w:sz w:val="13"/>
          <w:szCs w:val="13"/>
          <w:lang w:val="es-CO"/>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w:t>
      </w:r>
      <w:r w:rsidRPr="005C2FCC">
        <w:rPr>
          <w:rFonts w:ascii="Arial Nova" w:hAnsi="Arial Nova"/>
          <w:sz w:val="13"/>
          <w:szCs w:val="13"/>
          <w:lang w:val="es-ES_tradnl"/>
        </w:rPr>
        <w:t xml:space="preserve">El 26% reporta haberse suscrito a los Principios del Ecuador, lo cual obedece a compromisos hechos por su casa matriz, grupo financiero o conglomerado. </w:t>
      </w:r>
    </w:p>
  </w:footnote>
  <w:footnote w:id="23">
    <w:p w14:paraId="68E6575E" w14:textId="4DA68CA6" w:rsidR="00F6423C" w:rsidRPr="005C2FCC" w:rsidRDefault="00F6423C" w:rsidP="00AA74B9">
      <w:pPr>
        <w:pStyle w:val="Textonotapie"/>
        <w:rPr>
          <w:rFonts w:ascii="Arial Nova" w:hAnsi="Arial Nova"/>
          <w:sz w:val="13"/>
          <w:szCs w:val="13"/>
          <w:lang w:val="es-CO"/>
        </w:rPr>
      </w:pPr>
      <w:r w:rsidRPr="005C2FCC">
        <w:rPr>
          <w:rStyle w:val="Refdenotaalpie"/>
          <w:rFonts w:ascii="Arial Nova" w:hAnsi="Arial Nova"/>
          <w:sz w:val="13"/>
          <w:szCs w:val="13"/>
        </w:rPr>
        <w:footnoteRef/>
      </w:r>
      <w:r w:rsidRPr="005C2FCC">
        <w:rPr>
          <w:rFonts w:ascii="Arial Nova" w:hAnsi="Arial Nova"/>
          <w:sz w:val="13"/>
          <w:szCs w:val="13"/>
          <w:lang w:val="es-CO"/>
        </w:rPr>
        <w:t xml:space="preserve"> </w:t>
      </w:r>
      <w:r w:rsidRPr="005C2FCC">
        <w:rPr>
          <w:rFonts w:ascii="Arial Nova" w:hAnsi="Arial Nova"/>
          <w:sz w:val="13"/>
          <w:szCs w:val="13"/>
          <w:lang w:val="es-ES_tradnl"/>
        </w:rPr>
        <w:t xml:space="preserve">El 38% reporta haberse suscrito a los Principios del Ecuador, lo cual obedece a compromisos hechos por su casa matriz, grupo financiero o conglomerado.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C7384" w14:textId="7036381A" w:rsidR="00F6423C" w:rsidRPr="004409DB" w:rsidRDefault="008A385C" w:rsidP="00846FF7">
    <w:pPr>
      <w:pStyle w:val="Encabezado"/>
      <w:jc w:val="right"/>
      <w:rPr>
        <w:rFonts w:ascii="Arial Nova" w:hAnsi="Arial Nova"/>
        <w:lang w:val="es-ES_tradnl"/>
      </w:rPr>
    </w:pPr>
    <w:r>
      <w:rPr>
        <w:rFonts w:ascii="Arial Nova" w:hAnsi="Arial Nova"/>
        <w:noProof/>
        <w:lang w:val="es-ES_tradnl"/>
      </w:rPr>
      <w:drawing>
        <wp:inline distT="0" distB="0" distL="0" distR="0" wp14:anchorId="6B1320B9" wp14:editId="02C17B57">
          <wp:extent cx="5943600" cy="8013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5943600" cy="8013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22C"/>
    <w:multiLevelType w:val="hybridMultilevel"/>
    <w:tmpl w:val="493E2306"/>
    <w:lvl w:ilvl="0" w:tplc="932A37F0">
      <w:start w:val="1"/>
      <w:numFmt w:val="bullet"/>
      <w:lvlText w:val="—"/>
      <w:lvlJc w:val="left"/>
      <w:pPr>
        <w:ind w:left="115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A4D41"/>
    <w:multiLevelType w:val="hybridMultilevel"/>
    <w:tmpl w:val="1B3402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87B0D"/>
    <w:multiLevelType w:val="hybridMultilevel"/>
    <w:tmpl w:val="2794A476"/>
    <w:lvl w:ilvl="0" w:tplc="493E21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C719E"/>
    <w:multiLevelType w:val="multilevel"/>
    <w:tmpl w:val="105022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0473B7"/>
    <w:multiLevelType w:val="hybridMultilevel"/>
    <w:tmpl w:val="71B0E088"/>
    <w:lvl w:ilvl="0" w:tplc="FF144F02">
      <w:start w:val="1"/>
      <w:numFmt w:val="decimal"/>
      <w:lvlText w:val="%1."/>
      <w:lvlJc w:val="left"/>
      <w:pPr>
        <w:ind w:left="720" w:hanging="360"/>
      </w:pPr>
      <w:rPr>
        <w:rFonts w:asciiTheme="majorHAnsi" w:eastAsiaTheme="majorEastAsia" w:hAnsiTheme="majorHAnsi" w:cstheme="majorBidi" w:hint="default"/>
        <w:color w:val="2F5496" w:themeColor="accent1" w:themeShade="BF"/>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908D8"/>
    <w:multiLevelType w:val="hybridMultilevel"/>
    <w:tmpl w:val="CB2A91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AA44C14"/>
    <w:multiLevelType w:val="hybridMultilevel"/>
    <w:tmpl w:val="DCD6C1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2C6478F"/>
    <w:multiLevelType w:val="multilevel"/>
    <w:tmpl w:val="E6861FAC"/>
    <w:lvl w:ilvl="0">
      <w:start w:val="5"/>
      <w:numFmt w:val="decimal"/>
      <w:lvlText w:val="%1."/>
      <w:lvlJc w:val="left"/>
      <w:pPr>
        <w:ind w:left="360" w:hanging="360"/>
      </w:pPr>
      <w:rPr>
        <w:rFonts w:hint="default"/>
      </w:rPr>
    </w:lvl>
    <w:lvl w:ilvl="1">
      <w:start w:val="1"/>
      <w:numFmt w:val="decimal"/>
      <w:lvlText w:val="%2."/>
      <w:lvlJc w:val="left"/>
      <w:pPr>
        <w:ind w:left="360" w:hanging="360"/>
      </w:pPr>
      <w:rPr>
        <w:rFonts w:hint="default"/>
        <w:color w:val="70AD47" w:themeColor="accent6"/>
        <w:u w:color="70AD47" w:themeColor="accent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B107A3"/>
    <w:multiLevelType w:val="hybridMultilevel"/>
    <w:tmpl w:val="471EDC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7EA6A8D"/>
    <w:multiLevelType w:val="hybridMultilevel"/>
    <w:tmpl w:val="C8BC51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105BE9"/>
    <w:multiLevelType w:val="hybridMultilevel"/>
    <w:tmpl w:val="854C4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5A7135"/>
    <w:multiLevelType w:val="multilevel"/>
    <w:tmpl w:val="B0EA9218"/>
    <w:lvl w:ilvl="0">
      <w:start w:val="1"/>
      <w:numFmt w:val="bullet"/>
      <w:lvlText w:val=""/>
      <w:lvlJc w:val="left"/>
      <w:pPr>
        <w:ind w:left="720" w:hanging="360"/>
      </w:pPr>
      <w:rPr>
        <w:rFonts w:ascii="Symbol" w:hAnsi="Symbol"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EBF0E0D"/>
    <w:multiLevelType w:val="hybridMultilevel"/>
    <w:tmpl w:val="925A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7245B"/>
    <w:multiLevelType w:val="hybridMultilevel"/>
    <w:tmpl w:val="C23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430B4"/>
    <w:multiLevelType w:val="hybridMultilevel"/>
    <w:tmpl w:val="2F58C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B5B4187"/>
    <w:multiLevelType w:val="hybridMultilevel"/>
    <w:tmpl w:val="165E7A4E"/>
    <w:lvl w:ilvl="0" w:tplc="9D986F0A">
      <w:start w:val="1"/>
      <w:numFmt w:val="bullet"/>
      <w:lvlText w:val="•"/>
      <w:lvlJc w:val="left"/>
      <w:pPr>
        <w:tabs>
          <w:tab w:val="num" w:pos="720"/>
        </w:tabs>
        <w:ind w:left="720" w:hanging="360"/>
      </w:pPr>
      <w:rPr>
        <w:rFonts w:ascii="Arial" w:hAnsi="Arial" w:hint="default"/>
      </w:rPr>
    </w:lvl>
    <w:lvl w:ilvl="1" w:tplc="47A014B0" w:tentative="1">
      <w:start w:val="1"/>
      <w:numFmt w:val="bullet"/>
      <w:lvlText w:val="•"/>
      <w:lvlJc w:val="left"/>
      <w:pPr>
        <w:tabs>
          <w:tab w:val="num" w:pos="1440"/>
        </w:tabs>
        <w:ind w:left="1440" w:hanging="360"/>
      </w:pPr>
      <w:rPr>
        <w:rFonts w:ascii="Arial" w:hAnsi="Arial" w:hint="default"/>
      </w:rPr>
    </w:lvl>
    <w:lvl w:ilvl="2" w:tplc="EF58982E" w:tentative="1">
      <w:start w:val="1"/>
      <w:numFmt w:val="bullet"/>
      <w:lvlText w:val="•"/>
      <w:lvlJc w:val="left"/>
      <w:pPr>
        <w:tabs>
          <w:tab w:val="num" w:pos="2160"/>
        </w:tabs>
        <w:ind w:left="2160" w:hanging="360"/>
      </w:pPr>
      <w:rPr>
        <w:rFonts w:ascii="Arial" w:hAnsi="Arial" w:hint="default"/>
      </w:rPr>
    </w:lvl>
    <w:lvl w:ilvl="3" w:tplc="9A785268" w:tentative="1">
      <w:start w:val="1"/>
      <w:numFmt w:val="bullet"/>
      <w:lvlText w:val="•"/>
      <w:lvlJc w:val="left"/>
      <w:pPr>
        <w:tabs>
          <w:tab w:val="num" w:pos="2880"/>
        </w:tabs>
        <w:ind w:left="2880" w:hanging="360"/>
      </w:pPr>
      <w:rPr>
        <w:rFonts w:ascii="Arial" w:hAnsi="Arial" w:hint="default"/>
      </w:rPr>
    </w:lvl>
    <w:lvl w:ilvl="4" w:tplc="CE1C9DEE" w:tentative="1">
      <w:start w:val="1"/>
      <w:numFmt w:val="bullet"/>
      <w:lvlText w:val="•"/>
      <w:lvlJc w:val="left"/>
      <w:pPr>
        <w:tabs>
          <w:tab w:val="num" w:pos="3600"/>
        </w:tabs>
        <w:ind w:left="3600" w:hanging="360"/>
      </w:pPr>
      <w:rPr>
        <w:rFonts w:ascii="Arial" w:hAnsi="Arial" w:hint="default"/>
      </w:rPr>
    </w:lvl>
    <w:lvl w:ilvl="5" w:tplc="475C0738" w:tentative="1">
      <w:start w:val="1"/>
      <w:numFmt w:val="bullet"/>
      <w:lvlText w:val="•"/>
      <w:lvlJc w:val="left"/>
      <w:pPr>
        <w:tabs>
          <w:tab w:val="num" w:pos="4320"/>
        </w:tabs>
        <w:ind w:left="4320" w:hanging="360"/>
      </w:pPr>
      <w:rPr>
        <w:rFonts w:ascii="Arial" w:hAnsi="Arial" w:hint="default"/>
      </w:rPr>
    </w:lvl>
    <w:lvl w:ilvl="6" w:tplc="47CA7CC4" w:tentative="1">
      <w:start w:val="1"/>
      <w:numFmt w:val="bullet"/>
      <w:lvlText w:val="•"/>
      <w:lvlJc w:val="left"/>
      <w:pPr>
        <w:tabs>
          <w:tab w:val="num" w:pos="5040"/>
        </w:tabs>
        <w:ind w:left="5040" w:hanging="360"/>
      </w:pPr>
      <w:rPr>
        <w:rFonts w:ascii="Arial" w:hAnsi="Arial" w:hint="default"/>
      </w:rPr>
    </w:lvl>
    <w:lvl w:ilvl="7" w:tplc="FAC614AC" w:tentative="1">
      <w:start w:val="1"/>
      <w:numFmt w:val="bullet"/>
      <w:lvlText w:val="•"/>
      <w:lvlJc w:val="left"/>
      <w:pPr>
        <w:tabs>
          <w:tab w:val="num" w:pos="5760"/>
        </w:tabs>
        <w:ind w:left="5760" w:hanging="360"/>
      </w:pPr>
      <w:rPr>
        <w:rFonts w:ascii="Arial" w:hAnsi="Arial" w:hint="default"/>
      </w:rPr>
    </w:lvl>
    <w:lvl w:ilvl="8" w:tplc="5AB435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07B8E"/>
    <w:multiLevelType w:val="multilevel"/>
    <w:tmpl w:val="E6861FAC"/>
    <w:lvl w:ilvl="0">
      <w:start w:val="5"/>
      <w:numFmt w:val="decimal"/>
      <w:lvlText w:val="%1."/>
      <w:lvlJc w:val="left"/>
      <w:pPr>
        <w:ind w:left="360" w:hanging="360"/>
      </w:pPr>
      <w:rPr>
        <w:rFonts w:hint="default"/>
      </w:rPr>
    </w:lvl>
    <w:lvl w:ilvl="1">
      <w:start w:val="1"/>
      <w:numFmt w:val="decimal"/>
      <w:lvlText w:val="%2."/>
      <w:lvlJc w:val="left"/>
      <w:pPr>
        <w:ind w:left="360" w:hanging="360"/>
      </w:pPr>
      <w:rPr>
        <w:rFonts w:hint="default"/>
        <w:color w:val="70AD47" w:themeColor="accent6"/>
        <w:u w:color="70AD47" w:themeColor="accent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5D33F6"/>
    <w:multiLevelType w:val="hybridMultilevel"/>
    <w:tmpl w:val="5C9A1C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72644E4"/>
    <w:multiLevelType w:val="hybridMultilevel"/>
    <w:tmpl w:val="3EA471AE"/>
    <w:lvl w:ilvl="0" w:tplc="737CD5EC">
      <w:start w:val="1"/>
      <w:numFmt w:val="decimal"/>
      <w:lvlText w:val="%1."/>
      <w:lvlJc w:val="left"/>
      <w:pPr>
        <w:ind w:left="1080" w:hanging="360"/>
      </w:pPr>
      <w:rPr>
        <w:rFonts w:hint="default"/>
        <w:color w:val="2F5496" w:themeColor="accent1" w:themeShade="BF"/>
        <w:sz w:val="48"/>
        <w:u w:color="385623" w:themeColor="accent6"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94650B"/>
    <w:multiLevelType w:val="hybridMultilevel"/>
    <w:tmpl w:val="502C0D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DB4386C"/>
    <w:multiLevelType w:val="hybridMultilevel"/>
    <w:tmpl w:val="1124D8A4"/>
    <w:lvl w:ilvl="0" w:tplc="E34429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8E4737"/>
    <w:multiLevelType w:val="hybridMultilevel"/>
    <w:tmpl w:val="819C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BC69E1"/>
    <w:multiLevelType w:val="hybridMultilevel"/>
    <w:tmpl w:val="5C3A8F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A0F3C7A"/>
    <w:multiLevelType w:val="hybridMultilevel"/>
    <w:tmpl w:val="A5868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AC217C1"/>
    <w:multiLevelType w:val="hybridMultilevel"/>
    <w:tmpl w:val="E080355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ADB5BE5"/>
    <w:multiLevelType w:val="hybridMultilevel"/>
    <w:tmpl w:val="3F0E72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C5A2DF9"/>
    <w:multiLevelType w:val="multilevel"/>
    <w:tmpl w:val="D1B80024"/>
    <w:lvl w:ilvl="0">
      <w:start w:val="1"/>
      <w:numFmt w:val="decimal"/>
      <w:lvlText w:val="%1."/>
      <w:lvlJc w:val="left"/>
      <w:pPr>
        <w:ind w:left="1080" w:hanging="360"/>
      </w:pPr>
      <w:rPr>
        <w:rFonts w:hint="default"/>
        <w:color w:val="357B67"/>
        <w:sz w:val="48"/>
        <w:u w:color="385623" w:themeColor="accent6" w:themeShade="80"/>
      </w:rPr>
    </w:lvl>
    <w:lvl w:ilvl="1">
      <w:start w:val="1"/>
      <w:numFmt w:val="decimal"/>
      <w:lvlText w:val="%2."/>
      <w:lvlJc w:val="left"/>
      <w:pPr>
        <w:ind w:left="1080" w:hanging="360"/>
      </w:pPr>
      <w:rPr>
        <w:rFonts w:hint="default"/>
        <w:color w:val="70AD47" w:themeColor="accent6"/>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5F396006"/>
    <w:multiLevelType w:val="hybridMultilevel"/>
    <w:tmpl w:val="1786C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870B0B"/>
    <w:multiLevelType w:val="hybridMultilevel"/>
    <w:tmpl w:val="BB5EB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4805C2"/>
    <w:multiLevelType w:val="hybridMultilevel"/>
    <w:tmpl w:val="0EA67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5B0716"/>
    <w:multiLevelType w:val="hybridMultilevel"/>
    <w:tmpl w:val="2430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05C5E"/>
    <w:multiLevelType w:val="hybridMultilevel"/>
    <w:tmpl w:val="B43250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BF27509"/>
    <w:multiLevelType w:val="hybridMultilevel"/>
    <w:tmpl w:val="592076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DA76DD9"/>
    <w:multiLevelType w:val="hybridMultilevel"/>
    <w:tmpl w:val="C53E8916"/>
    <w:lvl w:ilvl="0" w:tplc="932A37F0">
      <w:start w:val="1"/>
      <w:numFmt w:val="bullet"/>
      <w:lvlText w:val="—"/>
      <w:lvlJc w:val="left"/>
      <w:pPr>
        <w:ind w:left="115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72D28"/>
    <w:multiLevelType w:val="hybridMultilevel"/>
    <w:tmpl w:val="250C7E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2597E60"/>
    <w:multiLevelType w:val="hybridMultilevel"/>
    <w:tmpl w:val="C714EA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A255F5"/>
    <w:multiLevelType w:val="hybridMultilevel"/>
    <w:tmpl w:val="9D2E6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5"/>
  </w:num>
  <w:num w:numId="3">
    <w:abstractNumId w:val="13"/>
  </w:num>
  <w:num w:numId="4">
    <w:abstractNumId w:val="36"/>
  </w:num>
  <w:num w:numId="5">
    <w:abstractNumId w:val="23"/>
  </w:num>
  <w:num w:numId="6">
    <w:abstractNumId w:val="10"/>
  </w:num>
  <w:num w:numId="7">
    <w:abstractNumId w:val="27"/>
  </w:num>
  <w:num w:numId="8">
    <w:abstractNumId w:val="14"/>
  </w:num>
  <w:num w:numId="9">
    <w:abstractNumId w:val="19"/>
  </w:num>
  <w:num w:numId="10">
    <w:abstractNumId w:val="34"/>
  </w:num>
  <w:num w:numId="11">
    <w:abstractNumId w:val="9"/>
  </w:num>
  <w:num w:numId="12">
    <w:abstractNumId w:val="22"/>
  </w:num>
  <w:num w:numId="13">
    <w:abstractNumId w:val="32"/>
  </w:num>
  <w:num w:numId="14">
    <w:abstractNumId w:val="17"/>
  </w:num>
  <w:num w:numId="15">
    <w:abstractNumId w:val="5"/>
  </w:num>
  <w:num w:numId="16">
    <w:abstractNumId w:val="25"/>
  </w:num>
  <w:num w:numId="17">
    <w:abstractNumId w:val="6"/>
  </w:num>
  <w:num w:numId="18">
    <w:abstractNumId w:val="31"/>
  </w:num>
  <w:num w:numId="19">
    <w:abstractNumId w:val="8"/>
  </w:num>
  <w:num w:numId="20">
    <w:abstractNumId w:val="12"/>
  </w:num>
  <w:num w:numId="21">
    <w:abstractNumId w:val="1"/>
  </w:num>
  <w:num w:numId="22">
    <w:abstractNumId w:val="26"/>
  </w:num>
  <w:num w:numId="23">
    <w:abstractNumId w:val="20"/>
  </w:num>
  <w:num w:numId="24">
    <w:abstractNumId w:val="2"/>
  </w:num>
  <w:num w:numId="25">
    <w:abstractNumId w:val="18"/>
  </w:num>
  <w:num w:numId="26">
    <w:abstractNumId w:val="15"/>
  </w:num>
  <w:num w:numId="27">
    <w:abstractNumId w:val="30"/>
  </w:num>
  <w:num w:numId="28">
    <w:abstractNumId w:val="0"/>
  </w:num>
  <w:num w:numId="29">
    <w:abstractNumId w:val="33"/>
  </w:num>
  <w:num w:numId="30">
    <w:abstractNumId w:val="21"/>
  </w:num>
  <w:num w:numId="31">
    <w:abstractNumId w:val="11"/>
  </w:num>
  <w:num w:numId="32">
    <w:abstractNumId w:val="24"/>
  </w:num>
  <w:num w:numId="33">
    <w:abstractNumId w:val="28"/>
  </w:num>
  <w:num w:numId="34">
    <w:abstractNumId w:val="16"/>
  </w:num>
  <w:num w:numId="35">
    <w:abstractNumId w:val="7"/>
  </w:num>
  <w:num w:numId="36">
    <w:abstractNumId w:val="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10F"/>
    <w:rsid w:val="000008B0"/>
    <w:rsid w:val="0001525D"/>
    <w:rsid w:val="000308A8"/>
    <w:rsid w:val="00033C02"/>
    <w:rsid w:val="000352B3"/>
    <w:rsid w:val="00035624"/>
    <w:rsid w:val="00040F0C"/>
    <w:rsid w:val="00042778"/>
    <w:rsid w:val="0004541B"/>
    <w:rsid w:val="00050CD1"/>
    <w:rsid w:val="0005209B"/>
    <w:rsid w:val="000552E0"/>
    <w:rsid w:val="000573F0"/>
    <w:rsid w:val="00057E32"/>
    <w:rsid w:val="000667B7"/>
    <w:rsid w:val="000711B8"/>
    <w:rsid w:val="00071D50"/>
    <w:rsid w:val="00071F3B"/>
    <w:rsid w:val="00073EFF"/>
    <w:rsid w:val="00074018"/>
    <w:rsid w:val="00075176"/>
    <w:rsid w:val="00077B27"/>
    <w:rsid w:val="00077C4E"/>
    <w:rsid w:val="00081CC6"/>
    <w:rsid w:val="000928D3"/>
    <w:rsid w:val="00093FFF"/>
    <w:rsid w:val="00095071"/>
    <w:rsid w:val="000A00D7"/>
    <w:rsid w:val="000A1B93"/>
    <w:rsid w:val="000B2B85"/>
    <w:rsid w:val="000B6E92"/>
    <w:rsid w:val="000C016F"/>
    <w:rsid w:val="000C3D1C"/>
    <w:rsid w:val="000C7CDE"/>
    <w:rsid w:val="000D2372"/>
    <w:rsid w:val="000D3201"/>
    <w:rsid w:val="000D352C"/>
    <w:rsid w:val="000E37F5"/>
    <w:rsid w:val="000E43E7"/>
    <w:rsid w:val="000F3815"/>
    <w:rsid w:val="000F5A05"/>
    <w:rsid w:val="00105845"/>
    <w:rsid w:val="001067D7"/>
    <w:rsid w:val="0011307E"/>
    <w:rsid w:val="001202F9"/>
    <w:rsid w:val="001209DA"/>
    <w:rsid w:val="001218C6"/>
    <w:rsid w:val="0012458A"/>
    <w:rsid w:val="00127B3D"/>
    <w:rsid w:val="00127E67"/>
    <w:rsid w:val="00134AEC"/>
    <w:rsid w:val="00146401"/>
    <w:rsid w:val="001523D6"/>
    <w:rsid w:val="00153BBF"/>
    <w:rsid w:val="001619A5"/>
    <w:rsid w:val="001808E4"/>
    <w:rsid w:val="00181635"/>
    <w:rsid w:val="00182E0C"/>
    <w:rsid w:val="0018779C"/>
    <w:rsid w:val="001969C1"/>
    <w:rsid w:val="001978BA"/>
    <w:rsid w:val="001978FD"/>
    <w:rsid w:val="001A6271"/>
    <w:rsid w:val="001A7171"/>
    <w:rsid w:val="001B3A5E"/>
    <w:rsid w:val="001D0093"/>
    <w:rsid w:val="001D1D29"/>
    <w:rsid w:val="001D723B"/>
    <w:rsid w:val="001E1184"/>
    <w:rsid w:val="001E56E5"/>
    <w:rsid w:val="001F1047"/>
    <w:rsid w:val="001F30B6"/>
    <w:rsid w:val="001F32AA"/>
    <w:rsid w:val="001F51DF"/>
    <w:rsid w:val="001F571C"/>
    <w:rsid w:val="00200A8D"/>
    <w:rsid w:val="00205088"/>
    <w:rsid w:val="00206BB0"/>
    <w:rsid w:val="00213ED6"/>
    <w:rsid w:val="00220493"/>
    <w:rsid w:val="002223D4"/>
    <w:rsid w:val="00226714"/>
    <w:rsid w:val="00226CA2"/>
    <w:rsid w:val="002278DE"/>
    <w:rsid w:val="002317AE"/>
    <w:rsid w:val="002422F8"/>
    <w:rsid w:val="002445AB"/>
    <w:rsid w:val="00247A7F"/>
    <w:rsid w:val="00250E8F"/>
    <w:rsid w:val="00262802"/>
    <w:rsid w:val="00265E3C"/>
    <w:rsid w:val="00266776"/>
    <w:rsid w:val="00276F5E"/>
    <w:rsid w:val="00282B55"/>
    <w:rsid w:val="0029199B"/>
    <w:rsid w:val="00292DF9"/>
    <w:rsid w:val="002A11FE"/>
    <w:rsid w:val="002A1951"/>
    <w:rsid w:val="002A3318"/>
    <w:rsid w:val="002B1E17"/>
    <w:rsid w:val="002C27CE"/>
    <w:rsid w:val="002C7E28"/>
    <w:rsid w:val="002D375C"/>
    <w:rsid w:val="002D5FDB"/>
    <w:rsid w:val="002D6A8E"/>
    <w:rsid w:val="002E0516"/>
    <w:rsid w:val="002E110C"/>
    <w:rsid w:val="002E177B"/>
    <w:rsid w:val="002F017A"/>
    <w:rsid w:val="002F0D5C"/>
    <w:rsid w:val="002F0DC9"/>
    <w:rsid w:val="002F0F44"/>
    <w:rsid w:val="002F24F2"/>
    <w:rsid w:val="002F6221"/>
    <w:rsid w:val="00300FF2"/>
    <w:rsid w:val="003026BE"/>
    <w:rsid w:val="003027BA"/>
    <w:rsid w:val="00311FBF"/>
    <w:rsid w:val="00317D32"/>
    <w:rsid w:val="003218B4"/>
    <w:rsid w:val="00321B08"/>
    <w:rsid w:val="00324A8D"/>
    <w:rsid w:val="003308D7"/>
    <w:rsid w:val="00332FB2"/>
    <w:rsid w:val="00344760"/>
    <w:rsid w:val="003466B6"/>
    <w:rsid w:val="0035439F"/>
    <w:rsid w:val="00356D90"/>
    <w:rsid w:val="00362C5C"/>
    <w:rsid w:val="00372D9D"/>
    <w:rsid w:val="00373286"/>
    <w:rsid w:val="0037350D"/>
    <w:rsid w:val="00373828"/>
    <w:rsid w:val="00381840"/>
    <w:rsid w:val="00384B23"/>
    <w:rsid w:val="00385AB8"/>
    <w:rsid w:val="00386268"/>
    <w:rsid w:val="003912A2"/>
    <w:rsid w:val="00392D94"/>
    <w:rsid w:val="00397DD7"/>
    <w:rsid w:val="003A4685"/>
    <w:rsid w:val="003A6B05"/>
    <w:rsid w:val="003B6A07"/>
    <w:rsid w:val="003B7AA6"/>
    <w:rsid w:val="003C5282"/>
    <w:rsid w:val="003D0EB2"/>
    <w:rsid w:val="003D13C9"/>
    <w:rsid w:val="003D6752"/>
    <w:rsid w:val="003D67D5"/>
    <w:rsid w:val="003E5F42"/>
    <w:rsid w:val="003F27AC"/>
    <w:rsid w:val="00403024"/>
    <w:rsid w:val="004036DE"/>
    <w:rsid w:val="00404745"/>
    <w:rsid w:val="004100A7"/>
    <w:rsid w:val="00410146"/>
    <w:rsid w:val="004103FC"/>
    <w:rsid w:val="004156B0"/>
    <w:rsid w:val="00421160"/>
    <w:rsid w:val="00422B91"/>
    <w:rsid w:val="004265E6"/>
    <w:rsid w:val="00430CD0"/>
    <w:rsid w:val="00435303"/>
    <w:rsid w:val="004409DB"/>
    <w:rsid w:val="00442227"/>
    <w:rsid w:val="00442BA6"/>
    <w:rsid w:val="00445038"/>
    <w:rsid w:val="004459CE"/>
    <w:rsid w:val="004509BF"/>
    <w:rsid w:val="00450BFC"/>
    <w:rsid w:val="00452DE4"/>
    <w:rsid w:val="0045479B"/>
    <w:rsid w:val="00462FC8"/>
    <w:rsid w:val="0046343E"/>
    <w:rsid w:val="004650EF"/>
    <w:rsid w:val="00466D9F"/>
    <w:rsid w:val="00466E78"/>
    <w:rsid w:val="00471868"/>
    <w:rsid w:val="004719A3"/>
    <w:rsid w:val="00472BDD"/>
    <w:rsid w:val="00473EBE"/>
    <w:rsid w:val="00474BBF"/>
    <w:rsid w:val="004766C1"/>
    <w:rsid w:val="00476FC2"/>
    <w:rsid w:val="00481CE0"/>
    <w:rsid w:val="00483F28"/>
    <w:rsid w:val="00485032"/>
    <w:rsid w:val="004864CA"/>
    <w:rsid w:val="00494269"/>
    <w:rsid w:val="00497D43"/>
    <w:rsid w:val="004A21F2"/>
    <w:rsid w:val="004B2625"/>
    <w:rsid w:val="004B52B3"/>
    <w:rsid w:val="004C142C"/>
    <w:rsid w:val="004C24FF"/>
    <w:rsid w:val="004C419D"/>
    <w:rsid w:val="004E5D68"/>
    <w:rsid w:val="004F072D"/>
    <w:rsid w:val="0050210D"/>
    <w:rsid w:val="00504186"/>
    <w:rsid w:val="00506DA3"/>
    <w:rsid w:val="00507A3B"/>
    <w:rsid w:val="0051370C"/>
    <w:rsid w:val="00516125"/>
    <w:rsid w:val="005167CA"/>
    <w:rsid w:val="005171A5"/>
    <w:rsid w:val="005208E4"/>
    <w:rsid w:val="00520DD1"/>
    <w:rsid w:val="005241B3"/>
    <w:rsid w:val="005262E0"/>
    <w:rsid w:val="0052745F"/>
    <w:rsid w:val="00527A3D"/>
    <w:rsid w:val="005350DF"/>
    <w:rsid w:val="00545118"/>
    <w:rsid w:val="0054543F"/>
    <w:rsid w:val="0054589F"/>
    <w:rsid w:val="0055090A"/>
    <w:rsid w:val="00550E5A"/>
    <w:rsid w:val="00553056"/>
    <w:rsid w:val="00555A2C"/>
    <w:rsid w:val="005573BA"/>
    <w:rsid w:val="0056330C"/>
    <w:rsid w:val="00563C26"/>
    <w:rsid w:val="00564E20"/>
    <w:rsid w:val="00576241"/>
    <w:rsid w:val="00577B8E"/>
    <w:rsid w:val="005803C5"/>
    <w:rsid w:val="00582BA7"/>
    <w:rsid w:val="0058532B"/>
    <w:rsid w:val="005854FA"/>
    <w:rsid w:val="00586DA2"/>
    <w:rsid w:val="00586EA8"/>
    <w:rsid w:val="005903D0"/>
    <w:rsid w:val="00594FCC"/>
    <w:rsid w:val="00595C65"/>
    <w:rsid w:val="005A33AD"/>
    <w:rsid w:val="005A722B"/>
    <w:rsid w:val="005B0C7C"/>
    <w:rsid w:val="005B3375"/>
    <w:rsid w:val="005B4D9C"/>
    <w:rsid w:val="005B569D"/>
    <w:rsid w:val="005B63C6"/>
    <w:rsid w:val="005B669A"/>
    <w:rsid w:val="005C2FCC"/>
    <w:rsid w:val="005C35B7"/>
    <w:rsid w:val="005C3D30"/>
    <w:rsid w:val="005C4620"/>
    <w:rsid w:val="005D0616"/>
    <w:rsid w:val="005D08C9"/>
    <w:rsid w:val="005D5D3F"/>
    <w:rsid w:val="005E04AF"/>
    <w:rsid w:val="005E3BAA"/>
    <w:rsid w:val="00610A39"/>
    <w:rsid w:val="00611418"/>
    <w:rsid w:val="00613FE8"/>
    <w:rsid w:val="00614513"/>
    <w:rsid w:val="00617B10"/>
    <w:rsid w:val="00623B6E"/>
    <w:rsid w:val="00630DB6"/>
    <w:rsid w:val="0064536A"/>
    <w:rsid w:val="006526BF"/>
    <w:rsid w:val="006547C9"/>
    <w:rsid w:val="00657C0A"/>
    <w:rsid w:val="00660063"/>
    <w:rsid w:val="00663A5E"/>
    <w:rsid w:val="00664822"/>
    <w:rsid w:val="0066694A"/>
    <w:rsid w:val="006709E9"/>
    <w:rsid w:val="00673914"/>
    <w:rsid w:val="0067613F"/>
    <w:rsid w:val="006805E2"/>
    <w:rsid w:val="006872F5"/>
    <w:rsid w:val="00697D61"/>
    <w:rsid w:val="006A5FA5"/>
    <w:rsid w:val="006B1EFE"/>
    <w:rsid w:val="006B47DB"/>
    <w:rsid w:val="006B4BC7"/>
    <w:rsid w:val="006B7CF5"/>
    <w:rsid w:val="006C0655"/>
    <w:rsid w:val="006C1505"/>
    <w:rsid w:val="006C373B"/>
    <w:rsid w:val="006C48DF"/>
    <w:rsid w:val="006D2A17"/>
    <w:rsid w:val="006D660B"/>
    <w:rsid w:val="006E1875"/>
    <w:rsid w:val="006E2A98"/>
    <w:rsid w:val="006E500B"/>
    <w:rsid w:val="006E6219"/>
    <w:rsid w:val="006E6575"/>
    <w:rsid w:val="006E6FB0"/>
    <w:rsid w:val="006F00CF"/>
    <w:rsid w:val="006F02B7"/>
    <w:rsid w:val="006F2EFC"/>
    <w:rsid w:val="007004AD"/>
    <w:rsid w:val="00701285"/>
    <w:rsid w:val="00704040"/>
    <w:rsid w:val="00704DAC"/>
    <w:rsid w:val="0070502F"/>
    <w:rsid w:val="0070529E"/>
    <w:rsid w:val="007105D4"/>
    <w:rsid w:val="00711AFC"/>
    <w:rsid w:val="00721D36"/>
    <w:rsid w:val="007231AA"/>
    <w:rsid w:val="00723EC6"/>
    <w:rsid w:val="0072677E"/>
    <w:rsid w:val="0073090C"/>
    <w:rsid w:val="00731038"/>
    <w:rsid w:val="00731CF3"/>
    <w:rsid w:val="00733CE5"/>
    <w:rsid w:val="007346DB"/>
    <w:rsid w:val="00740183"/>
    <w:rsid w:val="007413CB"/>
    <w:rsid w:val="00756705"/>
    <w:rsid w:val="00756FF3"/>
    <w:rsid w:val="0076331F"/>
    <w:rsid w:val="00766FC7"/>
    <w:rsid w:val="0077493A"/>
    <w:rsid w:val="00775D9B"/>
    <w:rsid w:val="00781937"/>
    <w:rsid w:val="00781BDD"/>
    <w:rsid w:val="00785E08"/>
    <w:rsid w:val="00786116"/>
    <w:rsid w:val="00790A24"/>
    <w:rsid w:val="00795A61"/>
    <w:rsid w:val="007A008A"/>
    <w:rsid w:val="007A2E90"/>
    <w:rsid w:val="007A300F"/>
    <w:rsid w:val="007B3CFD"/>
    <w:rsid w:val="007B582A"/>
    <w:rsid w:val="007B6986"/>
    <w:rsid w:val="007C3E49"/>
    <w:rsid w:val="007C5433"/>
    <w:rsid w:val="007C5BA6"/>
    <w:rsid w:val="007C7D9B"/>
    <w:rsid w:val="007D3162"/>
    <w:rsid w:val="007D3F08"/>
    <w:rsid w:val="007D54F6"/>
    <w:rsid w:val="007D728D"/>
    <w:rsid w:val="007E075B"/>
    <w:rsid w:val="007E3ECE"/>
    <w:rsid w:val="007E6C3E"/>
    <w:rsid w:val="007F10F7"/>
    <w:rsid w:val="007F5BEE"/>
    <w:rsid w:val="0080030F"/>
    <w:rsid w:val="00800EA2"/>
    <w:rsid w:val="00804268"/>
    <w:rsid w:val="008058BB"/>
    <w:rsid w:val="00806D4D"/>
    <w:rsid w:val="00810CCB"/>
    <w:rsid w:val="00813E38"/>
    <w:rsid w:val="008141E3"/>
    <w:rsid w:val="00814917"/>
    <w:rsid w:val="00816308"/>
    <w:rsid w:val="00816B99"/>
    <w:rsid w:val="008248A1"/>
    <w:rsid w:val="00827ED1"/>
    <w:rsid w:val="008324D2"/>
    <w:rsid w:val="0083542C"/>
    <w:rsid w:val="00836320"/>
    <w:rsid w:val="00836610"/>
    <w:rsid w:val="008367A1"/>
    <w:rsid w:val="0084234E"/>
    <w:rsid w:val="008428F9"/>
    <w:rsid w:val="0084480E"/>
    <w:rsid w:val="00845254"/>
    <w:rsid w:val="00846FF7"/>
    <w:rsid w:val="00851997"/>
    <w:rsid w:val="00855AAC"/>
    <w:rsid w:val="00860AAF"/>
    <w:rsid w:val="00864276"/>
    <w:rsid w:val="00870EDF"/>
    <w:rsid w:val="00876017"/>
    <w:rsid w:val="00884407"/>
    <w:rsid w:val="00884BBC"/>
    <w:rsid w:val="00886B42"/>
    <w:rsid w:val="00891AC6"/>
    <w:rsid w:val="008933F5"/>
    <w:rsid w:val="008944E9"/>
    <w:rsid w:val="00894A4F"/>
    <w:rsid w:val="00897FD8"/>
    <w:rsid w:val="008A1B96"/>
    <w:rsid w:val="008A385C"/>
    <w:rsid w:val="008C06E3"/>
    <w:rsid w:val="008C2A84"/>
    <w:rsid w:val="008D28E9"/>
    <w:rsid w:val="008D42E1"/>
    <w:rsid w:val="008D5FC2"/>
    <w:rsid w:val="008E0DE6"/>
    <w:rsid w:val="008F34DE"/>
    <w:rsid w:val="00915D95"/>
    <w:rsid w:val="00925728"/>
    <w:rsid w:val="00930C4E"/>
    <w:rsid w:val="009355EE"/>
    <w:rsid w:val="0094276E"/>
    <w:rsid w:val="00942D5A"/>
    <w:rsid w:val="00943FEF"/>
    <w:rsid w:val="00946F35"/>
    <w:rsid w:val="00965B7B"/>
    <w:rsid w:val="0096602F"/>
    <w:rsid w:val="009709F5"/>
    <w:rsid w:val="00970FFB"/>
    <w:rsid w:val="00971605"/>
    <w:rsid w:val="00976341"/>
    <w:rsid w:val="00982A83"/>
    <w:rsid w:val="00982B4D"/>
    <w:rsid w:val="00983ACB"/>
    <w:rsid w:val="00987D89"/>
    <w:rsid w:val="00995653"/>
    <w:rsid w:val="009A0069"/>
    <w:rsid w:val="009A3FA7"/>
    <w:rsid w:val="009A54CA"/>
    <w:rsid w:val="009B38A4"/>
    <w:rsid w:val="009C2AAD"/>
    <w:rsid w:val="009C4903"/>
    <w:rsid w:val="009C6A81"/>
    <w:rsid w:val="009D2254"/>
    <w:rsid w:val="009D29C0"/>
    <w:rsid w:val="009D6834"/>
    <w:rsid w:val="009E33E6"/>
    <w:rsid w:val="009E3678"/>
    <w:rsid w:val="009E4760"/>
    <w:rsid w:val="009F4ADA"/>
    <w:rsid w:val="009F5E86"/>
    <w:rsid w:val="009F676A"/>
    <w:rsid w:val="00A02236"/>
    <w:rsid w:val="00A12653"/>
    <w:rsid w:val="00A152BC"/>
    <w:rsid w:val="00A223A3"/>
    <w:rsid w:val="00A32274"/>
    <w:rsid w:val="00A32EB5"/>
    <w:rsid w:val="00A358FE"/>
    <w:rsid w:val="00A372B7"/>
    <w:rsid w:val="00A40CA3"/>
    <w:rsid w:val="00A511AB"/>
    <w:rsid w:val="00A523F6"/>
    <w:rsid w:val="00A61033"/>
    <w:rsid w:val="00A615CC"/>
    <w:rsid w:val="00A64DA1"/>
    <w:rsid w:val="00A65524"/>
    <w:rsid w:val="00A67041"/>
    <w:rsid w:val="00A7769E"/>
    <w:rsid w:val="00A859A5"/>
    <w:rsid w:val="00A86D0C"/>
    <w:rsid w:val="00A87350"/>
    <w:rsid w:val="00A87D93"/>
    <w:rsid w:val="00A90286"/>
    <w:rsid w:val="00A91D4C"/>
    <w:rsid w:val="00AA3536"/>
    <w:rsid w:val="00AA3985"/>
    <w:rsid w:val="00AA6F06"/>
    <w:rsid w:val="00AA72CA"/>
    <w:rsid w:val="00AA74B9"/>
    <w:rsid w:val="00AC2F7E"/>
    <w:rsid w:val="00AC6043"/>
    <w:rsid w:val="00AC78DC"/>
    <w:rsid w:val="00AD5E43"/>
    <w:rsid w:val="00AF0CE4"/>
    <w:rsid w:val="00AF1C9B"/>
    <w:rsid w:val="00AF37E6"/>
    <w:rsid w:val="00AF3E82"/>
    <w:rsid w:val="00AF5C37"/>
    <w:rsid w:val="00AF60C1"/>
    <w:rsid w:val="00AF7D6B"/>
    <w:rsid w:val="00B004A2"/>
    <w:rsid w:val="00B0149B"/>
    <w:rsid w:val="00B029F0"/>
    <w:rsid w:val="00B04C1A"/>
    <w:rsid w:val="00B207CE"/>
    <w:rsid w:val="00B20B03"/>
    <w:rsid w:val="00B2519F"/>
    <w:rsid w:val="00B25242"/>
    <w:rsid w:val="00B262B4"/>
    <w:rsid w:val="00B30663"/>
    <w:rsid w:val="00B35B9C"/>
    <w:rsid w:val="00B44C95"/>
    <w:rsid w:val="00B51CA7"/>
    <w:rsid w:val="00B5574C"/>
    <w:rsid w:val="00B55A9E"/>
    <w:rsid w:val="00B62EB1"/>
    <w:rsid w:val="00B85D13"/>
    <w:rsid w:val="00B973E0"/>
    <w:rsid w:val="00BA70C0"/>
    <w:rsid w:val="00BB2E46"/>
    <w:rsid w:val="00BB51EF"/>
    <w:rsid w:val="00BB679D"/>
    <w:rsid w:val="00BB7997"/>
    <w:rsid w:val="00BC0322"/>
    <w:rsid w:val="00BC2673"/>
    <w:rsid w:val="00BC6CFC"/>
    <w:rsid w:val="00BD1318"/>
    <w:rsid w:val="00BE1053"/>
    <w:rsid w:val="00BE12BA"/>
    <w:rsid w:val="00BE1665"/>
    <w:rsid w:val="00BE4136"/>
    <w:rsid w:val="00BE49A3"/>
    <w:rsid w:val="00BF10DD"/>
    <w:rsid w:val="00BF7185"/>
    <w:rsid w:val="00BF7AA0"/>
    <w:rsid w:val="00C011C3"/>
    <w:rsid w:val="00C029E8"/>
    <w:rsid w:val="00C0713E"/>
    <w:rsid w:val="00C10DFE"/>
    <w:rsid w:val="00C1532E"/>
    <w:rsid w:val="00C17F04"/>
    <w:rsid w:val="00C25CA5"/>
    <w:rsid w:val="00C3053E"/>
    <w:rsid w:val="00C3313E"/>
    <w:rsid w:val="00C40863"/>
    <w:rsid w:val="00C46C2E"/>
    <w:rsid w:val="00C47273"/>
    <w:rsid w:val="00C5315E"/>
    <w:rsid w:val="00C53F26"/>
    <w:rsid w:val="00C635ED"/>
    <w:rsid w:val="00C63602"/>
    <w:rsid w:val="00C766AE"/>
    <w:rsid w:val="00C76AB4"/>
    <w:rsid w:val="00C81B36"/>
    <w:rsid w:val="00C83821"/>
    <w:rsid w:val="00C84DEA"/>
    <w:rsid w:val="00C8662E"/>
    <w:rsid w:val="00C86768"/>
    <w:rsid w:val="00C91E3E"/>
    <w:rsid w:val="00C92CC7"/>
    <w:rsid w:val="00C96C09"/>
    <w:rsid w:val="00C9796E"/>
    <w:rsid w:val="00CA2669"/>
    <w:rsid w:val="00CA3A00"/>
    <w:rsid w:val="00CA3E6C"/>
    <w:rsid w:val="00CA5789"/>
    <w:rsid w:val="00CA6112"/>
    <w:rsid w:val="00CB2255"/>
    <w:rsid w:val="00CB23D9"/>
    <w:rsid w:val="00CB5C2B"/>
    <w:rsid w:val="00CB610F"/>
    <w:rsid w:val="00CC1333"/>
    <w:rsid w:val="00CD29A0"/>
    <w:rsid w:val="00CD33AE"/>
    <w:rsid w:val="00CD449C"/>
    <w:rsid w:val="00CD7F8F"/>
    <w:rsid w:val="00CE6514"/>
    <w:rsid w:val="00CF21B1"/>
    <w:rsid w:val="00CF7341"/>
    <w:rsid w:val="00D005FB"/>
    <w:rsid w:val="00D013DF"/>
    <w:rsid w:val="00D01858"/>
    <w:rsid w:val="00D02DA7"/>
    <w:rsid w:val="00D0402B"/>
    <w:rsid w:val="00D07497"/>
    <w:rsid w:val="00D130B8"/>
    <w:rsid w:val="00D24F74"/>
    <w:rsid w:val="00D262D7"/>
    <w:rsid w:val="00D308AE"/>
    <w:rsid w:val="00D32375"/>
    <w:rsid w:val="00D35366"/>
    <w:rsid w:val="00D476C3"/>
    <w:rsid w:val="00D47786"/>
    <w:rsid w:val="00D50DA2"/>
    <w:rsid w:val="00D604CF"/>
    <w:rsid w:val="00D67878"/>
    <w:rsid w:val="00D70E27"/>
    <w:rsid w:val="00D73814"/>
    <w:rsid w:val="00D75B24"/>
    <w:rsid w:val="00D7651A"/>
    <w:rsid w:val="00D76542"/>
    <w:rsid w:val="00D82FA2"/>
    <w:rsid w:val="00D9251A"/>
    <w:rsid w:val="00D97CB3"/>
    <w:rsid w:val="00DA291E"/>
    <w:rsid w:val="00DB0E4E"/>
    <w:rsid w:val="00DC3418"/>
    <w:rsid w:val="00DC366C"/>
    <w:rsid w:val="00DC57A8"/>
    <w:rsid w:val="00DC7195"/>
    <w:rsid w:val="00DC7437"/>
    <w:rsid w:val="00DC7FB6"/>
    <w:rsid w:val="00DD03D8"/>
    <w:rsid w:val="00DD0EB3"/>
    <w:rsid w:val="00DD25A5"/>
    <w:rsid w:val="00DD2927"/>
    <w:rsid w:val="00DD5AB0"/>
    <w:rsid w:val="00DE4C68"/>
    <w:rsid w:val="00DF1762"/>
    <w:rsid w:val="00DF2257"/>
    <w:rsid w:val="00DF7173"/>
    <w:rsid w:val="00E048DA"/>
    <w:rsid w:val="00E04E1F"/>
    <w:rsid w:val="00E10425"/>
    <w:rsid w:val="00E123D9"/>
    <w:rsid w:val="00E153B4"/>
    <w:rsid w:val="00E2570F"/>
    <w:rsid w:val="00E2743E"/>
    <w:rsid w:val="00E34475"/>
    <w:rsid w:val="00E4233B"/>
    <w:rsid w:val="00E461E0"/>
    <w:rsid w:val="00E46D70"/>
    <w:rsid w:val="00E55C5D"/>
    <w:rsid w:val="00E60053"/>
    <w:rsid w:val="00E60669"/>
    <w:rsid w:val="00E62396"/>
    <w:rsid w:val="00E67328"/>
    <w:rsid w:val="00E83F66"/>
    <w:rsid w:val="00E86306"/>
    <w:rsid w:val="00E8757D"/>
    <w:rsid w:val="00E9314B"/>
    <w:rsid w:val="00E93AA5"/>
    <w:rsid w:val="00E95C98"/>
    <w:rsid w:val="00E97C2F"/>
    <w:rsid w:val="00EA2918"/>
    <w:rsid w:val="00EA2EE9"/>
    <w:rsid w:val="00EA7249"/>
    <w:rsid w:val="00EB0E20"/>
    <w:rsid w:val="00EB0E7D"/>
    <w:rsid w:val="00EB17CE"/>
    <w:rsid w:val="00EB25EA"/>
    <w:rsid w:val="00EB357F"/>
    <w:rsid w:val="00EC5CA2"/>
    <w:rsid w:val="00EC6446"/>
    <w:rsid w:val="00EC7E59"/>
    <w:rsid w:val="00ED2D7C"/>
    <w:rsid w:val="00ED451C"/>
    <w:rsid w:val="00EE1B68"/>
    <w:rsid w:val="00EE7F08"/>
    <w:rsid w:val="00EF234D"/>
    <w:rsid w:val="00EF6E06"/>
    <w:rsid w:val="00F00752"/>
    <w:rsid w:val="00F07F43"/>
    <w:rsid w:val="00F10420"/>
    <w:rsid w:val="00F120A2"/>
    <w:rsid w:val="00F15936"/>
    <w:rsid w:val="00F22E72"/>
    <w:rsid w:val="00F3149B"/>
    <w:rsid w:val="00F35128"/>
    <w:rsid w:val="00F36D3D"/>
    <w:rsid w:val="00F42671"/>
    <w:rsid w:val="00F446A5"/>
    <w:rsid w:val="00F461A1"/>
    <w:rsid w:val="00F472E0"/>
    <w:rsid w:val="00F56008"/>
    <w:rsid w:val="00F6423C"/>
    <w:rsid w:val="00F775D8"/>
    <w:rsid w:val="00F77D0D"/>
    <w:rsid w:val="00F77ECE"/>
    <w:rsid w:val="00F81F90"/>
    <w:rsid w:val="00F8648F"/>
    <w:rsid w:val="00FA0FD4"/>
    <w:rsid w:val="00FA7B69"/>
    <w:rsid w:val="00FB3B69"/>
    <w:rsid w:val="00FB4183"/>
    <w:rsid w:val="00FB6825"/>
    <w:rsid w:val="00FC0443"/>
    <w:rsid w:val="00FC08E4"/>
    <w:rsid w:val="00FC3436"/>
    <w:rsid w:val="00FE4600"/>
    <w:rsid w:val="00FE5E30"/>
    <w:rsid w:val="00FF423F"/>
    <w:rsid w:val="00FF44C6"/>
    <w:rsid w:val="00FF5B45"/>
    <w:rsid w:val="00FF5F04"/>
    <w:rsid w:val="00FF6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CCA75"/>
  <w14:defaultImageDpi w14:val="32767"/>
  <w15:chartTrackingRefBased/>
  <w15:docId w15:val="{E597BD1E-ABA1-5540-A659-38C1238B4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C7CDE"/>
    <w:rPr>
      <w:rFonts w:ascii="Times New Roman" w:eastAsia="Times New Roman" w:hAnsi="Times New Roman" w:cs="Times New Roman"/>
    </w:rPr>
  </w:style>
  <w:style w:type="paragraph" w:styleId="Ttulo1">
    <w:name w:val="heading 1"/>
    <w:basedOn w:val="Normal"/>
    <w:next w:val="Normal"/>
    <w:link w:val="Ttulo1Car"/>
    <w:uiPriority w:val="9"/>
    <w:qFormat/>
    <w:rsid w:val="00CB61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81CC6"/>
    <w:pPr>
      <w:keepNext/>
      <w:keepLines/>
      <w:spacing w:before="40"/>
      <w:outlineLvl w:val="1"/>
    </w:pPr>
    <w:rPr>
      <w:rFonts w:ascii="Arial Nova" w:eastAsiaTheme="majorEastAsia" w:hAnsi="Arial Nova" w:cstheme="majorBidi"/>
      <w:b/>
      <w:color w:val="42A085"/>
      <w:sz w:val="40"/>
      <w:szCs w:val="26"/>
    </w:rPr>
  </w:style>
  <w:style w:type="paragraph" w:styleId="Ttulo3">
    <w:name w:val="heading 3"/>
    <w:basedOn w:val="Normal"/>
    <w:next w:val="Normal"/>
    <w:link w:val="Ttulo3Car"/>
    <w:uiPriority w:val="9"/>
    <w:unhideWhenUsed/>
    <w:qFormat/>
    <w:rsid w:val="00081CC6"/>
    <w:pPr>
      <w:keepNext/>
      <w:keepLines/>
      <w:spacing w:before="40"/>
      <w:outlineLvl w:val="2"/>
    </w:pPr>
    <w:rPr>
      <w:rFonts w:ascii="Arial Nova" w:eastAsiaTheme="majorEastAsia" w:hAnsi="Arial Nova" w:cstheme="majorBidi"/>
      <w:color w:val="42A085"/>
      <w:sz w:val="22"/>
    </w:rPr>
  </w:style>
  <w:style w:type="paragraph" w:styleId="Ttulo4">
    <w:name w:val="heading 4"/>
    <w:basedOn w:val="Normal"/>
    <w:next w:val="Normal"/>
    <w:link w:val="Ttulo4Car"/>
    <w:uiPriority w:val="9"/>
    <w:unhideWhenUsed/>
    <w:qFormat/>
    <w:rsid w:val="00946F35"/>
    <w:pPr>
      <w:keepNext/>
      <w:keepLines/>
      <w:spacing w:before="40"/>
      <w:outlineLvl w:val="3"/>
    </w:pPr>
    <w:rPr>
      <w:rFonts w:ascii="Arial Nova" w:eastAsiaTheme="majorEastAsia" w:hAnsi="Arial Nova" w:cstheme="majorBidi"/>
      <w:b/>
      <w:iCs/>
      <w:color w:val="42A085"/>
      <w:sz w:val="22"/>
    </w:rPr>
  </w:style>
  <w:style w:type="paragraph" w:styleId="Ttulo5">
    <w:name w:val="heading 5"/>
    <w:basedOn w:val="Normal"/>
    <w:next w:val="Normal"/>
    <w:link w:val="Ttulo5Car"/>
    <w:uiPriority w:val="9"/>
    <w:unhideWhenUsed/>
    <w:qFormat/>
    <w:rsid w:val="00946F35"/>
    <w:pPr>
      <w:keepNext/>
      <w:keepLines/>
      <w:spacing w:before="40"/>
      <w:outlineLvl w:val="4"/>
    </w:pPr>
    <w:rPr>
      <w:rFonts w:ascii="Arial Nova" w:eastAsiaTheme="majorEastAsia" w:hAnsi="Arial Nova" w:cstheme="majorBidi"/>
      <w:color w:val="42A085"/>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610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81CC6"/>
    <w:rPr>
      <w:rFonts w:ascii="Arial Nova" w:eastAsiaTheme="majorEastAsia" w:hAnsi="Arial Nova" w:cstheme="majorBidi"/>
      <w:b/>
      <w:color w:val="42A085"/>
      <w:sz w:val="40"/>
      <w:szCs w:val="26"/>
    </w:rPr>
  </w:style>
  <w:style w:type="paragraph" w:styleId="Prrafodelista">
    <w:name w:val="List Paragraph"/>
    <w:aliases w:val="Paragraphe de liste PBLH,Graph &amp; Table tite,FooterText,List Paragraph (bulleted list),Bullet 1 List,Bullet Points,Liste Paragraf,Liststycke SKL,Arial,Liste couleur - Accent 11,Indent Paragraph,Lettre d'introduction,Ha"/>
    <w:basedOn w:val="Normal"/>
    <w:link w:val="PrrafodelistaCar"/>
    <w:uiPriority w:val="34"/>
    <w:qFormat/>
    <w:rsid w:val="00CB610F"/>
    <w:pPr>
      <w:ind w:left="720"/>
      <w:contextualSpacing/>
    </w:pPr>
    <w:rPr>
      <w:rFonts w:asciiTheme="minorHAnsi" w:eastAsiaTheme="minorHAnsi" w:hAnsiTheme="minorHAnsi" w:cstheme="minorBidi"/>
    </w:rPr>
  </w:style>
  <w:style w:type="character" w:customStyle="1" w:styleId="Ttulo3Car">
    <w:name w:val="Título 3 Car"/>
    <w:basedOn w:val="Fuentedeprrafopredeter"/>
    <w:link w:val="Ttulo3"/>
    <w:uiPriority w:val="9"/>
    <w:rsid w:val="00081CC6"/>
    <w:rPr>
      <w:rFonts w:ascii="Arial Nova" w:eastAsiaTheme="majorEastAsia" w:hAnsi="Arial Nova" w:cstheme="majorBidi"/>
      <w:color w:val="42A085"/>
      <w:sz w:val="22"/>
    </w:rPr>
  </w:style>
  <w:style w:type="paragraph" w:styleId="Piedepgina">
    <w:name w:val="footer"/>
    <w:basedOn w:val="Normal"/>
    <w:link w:val="PiedepginaCar"/>
    <w:uiPriority w:val="99"/>
    <w:unhideWhenUsed/>
    <w:rsid w:val="00344760"/>
    <w:pPr>
      <w:tabs>
        <w:tab w:val="center" w:pos="4680"/>
        <w:tab w:val="right" w:pos="9360"/>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344760"/>
  </w:style>
  <w:style w:type="character" w:styleId="Nmerodepgina">
    <w:name w:val="page number"/>
    <w:basedOn w:val="Fuentedeprrafopredeter"/>
    <w:uiPriority w:val="99"/>
    <w:semiHidden/>
    <w:unhideWhenUsed/>
    <w:rsid w:val="00344760"/>
  </w:style>
  <w:style w:type="paragraph" w:styleId="Encabezado">
    <w:name w:val="header"/>
    <w:basedOn w:val="Normal"/>
    <w:link w:val="EncabezadoCar"/>
    <w:uiPriority w:val="99"/>
    <w:unhideWhenUsed/>
    <w:rsid w:val="00846FF7"/>
    <w:pPr>
      <w:tabs>
        <w:tab w:val="center" w:pos="4680"/>
        <w:tab w:val="right" w:pos="9360"/>
      </w:tabs>
    </w:pPr>
  </w:style>
  <w:style w:type="character" w:customStyle="1" w:styleId="EncabezadoCar">
    <w:name w:val="Encabezado Car"/>
    <w:basedOn w:val="Fuentedeprrafopredeter"/>
    <w:link w:val="Encabezado"/>
    <w:uiPriority w:val="99"/>
    <w:rsid w:val="00846FF7"/>
    <w:rPr>
      <w:rFonts w:ascii="Times New Roman" w:eastAsia="Times New Roman" w:hAnsi="Times New Roman" w:cs="Times New Roman"/>
    </w:rPr>
  </w:style>
  <w:style w:type="paragraph" w:styleId="Sinespaciado">
    <w:name w:val="No Spacing"/>
    <w:link w:val="SinespaciadoCar"/>
    <w:uiPriority w:val="1"/>
    <w:qFormat/>
    <w:rsid w:val="00846FF7"/>
    <w:rPr>
      <w:rFonts w:eastAsiaTheme="minorEastAsia"/>
      <w:sz w:val="22"/>
      <w:szCs w:val="22"/>
      <w:lang w:eastAsia="zh-CN"/>
    </w:rPr>
  </w:style>
  <w:style w:type="character" w:customStyle="1" w:styleId="SinespaciadoCar">
    <w:name w:val="Sin espaciado Car"/>
    <w:basedOn w:val="Fuentedeprrafopredeter"/>
    <w:link w:val="Sinespaciado"/>
    <w:uiPriority w:val="1"/>
    <w:rsid w:val="004409DB"/>
    <w:rPr>
      <w:rFonts w:eastAsiaTheme="minorEastAsia"/>
      <w:sz w:val="22"/>
      <w:szCs w:val="22"/>
      <w:lang w:eastAsia="zh-CN"/>
    </w:rPr>
  </w:style>
  <w:style w:type="paragraph" w:styleId="TDC2">
    <w:name w:val="toc 2"/>
    <w:basedOn w:val="Normal"/>
    <w:next w:val="Normal"/>
    <w:autoRedefine/>
    <w:uiPriority w:val="39"/>
    <w:unhideWhenUsed/>
    <w:rsid w:val="004409DB"/>
    <w:pPr>
      <w:spacing w:after="100"/>
      <w:ind w:left="240"/>
    </w:pPr>
  </w:style>
  <w:style w:type="paragraph" w:styleId="TDC3">
    <w:name w:val="toc 3"/>
    <w:basedOn w:val="Normal"/>
    <w:next w:val="Normal"/>
    <w:autoRedefine/>
    <w:uiPriority w:val="39"/>
    <w:unhideWhenUsed/>
    <w:rsid w:val="004409DB"/>
    <w:pPr>
      <w:spacing w:after="100"/>
      <w:ind w:left="480"/>
    </w:pPr>
  </w:style>
  <w:style w:type="character" w:styleId="Hipervnculo">
    <w:name w:val="Hyperlink"/>
    <w:basedOn w:val="Fuentedeprrafopredeter"/>
    <w:uiPriority w:val="99"/>
    <w:unhideWhenUsed/>
    <w:rsid w:val="004409DB"/>
    <w:rPr>
      <w:color w:val="0563C1" w:themeColor="hyperlink"/>
      <w:u w:val="single"/>
    </w:rPr>
  </w:style>
  <w:style w:type="table" w:styleId="Tablaconcuadrcula">
    <w:name w:val="Table Grid"/>
    <w:basedOn w:val="Tablanormal"/>
    <w:uiPriority w:val="39"/>
    <w:rsid w:val="003A4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F81F90"/>
    <w:rPr>
      <w:i/>
      <w:iCs/>
    </w:rPr>
  </w:style>
  <w:style w:type="paragraph" w:styleId="Textonotapie">
    <w:name w:val="footnote text"/>
    <w:aliases w:val="fn,fn Char,single space,Footnote Text Char Char Char Char Char Char,footnote text,FOOTNOTES,stile 1,Testo_note,Testo_note1,Testo_note2,Footnote Text Char3 Char,Footnote Text Char2 Char Char,ft Char1 Char Char Char,Fußnot,ALTS FOOTNOTE,f"/>
    <w:basedOn w:val="Normal"/>
    <w:link w:val="TextonotapieCar"/>
    <w:uiPriority w:val="99"/>
    <w:unhideWhenUsed/>
    <w:qFormat/>
    <w:rsid w:val="000573F0"/>
    <w:rPr>
      <w:sz w:val="20"/>
      <w:szCs w:val="20"/>
    </w:rPr>
  </w:style>
  <w:style w:type="character" w:customStyle="1" w:styleId="TextonotapieCar">
    <w:name w:val="Texto nota pie Car"/>
    <w:aliases w:val="fn Car,fn Char Car,single space Car,Footnote Text Char Char Char Char Char Char Car,footnote text Car,FOOTNOTES Car,stile 1 Car,Testo_note Car,Testo_note1 Car,Testo_note2 Car,Footnote Text Char3 Char Car,ft Char1 Char Char Char Car"/>
    <w:basedOn w:val="Fuentedeprrafopredeter"/>
    <w:link w:val="Textonotapie"/>
    <w:uiPriority w:val="99"/>
    <w:rsid w:val="000573F0"/>
    <w:rPr>
      <w:rFonts w:ascii="Times New Roman" w:eastAsia="Times New Roman" w:hAnsi="Times New Roman" w:cs="Times New Roman"/>
      <w:sz w:val="20"/>
      <w:szCs w:val="20"/>
    </w:rPr>
  </w:style>
  <w:style w:type="character" w:styleId="Refdenotaalpie">
    <w:name w:val="footnote reference"/>
    <w:aliases w:val="fr,Footnote Reference Number,Footnote Reference_LVL6,Footnote Reference_LVL61,Footnote Reference_LVL62,Footnote Reference_LVL63,Footnote Reference_LVL64,SUPERS,EN Footnote Reference,number,ftref,Footnote symbol,Rabbani Footnote,Ref"/>
    <w:basedOn w:val="Fuentedeprrafopredeter"/>
    <w:link w:val="CharChar1CharCharCharChar1CharCharCharCharCharCharCharChar"/>
    <w:uiPriority w:val="99"/>
    <w:unhideWhenUsed/>
    <w:qFormat/>
    <w:rsid w:val="000573F0"/>
    <w:rPr>
      <w:vertAlign w:val="superscript"/>
    </w:rPr>
  </w:style>
  <w:style w:type="character" w:styleId="Textoennegrita">
    <w:name w:val="Strong"/>
    <w:basedOn w:val="Fuentedeprrafopredeter"/>
    <w:uiPriority w:val="22"/>
    <w:qFormat/>
    <w:rsid w:val="001067D7"/>
    <w:rPr>
      <w:b/>
      <w:bC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Refdenotaalpie"/>
    <w:uiPriority w:val="99"/>
    <w:rsid w:val="008D28E9"/>
    <w:pPr>
      <w:spacing w:before="160" w:after="160" w:line="240" w:lineRule="exact"/>
      <w:jc w:val="both"/>
    </w:pPr>
    <w:rPr>
      <w:rFonts w:asciiTheme="minorHAnsi" w:eastAsiaTheme="minorHAnsi" w:hAnsiTheme="minorHAnsi" w:cstheme="minorBidi"/>
      <w:vertAlign w:val="superscript"/>
    </w:rPr>
  </w:style>
  <w:style w:type="paragraph" w:styleId="HTMLconformatoprevio">
    <w:name w:val="HTML Preformatted"/>
    <w:basedOn w:val="Normal"/>
    <w:link w:val="HTMLconformatoprevioCar"/>
    <w:uiPriority w:val="99"/>
    <w:semiHidden/>
    <w:unhideWhenUsed/>
    <w:rsid w:val="00ED2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D2D7C"/>
    <w:rPr>
      <w:rFonts w:ascii="Courier New" w:eastAsia="Times New Roman" w:hAnsi="Courier New" w:cs="Courier New"/>
      <w:sz w:val="20"/>
      <w:szCs w:val="20"/>
    </w:rPr>
  </w:style>
  <w:style w:type="character" w:customStyle="1" w:styleId="y2iqfc">
    <w:name w:val="y2iqfc"/>
    <w:basedOn w:val="Fuentedeprrafopredeter"/>
    <w:rsid w:val="00ED2D7C"/>
  </w:style>
  <w:style w:type="paragraph" w:styleId="NormalWeb">
    <w:name w:val="Normal (Web)"/>
    <w:basedOn w:val="Normal"/>
    <w:uiPriority w:val="99"/>
    <w:semiHidden/>
    <w:unhideWhenUsed/>
    <w:rsid w:val="00EB0E7D"/>
    <w:pPr>
      <w:spacing w:before="100" w:beforeAutospacing="1" w:after="100" w:afterAutospacing="1"/>
    </w:pPr>
  </w:style>
  <w:style w:type="paragraph" w:customStyle="1" w:styleId="Sangra2det">
    <w:name w:val="Sangría 2 de t"/>
    <w:aliases w:val="independiente1"/>
    <w:basedOn w:val="Normal"/>
    <w:uiPriority w:val="99"/>
    <w:rsid w:val="00721D36"/>
    <w:pPr>
      <w:ind w:left="426" w:hanging="426"/>
      <w:jc w:val="both"/>
    </w:pPr>
    <w:rPr>
      <w:rFonts w:ascii="Arial" w:eastAsiaTheme="minorHAnsi" w:hAnsi="Arial" w:cs="Arial"/>
      <w:sz w:val="23"/>
      <w:szCs w:val="23"/>
      <w:lang w:val="es-CO" w:eastAsia="es-ES"/>
    </w:rPr>
  </w:style>
  <w:style w:type="character" w:customStyle="1" w:styleId="PrrafodelistaCar">
    <w:name w:val="Párrafo de lista Car"/>
    <w:aliases w:val="Paragraphe de liste PBLH Car,Graph &amp; Table tite Car,FooterText Car,List Paragraph (bulleted list) Car,Bullet 1 List Car,Bullet Points Car,Liste Paragraf Car,Liststycke SKL Car,Arial Car,Liste couleur - Accent 11 Car,Ha Car"/>
    <w:basedOn w:val="Fuentedeprrafopredeter"/>
    <w:link w:val="Prrafodelista"/>
    <w:uiPriority w:val="34"/>
    <w:locked/>
    <w:rsid w:val="007B6986"/>
  </w:style>
  <w:style w:type="character" w:styleId="Hipervnculovisitado">
    <w:name w:val="FollowedHyperlink"/>
    <w:basedOn w:val="Fuentedeprrafopredeter"/>
    <w:uiPriority w:val="99"/>
    <w:semiHidden/>
    <w:unhideWhenUsed/>
    <w:rsid w:val="00EA7249"/>
    <w:rPr>
      <w:color w:val="954F72" w:themeColor="followedHyperlink"/>
      <w:u w:val="single"/>
    </w:rPr>
  </w:style>
  <w:style w:type="table" w:styleId="Tablaconcuadrcula4-nfasis3">
    <w:name w:val="Grid Table 4 Accent 3"/>
    <w:basedOn w:val="Tablanormal"/>
    <w:uiPriority w:val="49"/>
    <w:rsid w:val="0087601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cinsinresolver">
    <w:name w:val="Unresolved Mention"/>
    <w:basedOn w:val="Fuentedeprrafopredeter"/>
    <w:uiPriority w:val="99"/>
    <w:rsid w:val="00DC366C"/>
    <w:rPr>
      <w:color w:val="605E5C"/>
      <w:shd w:val="clear" w:color="auto" w:fill="E1DFDD"/>
    </w:rPr>
  </w:style>
  <w:style w:type="table" w:styleId="Tablaconcuadrcula2-nfasis6">
    <w:name w:val="Grid Table 2 Accent 6"/>
    <w:basedOn w:val="Tablanormal"/>
    <w:uiPriority w:val="47"/>
    <w:rsid w:val="00442227"/>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44222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6">
    <w:name w:val="Grid Table 1 Light Accent 6"/>
    <w:basedOn w:val="Tablanormal"/>
    <w:uiPriority w:val="46"/>
    <w:rsid w:val="0044222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3912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CA2669"/>
    <w:rPr>
      <w:sz w:val="16"/>
      <w:szCs w:val="16"/>
    </w:rPr>
  </w:style>
  <w:style w:type="paragraph" w:styleId="Textocomentario">
    <w:name w:val="annotation text"/>
    <w:basedOn w:val="Normal"/>
    <w:link w:val="TextocomentarioCar"/>
    <w:uiPriority w:val="99"/>
    <w:unhideWhenUsed/>
    <w:rsid w:val="00CA2669"/>
    <w:rPr>
      <w:sz w:val="20"/>
      <w:szCs w:val="20"/>
    </w:rPr>
  </w:style>
  <w:style w:type="character" w:customStyle="1" w:styleId="TextocomentarioCar">
    <w:name w:val="Texto comentario Car"/>
    <w:basedOn w:val="Fuentedeprrafopredeter"/>
    <w:link w:val="Textocomentario"/>
    <w:uiPriority w:val="99"/>
    <w:rsid w:val="00CA2669"/>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A2669"/>
    <w:rPr>
      <w:b/>
      <w:bCs/>
    </w:rPr>
  </w:style>
  <w:style w:type="character" w:customStyle="1" w:styleId="AsuntodelcomentarioCar">
    <w:name w:val="Asunto del comentario Car"/>
    <w:basedOn w:val="TextocomentarioCar"/>
    <w:link w:val="Asuntodelcomentario"/>
    <w:uiPriority w:val="99"/>
    <w:semiHidden/>
    <w:rsid w:val="00CA2669"/>
    <w:rPr>
      <w:rFonts w:ascii="Times New Roman" w:eastAsia="Times New Roman" w:hAnsi="Times New Roman" w:cs="Times New Roman"/>
      <w:b/>
      <w:bCs/>
      <w:sz w:val="20"/>
      <w:szCs w:val="20"/>
    </w:rPr>
  </w:style>
  <w:style w:type="paragraph" w:styleId="Revisin">
    <w:name w:val="Revision"/>
    <w:hidden/>
    <w:uiPriority w:val="99"/>
    <w:semiHidden/>
    <w:rsid w:val="00CA2669"/>
    <w:rPr>
      <w:rFonts w:ascii="Times New Roman" w:eastAsia="Times New Roman" w:hAnsi="Times New Roman" w:cs="Times New Roman"/>
    </w:rPr>
  </w:style>
  <w:style w:type="character" w:customStyle="1" w:styleId="textonegrita">
    <w:name w:val="texto_negrita"/>
    <w:basedOn w:val="Fuentedeprrafopredeter"/>
    <w:rsid w:val="00074018"/>
  </w:style>
  <w:style w:type="paragraph" w:customStyle="1" w:styleId="textodossier">
    <w:name w:val="texto_dossier"/>
    <w:basedOn w:val="Normal"/>
    <w:rsid w:val="00074018"/>
    <w:pPr>
      <w:spacing w:before="100" w:beforeAutospacing="1" w:after="100" w:afterAutospacing="1"/>
    </w:pPr>
    <w:rPr>
      <w:lang w:val="es-CO" w:eastAsia="es-MX"/>
    </w:rPr>
  </w:style>
  <w:style w:type="character" w:customStyle="1" w:styleId="notasfocusvoladas">
    <w:name w:val="notas_focus_voladas"/>
    <w:basedOn w:val="Fuentedeprrafopredeter"/>
    <w:rsid w:val="00074018"/>
  </w:style>
  <w:style w:type="character" w:customStyle="1" w:styleId="Ttulo4Car">
    <w:name w:val="Título 4 Car"/>
    <w:basedOn w:val="Fuentedeprrafopredeter"/>
    <w:link w:val="Ttulo4"/>
    <w:uiPriority w:val="9"/>
    <w:rsid w:val="00946F35"/>
    <w:rPr>
      <w:rFonts w:ascii="Arial Nova" w:eastAsiaTheme="majorEastAsia" w:hAnsi="Arial Nova" w:cstheme="majorBidi"/>
      <w:b/>
      <w:iCs/>
      <w:color w:val="42A085"/>
      <w:sz w:val="22"/>
    </w:rPr>
  </w:style>
  <w:style w:type="character" w:customStyle="1" w:styleId="Ttulo5Car">
    <w:name w:val="Título 5 Car"/>
    <w:basedOn w:val="Fuentedeprrafopredeter"/>
    <w:link w:val="Ttulo5"/>
    <w:uiPriority w:val="9"/>
    <w:rsid w:val="00946F35"/>
    <w:rPr>
      <w:rFonts w:ascii="Arial Nova" w:eastAsiaTheme="majorEastAsia" w:hAnsi="Arial Nova" w:cstheme="majorBidi"/>
      <w:color w:val="42A08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9955">
      <w:bodyDiv w:val="1"/>
      <w:marLeft w:val="0"/>
      <w:marRight w:val="0"/>
      <w:marTop w:val="0"/>
      <w:marBottom w:val="0"/>
      <w:divBdr>
        <w:top w:val="none" w:sz="0" w:space="0" w:color="auto"/>
        <w:left w:val="none" w:sz="0" w:space="0" w:color="auto"/>
        <w:bottom w:val="none" w:sz="0" w:space="0" w:color="auto"/>
        <w:right w:val="none" w:sz="0" w:space="0" w:color="auto"/>
      </w:divBdr>
    </w:div>
    <w:div w:id="18043508">
      <w:bodyDiv w:val="1"/>
      <w:marLeft w:val="0"/>
      <w:marRight w:val="0"/>
      <w:marTop w:val="0"/>
      <w:marBottom w:val="0"/>
      <w:divBdr>
        <w:top w:val="none" w:sz="0" w:space="0" w:color="auto"/>
        <w:left w:val="none" w:sz="0" w:space="0" w:color="auto"/>
        <w:bottom w:val="none" w:sz="0" w:space="0" w:color="auto"/>
        <w:right w:val="none" w:sz="0" w:space="0" w:color="auto"/>
      </w:divBdr>
    </w:div>
    <w:div w:id="28847248">
      <w:bodyDiv w:val="1"/>
      <w:marLeft w:val="0"/>
      <w:marRight w:val="0"/>
      <w:marTop w:val="0"/>
      <w:marBottom w:val="0"/>
      <w:divBdr>
        <w:top w:val="none" w:sz="0" w:space="0" w:color="auto"/>
        <w:left w:val="none" w:sz="0" w:space="0" w:color="auto"/>
        <w:bottom w:val="none" w:sz="0" w:space="0" w:color="auto"/>
        <w:right w:val="none" w:sz="0" w:space="0" w:color="auto"/>
      </w:divBdr>
    </w:div>
    <w:div w:id="42869595">
      <w:bodyDiv w:val="1"/>
      <w:marLeft w:val="0"/>
      <w:marRight w:val="0"/>
      <w:marTop w:val="0"/>
      <w:marBottom w:val="0"/>
      <w:divBdr>
        <w:top w:val="none" w:sz="0" w:space="0" w:color="auto"/>
        <w:left w:val="none" w:sz="0" w:space="0" w:color="auto"/>
        <w:bottom w:val="none" w:sz="0" w:space="0" w:color="auto"/>
        <w:right w:val="none" w:sz="0" w:space="0" w:color="auto"/>
      </w:divBdr>
    </w:div>
    <w:div w:id="58599686">
      <w:bodyDiv w:val="1"/>
      <w:marLeft w:val="0"/>
      <w:marRight w:val="0"/>
      <w:marTop w:val="0"/>
      <w:marBottom w:val="0"/>
      <w:divBdr>
        <w:top w:val="none" w:sz="0" w:space="0" w:color="auto"/>
        <w:left w:val="none" w:sz="0" w:space="0" w:color="auto"/>
        <w:bottom w:val="none" w:sz="0" w:space="0" w:color="auto"/>
        <w:right w:val="none" w:sz="0" w:space="0" w:color="auto"/>
      </w:divBdr>
    </w:div>
    <w:div w:id="71198501">
      <w:bodyDiv w:val="1"/>
      <w:marLeft w:val="0"/>
      <w:marRight w:val="0"/>
      <w:marTop w:val="0"/>
      <w:marBottom w:val="0"/>
      <w:divBdr>
        <w:top w:val="none" w:sz="0" w:space="0" w:color="auto"/>
        <w:left w:val="none" w:sz="0" w:space="0" w:color="auto"/>
        <w:bottom w:val="none" w:sz="0" w:space="0" w:color="auto"/>
        <w:right w:val="none" w:sz="0" w:space="0" w:color="auto"/>
      </w:divBdr>
    </w:div>
    <w:div w:id="76370009">
      <w:bodyDiv w:val="1"/>
      <w:marLeft w:val="0"/>
      <w:marRight w:val="0"/>
      <w:marTop w:val="0"/>
      <w:marBottom w:val="0"/>
      <w:divBdr>
        <w:top w:val="none" w:sz="0" w:space="0" w:color="auto"/>
        <w:left w:val="none" w:sz="0" w:space="0" w:color="auto"/>
        <w:bottom w:val="none" w:sz="0" w:space="0" w:color="auto"/>
        <w:right w:val="none" w:sz="0" w:space="0" w:color="auto"/>
      </w:divBdr>
    </w:div>
    <w:div w:id="84542956">
      <w:bodyDiv w:val="1"/>
      <w:marLeft w:val="0"/>
      <w:marRight w:val="0"/>
      <w:marTop w:val="0"/>
      <w:marBottom w:val="0"/>
      <w:divBdr>
        <w:top w:val="none" w:sz="0" w:space="0" w:color="auto"/>
        <w:left w:val="none" w:sz="0" w:space="0" w:color="auto"/>
        <w:bottom w:val="none" w:sz="0" w:space="0" w:color="auto"/>
        <w:right w:val="none" w:sz="0" w:space="0" w:color="auto"/>
      </w:divBdr>
    </w:div>
    <w:div w:id="98069377">
      <w:bodyDiv w:val="1"/>
      <w:marLeft w:val="0"/>
      <w:marRight w:val="0"/>
      <w:marTop w:val="0"/>
      <w:marBottom w:val="0"/>
      <w:divBdr>
        <w:top w:val="none" w:sz="0" w:space="0" w:color="auto"/>
        <w:left w:val="none" w:sz="0" w:space="0" w:color="auto"/>
        <w:bottom w:val="none" w:sz="0" w:space="0" w:color="auto"/>
        <w:right w:val="none" w:sz="0" w:space="0" w:color="auto"/>
      </w:divBdr>
    </w:div>
    <w:div w:id="105665408">
      <w:bodyDiv w:val="1"/>
      <w:marLeft w:val="0"/>
      <w:marRight w:val="0"/>
      <w:marTop w:val="0"/>
      <w:marBottom w:val="0"/>
      <w:divBdr>
        <w:top w:val="none" w:sz="0" w:space="0" w:color="auto"/>
        <w:left w:val="none" w:sz="0" w:space="0" w:color="auto"/>
        <w:bottom w:val="none" w:sz="0" w:space="0" w:color="auto"/>
        <w:right w:val="none" w:sz="0" w:space="0" w:color="auto"/>
      </w:divBdr>
    </w:div>
    <w:div w:id="108358136">
      <w:bodyDiv w:val="1"/>
      <w:marLeft w:val="0"/>
      <w:marRight w:val="0"/>
      <w:marTop w:val="0"/>
      <w:marBottom w:val="0"/>
      <w:divBdr>
        <w:top w:val="none" w:sz="0" w:space="0" w:color="auto"/>
        <w:left w:val="none" w:sz="0" w:space="0" w:color="auto"/>
        <w:bottom w:val="none" w:sz="0" w:space="0" w:color="auto"/>
        <w:right w:val="none" w:sz="0" w:space="0" w:color="auto"/>
      </w:divBdr>
    </w:div>
    <w:div w:id="112947398">
      <w:bodyDiv w:val="1"/>
      <w:marLeft w:val="0"/>
      <w:marRight w:val="0"/>
      <w:marTop w:val="0"/>
      <w:marBottom w:val="0"/>
      <w:divBdr>
        <w:top w:val="none" w:sz="0" w:space="0" w:color="auto"/>
        <w:left w:val="none" w:sz="0" w:space="0" w:color="auto"/>
        <w:bottom w:val="none" w:sz="0" w:space="0" w:color="auto"/>
        <w:right w:val="none" w:sz="0" w:space="0" w:color="auto"/>
      </w:divBdr>
    </w:div>
    <w:div w:id="123621616">
      <w:bodyDiv w:val="1"/>
      <w:marLeft w:val="0"/>
      <w:marRight w:val="0"/>
      <w:marTop w:val="0"/>
      <w:marBottom w:val="0"/>
      <w:divBdr>
        <w:top w:val="none" w:sz="0" w:space="0" w:color="auto"/>
        <w:left w:val="none" w:sz="0" w:space="0" w:color="auto"/>
        <w:bottom w:val="none" w:sz="0" w:space="0" w:color="auto"/>
        <w:right w:val="none" w:sz="0" w:space="0" w:color="auto"/>
      </w:divBdr>
    </w:div>
    <w:div w:id="124393952">
      <w:bodyDiv w:val="1"/>
      <w:marLeft w:val="0"/>
      <w:marRight w:val="0"/>
      <w:marTop w:val="0"/>
      <w:marBottom w:val="0"/>
      <w:divBdr>
        <w:top w:val="none" w:sz="0" w:space="0" w:color="auto"/>
        <w:left w:val="none" w:sz="0" w:space="0" w:color="auto"/>
        <w:bottom w:val="none" w:sz="0" w:space="0" w:color="auto"/>
        <w:right w:val="none" w:sz="0" w:space="0" w:color="auto"/>
      </w:divBdr>
    </w:div>
    <w:div w:id="143281420">
      <w:bodyDiv w:val="1"/>
      <w:marLeft w:val="0"/>
      <w:marRight w:val="0"/>
      <w:marTop w:val="0"/>
      <w:marBottom w:val="0"/>
      <w:divBdr>
        <w:top w:val="none" w:sz="0" w:space="0" w:color="auto"/>
        <w:left w:val="none" w:sz="0" w:space="0" w:color="auto"/>
        <w:bottom w:val="none" w:sz="0" w:space="0" w:color="auto"/>
        <w:right w:val="none" w:sz="0" w:space="0" w:color="auto"/>
      </w:divBdr>
    </w:div>
    <w:div w:id="144901572">
      <w:bodyDiv w:val="1"/>
      <w:marLeft w:val="0"/>
      <w:marRight w:val="0"/>
      <w:marTop w:val="0"/>
      <w:marBottom w:val="0"/>
      <w:divBdr>
        <w:top w:val="none" w:sz="0" w:space="0" w:color="auto"/>
        <w:left w:val="none" w:sz="0" w:space="0" w:color="auto"/>
        <w:bottom w:val="none" w:sz="0" w:space="0" w:color="auto"/>
        <w:right w:val="none" w:sz="0" w:space="0" w:color="auto"/>
      </w:divBdr>
    </w:div>
    <w:div w:id="153496627">
      <w:bodyDiv w:val="1"/>
      <w:marLeft w:val="0"/>
      <w:marRight w:val="0"/>
      <w:marTop w:val="0"/>
      <w:marBottom w:val="0"/>
      <w:divBdr>
        <w:top w:val="none" w:sz="0" w:space="0" w:color="auto"/>
        <w:left w:val="none" w:sz="0" w:space="0" w:color="auto"/>
        <w:bottom w:val="none" w:sz="0" w:space="0" w:color="auto"/>
        <w:right w:val="none" w:sz="0" w:space="0" w:color="auto"/>
      </w:divBdr>
    </w:div>
    <w:div w:id="154617632">
      <w:bodyDiv w:val="1"/>
      <w:marLeft w:val="0"/>
      <w:marRight w:val="0"/>
      <w:marTop w:val="0"/>
      <w:marBottom w:val="0"/>
      <w:divBdr>
        <w:top w:val="none" w:sz="0" w:space="0" w:color="auto"/>
        <w:left w:val="none" w:sz="0" w:space="0" w:color="auto"/>
        <w:bottom w:val="none" w:sz="0" w:space="0" w:color="auto"/>
        <w:right w:val="none" w:sz="0" w:space="0" w:color="auto"/>
      </w:divBdr>
    </w:div>
    <w:div w:id="160239876">
      <w:bodyDiv w:val="1"/>
      <w:marLeft w:val="0"/>
      <w:marRight w:val="0"/>
      <w:marTop w:val="0"/>
      <w:marBottom w:val="0"/>
      <w:divBdr>
        <w:top w:val="none" w:sz="0" w:space="0" w:color="auto"/>
        <w:left w:val="none" w:sz="0" w:space="0" w:color="auto"/>
        <w:bottom w:val="none" w:sz="0" w:space="0" w:color="auto"/>
        <w:right w:val="none" w:sz="0" w:space="0" w:color="auto"/>
      </w:divBdr>
    </w:div>
    <w:div w:id="187791336">
      <w:bodyDiv w:val="1"/>
      <w:marLeft w:val="0"/>
      <w:marRight w:val="0"/>
      <w:marTop w:val="0"/>
      <w:marBottom w:val="0"/>
      <w:divBdr>
        <w:top w:val="none" w:sz="0" w:space="0" w:color="auto"/>
        <w:left w:val="none" w:sz="0" w:space="0" w:color="auto"/>
        <w:bottom w:val="none" w:sz="0" w:space="0" w:color="auto"/>
        <w:right w:val="none" w:sz="0" w:space="0" w:color="auto"/>
      </w:divBdr>
    </w:div>
    <w:div w:id="198014268">
      <w:bodyDiv w:val="1"/>
      <w:marLeft w:val="0"/>
      <w:marRight w:val="0"/>
      <w:marTop w:val="0"/>
      <w:marBottom w:val="0"/>
      <w:divBdr>
        <w:top w:val="none" w:sz="0" w:space="0" w:color="auto"/>
        <w:left w:val="none" w:sz="0" w:space="0" w:color="auto"/>
        <w:bottom w:val="none" w:sz="0" w:space="0" w:color="auto"/>
        <w:right w:val="none" w:sz="0" w:space="0" w:color="auto"/>
      </w:divBdr>
    </w:div>
    <w:div w:id="198443575">
      <w:bodyDiv w:val="1"/>
      <w:marLeft w:val="0"/>
      <w:marRight w:val="0"/>
      <w:marTop w:val="0"/>
      <w:marBottom w:val="0"/>
      <w:divBdr>
        <w:top w:val="none" w:sz="0" w:space="0" w:color="auto"/>
        <w:left w:val="none" w:sz="0" w:space="0" w:color="auto"/>
        <w:bottom w:val="none" w:sz="0" w:space="0" w:color="auto"/>
        <w:right w:val="none" w:sz="0" w:space="0" w:color="auto"/>
      </w:divBdr>
    </w:div>
    <w:div w:id="204030342">
      <w:bodyDiv w:val="1"/>
      <w:marLeft w:val="0"/>
      <w:marRight w:val="0"/>
      <w:marTop w:val="0"/>
      <w:marBottom w:val="0"/>
      <w:divBdr>
        <w:top w:val="none" w:sz="0" w:space="0" w:color="auto"/>
        <w:left w:val="none" w:sz="0" w:space="0" w:color="auto"/>
        <w:bottom w:val="none" w:sz="0" w:space="0" w:color="auto"/>
        <w:right w:val="none" w:sz="0" w:space="0" w:color="auto"/>
      </w:divBdr>
    </w:div>
    <w:div w:id="219636119">
      <w:bodyDiv w:val="1"/>
      <w:marLeft w:val="0"/>
      <w:marRight w:val="0"/>
      <w:marTop w:val="0"/>
      <w:marBottom w:val="0"/>
      <w:divBdr>
        <w:top w:val="none" w:sz="0" w:space="0" w:color="auto"/>
        <w:left w:val="none" w:sz="0" w:space="0" w:color="auto"/>
        <w:bottom w:val="none" w:sz="0" w:space="0" w:color="auto"/>
        <w:right w:val="none" w:sz="0" w:space="0" w:color="auto"/>
      </w:divBdr>
    </w:div>
    <w:div w:id="237520760">
      <w:bodyDiv w:val="1"/>
      <w:marLeft w:val="0"/>
      <w:marRight w:val="0"/>
      <w:marTop w:val="0"/>
      <w:marBottom w:val="0"/>
      <w:divBdr>
        <w:top w:val="none" w:sz="0" w:space="0" w:color="auto"/>
        <w:left w:val="none" w:sz="0" w:space="0" w:color="auto"/>
        <w:bottom w:val="none" w:sz="0" w:space="0" w:color="auto"/>
        <w:right w:val="none" w:sz="0" w:space="0" w:color="auto"/>
      </w:divBdr>
    </w:div>
    <w:div w:id="244993322">
      <w:bodyDiv w:val="1"/>
      <w:marLeft w:val="0"/>
      <w:marRight w:val="0"/>
      <w:marTop w:val="0"/>
      <w:marBottom w:val="0"/>
      <w:divBdr>
        <w:top w:val="none" w:sz="0" w:space="0" w:color="auto"/>
        <w:left w:val="none" w:sz="0" w:space="0" w:color="auto"/>
        <w:bottom w:val="none" w:sz="0" w:space="0" w:color="auto"/>
        <w:right w:val="none" w:sz="0" w:space="0" w:color="auto"/>
      </w:divBdr>
    </w:div>
    <w:div w:id="256257393">
      <w:bodyDiv w:val="1"/>
      <w:marLeft w:val="0"/>
      <w:marRight w:val="0"/>
      <w:marTop w:val="0"/>
      <w:marBottom w:val="0"/>
      <w:divBdr>
        <w:top w:val="none" w:sz="0" w:space="0" w:color="auto"/>
        <w:left w:val="none" w:sz="0" w:space="0" w:color="auto"/>
        <w:bottom w:val="none" w:sz="0" w:space="0" w:color="auto"/>
        <w:right w:val="none" w:sz="0" w:space="0" w:color="auto"/>
      </w:divBdr>
    </w:div>
    <w:div w:id="269165997">
      <w:bodyDiv w:val="1"/>
      <w:marLeft w:val="0"/>
      <w:marRight w:val="0"/>
      <w:marTop w:val="0"/>
      <w:marBottom w:val="0"/>
      <w:divBdr>
        <w:top w:val="none" w:sz="0" w:space="0" w:color="auto"/>
        <w:left w:val="none" w:sz="0" w:space="0" w:color="auto"/>
        <w:bottom w:val="none" w:sz="0" w:space="0" w:color="auto"/>
        <w:right w:val="none" w:sz="0" w:space="0" w:color="auto"/>
      </w:divBdr>
    </w:div>
    <w:div w:id="270011171">
      <w:bodyDiv w:val="1"/>
      <w:marLeft w:val="0"/>
      <w:marRight w:val="0"/>
      <w:marTop w:val="0"/>
      <w:marBottom w:val="0"/>
      <w:divBdr>
        <w:top w:val="none" w:sz="0" w:space="0" w:color="auto"/>
        <w:left w:val="none" w:sz="0" w:space="0" w:color="auto"/>
        <w:bottom w:val="none" w:sz="0" w:space="0" w:color="auto"/>
        <w:right w:val="none" w:sz="0" w:space="0" w:color="auto"/>
      </w:divBdr>
    </w:div>
    <w:div w:id="288318720">
      <w:bodyDiv w:val="1"/>
      <w:marLeft w:val="0"/>
      <w:marRight w:val="0"/>
      <w:marTop w:val="0"/>
      <w:marBottom w:val="0"/>
      <w:divBdr>
        <w:top w:val="none" w:sz="0" w:space="0" w:color="auto"/>
        <w:left w:val="none" w:sz="0" w:space="0" w:color="auto"/>
        <w:bottom w:val="none" w:sz="0" w:space="0" w:color="auto"/>
        <w:right w:val="none" w:sz="0" w:space="0" w:color="auto"/>
      </w:divBdr>
    </w:div>
    <w:div w:id="311299871">
      <w:bodyDiv w:val="1"/>
      <w:marLeft w:val="0"/>
      <w:marRight w:val="0"/>
      <w:marTop w:val="0"/>
      <w:marBottom w:val="0"/>
      <w:divBdr>
        <w:top w:val="none" w:sz="0" w:space="0" w:color="auto"/>
        <w:left w:val="none" w:sz="0" w:space="0" w:color="auto"/>
        <w:bottom w:val="none" w:sz="0" w:space="0" w:color="auto"/>
        <w:right w:val="none" w:sz="0" w:space="0" w:color="auto"/>
      </w:divBdr>
    </w:div>
    <w:div w:id="313728250">
      <w:bodyDiv w:val="1"/>
      <w:marLeft w:val="0"/>
      <w:marRight w:val="0"/>
      <w:marTop w:val="0"/>
      <w:marBottom w:val="0"/>
      <w:divBdr>
        <w:top w:val="none" w:sz="0" w:space="0" w:color="auto"/>
        <w:left w:val="none" w:sz="0" w:space="0" w:color="auto"/>
        <w:bottom w:val="none" w:sz="0" w:space="0" w:color="auto"/>
        <w:right w:val="none" w:sz="0" w:space="0" w:color="auto"/>
      </w:divBdr>
      <w:divsChild>
        <w:div w:id="1463113845">
          <w:marLeft w:val="446"/>
          <w:marRight w:val="0"/>
          <w:marTop w:val="0"/>
          <w:marBottom w:val="0"/>
          <w:divBdr>
            <w:top w:val="none" w:sz="0" w:space="0" w:color="auto"/>
            <w:left w:val="none" w:sz="0" w:space="0" w:color="auto"/>
            <w:bottom w:val="none" w:sz="0" w:space="0" w:color="auto"/>
            <w:right w:val="none" w:sz="0" w:space="0" w:color="auto"/>
          </w:divBdr>
        </w:div>
        <w:div w:id="92632031">
          <w:marLeft w:val="446"/>
          <w:marRight w:val="0"/>
          <w:marTop w:val="0"/>
          <w:marBottom w:val="0"/>
          <w:divBdr>
            <w:top w:val="none" w:sz="0" w:space="0" w:color="auto"/>
            <w:left w:val="none" w:sz="0" w:space="0" w:color="auto"/>
            <w:bottom w:val="none" w:sz="0" w:space="0" w:color="auto"/>
            <w:right w:val="none" w:sz="0" w:space="0" w:color="auto"/>
          </w:divBdr>
        </w:div>
        <w:div w:id="1366324034">
          <w:marLeft w:val="446"/>
          <w:marRight w:val="0"/>
          <w:marTop w:val="0"/>
          <w:marBottom w:val="0"/>
          <w:divBdr>
            <w:top w:val="none" w:sz="0" w:space="0" w:color="auto"/>
            <w:left w:val="none" w:sz="0" w:space="0" w:color="auto"/>
            <w:bottom w:val="none" w:sz="0" w:space="0" w:color="auto"/>
            <w:right w:val="none" w:sz="0" w:space="0" w:color="auto"/>
          </w:divBdr>
        </w:div>
        <w:div w:id="32390549">
          <w:marLeft w:val="446"/>
          <w:marRight w:val="0"/>
          <w:marTop w:val="0"/>
          <w:marBottom w:val="0"/>
          <w:divBdr>
            <w:top w:val="none" w:sz="0" w:space="0" w:color="auto"/>
            <w:left w:val="none" w:sz="0" w:space="0" w:color="auto"/>
            <w:bottom w:val="none" w:sz="0" w:space="0" w:color="auto"/>
            <w:right w:val="none" w:sz="0" w:space="0" w:color="auto"/>
          </w:divBdr>
        </w:div>
      </w:divsChild>
    </w:div>
    <w:div w:id="330111063">
      <w:bodyDiv w:val="1"/>
      <w:marLeft w:val="0"/>
      <w:marRight w:val="0"/>
      <w:marTop w:val="0"/>
      <w:marBottom w:val="0"/>
      <w:divBdr>
        <w:top w:val="none" w:sz="0" w:space="0" w:color="auto"/>
        <w:left w:val="none" w:sz="0" w:space="0" w:color="auto"/>
        <w:bottom w:val="none" w:sz="0" w:space="0" w:color="auto"/>
        <w:right w:val="none" w:sz="0" w:space="0" w:color="auto"/>
      </w:divBdr>
    </w:div>
    <w:div w:id="336352307">
      <w:bodyDiv w:val="1"/>
      <w:marLeft w:val="0"/>
      <w:marRight w:val="0"/>
      <w:marTop w:val="0"/>
      <w:marBottom w:val="0"/>
      <w:divBdr>
        <w:top w:val="none" w:sz="0" w:space="0" w:color="auto"/>
        <w:left w:val="none" w:sz="0" w:space="0" w:color="auto"/>
        <w:bottom w:val="none" w:sz="0" w:space="0" w:color="auto"/>
        <w:right w:val="none" w:sz="0" w:space="0" w:color="auto"/>
      </w:divBdr>
    </w:div>
    <w:div w:id="342705824">
      <w:bodyDiv w:val="1"/>
      <w:marLeft w:val="0"/>
      <w:marRight w:val="0"/>
      <w:marTop w:val="0"/>
      <w:marBottom w:val="0"/>
      <w:divBdr>
        <w:top w:val="none" w:sz="0" w:space="0" w:color="auto"/>
        <w:left w:val="none" w:sz="0" w:space="0" w:color="auto"/>
        <w:bottom w:val="none" w:sz="0" w:space="0" w:color="auto"/>
        <w:right w:val="none" w:sz="0" w:space="0" w:color="auto"/>
      </w:divBdr>
    </w:div>
    <w:div w:id="351107268">
      <w:bodyDiv w:val="1"/>
      <w:marLeft w:val="0"/>
      <w:marRight w:val="0"/>
      <w:marTop w:val="0"/>
      <w:marBottom w:val="0"/>
      <w:divBdr>
        <w:top w:val="none" w:sz="0" w:space="0" w:color="auto"/>
        <w:left w:val="none" w:sz="0" w:space="0" w:color="auto"/>
        <w:bottom w:val="none" w:sz="0" w:space="0" w:color="auto"/>
        <w:right w:val="none" w:sz="0" w:space="0" w:color="auto"/>
      </w:divBdr>
    </w:div>
    <w:div w:id="351876955">
      <w:bodyDiv w:val="1"/>
      <w:marLeft w:val="0"/>
      <w:marRight w:val="0"/>
      <w:marTop w:val="0"/>
      <w:marBottom w:val="0"/>
      <w:divBdr>
        <w:top w:val="none" w:sz="0" w:space="0" w:color="auto"/>
        <w:left w:val="none" w:sz="0" w:space="0" w:color="auto"/>
        <w:bottom w:val="none" w:sz="0" w:space="0" w:color="auto"/>
        <w:right w:val="none" w:sz="0" w:space="0" w:color="auto"/>
      </w:divBdr>
    </w:div>
    <w:div w:id="373652394">
      <w:bodyDiv w:val="1"/>
      <w:marLeft w:val="0"/>
      <w:marRight w:val="0"/>
      <w:marTop w:val="0"/>
      <w:marBottom w:val="0"/>
      <w:divBdr>
        <w:top w:val="none" w:sz="0" w:space="0" w:color="auto"/>
        <w:left w:val="none" w:sz="0" w:space="0" w:color="auto"/>
        <w:bottom w:val="none" w:sz="0" w:space="0" w:color="auto"/>
        <w:right w:val="none" w:sz="0" w:space="0" w:color="auto"/>
      </w:divBdr>
    </w:div>
    <w:div w:id="405340670">
      <w:bodyDiv w:val="1"/>
      <w:marLeft w:val="0"/>
      <w:marRight w:val="0"/>
      <w:marTop w:val="0"/>
      <w:marBottom w:val="0"/>
      <w:divBdr>
        <w:top w:val="none" w:sz="0" w:space="0" w:color="auto"/>
        <w:left w:val="none" w:sz="0" w:space="0" w:color="auto"/>
        <w:bottom w:val="none" w:sz="0" w:space="0" w:color="auto"/>
        <w:right w:val="none" w:sz="0" w:space="0" w:color="auto"/>
      </w:divBdr>
    </w:div>
    <w:div w:id="410860048">
      <w:bodyDiv w:val="1"/>
      <w:marLeft w:val="0"/>
      <w:marRight w:val="0"/>
      <w:marTop w:val="0"/>
      <w:marBottom w:val="0"/>
      <w:divBdr>
        <w:top w:val="none" w:sz="0" w:space="0" w:color="auto"/>
        <w:left w:val="none" w:sz="0" w:space="0" w:color="auto"/>
        <w:bottom w:val="none" w:sz="0" w:space="0" w:color="auto"/>
        <w:right w:val="none" w:sz="0" w:space="0" w:color="auto"/>
      </w:divBdr>
    </w:div>
    <w:div w:id="416368304">
      <w:bodyDiv w:val="1"/>
      <w:marLeft w:val="0"/>
      <w:marRight w:val="0"/>
      <w:marTop w:val="0"/>
      <w:marBottom w:val="0"/>
      <w:divBdr>
        <w:top w:val="none" w:sz="0" w:space="0" w:color="auto"/>
        <w:left w:val="none" w:sz="0" w:space="0" w:color="auto"/>
        <w:bottom w:val="none" w:sz="0" w:space="0" w:color="auto"/>
        <w:right w:val="none" w:sz="0" w:space="0" w:color="auto"/>
      </w:divBdr>
    </w:div>
    <w:div w:id="463163308">
      <w:bodyDiv w:val="1"/>
      <w:marLeft w:val="0"/>
      <w:marRight w:val="0"/>
      <w:marTop w:val="0"/>
      <w:marBottom w:val="0"/>
      <w:divBdr>
        <w:top w:val="none" w:sz="0" w:space="0" w:color="auto"/>
        <w:left w:val="none" w:sz="0" w:space="0" w:color="auto"/>
        <w:bottom w:val="none" w:sz="0" w:space="0" w:color="auto"/>
        <w:right w:val="none" w:sz="0" w:space="0" w:color="auto"/>
      </w:divBdr>
    </w:div>
    <w:div w:id="464128283">
      <w:bodyDiv w:val="1"/>
      <w:marLeft w:val="0"/>
      <w:marRight w:val="0"/>
      <w:marTop w:val="0"/>
      <w:marBottom w:val="0"/>
      <w:divBdr>
        <w:top w:val="none" w:sz="0" w:space="0" w:color="auto"/>
        <w:left w:val="none" w:sz="0" w:space="0" w:color="auto"/>
        <w:bottom w:val="none" w:sz="0" w:space="0" w:color="auto"/>
        <w:right w:val="none" w:sz="0" w:space="0" w:color="auto"/>
      </w:divBdr>
    </w:div>
    <w:div w:id="478691631">
      <w:bodyDiv w:val="1"/>
      <w:marLeft w:val="0"/>
      <w:marRight w:val="0"/>
      <w:marTop w:val="0"/>
      <w:marBottom w:val="0"/>
      <w:divBdr>
        <w:top w:val="none" w:sz="0" w:space="0" w:color="auto"/>
        <w:left w:val="none" w:sz="0" w:space="0" w:color="auto"/>
        <w:bottom w:val="none" w:sz="0" w:space="0" w:color="auto"/>
        <w:right w:val="none" w:sz="0" w:space="0" w:color="auto"/>
      </w:divBdr>
    </w:div>
    <w:div w:id="490948073">
      <w:bodyDiv w:val="1"/>
      <w:marLeft w:val="0"/>
      <w:marRight w:val="0"/>
      <w:marTop w:val="0"/>
      <w:marBottom w:val="0"/>
      <w:divBdr>
        <w:top w:val="none" w:sz="0" w:space="0" w:color="auto"/>
        <w:left w:val="none" w:sz="0" w:space="0" w:color="auto"/>
        <w:bottom w:val="none" w:sz="0" w:space="0" w:color="auto"/>
        <w:right w:val="none" w:sz="0" w:space="0" w:color="auto"/>
      </w:divBdr>
    </w:div>
    <w:div w:id="518741689">
      <w:bodyDiv w:val="1"/>
      <w:marLeft w:val="0"/>
      <w:marRight w:val="0"/>
      <w:marTop w:val="0"/>
      <w:marBottom w:val="0"/>
      <w:divBdr>
        <w:top w:val="none" w:sz="0" w:space="0" w:color="auto"/>
        <w:left w:val="none" w:sz="0" w:space="0" w:color="auto"/>
        <w:bottom w:val="none" w:sz="0" w:space="0" w:color="auto"/>
        <w:right w:val="none" w:sz="0" w:space="0" w:color="auto"/>
      </w:divBdr>
    </w:div>
    <w:div w:id="557322961">
      <w:bodyDiv w:val="1"/>
      <w:marLeft w:val="0"/>
      <w:marRight w:val="0"/>
      <w:marTop w:val="0"/>
      <w:marBottom w:val="0"/>
      <w:divBdr>
        <w:top w:val="none" w:sz="0" w:space="0" w:color="auto"/>
        <w:left w:val="none" w:sz="0" w:space="0" w:color="auto"/>
        <w:bottom w:val="none" w:sz="0" w:space="0" w:color="auto"/>
        <w:right w:val="none" w:sz="0" w:space="0" w:color="auto"/>
      </w:divBdr>
      <w:divsChild>
        <w:div w:id="889876482">
          <w:marLeft w:val="0"/>
          <w:marRight w:val="0"/>
          <w:marTop w:val="0"/>
          <w:marBottom w:val="0"/>
          <w:divBdr>
            <w:top w:val="none" w:sz="0" w:space="0" w:color="auto"/>
            <w:left w:val="none" w:sz="0" w:space="0" w:color="auto"/>
            <w:bottom w:val="none" w:sz="0" w:space="0" w:color="auto"/>
            <w:right w:val="none" w:sz="0" w:space="0" w:color="auto"/>
          </w:divBdr>
          <w:divsChild>
            <w:div w:id="1855609872">
              <w:marLeft w:val="0"/>
              <w:marRight w:val="0"/>
              <w:marTop w:val="0"/>
              <w:marBottom w:val="0"/>
              <w:divBdr>
                <w:top w:val="none" w:sz="0" w:space="0" w:color="auto"/>
                <w:left w:val="none" w:sz="0" w:space="0" w:color="auto"/>
                <w:bottom w:val="none" w:sz="0" w:space="0" w:color="auto"/>
                <w:right w:val="none" w:sz="0" w:space="0" w:color="auto"/>
              </w:divBdr>
              <w:divsChild>
                <w:div w:id="1532306144">
                  <w:marLeft w:val="0"/>
                  <w:marRight w:val="0"/>
                  <w:marTop w:val="0"/>
                  <w:marBottom w:val="0"/>
                  <w:divBdr>
                    <w:top w:val="none" w:sz="0" w:space="0" w:color="auto"/>
                    <w:left w:val="none" w:sz="0" w:space="0" w:color="auto"/>
                    <w:bottom w:val="none" w:sz="0" w:space="0" w:color="auto"/>
                    <w:right w:val="none" w:sz="0" w:space="0" w:color="auto"/>
                  </w:divBdr>
                </w:div>
              </w:divsChild>
            </w:div>
            <w:div w:id="1522815915">
              <w:marLeft w:val="0"/>
              <w:marRight w:val="0"/>
              <w:marTop w:val="0"/>
              <w:marBottom w:val="0"/>
              <w:divBdr>
                <w:top w:val="none" w:sz="0" w:space="0" w:color="auto"/>
                <w:left w:val="none" w:sz="0" w:space="0" w:color="auto"/>
                <w:bottom w:val="none" w:sz="0" w:space="0" w:color="auto"/>
                <w:right w:val="none" w:sz="0" w:space="0" w:color="auto"/>
              </w:divBdr>
              <w:divsChild>
                <w:div w:id="1814054349">
                  <w:marLeft w:val="0"/>
                  <w:marRight w:val="0"/>
                  <w:marTop w:val="0"/>
                  <w:marBottom w:val="0"/>
                  <w:divBdr>
                    <w:top w:val="none" w:sz="0" w:space="0" w:color="auto"/>
                    <w:left w:val="none" w:sz="0" w:space="0" w:color="auto"/>
                    <w:bottom w:val="none" w:sz="0" w:space="0" w:color="auto"/>
                    <w:right w:val="none" w:sz="0" w:space="0" w:color="auto"/>
                  </w:divBdr>
                </w:div>
              </w:divsChild>
            </w:div>
            <w:div w:id="1643927643">
              <w:marLeft w:val="0"/>
              <w:marRight w:val="0"/>
              <w:marTop w:val="0"/>
              <w:marBottom w:val="0"/>
              <w:divBdr>
                <w:top w:val="none" w:sz="0" w:space="0" w:color="auto"/>
                <w:left w:val="none" w:sz="0" w:space="0" w:color="auto"/>
                <w:bottom w:val="none" w:sz="0" w:space="0" w:color="auto"/>
                <w:right w:val="none" w:sz="0" w:space="0" w:color="auto"/>
              </w:divBdr>
              <w:divsChild>
                <w:div w:id="27068746">
                  <w:marLeft w:val="0"/>
                  <w:marRight w:val="0"/>
                  <w:marTop w:val="0"/>
                  <w:marBottom w:val="0"/>
                  <w:divBdr>
                    <w:top w:val="none" w:sz="0" w:space="0" w:color="auto"/>
                    <w:left w:val="none" w:sz="0" w:space="0" w:color="auto"/>
                    <w:bottom w:val="none" w:sz="0" w:space="0" w:color="auto"/>
                    <w:right w:val="none" w:sz="0" w:space="0" w:color="auto"/>
                  </w:divBdr>
                </w:div>
                <w:div w:id="17697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00307">
      <w:bodyDiv w:val="1"/>
      <w:marLeft w:val="0"/>
      <w:marRight w:val="0"/>
      <w:marTop w:val="0"/>
      <w:marBottom w:val="0"/>
      <w:divBdr>
        <w:top w:val="none" w:sz="0" w:space="0" w:color="auto"/>
        <w:left w:val="none" w:sz="0" w:space="0" w:color="auto"/>
        <w:bottom w:val="none" w:sz="0" w:space="0" w:color="auto"/>
        <w:right w:val="none" w:sz="0" w:space="0" w:color="auto"/>
      </w:divBdr>
    </w:div>
    <w:div w:id="570388736">
      <w:bodyDiv w:val="1"/>
      <w:marLeft w:val="0"/>
      <w:marRight w:val="0"/>
      <w:marTop w:val="0"/>
      <w:marBottom w:val="0"/>
      <w:divBdr>
        <w:top w:val="none" w:sz="0" w:space="0" w:color="auto"/>
        <w:left w:val="none" w:sz="0" w:space="0" w:color="auto"/>
        <w:bottom w:val="none" w:sz="0" w:space="0" w:color="auto"/>
        <w:right w:val="none" w:sz="0" w:space="0" w:color="auto"/>
      </w:divBdr>
    </w:div>
    <w:div w:id="580797827">
      <w:bodyDiv w:val="1"/>
      <w:marLeft w:val="0"/>
      <w:marRight w:val="0"/>
      <w:marTop w:val="0"/>
      <w:marBottom w:val="0"/>
      <w:divBdr>
        <w:top w:val="none" w:sz="0" w:space="0" w:color="auto"/>
        <w:left w:val="none" w:sz="0" w:space="0" w:color="auto"/>
        <w:bottom w:val="none" w:sz="0" w:space="0" w:color="auto"/>
        <w:right w:val="none" w:sz="0" w:space="0" w:color="auto"/>
      </w:divBdr>
      <w:divsChild>
        <w:div w:id="1732540846">
          <w:marLeft w:val="0"/>
          <w:marRight w:val="0"/>
          <w:marTop w:val="0"/>
          <w:marBottom w:val="0"/>
          <w:divBdr>
            <w:top w:val="none" w:sz="0" w:space="0" w:color="auto"/>
            <w:left w:val="none" w:sz="0" w:space="0" w:color="auto"/>
            <w:bottom w:val="none" w:sz="0" w:space="0" w:color="auto"/>
            <w:right w:val="none" w:sz="0" w:space="0" w:color="auto"/>
          </w:divBdr>
          <w:divsChild>
            <w:div w:id="414933131">
              <w:marLeft w:val="0"/>
              <w:marRight w:val="0"/>
              <w:marTop w:val="0"/>
              <w:marBottom w:val="0"/>
              <w:divBdr>
                <w:top w:val="none" w:sz="0" w:space="0" w:color="auto"/>
                <w:left w:val="none" w:sz="0" w:space="0" w:color="auto"/>
                <w:bottom w:val="none" w:sz="0" w:space="0" w:color="auto"/>
                <w:right w:val="none" w:sz="0" w:space="0" w:color="auto"/>
              </w:divBdr>
              <w:divsChild>
                <w:div w:id="90593126">
                  <w:marLeft w:val="0"/>
                  <w:marRight w:val="0"/>
                  <w:marTop w:val="0"/>
                  <w:marBottom w:val="0"/>
                  <w:divBdr>
                    <w:top w:val="none" w:sz="0" w:space="0" w:color="auto"/>
                    <w:left w:val="none" w:sz="0" w:space="0" w:color="auto"/>
                    <w:bottom w:val="none" w:sz="0" w:space="0" w:color="auto"/>
                    <w:right w:val="none" w:sz="0" w:space="0" w:color="auto"/>
                  </w:divBdr>
                  <w:divsChild>
                    <w:div w:id="6772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60535">
      <w:bodyDiv w:val="1"/>
      <w:marLeft w:val="0"/>
      <w:marRight w:val="0"/>
      <w:marTop w:val="0"/>
      <w:marBottom w:val="0"/>
      <w:divBdr>
        <w:top w:val="none" w:sz="0" w:space="0" w:color="auto"/>
        <w:left w:val="none" w:sz="0" w:space="0" w:color="auto"/>
        <w:bottom w:val="none" w:sz="0" w:space="0" w:color="auto"/>
        <w:right w:val="none" w:sz="0" w:space="0" w:color="auto"/>
      </w:divBdr>
    </w:div>
    <w:div w:id="601111079">
      <w:bodyDiv w:val="1"/>
      <w:marLeft w:val="0"/>
      <w:marRight w:val="0"/>
      <w:marTop w:val="0"/>
      <w:marBottom w:val="0"/>
      <w:divBdr>
        <w:top w:val="none" w:sz="0" w:space="0" w:color="auto"/>
        <w:left w:val="none" w:sz="0" w:space="0" w:color="auto"/>
        <w:bottom w:val="none" w:sz="0" w:space="0" w:color="auto"/>
        <w:right w:val="none" w:sz="0" w:space="0" w:color="auto"/>
      </w:divBdr>
    </w:div>
    <w:div w:id="609892874">
      <w:bodyDiv w:val="1"/>
      <w:marLeft w:val="0"/>
      <w:marRight w:val="0"/>
      <w:marTop w:val="0"/>
      <w:marBottom w:val="0"/>
      <w:divBdr>
        <w:top w:val="none" w:sz="0" w:space="0" w:color="auto"/>
        <w:left w:val="none" w:sz="0" w:space="0" w:color="auto"/>
        <w:bottom w:val="none" w:sz="0" w:space="0" w:color="auto"/>
        <w:right w:val="none" w:sz="0" w:space="0" w:color="auto"/>
      </w:divBdr>
    </w:div>
    <w:div w:id="610825295">
      <w:bodyDiv w:val="1"/>
      <w:marLeft w:val="0"/>
      <w:marRight w:val="0"/>
      <w:marTop w:val="0"/>
      <w:marBottom w:val="0"/>
      <w:divBdr>
        <w:top w:val="none" w:sz="0" w:space="0" w:color="auto"/>
        <w:left w:val="none" w:sz="0" w:space="0" w:color="auto"/>
        <w:bottom w:val="none" w:sz="0" w:space="0" w:color="auto"/>
        <w:right w:val="none" w:sz="0" w:space="0" w:color="auto"/>
      </w:divBdr>
    </w:div>
    <w:div w:id="617300627">
      <w:bodyDiv w:val="1"/>
      <w:marLeft w:val="0"/>
      <w:marRight w:val="0"/>
      <w:marTop w:val="0"/>
      <w:marBottom w:val="0"/>
      <w:divBdr>
        <w:top w:val="none" w:sz="0" w:space="0" w:color="auto"/>
        <w:left w:val="none" w:sz="0" w:space="0" w:color="auto"/>
        <w:bottom w:val="none" w:sz="0" w:space="0" w:color="auto"/>
        <w:right w:val="none" w:sz="0" w:space="0" w:color="auto"/>
      </w:divBdr>
    </w:div>
    <w:div w:id="626280662">
      <w:bodyDiv w:val="1"/>
      <w:marLeft w:val="0"/>
      <w:marRight w:val="0"/>
      <w:marTop w:val="0"/>
      <w:marBottom w:val="0"/>
      <w:divBdr>
        <w:top w:val="none" w:sz="0" w:space="0" w:color="auto"/>
        <w:left w:val="none" w:sz="0" w:space="0" w:color="auto"/>
        <w:bottom w:val="none" w:sz="0" w:space="0" w:color="auto"/>
        <w:right w:val="none" w:sz="0" w:space="0" w:color="auto"/>
      </w:divBdr>
    </w:div>
    <w:div w:id="631374679">
      <w:bodyDiv w:val="1"/>
      <w:marLeft w:val="0"/>
      <w:marRight w:val="0"/>
      <w:marTop w:val="0"/>
      <w:marBottom w:val="0"/>
      <w:divBdr>
        <w:top w:val="none" w:sz="0" w:space="0" w:color="auto"/>
        <w:left w:val="none" w:sz="0" w:space="0" w:color="auto"/>
        <w:bottom w:val="none" w:sz="0" w:space="0" w:color="auto"/>
        <w:right w:val="none" w:sz="0" w:space="0" w:color="auto"/>
      </w:divBdr>
    </w:div>
    <w:div w:id="647638044">
      <w:bodyDiv w:val="1"/>
      <w:marLeft w:val="0"/>
      <w:marRight w:val="0"/>
      <w:marTop w:val="0"/>
      <w:marBottom w:val="0"/>
      <w:divBdr>
        <w:top w:val="none" w:sz="0" w:space="0" w:color="auto"/>
        <w:left w:val="none" w:sz="0" w:space="0" w:color="auto"/>
        <w:bottom w:val="none" w:sz="0" w:space="0" w:color="auto"/>
        <w:right w:val="none" w:sz="0" w:space="0" w:color="auto"/>
      </w:divBdr>
    </w:div>
    <w:div w:id="663440365">
      <w:bodyDiv w:val="1"/>
      <w:marLeft w:val="0"/>
      <w:marRight w:val="0"/>
      <w:marTop w:val="0"/>
      <w:marBottom w:val="0"/>
      <w:divBdr>
        <w:top w:val="none" w:sz="0" w:space="0" w:color="auto"/>
        <w:left w:val="none" w:sz="0" w:space="0" w:color="auto"/>
        <w:bottom w:val="none" w:sz="0" w:space="0" w:color="auto"/>
        <w:right w:val="none" w:sz="0" w:space="0" w:color="auto"/>
      </w:divBdr>
    </w:div>
    <w:div w:id="673187254">
      <w:bodyDiv w:val="1"/>
      <w:marLeft w:val="0"/>
      <w:marRight w:val="0"/>
      <w:marTop w:val="0"/>
      <w:marBottom w:val="0"/>
      <w:divBdr>
        <w:top w:val="none" w:sz="0" w:space="0" w:color="auto"/>
        <w:left w:val="none" w:sz="0" w:space="0" w:color="auto"/>
        <w:bottom w:val="none" w:sz="0" w:space="0" w:color="auto"/>
        <w:right w:val="none" w:sz="0" w:space="0" w:color="auto"/>
      </w:divBdr>
    </w:div>
    <w:div w:id="676422795">
      <w:bodyDiv w:val="1"/>
      <w:marLeft w:val="0"/>
      <w:marRight w:val="0"/>
      <w:marTop w:val="0"/>
      <w:marBottom w:val="0"/>
      <w:divBdr>
        <w:top w:val="none" w:sz="0" w:space="0" w:color="auto"/>
        <w:left w:val="none" w:sz="0" w:space="0" w:color="auto"/>
        <w:bottom w:val="none" w:sz="0" w:space="0" w:color="auto"/>
        <w:right w:val="none" w:sz="0" w:space="0" w:color="auto"/>
      </w:divBdr>
    </w:div>
    <w:div w:id="681007728">
      <w:bodyDiv w:val="1"/>
      <w:marLeft w:val="0"/>
      <w:marRight w:val="0"/>
      <w:marTop w:val="0"/>
      <w:marBottom w:val="0"/>
      <w:divBdr>
        <w:top w:val="none" w:sz="0" w:space="0" w:color="auto"/>
        <w:left w:val="none" w:sz="0" w:space="0" w:color="auto"/>
        <w:bottom w:val="none" w:sz="0" w:space="0" w:color="auto"/>
        <w:right w:val="none" w:sz="0" w:space="0" w:color="auto"/>
      </w:divBdr>
    </w:div>
    <w:div w:id="681515011">
      <w:bodyDiv w:val="1"/>
      <w:marLeft w:val="0"/>
      <w:marRight w:val="0"/>
      <w:marTop w:val="0"/>
      <w:marBottom w:val="0"/>
      <w:divBdr>
        <w:top w:val="none" w:sz="0" w:space="0" w:color="auto"/>
        <w:left w:val="none" w:sz="0" w:space="0" w:color="auto"/>
        <w:bottom w:val="none" w:sz="0" w:space="0" w:color="auto"/>
        <w:right w:val="none" w:sz="0" w:space="0" w:color="auto"/>
      </w:divBdr>
    </w:div>
    <w:div w:id="682628826">
      <w:bodyDiv w:val="1"/>
      <w:marLeft w:val="0"/>
      <w:marRight w:val="0"/>
      <w:marTop w:val="0"/>
      <w:marBottom w:val="0"/>
      <w:divBdr>
        <w:top w:val="none" w:sz="0" w:space="0" w:color="auto"/>
        <w:left w:val="none" w:sz="0" w:space="0" w:color="auto"/>
        <w:bottom w:val="none" w:sz="0" w:space="0" w:color="auto"/>
        <w:right w:val="none" w:sz="0" w:space="0" w:color="auto"/>
      </w:divBdr>
    </w:div>
    <w:div w:id="696585242">
      <w:bodyDiv w:val="1"/>
      <w:marLeft w:val="0"/>
      <w:marRight w:val="0"/>
      <w:marTop w:val="0"/>
      <w:marBottom w:val="0"/>
      <w:divBdr>
        <w:top w:val="none" w:sz="0" w:space="0" w:color="auto"/>
        <w:left w:val="none" w:sz="0" w:space="0" w:color="auto"/>
        <w:bottom w:val="none" w:sz="0" w:space="0" w:color="auto"/>
        <w:right w:val="none" w:sz="0" w:space="0" w:color="auto"/>
      </w:divBdr>
    </w:div>
    <w:div w:id="701245416">
      <w:bodyDiv w:val="1"/>
      <w:marLeft w:val="0"/>
      <w:marRight w:val="0"/>
      <w:marTop w:val="0"/>
      <w:marBottom w:val="0"/>
      <w:divBdr>
        <w:top w:val="none" w:sz="0" w:space="0" w:color="auto"/>
        <w:left w:val="none" w:sz="0" w:space="0" w:color="auto"/>
        <w:bottom w:val="none" w:sz="0" w:space="0" w:color="auto"/>
        <w:right w:val="none" w:sz="0" w:space="0" w:color="auto"/>
      </w:divBdr>
    </w:div>
    <w:div w:id="706418350">
      <w:bodyDiv w:val="1"/>
      <w:marLeft w:val="0"/>
      <w:marRight w:val="0"/>
      <w:marTop w:val="0"/>
      <w:marBottom w:val="0"/>
      <w:divBdr>
        <w:top w:val="none" w:sz="0" w:space="0" w:color="auto"/>
        <w:left w:val="none" w:sz="0" w:space="0" w:color="auto"/>
        <w:bottom w:val="none" w:sz="0" w:space="0" w:color="auto"/>
        <w:right w:val="none" w:sz="0" w:space="0" w:color="auto"/>
      </w:divBdr>
    </w:div>
    <w:div w:id="706947267">
      <w:bodyDiv w:val="1"/>
      <w:marLeft w:val="0"/>
      <w:marRight w:val="0"/>
      <w:marTop w:val="0"/>
      <w:marBottom w:val="0"/>
      <w:divBdr>
        <w:top w:val="none" w:sz="0" w:space="0" w:color="auto"/>
        <w:left w:val="none" w:sz="0" w:space="0" w:color="auto"/>
        <w:bottom w:val="none" w:sz="0" w:space="0" w:color="auto"/>
        <w:right w:val="none" w:sz="0" w:space="0" w:color="auto"/>
      </w:divBdr>
    </w:div>
    <w:div w:id="711001592">
      <w:bodyDiv w:val="1"/>
      <w:marLeft w:val="0"/>
      <w:marRight w:val="0"/>
      <w:marTop w:val="0"/>
      <w:marBottom w:val="0"/>
      <w:divBdr>
        <w:top w:val="none" w:sz="0" w:space="0" w:color="auto"/>
        <w:left w:val="none" w:sz="0" w:space="0" w:color="auto"/>
        <w:bottom w:val="none" w:sz="0" w:space="0" w:color="auto"/>
        <w:right w:val="none" w:sz="0" w:space="0" w:color="auto"/>
      </w:divBdr>
      <w:divsChild>
        <w:div w:id="1916430983">
          <w:marLeft w:val="0"/>
          <w:marRight w:val="0"/>
          <w:marTop w:val="0"/>
          <w:marBottom w:val="0"/>
          <w:divBdr>
            <w:top w:val="none" w:sz="0" w:space="0" w:color="auto"/>
            <w:left w:val="none" w:sz="0" w:space="0" w:color="auto"/>
            <w:bottom w:val="none" w:sz="0" w:space="0" w:color="auto"/>
            <w:right w:val="none" w:sz="0" w:space="0" w:color="auto"/>
          </w:divBdr>
          <w:divsChild>
            <w:div w:id="788401423">
              <w:marLeft w:val="0"/>
              <w:marRight w:val="0"/>
              <w:marTop w:val="0"/>
              <w:marBottom w:val="0"/>
              <w:divBdr>
                <w:top w:val="none" w:sz="0" w:space="0" w:color="auto"/>
                <w:left w:val="none" w:sz="0" w:space="0" w:color="auto"/>
                <w:bottom w:val="none" w:sz="0" w:space="0" w:color="auto"/>
                <w:right w:val="none" w:sz="0" w:space="0" w:color="auto"/>
              </w:divBdr>
              <w:divsChild>
                <w:div w:id="1077820058">
                  <w:marLeft w:val="0"/>
                  <w:marRight w:val="0"/>
                  <w:marTop w:val="0"/>
                  <w:marBottom w:val="0"/>
                  <w:divBdr>
                    <w:top w:val="none" w:sz="0" w:space="0" w:color="auto"/>
                    <w:left w:val="none" w:sz="0" w:space="0" w:color="auto"/>
                    <w:bottom w:val="none" w:sz="0" w:space="0" w:color="auto"/>
                    <w:right w:val="none" w:sz="0" w:space="0" w:color="auto"/>
                  </w:divBdr>
                  <w:divsChild>
                    <w:div w:id="1194538957">
                      <w:marLeft w:val="0"/>
                      <w:marRight w:val="0"/>
                      <w:marTop w:val="0"/>
                      <w:marBottom w:val="0"/>
                      <w:divBdr>
                        <w:top w:val="none" w:sz="0" w:space="0" w:color="auto"/>
                        <w:left w:val="none" w:sz="0" w:space="0" w:color="auto"/>
                        <w:bottom w:val="none" w:sz="0" w:space="0" w:color="auto"/>
                        <w:right w:val="none" w:sz="0" w:space="0" w:color="auto"/>
                      </w:divBdr>
                      <w:divsChild>
                        <w:div w:id="46729488">
                          <w:marLeft w:val="0"/>
                          <w:marRight w:val="0"/>
                          <w:marTop w:val="0"/>
                          <w:marBottom w:val="0"/>
                          <w:divBdr>
                            <w:top w:val="none" w:sz="0" w:space="0" w:color="auto"/>
                            <w:left w:val="none" w:sz="0" w:space="0" w:color="auto"/>
                            <w:bottom w:val="none" w:sz="0" w:space="0" w:color="auto"/>
                            <w:right w:val="none" w:sz="0" w:space="0" w:color="auto"/>
                          </w:divBdr>
                          <w:divsChild>
                            <w:div w:id="1371883842">
                              <w:marLeft w:val="0"/>
                              <w:marRight w:val="0"/>
                              <w:marTop w:val="0"/>
                              <w:marBottom w:val="0"/>
                              <w:divBdr>
                                <w:top w:val="none" w:sz="0" w:space="0" w:color="auto"/>
                                <w:left w:val="none" w:sz="0" w:space="0" w:color="auto"/>
                                <w:bottom w:val="none" w:sz="0" w:space="0" w:color="auto"/>
                                <w:right w:val="none" w:sz="0" w:space="0" w:color="auto"/>
                              </w:divBdr>
                              <w:divsChild>
                                <w:div w:id="949165190">
                                  <w:marLeft w:val="0"/>
                                  <w:marRight w:val="0"/>
                                  <w:marTop w:val="0"/>
                                  <w:marBottom w:val="0"/>
                                  <w:divBdr>
                                    <w:top w:val="none" w:sz="0" w:space="0" w:color="auto"/>
                                    <w:left w:val="none" w:sz="0" w:space="0" w:color="auto"/>
                                    <w:bottom w:val="none" w:sz="0" w:space="0" w:color="auto"/>
                                    <w:right w:val="none" w:sz="0" w:space="0" w:color="auto"/>
                                  </w:divBdr>
                                  <w:divsChild>
                                    <w:div w:id="878127131">
                                      <w:marLeft w:val="0"/>
                                      <w:marRight w:val="0"/>
                                      <w:marTop w:val="0"/>
                                      <w:marBottom w:val="0"/>
                                      <w:divBdr>
                                        <w:top w:val="none" w:sz="0" w:space="0" w:color="auto"/>
                                        <w:left w:val="none" w:sz="0" w:space="0" w:color="auto"/>
                                        <w:bottom w:val="none" w:sz="0" w:space="0" w:color="auto"/>
                                        <w:right w:val="none" w:sz="0" w:space="0" w:color="auto"/>
                                      </w:divBdr>
                                    </w:div>
                                    <w:div w:id="670917003">
                                      <w:marLeft w:val="0"/>
                                      <w:marRight w:val="0"/>
                                      <w:marTop w:val="0"/>
                                      <w:marBottom w:val="0"/>
                                      <w:divBdr>
                                        <w:top w:val="none" w:sz="0" w:space="0" w:color="auto"/>
                                        <w:left w:val="none" w:sz="0" w:space="0" w:color="auto"/>
                                        <w:bottom w:val="none" w:sz="0" w:space="0" w:color="auto"/>
                                        <w:right w:val="none" w:sz="0" w:space="0" w:color="auto"/>
                                      </w:divBdr>
                                      <w:divsChild>
                                        <w:div w:id="1226453026">
                                          <w:marLeft w:val="0"/>
                                          <w:marRight w:val="165"/>
                                          <w:marTop w:val="150"/>
                                          <w:marBottom w:val="0"/>
                                          <w:divBdr>
                                            <w:top w:val="none" w:sz="0" w:space="0" w:color="auto"/>
                                            <w:left w:val="none" w:sz="0" w:space="0" w:color="auto"/>
                                            <w:bottom w:val="none" w:sz="0" w:space="0" w:color="auto"/>
                                            <w:right w:val="none" w:sz="0" w:space="0" w:color="auto"/>
                                          </w:divBdr>
                                          <w:divsChild>
                                            <w:div w:id="726418148">
                                              <w:marLeft w:val="0"/>
                                              <w:marRight w:val="0"/>
                                              <w:marTop w:val="0"/>
                                              <w:marBottom w:val="0"/>
                                              <w:divBdr>
                                                <w:top w:val="none" w:sz="0" w:space="0" w:color="auto"/>
                                                <w:left w:val="none" w:sz="0" w:space="0" w:color="auto"/>
                                                <w:bottom w:val="none" w:sz="0" w:space="0" w:color="auto"/>
                                                <w:right w:val="none" w:sz="0" w:space="0" w:color="auto"/>
                                              </w:divBdr>
                                              <w:divsChild>
                                                <w:div w:id="7066822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0592048">
          <w:marLeft w:val="0"/>
          <w:marRight w:val="0"/>
          <w:marTop w:val="240"/>
          <w:marBottom w:val="0"/>
          <w:divBdr>
            <w:top w:val="none" w:sz="0" w:space="0" w:color="auto"/>
            <w:left w:val="none" w:sz="0" w:space="0" w:color="auto"/>
            <w:bottom w:val="none" w:sz="0" w:space="0" w:color="auto"/>
            <w:right w:val="none" w:sz="0" w:space="0" w:color="auto"/>
          </w:divBdr>
        </w:div>
      </w:divsChild>
    </w:div>
    <w:div w:id="733312609">
      <w:bodyDiv w:val="1"/>
      <w:marLeft w:val="0"/>
      <w:marRight w:val="0"/>
      <w:marTop w:val="0"/>
      <w:marBottom w:val="0"/>
      <w:divBdr>
        <w:top w:val="none" w:sz="0" w:space="0" w:color="auto"/>
        <w:left w:val="none" w:sz="0" w:space="0" w:color="auto"/>
        <w:bottom w:val="none" w:sz="0" w:space="0" w:color="auto"/>
        <w:right w:val="none" w:sz="0" w:space="0" w:color="auto"/>
      </w:divBdr>
    </w:div>
    <w:div w:id="775249495">
      <w:bodyDiv w:val="1"/>
      <w:marLeft w:val="0"/>
      <w:marRight w:val="0"/>
      <w:marTop w:val="0"/>
      <w:marBottom w:val="0"/>
      <w:divBdr>
        <w:top w:val="none" w:sz="0" w:space="0" w:color="auto"/>
        <w:left w:val="none" w:sz="0" w:space="0" w:color="auto"/>
        <w:bottom w:val="none" w:sz="0" w:space="0" w:color="auto"/>
        <w:right w:val="none" w:sz="0" w:space="0" w:color="auto"/>
      </w:divBdr>
    </w:div>
    <w:div w:id="784543210">
      <w:bodyDiv w:val="1"/>
      <w:marLeft w:val="0"/>
      <w:marRight w:val="0"/>
      <w:marTop w:val="0"/>
      <w:marBottom w:val="0"/>
      <w:divBdr>
        <w:top w:val="none" w:sz="0" w:space="0" w:color="auto"/>
        <w:left w:val="none" w:sz="0" w:space="0" w:color="auto"/>
        <w:bottom w:val="none" w:sz="0" w:space="0" w:color="auto"/>
        <w:right w:val="none" w:sz="0" w:space="0" w:color="auto"/>
      </w:divBdr>
    </w:div>
    <w:div w:id="814221963">
      <w:bodyDiv w:val="1"/>
      <w:marLeft w:val="0"/>
      <w:marRight w:val="0"/>
      <w:marTop w:val="0"/>
      <w:marBottom w:val="0"/>
      <w:divBdr>
        <w:top w:val="none" w:sz="0" w:space="0" w:color="auto"/>
        <w:left w:val="none" w:sz="0" w:space="0" w:color="auto"/>
        <w:bottom w:val="none" w:sz="0" w:space="0" w:color="auto"/>
        <w:right w:val="none" w:sz="0" w:space="0" w:color="auto"/>
      </w:divBdr>
    </w:div>
    <w:div w:id="823005223">
      <w:bodyDiv w:val="1"/>
      <w:marLeft w:val="0"/>
      <w:marRight w:val="0"/>
      <w:marTop w:val="0"/>
      <w:marBottom w:val="0"/>
      <w:divBdr>
        <w:top w:val="none" w:sz="0" w:space="0" w:color="auto"/>
        <w:left w:val="none" w:sz="0" w:space="0" w:color="auto"/>
        <w:bottom w:val="none" w:sz="0" w:space="0" w:color="auto"/>
        <w:right w:val="none" w:sz="0" w:space="0" w:color="auto"/>
      </w:divBdr>
    </w:div>
    <w:div w:id="824585559">
      <w:bodyDiv w:val="1"/>
      <w:marLeft w:val="0"/>
      <w:marRight w:val="0"/>
      <w:marTop w:val="0"/>
      <w:marBottom w:val="0"/>
      <w:divBdr>
        <w:top w:val="none" w:sz="0" w:space="0" w:color="auto"/>
        <w:left w:val="none" w:sz="0" w:space="0" w:color="auto"/>
        <w:bottom w:val="none" w:sz="0" w:space="0" w:color="auto"/>
        <w:right w:val="none" w:sz="0" w:space="0" w:color="auto"/>
      </w:divBdr>
    </w:div>
    <w:div w:id="826481385">
      <w:bodyDiv w:val="1"/>
      <w:marLeft w:val="0"/>
      <w:marRight w:val="0"/>
      <w:marTop w:val="0"/>
      <w:marBottom w:val="0"/>
      <w:divBdr>
        <w:top w:val="none" w:sz="0" w:space="0" w:color="auto"/>
        <w:left w:val="none" w:sz="0" w:space="0" w:color="auto"/>
        <w:bottom w:val="none" w:sz="0" w:space="0" w:color="auto"/>
        <w:right w:val="none" w:sz="0" w:space="0" w:color="auto"/>
      </w:divBdr>
    </w:div>
    <w:div w:id="827094882">
      <w:bodyDiv w:val="1"/>
      <w:marLeft w:val="0"/>
      <w:marRight w:val="0"/>
      <w:marTop w:val="0"/>
      <w:marBottom w:val="0"/>
      <w:divBdr>
        <w:top w:val="none" w:sz="0" w:space="0" w:color="auto"/>
        <w:left w:val="none" w:sz="0" w:space="0" w:color="auto"/>
        <w:bottom w:val="none" w:sz="0" w:space="0" w:color="auto"/>
        <w:right w:val="none" w:sz="0" w:space="0" w:color="auto"/>
      </w:divBdr>
    </w:div>
    <w:div w:id="829371517">
      <w:bodyDiv w:val="1"/>
      <w:marLeft w:val="0"/>
      <w:marRight w:val="0"/>
      <w:marTop w:val="0"/>
      <w:marBottom w:val="0"/>
      <w:divBdr>
        <w:top w:val="none" w:sz="0" w:space="0" w:color="auto"/>
        <w:left w:val="none" w:sz="0" w:space="0" w:color="auto"/>
        <w:bottom w:val="none" w:sz="0" w:space="0" w:color="auto"/>
        <w:right w:val="none" w:sz="0" w:space="0" w:color="auto"/>
      </w:divBdr>
    </w:div>
    <w:div w:id="831221550">
      <w:bodyDiv w:val="1"/>
      <w:marLeft w:val="0"/>
      <w:marRight w:val="0"/>
      <w:marTop w:val="0"/>
      <w:marBottom w:val="0"/>
      <w:divBdr>
        <w:top w:val="none" w:sz="0" w:space="0" w:color="auto"/>
        <w:left w:val="none" w:sz="0" w:space="0" w:color="auto"/>
        <w:bottom w:val="none" w:sz="0" w:space="0" w:color="auto"/>
        <w:right w:val="none" w:sz="0" w:space="0" w:color="auto"/>
      </w:divBdr>
    </w:div>
    <w:div w:id="839151565">
      <w:bodyDiv w:val="1"/>
      <w:marLeft w:val="0"/>
      <w:marRight w:val="0"/>
      <w:marTop w:val="0"/>
      <w:marBottom w:val="0"/>
      <w:divBdr>
        <w:top w:val="none" w:sz="0" w:space="0" w:color="auto"/>
        <w:left w:val="none" w:sz="0" w:space="0" w:color="auto"/>
        <w:bottom w:val="none" w:sz="0" w:space="0" w:color="auto"/>
        <w:right w:val="none" w:sz="0" w:space="0" w:color="auto"/>
      </w:divBdr>
    </w:div>
    <w:div w:id="849296396">
      <w:bodyDiv w:val="1"/>
      <w:marLeft w:val="0"/>
      <w:marRight w:val="0"/>
      <w:marTop w:val="0"/>
      <w:marBottom w:val="0"/>
      <w:divBdr>
        <w:top w:val="none" w:sz="0" w:space="0" w:color="auto"/>
        <w:left w:val="none" w:sz="0" w:space="0" w:color="auto"/>
        <w:bottom w:val="none" w:sz="0" w:space="0" w:color="auto"/>
        <w:right w:val="none" w:sz="0" w:space="0" w:color="auto"/>
      </w:divBdr>
    </w:div>
    <w:div w:id="872428118">
      <w:bodyDiv w:val="1"/>
      <w:marLeft w:val="0"/>
      <w:marRight w:val="0"/>
      <w:marTop w:val="0"/>
      <w:marBottom w:val="0"/>
      <w:divBdr>
        <w:top w:val="none" w:sz="0" w:space="0" w:color="auto"/>
        <w:left w:val="none" w:sz="0" w:space="0" w:color="auto"/>
        <w:bottom w:val="none" w:sz="0" w:space="0" w:color="auto"/>
        <w:right w:val="none" w:sz="0" w:space="0" w:color="auto"/>
      </w:divBdr>
    </w:div>
    <w:div w:id="872888624">
      <w:bodyDiv w:val="1"/>
      <w:marLeft w:val="0"/>
      <w:marRight w:val="0"/>
      <w:marTop w:val="0"/>
      <w:marBottom w:val="0"/>
      <w:divBdr>
        <w:top w:val="none" w:sz="0" w:space="0" w:color="auto"/>
        <w:left w:val="none" w:sz="0" w:space="0" w:color="auto"/>
        <w:bottom w:val="none" w:sz="0" w:space="0" w:color="auto"/>
        <w:right w:val="none" w:sz="0" w:space="0" w:color="auto"/>
      </w:divBdr>
    </w:div>
    <w:div w:id="885533958">
      <w:bodyDiv w:val="1"/>
      <w:marLeft w:val="0"/>
      <w:marRight w:val="0"/>
      <w:marTop w:val="0"/>
      <w:marBottom w:val="0"/>
      <w:divBdr>
        <w:top w:val="none" w:sz="0" w:space="0" w:color="auto"/>
        <w:left w:val="none" w:sz="0" w:space="0" w:color="auto"/>
        <w:bottom w:val="none" w:sz="0" w:space="0" w:color="auto"/>
        <w:right w:val="none" w:sz="0" w:space="0" w:color="auto"/>
      </w:divBdr>
    </w:div>
    <w:div w:id="888613614">
      <w:bodyDiv w:val="1"/>
      <w:marLeft w:val="0"/>
      <w:marRight w:val="0"/>
      <w:marTop w:val="0"/>
      <w:marBottom w:val="0"/>
      <w:divBdr>
        <w:top w:val="none" w:sz="0" w:space="0" w:color="auto"/>
        <w:left w:val="none" w:sz="0" w:space="0" w:color="auto"/>
        <w:bottom w:val="none" w:sz="0" w:space="0" w:color="auto"/>
        <w:right w:val="none" w:sz="0" w:space="0" w:color="auto"/>
      </w:divBdr>
    </w:div>
    <w:div w:id="893076469">
      <w:bodyDiv w:val="1"/>
      <w:marLeft w:val="0"/>
      <w:marRight w:val="0"/>
      <w:marTop w:val="0"/>
      <w:marBottom w:val="0"/>
      <w:divBdr>
        <w:top w:val="none" w:sz="0" w:space="0" w:color="auto"/>
        <w:left w:val="none" w:sz="0" w:space="0" w:color="auto"/>
        <w:bottom w:val="none" w:sz="0" w:space="0" w:color="auto"/>
        <w:right w:val="none" w:sz="0" w:space="0" w:color="auto"/>
      </w:divBdr>
    </w:div>
    <w:div w:id="914363691">
      <w:bodyDiv w:val="1"/>
      <w:marLeft w:val="0"/>
      <w:marRight w:val="0"/>
      <w:marTop w:val="0"/>
      <w:marBottom w:val="0"/>
      <w:divBdr>
        <w:top w:val="none" w:sz="0" w:space="0" w:color="auto"/>
        <w:left w:val="none" w:sz="0" w:space="0" w:color="auto"/>
        <w:bottom w:val="none" w:sz="0" w:space="0" w:color="auto"/>
        <w:right w:val="none" w:sz="0" w:space="0" w:color="auto"/>
      </w:divBdr>
    </w:div>
    <w:div w:id="915362213">
      <w:bodyDiv w:val="1"/>
      <w:marLeft w:val="0"/>
      <w:marRight w:val="0"/>
      <w:marTop w:val="0"/>
      <w:marBottom w:val="0"/>
      <w:divBdr>
        <w:top w:val="none" w:sz="0" w:space="0" w:color="auto"/>
        <w:left w:val="none" w:sz="0" w:space="0" w:color="auto"/>
        <w:bottom w:val="none" w:sz="0" w:space="0" w:color="auto"/>
        <w:right w:val="none" w:sz="0" w:space="0" w:color="auto"/>
      </w:divBdr>
    </w:div>
    <w:div w:id="932592847">
      <w:bodyDiv w:val="1"/>
      <w:marLeft w:val="0"/>
      <w:marRight w:val="0"/>
      <w:marTop w:val="0"/>
      <w:marBottom w:val="0"/>
      <w:divBdr>
        <w:top w:val="none" w:sz="0" w:space="0" w:color="auto"/>
        <w:left w:val="none" w:sz="0" w:space="0" w:color="auto"/>
        <w:bottom w:val="none" w:sz="0" w:space="0" w:color="auto"/>
        <w:right w:val="none" w:sz="0" w:space="0" w:color="auto"/>
      </w:divBdr>
    </w:div>
    <w:div w:id="969283943">
      <w:bodyDiv w:val="1"/>
      <w:marLeft w:val="0"/>
      <w:marRight w:val="0"/>
      <w:marTop w:val="0"/>
      <w:marBottom w:val="0"/>
      <w:divBdr>
        <w:top w:val="none" w:sz="0" w:space="0" w:color="auto"/>
        <w:left w:val="none" w:sz="0" w:space="0" w:color="auto"/>
        <w:bottom w:val="none" w:sz="0" w:space="0" w:color="auto"/>
        <w:right w:val="none" w:sz="0" w:space="0" w:color="auto"/>
      </w:divBdr>
    </w:div>
    <w:div w:id="975182195">
      <w:bodyDiv w:val="1"/>
      <w:marLeft w:val="0"/>
      <w:marRight w:val="0"/>
      <w:marTop w:val="0"/>
      <w:marBottom w:val="0"/>
      <w:divBdr>
        <w:top w:val="none" w:sz="0" w:space="0" w:color="auto"/>
        <w:left w:val="none" w:sz="0" w:space="0" w:color="auto"/>
        <w:bottom w:val="none" w:sz="0" w:space="0" w:color="auto"/>
        <w:right w:val="none" w:sz="0" w:space="0" w:color="auto"/>
      </w:divBdr>
    </w:div>
    <w:div w:id="979961570">
      <w:bodyDiv w:val="1"/>
      <w:marLeft w:val="0"/>
      <w:marRight w:val="0"/>
      <w:marTop w:val="0"/>
      <w:marBottom w:val="0"/>
      <w:divBdr>
        <w:top w:val="none" w:sz="0" w:space="0" w:color="auto"/>
        <w:left w:val="none" w:sz="0" w:space="0" w:color="auto"/>
        <w:bottom w:val="none" w:sz="0" w:space="0" w:color="auto"/>
        <w:right w:val="none" w:sz="0" w:space="0" w:color="auto"/>
      </w:divBdr>
    </w:div>
    <w:div w:id="991065015">
      <w:bodyDiv w:val="1"/>
      <w:marLeft w:val="0"/>
      <w:marRight w:val="0"/>
      <w:marTop w:val="0"/>
      <w:marBottom w:val="0"/>
      <w:divBdr>
        <w:top w:val="none" w:sz="0" w:space="0" w:color="auto"/>
        <w:left w:val="none" w:sz="0" w:space="0" w:color="auto"/>
        <w:bottom w:val="none" w:sz="0" w:space="0" w:color="auto"/>
        <w:right w:val="none" w:sz="0" w:space="0" w:color="auto"/>
      </w:divBdr>
    </w:div>
    <w:div w:id="993148255">
      <w:bodyDiv w:val="1"/>
      <w:marLeft w:val="0"/>
      <w:marRight w:val="0"/>
      <w:marTop w:val="0"/>
      <w:marBottom w:val="0"/>
      <w:divBdr>
        <w:top w:val="none" w:sz="0" w:space="0" w:color="auto"/>
        <w:left w:val="none" w:sz="0" w:space="0" w:color="auto"/>
        <w:bottom w:val="none" w:sz="0" w:space="0" w:color="auto"/>
        <w:right w:val="none" w:sz="0" w:space="0" w:color="auto"/>
      </w:divBdr>
      <w:divsChild>
        <w:div w:id="833179909">
          <w:marLeft w:val="0"/>
          <w:marRight w:val="0"/>
          <w:marTop w:val="0"/>
          <w:marBottom w:val="0"/>
          <w:divBdr>
            <w:top w:val="none" w:sz="0" w:space="0" w:color="auto"/>
            <w:left w:val="none" w:sz="0" w:space="0" w:color="auto"/>
            <w:bottom w:val="none" w:sz="0" w:space="0" w:color="auto"/>
            <w:right w:val="none" w:sz="0" w:space="0" w:color="auto"/>
          </w:divBdr>
          <w:divsChild>
            <w:div w:id="329603606">
              <w:marLeft w:val="0"/>
              <w:marRight w:val="0"/>
              <w:marTop w:val="0"/>
              <w:marBottom w:val="0"/>
              <w:divBdr>
                <w:top w:val="none" w:sz="0" w:space="0" w:color="auto"/>
                <w:left w:val="none" w:sz="0" w:space="0" w:color="auto"/>
                <w:bottom w:val="none" w:sz="0" w:space="0" w:color="auto"/>
                <w:right w:val="none" w:sz="0" w:space="0" w:color="auto"/>
              </w:divBdr>
              <w:divsChild>
                <w:div w:id="18647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83548">
      <w:bodyDiv w:val="1"/>
      <w:marLeft w:val="0"/>
      <w:marRight w:val="0"/>
      <w:marTop w:val="0"/>
      <w:marBottom w:val="0"/>
      <w:divBdr>
        <w:top w:val="none" w:sz="0" w:space="0" w:color="auto"/>
        <w:left w:val="none" w:sz="0" w:space="0" w:color="auto"/>
        <w:bottom w:val="none" w:sz="0" w:space="0" w:color="auto"/>
        <w:right w:val="none" w:sz="0" w:space="0" w:color="auto"/>
      </w:divBdr>
    </w:div>
    <w:div w:id="1008101520">
      <w:bodyDiv w:val="1"/>
      <w:marLeft w:val="0"/>
      <w:marRight w:val="0"/>
      <w:marTop w:val="0"/>
      <w:marBottom w:val="0"/>
      <w:divBdr>
        <w:top w:val="none" w:sz="0" w:space="0" w:color="auto"/>
        <w:left w:val="none" w:sz="0" w:space="0" w:color="auto"/>
        <w:bottom w:val="none" w:sz="0" w:space="0" w:color="auto"/>
        <w:right w:val="none" w:sz="0" w:space="0" w:color="auto"/>
      </w:divBdr>
    </w:div>
    <w:div w:id="1020279299">
      <w:bodyDiv w:val="1"/>
      <w:marLeft w:val="0"/>
      <w:marRight w:val="0"/>
      <w:marTop w:val="0"/>
      <w:marBottom w:val="0"/>
      <w:divBdr>
        <w:top w:val="none" w:sz="0" w:space="0" w:color="auto"/>
        <w:left w:val="none" w:sz="0" w:space="0" w:color="auto"/>
        <w:bottom w:val="none" w:sz="0" w:space="0" w:color="auto"/>
        <w:right w:val="none" w:sz="0" w:space="0" w:color="auto"/>
      </w:divBdr>
    </w:div>
    <w:div w:id="1067924883">
      <w:bodyDiv w:val="1"/>
      <w:marLeft w:val="0"/>
      <w:marRight w:val="0"/>
      <w:marTop w:val="0"/>
      <w:marBottom w:val="0"/>
      <w:divBdr>
        <w:top w:val="none" w:sz="0" w:space="0" w:color="auto"/>
        <w:left w:val="none" w:sz="0" w:space="0" w:color="auto"/>
        <w:bottom w:val="none" w:sz="0" w:space="0" w:color="auto"/>
        <w:right w:val="none" w:sz="0" w:space="0" w:color="auto"/>
      </w:divBdr>
    </w:div>
    <w:div w:id="1073889245">
      <w:bodyDiv w:val="1"/>
      <w:marLeft w:val="0"/>
      <w:marRight w:val="0"/>
      <w:marTop w:val="0"/>
      <w:marBottom w:val="0"/>
      <w:divBdr>
        <w:top w:val="none" w:sz="0" w:space="0" w:color="auto"/>
        <w:left w:val="none" w:sz="0" w:space="0" w:color="auto"/>
        <w:bottom w:val="none" w:sz="0" w:space="0" w:color="auto"/>
        <w:right w:val="none" w:sz="0" w:space="0" w:color="auto"/>
      </w:divBdr>
    </w:div>
    <w:div w:id="1074358410">
      <w:bodyDiv w:val="1"/>
      <w:marLeft w:val="0"/>
      <w:marRight w:val="0"/>
      <w:marTop w:val="0"/>
      <w:marBottom w:val="0"/>
      <w:divBdr>
        <w:top w:val="none" w:sz="0" w:space="0" w:color="auto"/>
        <w:left w:val="none" w:sz="0" w:space="0" w:color="auto"/>
        <w:bottom w:val="none" w:sz="0" w:space="0" w:color="auto"/>
        <w:right w:val="none" w:sz="0" w:space="0" w:color="auto"/>
      </w:divBdr>
    </w:div>
    <w:div w:id="1081608669">
      <w:bodyDiv w:val="1"/>
      <w:marLeft w:val="0"/>
      <w:marRight w:val="0"/>
      <w:marTop w:val="0"/>
      <w:marBottom w:val="0"/>
      <w:divBdr>
        <w:top w:val="none" w:sz="0" w:space="0" w:color="auto"/>
        <w:left w:val="none" w:sz="0" w:space="0" w:color="auto"/>
        <w:bottom w:val="none" w:sz="0" w:space="0" w:color="auto"/>
        <w:right w:val="none" w:sz="0" w:space="0" w:color="auto"/>
      </w:divBdr>
    </w:div>
    <w:div w:id="1119911675">
      <w:bodyDiv w:val="1"/>
      <w:marLeft w:val="0"/>
      <w:marRight w:val="0"/>
      <w:marTop w:val="0"/>
      <w:marBottom w:val="0"/>
      <w:divBdr>
        <w:top w:val="none" w:sz="0" w:space="0" w:color="auto"/>
        <w:left w:val="none" w:sz="0" w:space="0" w:color="auto"/>
        <w:bottom w:val="none" w:sz="0" w:space="0" w:color="auto"/>
        <w:right w:val="none" w:sz="0" w:space="0" w:color="auto"/>
      </w:divBdr>
    </w:div>
    <w:div w:id="1134710264">
      <w:bodyDiv w:val="1"/>
      <w:marLeft w:val="0"/>
      <w:marRight w:val="0"/>
      <w:marTop w:val="0"/>
      <w:marBottom w:val="0"/>
      <w:divBdr>
        <w:top w:val="none" w:sz="0" w:space="0" w:color="auto"/>
        <w:left w:val="none" w:sz="0" w:space="0" w:color="auto"/>
        <w:bottom w:val="none" w:sz="0" w:space="0" w:color="auto"/>
        <w:right w:val="none" w:sz="0" w:space="0" w:color="auto"/>
      </w:divBdr>
    </w:div>
    <w:div w:id="1152410752">
      <w:bodyDiv w:val="1"/>
      <w:marLeft w:val="0"/>
      <w:marRight w:val="0"/>
      <w:marTop w:val="0"/>
      <w:marBottom w:val="0"/>
      <w:divBdr>
        <w:top w:val="none" w:sz="0" w:space="0" w:color="auto"/>
        <w:left w:val="none" w:sz="0" w:space="0" w:color="auto"/>
        <w:bottom w:val="none" w:sz="0" w:space="0" w:color="auto"/>
        <w:right w:val="none" w:sz="0" w:space="0" w:color="auto"/>
      </w:divBdr>
    </w:div>
    <w:div w:id="1156262070">
      <w:bodyDiv w:val="1"/>
      <w:marLeft w:val="0"/>
      <w:marRight w:val="0"/>
      <w:marTop w:val="0"/>
      <w:marBottom w:val="0"/>
      <w:divBdr>
        <w:top w:val="none" w:sz="0" w:space="0" w:color="auto"/>
        <w:left w:val="none" w:sz="0" w:space="0" w:color="auto"/>
        <w:bottom w:val="none" w:sz="0" w:space="0" w:color="auto"/>
        <w:right w:val="none" w:sz="0" w:space="0" w:color="auto"/>
      </w:divBdr>
    </w:div>
    <w:div w:id="1181899070">
      <w:bodyDiv w:val="1"/>
      <w:marLeft w:val="0"/>
      <w:marRight w:val="0"/>
      <w:marTop w:val="0"/>
      <w:marBottom w:val="0"/>
      <w:divBdr>
        <w:top w:val="none" w:sz="0" w:space="0" w:color="auto"/>
        <w:left w:val="none" w:sz="0" w:space="0" w:color="auto"/>
        <w:bottom w:val="none" w:sz="0" w:space="0" w:color="auto"/>
        <w:right w:val="none" w:sz="0" w:space="0" w:color="auto"/>
      </w:divBdr>
    </w:div>
    <w:div w:id="1181966798">
      <w:bodyDiv w:val="1"/>
      <w:marLeft w:val="0"/>
      <w:marRight w:val="0"/>
      <w:marTop w:val="0"/>
      <w:marBottom w:val="0"/>
      <w:divBdr>
        <w:top w:val="none" w:sz="0" w:space="0" w:color="auto"/>
        <w:left w:val="none" w:sz="0" w:space="0" w:color="auto"/>
        <w:bottom w:val="none" w:sz="0" w:space="0" w:color="auto"/>
        <w:right w:val="none" w:sz="0" w:space="0" w:color="auto"/>
      </w:divBdr>
    </w:div>
    <w:div w:id="1195273201">
      <w:bodyDiv w:val="1"/>
      <w:marLeft w:val="0"/>
      <w:marRight w:val="0"/>
      <w:marTop w:val="0"/>
      <w:marBottom w:val="0"/>
      <w:divBdr>
        <w:top w:val="none" w:sz="0" w:space="0" w:color="auto"/>
        <w:left w:val="none" w:sz="0" w:space="0" w:color="auto"/>
        <w:bottom w:val="none" w:sz="0" w:space="0" w:color="auto"/>
        <w:right w:val="none" w:sz="0" w:space="0" w:color="auto"/>
      </w:divBdr>
    </w:div>
    <w:div w:id="1196237255">
      <w:bodyDiv w:val="1"/>
      <w:marLeft w:val="0"/>
      <w:marRight w:val="0"/>
      <w:marTop w:val="0"/>
      <w:marBottom w:val="0"/>
      <w:divBdr>
        <w:top w:val="none" w:sz="0" w:space="0" w:color="auto"/>
        <w:left w:val="none" w:sz="0" w:space="0" w:color="auto"/>
        <w:bottom w:val="none" w:sz="0" w:space="0" w:color="auto"/>
        <w:right w:val="none" w:sz="0" w:space="0" w:color="auto"/>
      </w:divBdr>
    </w:div>
    <w:div w:id="1208953262">
      <w:bodyDiv w:val="1"/>
      <w:marLeft w:val="0"/>
      <w:marRight w:val="0"/>
      <w:marTop w:val="0"/>
      <w:marBottom w:val="0"/>
      <w:divBdr>
        <w:top w:val="none" w:sz="0" w:space="0" w:color="auto"/>
        <w:left w:val="none" w:sz="0" w:space="0" w:color="auto"/>
        <w:bottom w:val="none" w:sz="0" w:space="0" w:color="auto"/>
        <w:right w:val="none" w:sz="0" w:space="0" w:color="auto"/>
      </w:divBdr>
    </w:div>
    <w:div w:id="1215191836">
      <w:bodyDiv w:val="1"/>
      <w:marLeft w:val="0"/>
      <w:marRight w:val="0"/>
      <w:marTop w:val="0"/>
      <w:marBottom w:val="0"/>
      <w:divBdr>
        <w:top w:val="none" w:sz="0" w:space="0" w:color="auto"/>
        <w:left w:val="none" w:sz="0" w:space="0" w:color="auto"/>
        <w:bottom w:val="none" w:sz="0" w:space="0" w:color="auto"/>
        <w:right w:val="none" w:sz="0" w:space="0" w:color="auto"/>
      </w:divBdr>
    </w:div>
    <w:div w:id="1229151597">
      <w:bodyDiv w:val="1"/>
      <w:marLeft w:val="0"/>
      <w:marRight w:val="0"/>
      <w:marTop w:val="0"/>
      <w:marBottom w:val="0"/>
      <w:divBdr>
        <w:top w:val="none" w:sz="0" w:space="0" w:color="auto"/>
        <w:left w:val="none" w:sz="0" w:space="0" w:color="auto"/>
        <w:bottom w:val="none" w:sz="0" w:space="0" w:color="auto"/>
        <w:right w:val="none" w:sz="0" w:space="0" w:color="auto"/>
      </w:divBdr>
    </w:div>
    <w:div w:id="1231230273">
      <w:bodyDiv w:val="1"/>
      <w:marLeft w:val="0"/>
      <w:marRight w:val="0"/>
      <w:marTop w:val="0"/>
      <w:marBottom w:val="0"/>
      <w:divBdr>
        <w:top w:val="none" w:sz="0" w:space="0" w:color="auto"/>
        <w:left w:val="none" w:sz="0" w:space="0" w:color="auto"/>
        <w:bottom w:val="none" w:sz="0" w:space="0" w:color="auto"/>
        <w:right w:val="none" w:sz="0" w:space="0" w:color="auto"/>
      </w:divBdr>
    </w:div>
    <w:div w:id="1233543173">
      <w:bodyDiv w:val="1"/>
      <w:marLeft w:val="0"/>
      <w:marRight w:val="0"/>
      <w:marTop w:val="0"/>
      <w:marBottom w:val="0"/>
      <w:divBdr>
        <w:top w:val="none" w:sz="0" w:space="0" w:color="auto"/>
        <w:left w:val="none" w:sz="0" w:space="0" w:color="auto"/>
        <w:bottom w:val="none" w:sz="0" w:space="0" w:color="auto"/>
        <w:right w:val="none" w:sz="0" w:space="0" w:color="auto"/>
      </w:divBdr>
    </w:div>
    <w:div w:id="1250189708">
      <w:bodyDiv w:val="1"/>
      <w:marLeft w:val="0"/>
      <w:marRight w:val="0"/>
      <w:marTop w:val="0"/>
      <w:marBottom w:val="0"/>
      <w:divBdr>
        <w:top w:val="none" w:sz="0" w:space="0" w:color="auto"/>
        <w:left w:val="none" w:sz="0" w:space="0" w:color="auto"/>
        <w:bottom w:val="none" w:sz="0" w:space="0" w:color="auto"/>
        <w:right w:val="none" w:sz="0" w:space="0" w:color="auto"/>
      </w:divBdr>
    </w:div>
    <w:div w:id="1251738444">
      <w:bodyDiv w:val="1"/>
      <w:marLeft w:val="0"/>
      <w:marRight w:val="0"/>
      <w:marTop w:val="0"/>
      <w:marBottom w:val="0"/>
      <w:divBdr>
        <w:top w:val="none" w:sz="0" w:space="0" w:color="auto"/>
        <w:left w:val="none" w:sz="0" w:space="0" w:color="auto"/>
        <w:bottom w:val="none" w:sz="0" w:space="0" w:color="auto"/>
        <w:right w:val="none" w:sz="0" w:space="0" w:color="auto"/>
      </w:divBdr>
    </w:div>
    <w:div w:id="1264538299">
      <w:bodyDiv w:val="1"/>
      <w:marLeft w:val="0"/>
      <w:marRight w:val="0"/>
      <w:marTop w:val="0"/>
      <w:marBottom w:val="0"/>
      <w:divBdr>
        <w:top w:val="none" w:sz="0" w:space="0" w:color="auto"/>
        <w:left w:val="none" w:sz="0" w:space="0" w:color="auto"/>
        <w:bottom w:val="none" w:sz="0" w:space="0" w:color="auto"/>
        <w:right w:val="none" w:sz="0" w:space="0" w:color="auto"/>
      </w:divBdr>
    </w:div>
    <w:div w:id="1267886353">
      <w:bodyDiv w:val="1"/>
      <w:marLeft w:val="0"/>
      <w:marRight w:val="0"/>
      <w:marTop w:val="0"/>
      <w:marBottom w:val="0"/>
      <w:divBdr>
        <w:top w:val="none" w:sz="0" w:space="0" w:color="auto"/>
        <w:left w:val="none" w:sz="0" w:space="0" w:color="auto"/>
        <w:bottom w:val="none" w:sz="0" w:space="0" w:color="auto"/>
        <w:right w:val="none" w:sz="0" w:space="0" w:color="auto"/>
      </w:divBdr>
    </w:div>
    <w:div w:id="1282029128">
      <w:bodyDiv w:val="1"/>
      <w:marLeft w:val="0"/>
      <w:marRight w:val="0"/>
      <w:marTop w:val="0"/>
      <w:marBottom w:val="0"/>
      <w:divBdr>
        <w:top w:val="none" w:sz="0" w:space="0" w:color="auto"/>
        <w:left w:val="none" w:sz="0" w:space="0" w:color="auto"/>
        <w:bottom w:val="none" w:sz="0" w:space="0" w:color="auto"/>
        <w:right w:val="none" w:sz="0" w:space="0" w:color="auto"/>
      </w:divBdr>
    </w:div>
    <w:div w:id="1291671372">
      <w:bodyDiv w:val="1"/>
      <w:marLeft w:val="0"/>
      <w:marRight w:val="0"/>
      <w:marTop w:val="0"/>
      <w:marBottom w:val="0"/>
      <w:divBdr>
        <w:top w:val="none" w:sz="0" w:space="0" w:color="auto"/>
        <w:left w:val="none" w:sz="0" w:space="0" w:color="auto"/>
        <w:bottom w:val="none" w:sz="0" w:space="0" w:color="auto"/>
        <w:right w:val="none" w:sz="0" w:space="0" w:color="auto"/>
      </w:divBdr>
    </w:div>
    <w:div w:id="1296832083">
      <w:bodyDiv w:val="1"/>
      <w:marLeft w:val="0"/>
      <w:marRight w:val="0"/>
      <w:marTop w:val="0"/>
      <w:marBottom w:val="0"/>
      <w:divBdr>
        <w:top w:val="none" w:sz="0" w:space="0" w:color="auto"/>
        <w:left w:val="none" w:sz="0" w:space="0" w:color="auto"/>
        <w:bottom w:val="none" w:sz="0" w:space="0" w:color="auto"/>
        <w:right w:val="none" w:sz="0" w:space="0" w:color="auto"/>
      </w:divBdr>
    </w:div>
    <w:div w:id="1315262569">
      <w:bodyDiv w:val="1"/>
      <w:marLeft w:val="0"/>
      <w:marRight w:val="0"/>
      <w:marTop w:val="0"/>
      <w:marBottom w:val="0"/>
      <w:divBdr>
        <w:top w:val="none" w:sz="0" w:space="0" w:color="auto"/>
        <w:left w:val="none" w:sz="0" w:space="0" w:color="auto"/>
        <w:bottom w:val="none" w:sz="0" w:space="0" w:color="auto"/>
        <w:right w:val="none" w:sz="0" w:space="0" w:color="auto"/>
      </w:divBdr>
    </w:div>
    <w:div w:id="1318724633">
      <w:bodyDiv w:val="1"/>
      <w:marLeft w:val="0"/>
      <w:marRight w:val="0"/>
      <w:marTop w:val="0"/>
      <w:marBottom w:val="0"/>
      <w:divBdr>
        <w:top w:val="none" w:sz="0" w:space="0" w:color="auto"/>
        <w:left w:val="none" w:sz="0" w:space="0" w:color="auto"/>
        <w:bottom w:val="none" w:sz="0" w:space="0" w:color="auto"/>
        <w:right w:val="none" w:sz="0" w:space="0" w:color="auto"/>
      </w:divBdr>
    </w:div>
    <w:div w:id="1350326463">
      <w:bodyDiv w:val="1"/>
      <w:marLeft w:val="0"/>
      <w:marRight w:val="0"/>
      <w:marTop w:val="0"/>
      <w:marBottom w:val="0"/>
      <w:divBdr>
        <w:top w:val="none" w:sz="0" w:space="0" w:color="auto"/>
        <w:left w:val="none" w:sz="0" w:space="0" w:color="auto"/>
        <w:bottom w:val="none" w:sz="0" w:space="0" w:color="auto"/>
        <w:right w:val="none" w:sz="0" w:space="0" w:color="auto"/>
      </w:divBdr>
    </w:div>
    <w:div w:id="1350910614">
      <w:bodyDiv w:val="1"/>
      <w:marLeft w:val="0"/>
      <w:marRight w:val="0"/>
      <w:marTop w:val="0"/>
      <w:marBottom w:val="0"/>
      <w:divBdr>
        <w:top w:val="none" w:sz="0" w:space="0" w:color="auto"/>
        <w:left w:val="none" w:sz="0" w:space="0" w:color="auto"/>
        <w:bottom w:val="none" w:sz="0" w:space="0" w:color="auto"/>
        <w:right w:val="none" w:sz="0" w:space="0" w:color="auto"/>
      </w:divBdr>
    </w:div>
    <w:div w:id="1354304790">
      <w:bodyDiv w:val="1"/>
      <w:marLeft w:val="0"/>
      <w:marRight w:val="0"/>
      <w:marTop w:val="0"/>
      <w:marBottom w:val="0"/>
      <w:divBdr>
        <w:top w:val="none" w:sz="0" w:space="0" w:color="auto"/>
        <w:left w:val="none" w:sz="0" w:space="0" w:color="auto"/>
        <w:bottom w:val="none" w:sz="0" w:space="0" w:color="auto"/>
        <w:right w:val="none" w:sz="0" w:space="0" w:color="auto"/>
      </w:divBdr>
    </w:div>
    <w:div w:id="1376543877">
      <w:bodyDiv w:val="1"/>
      <w:marLeft w:val="0"/>
      <w:marRight w:val="0"/>
      <w:marTop w:val="0"/>
      <w:marBottom w:val="0"/>
      <w:divBdr>
        <w:top w:val="none" w:sz="0" w:space="0" w:color="auto"/>
        <w:left w:val="none" w:sz="0" w:space="0" w:color="auto"/>
        <w:bottom w:val="none" w:sz="0" w:space="0" w:color="auto"/>
        <w:right w:val="none" w:sz="0" w:space="0" w:color="auto"/>
      </w:divBdr>
    </w:div>
    <w:div w:id="1415976743">
      <w:bodyDiv w:val="1"/>
      <w:marLeft w:val="0"/>
      <w:marRight w:val="0"/>
      <w:marTop w:val="0"/>
      <w:marBottom w:val="0"/>
      <w:divBdr>
        <w:top w:val="none" w:sz="0" w:space="0" w:color="auto"/>
        <w:left w:val="none" w:sz="0" w:space="0" w:color="auto"/>
        <w:bottom w:val="none" w:sz="0" w:space="0" w:color="auto"/>
        <w:right w:val="none" w:sz="0" w:space="0" w:color="auto"/>
      </w:divBdr>
    </w:div>
    <w:div w:id="1429279268">
      <w:bodyDiv w:val="1"/>
      <w:marLeft w:val="0"/>
      <w:marRight w:val="0"/>
      <w:marTop w:val="0"/>
      <w:marBottom w:val="0"/>
      <w:divBdr>
        <w:top w:val="none" w:sz="0" w:space="0" w:color="auto"/>
        <w:left w:val="none" w:sz="0" w:space="0" w:color="auto"/>
        <w:bottom w:val="none" w:sz="0" w:space="0" w:color="auto"/>
        <w:right w:val="none" w:sz="0" w:space="0" w:color="auto"/>
      </w:divBdr>
    </w:div>
    <w:div w:id="1443724694">
      <w:bodyDiv w:val="1"/>
      <w:marLeft w:val="0"/>
      <w:marRight w:val="0"/>
      <w:marTop w:val="0"/>
      <w:marBottom w:val="0"/>
      <w:divBdr>
        <w:top w:val="none" w:sz="0" w:space="0" w:color="auto"/>
        <w:left w:val="none" w:sz="0" w:space="0" w:color="auto"/>
        <w:bottom w:val="none" w:sz="0" w:space="0" w:color="auto"/>
        <w:right w:val="none" w:sz="0" w:space="0" w:color="auto"/>
      </w:divBdr>
    </w:div>
    <w:div w:id="1467577559">
      <w:bodyDiv w:val="1"/>
      <w:marLeft w:val="0"/>
      <w:marRight w:val="0"/>
      <w:marTop w:val="0"/>
      <w:marBottom w:val="0"/>
      <w:divBdr>
        <w:top w:val="none" w:sz="0" w:space="0" w:color="auto"/>
        <w:left w:val="none" w:sz="0" w:space="0" w:color="auto"/>
        <w:bottom w:val="none" w:sz="0" w:space="0" w:color="auto"/>
        <w:right w:val="none" w:sz="0" w:space="0" w:color="auto"/>
      </w:divBdr>
    </w:div>
    <w:div w:id="1468091005">
      <w:bodyDiv w:val="1"/>
      <w:marLeft w:val="0"/>
      <w:marRight w:val="0"/>
      <w:marTop w:val="0"/>
      <w:marBottom w:val="0"/>
      <w:divBdr>
        <w:top w:val="none" w:sz="0" w:space="0" w:color="auto"/>
        <w:left w:val="none" w:sz="0" w:space="0" w:color="auto"/>
        <w:bottom w:val="none" w:sz="0" w:space="0" w:color="auto"/>
        <w:right w:val="none" w:sz="0" w:space="0" w:color="auto"/>
      </w:divBdr>
    </w:div>
    <w:div w:id="1470702749">
      <w:bodyDiv w:val="1"/>
      <w:marLeft w:val="0"/>
      <w:marRight w:val="0"/>
      <w:marTop w:val="0"/>
      <w:marBottom w:val="0"/>
      <w:divBdr>
        <w:top w:val="none" w:sz="0" w:space="0" w:color="auto"/>
        <w:left w:val="none" w:sz="0" w:space="0" w:color="auto"/>
        <w:bottom w:val="none" w:sz="0" w:space="0" w:color="auto"/>
        <w:right w:val="none" w:sz="0" w:space="0" w:color="auto"/>
      </w:divBdr>
    </w:div>
    <w:div w:id="1474787506">
      <w:bodyDiv w:val="1"/>
      <w:marLeft w:val="0"/>
      <w:marRight w:val="0"/>
      <w:marTop w:val="0"/>
      <w:marBottom w:val="0"/>
      <w:divBdr>
        <w:top w:val="none" w:sz="0" w:space="0" w:color="auto"/>
        <w:left w:val="none" w:sz="0" w:space="0" w:color="auto"/>
        <w:bottom w:val="none" w:sz="0" w:space="0" w:color="auto"/>
        <w:right w:val="none" w:sz="0" w:space="0" w:color="auto"/>
      </w:divBdr>
    </w:div>
    <w:div w:id="1478179731">
      <w:bodyDiv w:val="1"/>
      <w:marLeft w:val="0"/>
      <w:marRight w:val="0"/>
      <w:marTop w:val="0"/>
      <w:marBottom w:val="0"/>
      <w:divBdr>
        <w:top w:val="none" w:sz="0" w:space="0" w:color="auto"/>
        <w:left w:val="none" w:sz="0" w:space="0" w:color="auto"/>
        <w:bottom w:val="none" w:sz="0" w:space="0" w:color="auto"/>
        <w:right w:val="none" w:sz="0" w:space="0" w:color="auto"/>
      </w:divBdr>
    </w:div>
    <w:div w:id="1509442894">
      <w:bodyDiv w:val="1"/>
      <w:marLeft w:val="0"/>
      <w:marRight w:val="0"/>
      <w:marTop w:val="0"/>
      <w:marBottom w:val="0"/>
      <w:divBdr>
        <w:top w:val="none" w:sz="0" w:space="0" w:color="auto"/>
        <w:left w:val="none" w:sz="0" w:space="0" w:color="auto"/>
        <w:bottom w:val="none" w:sz="0" w:space="0" w:color="auto"/>
        <w:right w:val="none" w:sz="0" w:space="0" w:color="auto"/>
      </w:divBdr>
    </w:div>
    <w:div w:id="1514538750">
      <w:bodyDiv w:val="1"/>
      <w:marLeft w:val="0"/>
      <w:marRight w:val="0"/>
      <w:marTop w:val="0"/>
      <w:marBottom w:val="0"/>
      <w:divBdr>
        <w:top w:val="none" w:sz="0" w:space="0" w:color="auto"/>
        <w:left w:val="none" w:sz="0" w:space="0" w:color="auto"/>
        <w:bottom w:val="none" w:sz="0" w:space="0" w:color="auto"/>
        <w:right w:val="none" w:sz="0" w:space="0" w:color="auto"/>
      </w:divBdr>
    </w:div>
    <w:div w:id="1525290186">
      <w:bodyDiv w:val="1"/>
      <w:marLeft w:val="0"/>
      <w:marRight w:val="0"/>
      <w:marTop w:val="0"/>
      <w:marBottom w:val="0"/>
      <w:divBdr>
        <w:top w:val="none" w:sz="0" w:space="0" w:color="auto"/>
        <w:left w:val="none" w:sz="0" w:space="0" w:color="auto"/>
        <w:bottom w:val="none" w:sz="0" w:space="0" w:color="auto"/>
        <w:right w:val="none" w:sz="0" w:space="0" w:color="auto"/>
      </w:divBdr>
    </w:div>
    <w:div w:id="1530298020">
      <w:bodyDiv w:val="1"/>
      <w:marLeft w:val="0"/>
      <w:marRight w:val="0"/>
      <w:marTop w:val="0"/>
      <w:marBottom w:val="0"/>
      <w:divBdr>
        <w:top w:val="none" w:sz="0" w:space="0" w:color="auto"/>
        <w:left w:val="none" w:sz="0" w:space="0" w:color="auto"/>
        <w:bottom w:val="none" w:sz="0" w:space="0" w:color="auto"/>
        <w:right w:val="none" w:sz="0" w:space="0" w:color="auto"/>
      </w:divBdr>
    </w:div>
    <w:div w:id="1568687749">
      <w:bodyDiv w:val="1"/>
      <w:marLeft w:val="0"/>
      <w:marRight w:val="0"/>
      <w:marTop w:val="0"/>
      <w:marBottom w:val="0"/>
      <w:divBdr>
        <w:top w:val="none" w:sz="0" w:space="0" w:color="auto"/>
        <w:left w:val="none" w:sz="0" w:space="0" w:color="auto"/>
        <w:bottom w:val="none" w:sz="0" w:space="0" w:color="auto"/>
        <w:right w:val="none" w:sz="0" w:space="0" w:color="auto"/>
      </w:divBdr>
    </w:div>
    <w:div w:id="1568760692">
      <w:bodyDiv w:val="1"/>
      <w:marLeft w:val="0"/>
      <w:marRight w:val="0"/>
      <w:marTop w:val="0"/>
      <w:marBottom w:val="0"/>
      <w:divBdr>
        <w:top w:val="none" w:sz="0" w:space="0" w:color="auto"/>
        <w:left w:val="none" w:sz="0" w:space="0" w:color="auto"/>
        <w:bottom w:val="none" w:sz="0" w:space="0" w:color="auto"/>
        <w:right w:val="none" w:sz="0" w:space="0" w:color="auto"/>
      </w:divBdr>
    </w:div>
    <w:div w:id="1585795318">
      <w:bodyDiv w:val="1"/>
      <w:marLeft w:val="0"/>
      <w:marRight w:val="0"/>
      <w:marTop w:val="0"/>
      <w:marBottom w:val="0"/>
      <w:divBdr>
        <w:top w:val="none" w:sz="0" w:space="0" w:color="auto"/>
        <w:left w:val="none" w:sz="0" w:space="0" w:color="auto"/>
        <w:bottom w:val="none" w:sz="0" w:space="0" w:color="auto"/>
        <w:right w:val="none" w:sz="0" w:space="0" w:color="auto"/>
      </w:divBdr>
    </w:div>
    <w:div w:id="1586064511">
      <w:bodyDiv w:val="1"/>
      <w:marLeft w:val="0"/>
      <w:marRight w:val="0"/>
      <w:marTop w:val="0"/>
      <w:marBottom w:val="0"/>
      <w:divBdr>
        <w:top w:val="none" w:sz="0" w:space="0" w:color="auto"/>
        <w:left w:val="none" w:sz="0" w:space="0" w:color="auto"/>
        <w:bottom w:val="none" w:sz="0" w:space="0" w:color="auto"/>
        <w:right w:val="none" w:sz="0" w:space="0" w:color="auto"/>
      </w:divBdr>
    </w:div>
    <w:div w:id="1587764683">
      <w:bodyDiv w:val="1"/>
      <w:marLeft w:val="0"/>
      <w:marRight w:val="0"/>
      <w:marTop w:val="0"/>
      <w:marBottom w:val="0"/>
      <w:divBdr>
        <w:top w:val="none" w:sz="0" w:space="0" w:color="auto"/>
        <w:left w:val="none" w:sz="0" w:space="0" w:color="auto"/>
        <w:bottom w:val="none" w:sz="0" w:space="0" w:color="auto"/>
        <w:right w:val="none" w:sz="0" w:space="0" w:color="auto"/>
      </w:divBdr>
    </w:div>
    <w:div w:id="1593473173">
      <w:bodyDiv w:val="1"/>
      <w:marLeft w:val="0"/>
      <w:marRight w:val="0"/>
      <w:marTop w:val="0"/>
      <w:marBottom w:val="0"/>
      <w:divBdr>
        <w:top w:val="none" w:sz="0" w:space="0" w:color="auto"/>
        <w:left w:val="none" w:sz="0" w:space="0" w:color="auto"/>
        <w:bottom w:val="none" w:sz="0" w:space="0" w:color="auto"/>
        <w:right w:val="none" w:sz="0" w:space="0" w:color="auto"/>
      </w:divBdr>
    </w:div>
    <w:div w:id="1595742174">
      <w:bodyDiv w:val="1"/>
      <w:marLeft w:val="0"/>
      <w:marRight w:val="0"/>
      <w:marTop w:val="0"/>
      <w:marBottom w:val="0"/>
      <w:divBdr>
        <w:top w:val="none" w:sz="0" w:space="0" w:color="auto"/>
        <w:left w:val="none" w:sz="0" w:space="0" w:color="auto"/>
        <w:bottom w:val="none" w:sz="0" w:space="0" w:color="auto"/>
        <w:right w:val="none" w:sz="0" w:space="0" w:color="auto"/>
      </w:divBdr>
    </w:div>
    <w:div w:id="1603952818">
      <w:bodyDiv w:val="1"/>
      <w:marLeft w:val="0"/>
      <w:marRight w:val="0"/>
      <w:marTop w:val="0"/>
      <w:marBottom w:val="0"/>
      <w:divBdr>
        <w:top w:val="none" w:sz="0" w:space="0" w:color="auto"/>
        <w:left w:val="none" w:sz="0" w:space="0" w:color="auto"/>
        <w:bottom w:val="none" w:sz="0" w:space="0" w:color="auto"/>
        <w:right w:val="none" w:sz="0" w:space="0" w:color="auto"/>
      </w:divBdr>
    </w:div>
    <w:div w:id="1616988014">
      <w:bodyDiv w:val="1"/>
      <w:marLeft w:val="0"/>
      <w:marRight w:val="0"/>
      <w:marTop w:val="0"/>
      <w:marBottom w:val="0"/>
      <w:divBdr>
        <w:top w:val="none" w:sz="0" w:space="0" w:color="auto"/>
        <w:left w:val="none" w:sz="0" w:space="0" w:color="auto"/>
        <w:bottom w:val="none" w:sz="0" w:space="0" w:color="auto"/>
        <w:right w:val="none" w:sz="0" w:space="0" w:color="auto"/>
      </w:divBdr>
    </w:div>
    <w:div w:id="1631670695">
      <w:bodyDiv w:val="1"/>
      <w:marLeft w:val="0"/>
      <w:marRight w:val="0"/>
      <w:marTop w:val="0"/>
      <w:marBottom w:val="0"/>
      <w:divBdr>
        <w:top w:val="none" w:sz="0" w:space="0" w:color="auto"/>
        <w:left w:val="none" w:sz="0" w:space="0" w:color="auto"/>
        <w:bottom w:val="none" w:sz="0" w:space="0" w:color="auto"/>
        <w:right w:val="none" w:sz="0" w:space="0" w:color="auto"/>
      </w:divBdr>
    </w:div>
    <w:div w:id="1638100381">
      <w:bodyDiv w:val="1"/>
      <w:marLeft w:val="0"/>
      <w:marRight w:val="0"/>
      <w:marTop w:val="0"/>
      <w:marBottom w:val="0"/>
      <w:divBdr>
        <w:top w:val="none" w:sz="0" w:space="0" w:color="auto"/>
        <w:left w:val="none" w:sz="0" w:space="0" w:color="auto"/>
        <w:bottom w:val="none" w:sz="0" w:space="0" w:color="auto"/>
        <w:right w:val="none" w:sz="0" w:space="0" w:color="auto"/>
      </w:divBdr>
    </w:div>
    <w:div w:id="1644385879">
      <w:bodyDiv w:val="1"/>
      <w:marLeft w:val="0"/>
      <w:marRight w:val="0"/>
      <w:marTop w:val="0"/>
      <w:marBottom w:val="0"/>
      <w:divBdr>
        <w:top w:val="none" w:sz="0" w:space="0" w:color="auto"/>
        <w:left w:val="none" w:sz="0" w:space="0" w:color="auto"/>
        <w:bottom w:val="none" w:sz="0" w:space="0" w:color="auto"/>
        <w:right w:val="none" w:sz="0" w:space="0" w:color="auto"/>
      </w:divBdr>
    </w:div>
    <w:div w:id="1650745510">
      <w:bodyDiv w:val="1"/>
      <w:marLeft w:val="0"/>
      <w:marRight w:val="0"/>
      <w:marTop w:val="0"/>
      <w:marBottom w:val="0"/>
      <w:divBdr>
        <w:top w:val="none" w:sz="0" w:space="0" w:color="auto"/>
        <w:left w:val="none" w:sz="0" w:space="0" w:color="auto"/>
        <w:bottom w:val="none" w:sz="0" w:space="0" w:color="auto"/>
        <w:right w:val="none" w:sz="0" w:space="0" w:color="auto"/>
      </w:divBdr>
    </w:div>
    <w:div w:id="1669096439">
      <w:bodyDiv w:val="1"/>
      <w:marLeft w:val="0"/>
      <w:marRight w:val="0"/>
      <w:marTop w:val="0"/>
      <w:marBottom w:val="0"/>
      <w:divBdr>
        <w:top w:val="none" w:sz="0" w:space="0" w:color="auto"/>
        <w:left w:val="none" w:sz="0" w:space="0" w:color="auto"/>
        <w:bottom w:val="none" w:sz="0" w:space="0" w:color="auto"/>
        <w:right w:val="none" w:sz="0" w:space="0" w:color="auto"/>
      </w:divBdr>
    </w:div>
    <w:div w:id="1671324299">
      <w:bodyDiv w:val="1"/>
      <w:marLeft w:val="0"/>
      <w:marRight w:val="0"/>
      <w:marTop w:val="0"/>
      <w:marBottom w:val="0"/>
      <w:divBdr>
        <w:top w:val="none" w:sz="0" w:space="0" w:color="auto"/>
        <w:left w:val="none" w:sz="0" w:space="0" w:color="auto"/>
        <w:bottom w:val="none" w:sz="0" w:space="0" w:color="auto"/>
        <w:right w:val="none" w:sz="0" w:space="0" w:color="auto"/>
      </w:divBdr>
    </w:div>
    <w:div w:id="1682077408">
      <w:bodyDiv w:val="1"/>
      <w:marLeft w:val="0"/>
      <w:marRight w:val="0"/>
      <w:marTop w:val="0"/>
      <w:marBottom w:val="0"/>
      <w:divBdr>
        <w:top w:val="none" w:sz="0" w:space="0" w:color="auto"/>
        <w:left w:val="none" w:sz="0" w:space="0" w:color="auto"/>
        <w:bottom w:val="none" w:sz="0" w:space="0" w:color="auto"/>
        <w:right w:val="none" w:sz="0" w:space="0" w:color="auto"/>
      </w:divBdr>
    </w:div>
    <w:div w:id="1700164190">
      <w:bodyDiv w:val="1"/>
      <w:marLeft w:val="0"/>
      <w:marRight w:val="0"/>
      <w:marTop w:val="0"/>
      <w:marBottom w:val="0"/>
      <w:divBdr>
        <w:top w:val="none" w:sz="0" w:space="0" w:color="auto"/>
        <w:left w:val="none" w:sz="0" w:space="0" w:color="auto"/>
        <w:bottom w:val="none" w:sz="0" w:space="0" w:color="auto"/>
        <w:right w:val="none" w:sz="0" w:space="0" w:color="auto"/>
      </w:divBdr>
    </w:div>
    <w:div w:id="1702171065">
      <w:bodyDiv w:val="1"/>
      <w:marLeft w:val="0"/>
      <w:marRight w:val="0"/>
      <w:marTop w:val="0"/>
      <w:marBottom w:val="0"/>
      <w:divBdr>
        <w:top w:val="none" w:sz="0" w:space="0" w:color="auto"/>
        <w:left w:val="none" w:sz="0" w:space="0" w:color="auto"/>
        <w:bottom w:val="none" w:sz="0" w:space="0" w:color="auto"/>
        <w:right w:val="none" w:sz="0" w:space="0" w:color="auto"/>
      </w:divBdr>
    </w:div>
    <w:div w:id="1753579504">
      <w:bodyDiv w:val="1"/>
      <w:marLeft w:val="0"/>
      <w:marRight w:val="0"/>
      <w:marTop w:val="0"/>
      <w:marBottom w:val="0"/>
      <w:divBdr>
        <w:top w:val="none" w:sz="0" w:space="0" w:color="auto"/>
        <w:left w:val="none" w:sz="0" w:space="0" w:color="auto"/>
        <w:bottom w:val="none" w:sz="0" w:space="0" w:color="auto"/>
        <w:right w:val="none" w:sz="0" w:space="0" w:color="auto"/>
      </w:divBdr>
    </w:div>
    <w:div w:id="1756442352">
      <w:bodyDiv w:val="1"/>
      <w:marLeft w:val="0"/>
      <w:marRight w:val="0"/>
      <w:marTop w:val="0"/>
      <w:marBottom w:val="0"/>
      <w:divBdr>
        <w:top w:val="none" w:sz="0" w:space="0" w:color="auto"/>
        <w:left w:val="none" w:sz="0" w:space="0" w:color="auto"/>
        <w:bottom w:val="none" w:sz="0" w:space="0" w:color="auto"/>
        <w:right w:val="none" w:sz="0" w:space="0" w:color="auto"/>
      </w:divBdr>
    </w:div>
    <w:div w:id="1764644247">
      <w:bodyDiv w:val="1"/>
      <w:marLeft w:val="0"/>
      <w:marRight w:val="0"/>
      <w:marTop w:val="0"/>
      <w:marBottom w:val="0"/>
      <w:divBdr>
        <w:top w:val="none" w:sz="0" w:space="0" w:color="auto"/>
        <w:left w:val="none" w:sz="0" w:space="0" w:color="auto"/>
        <w:bottom w:val="none" w:sz="0" w:space="0" w:color="auto"/>
        <w:right w:val="none" w:sz="0" w:space="0" w:color="auto"/>
      </w:divBdr>
    </w:div>
    <w:div w:id="1769108986">
      <w:bodyDiv w:val="1"/>
      <w:marLeft w:val="0"/>
      <w:marRight w:val="0"/>
      <w:marTop w:val="0"/>
      <w:marBottom w:val="0"/>
      <w:divBdr>
        <w:top w:val="none" w:sz="0" w:space="0" w:color="auto"/>
        <w:left w:val="none" w:sz="0" w:space="0" w:color="auto"/>
        <w:bottom w:val="none" w:sz="0" w:space="0" w:color="auto"/>
        <w:right w:val="none" w:sz="0" w:space="0" w:color="auto"/>
      </w:divBdr>
    </w:div>
    <w:div w:id="1770855400">
      <w:bodyDiv w:val="1"/>
      <w:marLeft w:val="0"/>
      <w:marRight w:val="0"/>
      <w:marTop w:val="0"/>
      <w:marBottom w:val="0"/>
      <w:divBdr>
        <w:top w:val="none" w:sz="0" w:space="0" w:color="auto"/>
        <w:left w:val="none" w:sz="0" w:space="0" w:color="auto"/>
        <w:bottom w:val="none" w:sz="0" w:space="0" w:color="auto"/>
        <w:right w:val="none" w:sz="0" w:space="0" w:color="auto"/>
      </w:divBdr>
    </w:div>
    <w:div w:id="1774669532">
      <w:bodyDiv w:val="1"/>
      <w:marLeft w:val="0"/>
      <w:marRight w:val="0"/>
      <w:marTop w:val="0"/>
      <w:marBottom w:val="0"/>
      <w:divBdr>
        <w:top w:val="none" w:sz="0" w:space="0" w:color="auto"/>
        <w:left w:val="none" w:sz="0" w:space="0" w:color="auto"/>
        <w:bottom w:val="none" w:sz="0" w:space="0" w:color="auto"/>
        <w:right w:val="none" w:sz="0" w:space="0" w:color="auto"/>
      </w:divBdr>
    </w:div>
    <w:div w:id="1783643467">
      <w:bodyDiv w:val="1"/>
      <w:marLeft w:val="0"/>
      <w:marRight w:val="0"/>
      <w:marTop w:val="0"/>
      <w:marBottom w:val="0"/>
      <w:divBdr>
        <w:top w:val="none" w:sz="0" w:space="0" w:color="auto"/>
        <w:left w:val="none" w:sz="0" w:space="0" w:color="auto"/>
        <w:bottom w:val="none" w:sz="0" w:space="0" w:color="auto"/>
        <w:right w:val="none" w:sz="0" w:space="0" w:color="auto"/>
      </w:divBdr>
    </w:div>
    <w:div w:id="1788045268">
      <w:bodyDiv w:val="1"/>
      <w:marLeft w:val="0"/>
      <w:marRight w:val="0"/>
      <w:marTop w:val="0"/>
      <w:marBottom w:val="0"/>
      <w:divBdr>
        <w:top w:val="none" w:sz="0" w:space="0" w:color="auto"/>
        <w:left w:val="none" w:sz="0" w:space="0" w:color="auto"/>
        <w:bottom w:val="none" w:sz="0" w:space="0" w:color="auto"/>
        <w:right w:val="none" w:sz="0" w:space="0" w:color="auto"/>
      </w:divBdr>
    </w:div>
    <w:div w:id="1799640902">
      <w:bodyDiv w:val="1"/>
      <w:marLeft w:val="0"/>
      <w:marRight w:val="0"/>
      <w:marTop w:val="0"/>
      <w:marBottom w:val="0"/>
      <w:divBdr>
        <w:top w:val="none" w:sz="0" w:space="0" w:color="auto"/>
        <w:left w:val="none" w:sz="0" w:space="0" w:color="auto"/>
        <w:bottom w:val="none" w:sz="0" w:space="0" w:color="auto"/>
        <w:right w:val="none" w:sz="0" w:space="0" w:color="auto"/>
      </w:divBdr>
    </w:div>
    <w:div w:id="1811553827">
      <w:bodyDiv w:val="1"/>
      <w:marLeft w:val="0"/>
      <w:marRight w:val="0"/>
      <w:marTop w:val="0"/>
      <w:marBottom w:val="0"/>
      <w:divBdr>
        <w:top w:val="none" w:sz="0" w:space="0" w:color="auto"/>
        <w:left w:val="none" w:sz="0" w:space="0" w:color="auto"/>
        <w:bottom w:val="none" w:sz="0" w:space="0" w:color="auto"/>
        <w:right w:val="none" w:sz="0" w:space="0" w:color="auto"/>
      </w:divBdr>
    </w:div>
    <w:div w:id="1814441509">
      <w:bodyDiv w:val="1"/>
      <w:marLeft w:val="0"/>
      <w:marRight w:val="0"/>
      <w:marTop w:val="0"/>
      <w:marBottom w:val="0"/>
      <w:divBdr>
        <w:top w:val="none" w:sz="0" w:space="0" w:color="auto"/>
        <w:left w:val="none" w:sz="0" w:space="0" w:color="auto"/>
        <w:bottom w:val="none" w:sz="0" w:space="0" w:color="auto"/>
        <w:right w:val="none" w:sz="0" w:space="0" w:color="auto"/>
      </w:divBdr>
    </w:div>
    <w:div w:id="1818953383">
      <w:bodyDiv w:val="1"/>
      <w:marLeft w:val="0"/>
      <w:marRight w:val="0"/>
      <w:marTop w:val="0"/>
      <w:marBottom w:val="0"/>
      <w:divBdr>
        <w:top w:val="none" w:sz="0" w:space="0" w:color="auto"/>
        <w:left w:val="none" w:sz="0" w:space="0" w:color="auto"/>
        <w:bottom w:val="none" w:sz="0" w:space="0" w:color="auto"/>
        <w:right w:val="none" w:sz="0" w:space="0" w:color="auto"/>
      </w:divBdr>
    </w:div>
    <w:div w:id="1837726442">
      <w:bodyDiv w:val="1"/>
      <w:marLeft w:val="0"/>
      <w:marRight w:val="0"/>
      <w:marTop w:val="0"/>
      <w:marBottom w:val="0"/>
      <w:divBdr>
        <w:top w:val="none" w:sz="0" w:space="0" w:color="auto"/>
        <w:left w:val="none" w:sz="0" w:space="0" w:color="auto"/>
        <w:bottom w:val="none" w:sz="0" w:space="0" w:color="auto"/>
        <w:right w:val="none" w:sz="0" w:space="0" w:color="auto"/>
      </w:divBdr>
    </w:div>
    <w:div w:id="1848058554">
      <w:bodyDiv w:val="1"/>
      <w:marLeft w:val="0"/>
      <w:marRight w:val="0"/>
      <w:marTop w:val="0"/>
      <w:marBottom w:val="0"/>
      <w:divBdr>
        <w:top w:val="none" w:sz="0" w:space="0" w:color="auto"/>
        <w:left w:val="none" w:sz="0" w:space="0" w:color="auto"/>
        <w:bottom w:val="none" w:sz="0" w:space="0" w:color="auto"/>
        <w:right w:val="none" w:sz="0" w:space="0" w:color="auto"/>
      </w:divBdr>
    </w:div>
    <w:div w:id="1874803180">
      <w:bodyDiv w:val="1"/>
      <w:marLeft w:val="0"/>
      <w:marRight w:val="0"/>
      <w:marTop w:val="0"/>
      <w:marBottom w:val="0"/>
      <w:divBdr>
        <w:top w:val="none" w:sz="0" w:space="0" w:color="auto"/>
        <w:left w:val="none" w:sz="0" w:space="0" w:color="auto"/>
        <w:bottom w:val="none" w:sz="0" w:space="0" w:color="auto"/>
        <w:right w:val="none" w:sz="0" w:space="0" w:color="auto"/>
      </w:divBdr>
    </w:div>
    <w:div w:id="1894732619">
      <w:bodyDiv w:val="1"/>
      <w:marLeft w:val="0"/>
      <w:marRight w:val="0"/>
      <w:marTop w:val="0"/>
      <w:marBottom w:val="0"/>
      <w:divBdr>
        <w:top w:val="none" w:sz="0" w:space="0" w:color="auto"/>
        <w:left w:val="none" w:sz="0" w:space="0" w:color="auto"/>
        <w:bottom w:val="none" w:sz="0" w:space="0" w:color="auto"/>
        <w:right w:val="none" w:sz="0" w:space="0" w:color="auto"/>
      </w:divBdr>
    </w:div>
    <w:div w:id="1898125374">
      <w:bodyDiv w:val="1"/>
      <w:marLeft w:val="0"/>
      <w:marRight w:val="0"/>
      <w:marTop w:val="0"/>
      <w:marBottom w:val="0"/>
      <w:divBdr>
        <w:top w:val="none" w:sz="0" w:space="0" w:color="auto"/>
        <w:left w:val="none" w:sz="0" w:space="0" w:color="auto"/>
        <w:bottom w:val="none" w:sz="0" w:space="0" w:color="auto"/>
        <w:right w:val="none" w:sz="0" w:space="0" w:color="auto"/>
      </w:divBdr>
    </w:div>
    <w:div w:id="1905021875">
      <w:bodyDiv w:val="1"/>
      <w:marLeft w:val="0"/>
      <w:marRight w:val="0"/>
      <w:marTop w:val="0"/>
      <w:marBottom w:val="0"/>
      <w:divBdr>
        <w:top w:val="none" w:sz="0" w:space="0" w:color="auto"/>
        <w:left w:val="none" w:sz="0" w:space="0" w:color="auto"/>
        <w:bottom w:val="none" w:sz="0" w:space="0" w:color="auto"/>
        <w:right w:val="none" w:sz="0" w:space="0" w:color="auto"/>
      </w:divBdr>
    </w:div>
    <w:div w:id="1919367443">
      <w:bodyDiv w:val="1"/>
      <w:marLeft w:val="0"/>
      <w:marRight w:val="0"/>
      <w:marTop w:val="0"/>
      <w:marBottom w:val="0"/>
      <w:divBdr>
        <w:top w:val="none" w:sz="0" w:space="0" w:color="auto"/>
        <w:left w:val="none" w:sz="0" w:space="0" w:color="auto"/>
        <w:bottom w:val="none" w:sz="0" w:space="0" w:color="auto"/>
        <w:right w:val="none" w:sz="0" w:space="0" w:color="auto"/>
      </w:divBdr>
    </w:div>
    <w:div w:id="1928151382">
      <w:bodyDiv w:val="1"/>
      <w:marLeft w:val="0"/>
      <w:marRight w:val="0"/>
      <w:marTop w:val="0"/>
      <w:marBottom w:val="0"/>
      <w:divBdr>
        <w:top w:val="none" w:sz="0" w:space="0" w:color="auto"/>
        <w:left w:val="none" w:sz="0" w:space="0" w:color="auto"/>
        <w:bottom w:val="none" w:sz="0" w:space="0" w:color="auto"/>
        <w:right w:val="none" w:sz="0" w:space="0" w:color="auto"/>
      </w:divBdr>
    </w:div>
    <w:div w:id="1930189698">
      <w:bodyDiv w:val="1"/>
      <w:marLeft w:val="0"/>
      <w:marRight w:val="0"/>
      <w:marTop w:val="0"/>
      <w:marBottom w:val="0"/>
      <w:divBdr>
        <w:top w:val="none" w:sz="0" w:space="0" w:color="auto"/>
        <w:left w:val="none" w:sz="0" w:space="0" w:color="auto"/>
        <w:bottom w:val="none" w:sz="0" w:space="0" w:color="auto"/>
        <w:right w:val="none" w:sz="0" w:space="0" w:color="auto"/>
      </w:divBdr>
    </w:div>
    <w:div w:id="1942763530">
      <w:bodyDiv w:val="1"/>
      <w:marLeft w:val="0"/>
      <w:marRight w:val="0"/>
      <w:marTop w:val="0"/>
      <w:marBottom w:val="0"/>
      <w:divBdr>
        <w:top w:val="none" w:sz="0" w:space="0" w:color="auto"/>
        <w:left w:val="none" w:sz="0" w:space="0" w:color="auto"/>
        <w:bottom w:val="none" w:sz="0" w:space="0" w:color="auto"/>
        <w:right w:val="none" w:sz="0" w:space="0" w:color="auto"/>
      </w:divBdr>
    </w:div>
    <w:div w:id="1961035005">
      <w:bodyDiv w:val="1"/>
      <w:marLeft w:val="0"/>
      <w:marRight w:val="0"/>
      <w:marTop w:val="0"/>
      <w:marBottom w:val="0"/>
      <w:divBdr>
        <w:top w:val="none" w:sz="0" w:space="0" w:color="auto"/>
        <w:left w:val="none" w:sz="0" w:space="0" w:color="auto"/>
        <w:bottom w:val="none" w:sz="0" w:space="0" w:color="auto"/>
        <w:right w:val="none" w:sz="0" w:space="0" w:color="auto"/>
      </w:divBdr>
    </w:div>
    <w:div w:id="1967353150">
      <w:bodyDiv w:val="1"/>
      <w:marLeft w:val="0"/>
      <w:marRight w:val="0"/>
      <w:marTop w:val="0"/>
      <w:marBottom w:val="0"/>
      <w:divBdr>
        <w:top w:val="none" w:sz="0" w:space="0" w:color="auto"/>
        <w:left w:val="none" w:sz="0" w:space="0" w:color="auto"/>
        <w:bottom w:val="none" w:sz="0" w:space="0" w:color="auto"/>
        <w:right w:val="none" w:sz="0" w:space="0" w:color="auto"/>
      </w:divBdr>
    </w:div>
    <w:div w:id="1994331323">
      <w:bodyDiv w:val="1"/>
      <w:marLeft w:val="0"/>
      <w:marRight w:val="0"/>
      <w:marTop w:val="0"/>
      <w:marBottom w:val="0"/>
      <w:divBdr>
        <w:top w:val="none" w:sz="0" w:space="0" w:color="auto"/>
        <w:left w:val="none" w:sz="0" w:space="0" w:color="auto"/>
        <w:bottom w:val="none" w:sz="0" w:space="0" w:color="auto"/>
        <w:right w:val="none" w:sz="0" w:space="0" w:color="auto"/>
      </w:divBdr>
    </w:div>
    <w:div w:id="2022584200">
      <w:bodyDiv w:val="1"/>
      <w:marLeft w:val="0"/>
      <w:marRight w:val="0"/>
      <w:marTop w:val="0"/>
      <w:marBottom w:val="0"/>
      <w:divBdr>
        <w:top w:val="none" w:sz="0" w:space="0" w:color="auto"/>
        <w:left w:val="none" w:sz="0" w:space="0" w:color="auto"/>
        <w:bottom w:val="none" w:sz="0" w:space="0" w:color="auto"/>
        <w:right w:val="none" w:sz="0" w:space="0" w:color="auto"/>
      </w:divBdr>
    </w:div>
    <w:div w:id="2029020866">
      <w:bodyDiv w:val="1"/>
      <w:marLeft w:val="0"/>
      <w:marRight w:val="0"/>
      <w:marTop w:val="0"/>
      <w:marBottom w:val="0"/>
      <w:divBdr>
        <w:top w:val="none" w:sz="0" w:space="0" w:color="auto"/>
        <w:left w:val="none" w:sz="0" w:space="0" w:color="auto"/>
        <w:bottom w:val="none" w:sz="0" w:space="0" w:color="auto"/>
        <w:right w:val="none" w:sz="0" w:space="0" w:color="auto"/>
      </w:divBdr>
    </w:div>
    <w:div w:id="2030715019">
      <w:bodyDiv w:val="1"/>
      <w:marLeft w:val="0"/>
      <w:marRight w:val="0"/>
      <w:marTop w:val="0"/>
      <w:marBottom w:val="0"/>
      <w:divBdr>
        <w:top w:val="none" w:sz="0" w:space="0" w:color="auto"/>
        <w:left w:val="none" w:sz="0" w:space="0" w:color="auto"/>
        <w:bottom w:val="none" w:sz="0" w:space="0" w:color="auto"/>
        <w:right w:val="none" w:sz="0" w:space="0" w:color="auto"/>
      </w:divBdr>
    </w:div>
    <w:div w:id="2040086877">
      <w:bodyDiv w:val="1"/>
      <w:marLeft w:val="0"/>
      <w:marRight w:val="0"/>
      <w:marTop w:val="0"/>
      <w:marBottom w:val="0"/>
      <w:divBdr>
        <w:top w:val="none" w:sz="0" w:space="0" w:color="auto"/>
        <w:left w:val="none" w:sz="0" w:space="0" w:color="auto"/>
        <w:bottom w:val="none" w:sz="0" w:space="0" w:color="auto"/>
        <w:right w:val="none" w:sz="0" w:space="0" w:color="auto"/>
      </w:divBdr>
    </w:div>
    <w:div w:id="207496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chart" Target="charts/chart3.xml"/><Relationship Id="rId39" Type="http://schemas.openxmlformats.org/officeDocument/2006/relationships/image" Target="media/image21.emf"/><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chart" Target="charts/chart11.xml"/><Relationship Id="rId47" Type="http://schemas.openxmlformats.org/officeDocument/2006/relationships/chart" Target="charts/chart15.xml"/><Relationship Id="rId50" Type="http://schemas.openxmlformats.org/officeDocument/2006/relationships/image" Target="media/image23.emf"/><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5.emf"/><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chart" Target="charts/chart20.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6.xml"/><Relationship Id="rId44" Type="http://schemas.openxmlformats.org/officeDocument/2006/relationships/chart" Target="charts/chart12.xml"/><Relationship Id="rId52" Type="http://schemas.openxmlformats.org/officeDocument/2006/relationships/chart" Target="charts/chart19.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1.emf"/><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image" Target="media/image19.emf"/><Relationship Id="rId43" Type="http://schemas.openxmlformats.org/officeDocument/2006/relationships/image" Target="media/image22.emf"/><Relationship Id="rId48" Type="http://schemas.openxmlformats.org/officeDocument/2006/relationships/chart" Target="charts/chart1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8.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chart" Target="charts/chart8.xml"/><Relationship Id="rId46" Type="http://schemas.openxmlformats.org/officeDocument/2006/relationships/chart" Target="charts/chart14.xml"/><Relationship Id="rId20" Type="http://schemas.openxmlformats.org/officeDocument/2006/relationships/image" Target="media/image9.emf"/><Relationship Id="rId41" Type="http://schemas.openxmlformats.org/officeDocument/2006/relationships/chart" Target="charts/chart10.xml"/><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2.xml"/><Relationship Id="rId28" Type="http://schemas.openxmlformats.org/officeDocument/2006/relationships/image" Target="media/image14.emf"/><Relationship Id="rId36" Type="http://schemas.openxmlformats.org/officeDocument/2006/relationships/chart" Target="charts/chart7.xml"/><Relationship Id="rId49" Type="http://schemas.openxmlformats.org/officeDocument/2006/relationships/chart" Target="charts/chart17.xml"/></Relationships>
</file>

<file path=word/_rels/footnotes.xml.rels><?xml version="1.0" encoding="UTF-8" standalone="yes"?>
<Relationships xmlns="http://schemas.openxmlformats.org/package/2006/relationships"><Relationship Id="rId8" Type="http://schemas.openxmlformats.org/officeDocument/2006/relationships/hyperlink" Target="https://mrv.dnp.gov.co/Publicaciones/Documents/ESTRATEGIA%20NACIONAL%20DE%20FINANCIAMIENTO%20CLIM&#193;TICO.pdf" TargetMode="External"/><Relationship Id="rId3" Type="http://schemas.openxmlformats.org/officeDocument/2006/relationships/hyperlink" Target="https://assets.bbhub.io/company/sites/60/2020/10/TCFD-2017-Final-Report-Spanish-Translation.pdf" TargetMode="External"/><Relationship Id="rId7" Type="http://schemas.openxmlformats.org/officeDocument/2006/relationships/hyperlink" Target="http://dx.doi.org/10.1787/9789264273528-en" TargetMode="External"/><Relationship Id="rId2" Type="http://schemas.openxmlformats.org/officeDocument/2006/relationships/hyperlink" Target="https://www.nature.com/articles/s41586-018-0158-3" TargetMode="External"/><Relationship Id="rId1" Type="http://schemas.openxmlformats.org/officeDocument/2006/relationships/hyperlink" Target="https://repositorio.cepal.org/bitstream/handle/11362/37958/1/OlainvernalColombiaBIDCEPAL_es.pdf" TargetMode="External"/><Relationship Id="rId6" Type="http://schemas.openxmlformats.org/officeDocument/2006/relationships/hyperlink" Target="https://www.imf.org/external/pubs/ft/fandd/2019/12/climate-change-central-banks-and-financial-risk-grippa.htm" TargetMode="External"/><Relationship Id="rId5" Type="http://schemas.openxmlformats.org/officeDocument/2006/relationships/hyperlink" Target="https://assets.bbhub.io/company/sites/60/2020/10/TCFD-2017-Final-Report-Spanish-Translation.pdf" TargetMode="External"/><Relationship Id="rId10" Type="http://schemas.openxmlformats.org/officeDocument/2006/relationships/hyperlink" Target="https://www.fsb-tcfd.org/supporters/" TargetMode="External"/><Relationship Id="rId4" Type="http://schemas.openxmlformats.org/officeDocument/2006/relationships/hyperlink" Target="https://repositorio.cepal.org/bitstream/handle/11362/37958/1/OlainvernalColombiaBIDCEPAL_es.pdf" TargetMode="External"/><Relationship Id="rId9" Type="http://schemas.openxmlformats.org/officeDocument/2006/relationships/hyperlink" Target="https://www.ngfs.net/en/about-us/member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paolaarias\Desktop\SFC_Sostenibilidad\Encuesta\TABLAS%20DE%20SALIDAS_CONSOLIDAD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'TABLAS GRAFICOS'!$C$18</c:f>
              <c:strCache>
                <c:ptCount val="1"/>
                <c:pt idx="0">
                  <c:v>BANCOS</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GRAFICOS'!$B$19:$B$22</c:f>
              <c:strCache>
                <c:ptCount val="4"/>
                <c:pt idx="0">
                  <c:v>La Junta incorpora estos temas como parte de la estrategia de la entidad y su modelo de negocio</c:v>
                </c:pt>
                <c:pt idx="1">
                  <c:v>La Junta los considera como parte de los planes de acción, políticas comerciales y planeación financiera</c:v>
                </c:pt>
                <c:pt idx="2">
                  <c:v>La Junta los considera como parte de la gestión y administración de riesgos de la entidad</c:v>
                </c:pt>
                <c:pt idx="3">
                  <c:v>La Junta los considera en la definición de los objetivos de desempeño (KPI) y en el monitoreo de su cumplimiento</c:v>
                </c:pt>
              </c:strCache>
            </c:strRef>
          </c:cat>
          <c:val>
            <c:numRef>
              <c:f>'TABLAS GRAFICOS'!$C$19:$C$22</c:f>
              <c:numCache>
                <c:formatCode>0%</c:formatCode>
                <c:ptCount val="4"/>
                <c:pt idx="0">
                  <c:v>0.36363636363636365</c:v>
                </c:pt>
                <c:pt idx="1">
                  <c:v>0.36363636363636365</c:v>
                </c:pt>
                <c:pt idx="2">
                  <c:v>0.90909090909090906</c:v>
                </c:pt>
                <c:pt idx="3">
                  <c:v>0.45454545454545453</c:v>
                </c:pt>
              </c:numCache>
            </c:numRef>
          </c:val>
          <c:extLst>
            <c:ext xmlns:c16="http://schemas.microsoft.com/office/drawing/2014/chart" uri="{C3380CC4-5D6E-409C-BE32-E72D297353CC}">
              <c16:uniqueId val="{00000000-B626-CD45-838F-8E2BB3AB76FE}"/>
            </c:ext>
          </c:extLst>
        </c:ser>
        <c:ser>
          <c:idx val="1"/>
          <c:order val="1"/>
          <c:tx>
            <c:strRef>
              <c:f>'TABLAS GRAFICOS'!$D$18</c:f>
              <c:strCache>
                <c:ptCount val="1"/>
                <c:pt idx="0">
                  <c:v>BANCOS DE DESARROLLO</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GRAFICOS'!$B$19:$B$22</c:f>
              <c:strCache>
                <c:ptCount val="4"/>
                <c:pt idx="0">
                  <c:v>La Junta incorpora estos temas como parte de la estrategia de la entidad y su modelo de negocio</c:v>
                </c:pt>
                <c:pt idx="1">
                  <c:v>La Junta los considera como parte de los planes de acción, políticas comerciales y planeación financiera</c:v>
                </c:pt>
                <c:pt idx="2">
                  <c:v>La Junta los considera como parte de la gestión y administración de riesgos de la entidad</c:v>
                </c:pt>
                <c:pt idx="3">
                  <c:v>La Junta los considera en la definición de los objetivos de desempeño (KPI) y en el monitoreo de su cumplimiento</c:v>
                </c:pt>
              </c:strCache>
            </c:strRef>
          </c:cat>
          <c:val>
            <c:numRef>
              <c:f>'TABLAS GRAFICOS'!$D$19:$D$22</c:f>
              <c:numCache>
                <c:formatCode>0%</c:formatCode>
                <c:ptCount val="4"/>
                <c:pt idx="0">
                  <c:v>0.66666666666666663</c:v>
                </c:pt>
                <c:pt idx="1">
                  <c:v>0.66666666666666663</c:v>
                </c:pt>
                <c:pt idx="2">
                  <c:v>0.33333333333333331</c:v>
                </c:pt>
                <c:pt idx="3">
                  <c:v>0.33333333333333331</c:v>
                </c:pt>
              </c:numCache>
            </c:numRef>
          </c:val>
          <c:extLst>
            <c:ext xmlns:c16="http://schemas.microsoft.com/office/drawing/2014/chart" uri="{C3380CC4-5D6E-409C-BE32-E72D297353CC}">
              <c16:uniqueId val="{00000001-B626-CD45-838F-8E2BB3AB76FE}"/>
            </c:ext>
          </c:extLst>
        </c:ser>
        <c:ser>
          <c:idx val="2"/>
          <c:order val="2"/>
          <c:tx>
            <c:strRef>
              <c:f>'TABLAS GRAFICOS'!$E$18</c:f>
              <c:strCache>
                <c:ptCount val="1"/>
                <c:pt idx="0">
                  <c:v>COMPAÑÍAS SEGUROS DE VIDA</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GRAFICOS'!$B$19:$B$22</c:f>
              <c:strCache>
                <c:ptCount val="4"/>
                <c:pt idx="0">
                  <c:v>La Junta incorpora estos temas como parte de la estrategia de la entidad y su modelo de negocio</c:v>
                </c:pt>
                <c:pt idx="1">
                  <c:v>La Junta los considera como parte de los planes de acción, políticas comerciales y planeación financiera</c:v>
                </c:pt>
                <c:pt idx="2">
                  <c:v>La Junta los considera como parte de la gestión y administración de riesgos de la entidad</c:v>
                </c:pt>
                <c:pt idx="3">
                  <c:v>La Junta los considera en la definición de los objetivos de desempeño (KPI) y en el monitoreo de su cumplimiento</c:v>
                </c:pt>
              </c:strCache>
            </c:strRef>
          </c:cat>
          <c:val>
            <c:numRef>
              <c:f>'TABLAS GRAFICOS'!$E$19:$E$22</c:f>
              <c:numCache>
                <c:formatCode>0%</c:formatCode>
                <c:ptCount val="4"/>
                <c:pt idx="0">
                  <c:v>0.2857142857142857</c:v>
                </c:pt>
                <c:pt idx="1">
                  <c:v>0</c:v>
                </c:pt>
                <c:pt idx="2">
                  <c:v>0.8571428571428571</c:v>
                </c:pt>
                <c:pt idx="3">
                  <c:v>0</c:v>
                </c:pt>
              </c:numCache>
            </c:numRef>
          </c:val>
          <c:extLst>
            <c:ext xmlns:c16="http://schemas.microsoft.com/office/drawing/2014/chart" uri="{C3380CC4-5D6E-409C-BE32-E72D297353CC}">
              <c16:uniqueId val="{00000002-B626-CD45-838F-8E2BB3AB76FE}"/>
            </c:ext>
          </c:extLst>
        </c:ser>
        <c:ser>
          <c:idx val="3"/>
          <c:order val="3"/>
          <c:tx>
            <c:strRef>
              <c:f>'TABLAS GRAFICOS'!$F$18</c:f>
              <c:strCache>
                <c:ptCount val="1"/>
                <c:pt idx="0">
                  <c:v>COMPAÑÍAS SEGUROS GENERALES</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GRAFICOS'!$B$19:$B$22</c:f>
              <c:strCache>
                <c:ptCount val="4"/>
                <c:pt idx="0">
                  <c:v>La Junta incorpora estos temas como parte de la estrategia de la entidad y su modelo de negocio</c:v>
                </c:pt>
                <c:pt idx="1">
                  <c:v>La Junta los considera como parte de los planes de acción, políticas comerciales y planeación financiera</c:v>
                </c:pt>
                <c:pt idx="2">
                  <c:v>La Junta los considera como parte de la gestión y administración de riesgos de la entidad</c:v>
                </c:pt>
                <c:pt idx="3">
                  <c:v>La Junta los considera en la definición de los objetivos de desempeño (KPI) y en el monitoreo de su cumplimiento</c:v>
                </c:pt>
              </c:strCache>
            </c:strRef>
          </c:cat>
          <c:val>
            <c:numRef>
              <c:f>'TABLAS GRAFICOS'!$F$19:$F$22</c:f>
              <c:numCache>
                <c:formatCode>0%</c:formatCode>
                <c:ptCount val="4"/>
                <c:pt idx="0">
                  <c:v>0.25</c:v>
                </c:pt>
                <c:pt idx="1">
                  <c:v>8.3333333333333329E-2</c:v>
                </c:pt>
                <c:pt idx="2">
                  <c:v>0.91666666666666663</c:v>
                </c:pt>
                <c:pt idx="3">
                  <c:v>0</c:v>
                </c:pt>
              </c:numCache>
            </c:numRef>
          </c:val>
          <c:extLst>
            <c:ext xmlns:c16="http://schemas.microsoft.com/office/drawing/2014/chart" uri="{C3380CC4-5D6E-409C-BE32-E72D297353CC}">
              <c16:uniqueId val="{00000003-B626-CD45-838F-8E2BB3AB76FE}"/>
            </c:ext>
          </c:extLst>
        </c:ser>
        <c:dLbls>
          <c:showLegendKey val="0"/>
          <c:showVal val="0"/>
          <c:showCatName val="0"/>
          <c:showSerName val="0"/>
          <c:showPercent val="0"/>
          <c:showBubbleSize val="0"/>
        </c:dLbls>
        <c:gapWidth val="219"/>
        <c:overlap val="-27"/>
        <c:axId val="970151648"/>
        <c:axId val="619204528"/>
      </c:barChart>
      <c:catAx>
        <c:axId val="97015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619204528"/>
        <c:crosses val="autoZero"/>
        <c:auto val="1"/>
        <c:lblAlgn val="ctr"/>
        <c:lblOffset val="100"/>
        <c:noMultiLvlLbl val="0"/>
      </c:catAx>
      <c:valAx>
        <c:axId val="619204528"/>
        <c:scaling>
          <c:orientation val="minMax"/>
        </c:scaling>
        <c:delete val="1"/>
        <c:axPos val="l"/>
        <c:numFmt formatCode="0%" sourceLinked="1"/>
        <c:majorTickMark val="none"/>
        <c:minorTickMark val="none"/>
        <c:tickLblPos val="nextTo"/>
        <c:crossAx val="97015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panose="020B050402020202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'TABLAS GRAFICOS'!$C$519</c:f>
              <c:strCache>
                <c:ptCount val="1"/>
                <c:pt idx="0">
                  <c:v>COMPAÑÍAS SEGUROS DE VIDA</c:v>
                </c:pt>
              </c:strCache>
            </c:strRef>
          </c:tx>
          <c:spPr>
            <a:solidFill>
              <a:schemeClr val="accent6">
                <a:shade val="58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1436-FB4F-910B-CC94A37EC08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GRAFICOS'!$B$520:$B$523</c:f>
              <c:strCache>
                <c:ptCount val="4"/>
                <c:pt idx="0">
                  <c:v>Mayor revelación de información y divulgación de los  asuntos y prácticas relacionadas con el clima</c:v>
                </c:pt>
                <c:pt idx="1">
                  <c:v>Establecer objetivos relacionados con los asuntos climáticos y la reducción de emisiones</c:v>
                </c:pt>
                <c:pt idx="2">
                  <c:v>Análisis cuantitativo de riesgos climáticos con enfoque prospectivo</c:v>
                </c:pt>
                <c:pt idx="3">
                  <c:v>Vinculación de las políticas de remuneración a los objetivos climáticos de la entidad</c:v>
                </c:pt>
              </c:strCache>
            </c:strRef>
          </c:cat>
          <c:val>
            <c:numRef>
              <c:f>'TABLAS GRAFICOS'!$C$520:$C$523</c:f>
              <c:numCache>
                <c:formatCode>0%</c:formatCode>
                <c:ptCount val="4"/>
                <c:pt idx="0">
                  <c:v>0.16666666666666666</c:v>
                </c:pt>
                <c:pt idx="1">
                  <c:v>5.5555555555555552E-2</c:v>
                </c:pt>
                <c:pt idx="2">
                  <c:v>5.5555555555555552E-2</c:v>
                </c:pt>
                <c:pt idx="3">
                  <c:v>0</c:v>
                </c:pt>
              </c:numCache>
            </c:numRef>
          </c:val>
          <c:extLst>
            <c:ext xmlns:c16="http://schemas.microsoft.com/office/drawing/2014/chart" uri="{C3380CC4-5D6E-409C-BE32-E72D297353CC}">
              <c16:uniqueId val="{00000000-1436-FB4F-910B-CC94A37EC08E}"/>
            </c:ext>
          </c:extLst>
        </c:ser>
        <c:ser>
          <c:idx val="1"/>
          <c:order val="1"/>
          <c:tx>
            <c:strRef>
              <c:f>'TABLAS GRAFICOS'!$D$519</c:f>
              <c:strCache>
                <c:ptCount val="1"/>
                <c:pt idx="0">
                  <c:v>COMPAÑÍAS SEGUROS GENERALES</c:v>
                </c:pt>
              </c:strCache>
            </c:strRef>
          </c:tx>
          <c:spPr>
            <a:solidFill>
              <a:schemeClr val="accent6">
                <a:shade val="86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6-1436-FB4F-910B-CC94A37EC08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GRAFICOS'!$B$520:$B$523</c:f>
              <c:strCache>
                <c:ptCount val="4"/>
                <c:pt idx="0">
                  <c:v>Mayor revelación de información y divulgación de los  asuntos y prácticas relacionadas con el clima</c:v>
                </c:pt>
                <c:pt idx="1">
                  <c:v>Establecer objetivos relacionados con los asuntos climáticos y la reducción de emisiones</c:v>
                </c:pt>
                <c:pt idx="2">
                  <c:v>Análisis cuantitativo de riesgos climáticos con enfoque prospectivo</c:v>
                </c:pt>
                <c:pt idx="3">
                  <c:v>Vinculación de las políticas de remuneración a los objetivos climáticos de la entidad</c:v>
                </c:pt>
              </c:strCache>
            </c:strRef>
          </c:cat>
          <c:val>
            <c:numRef>
              <c:f>'TABLAS GRAFICOS'!$D$520:$D$523</c:f>
              <c:numCache>
                <c:formatCode>0%</c:formatCode>
                <c:ptCount val="4"/>
                <c:pt idx="0">
                  <c:v>8.6956521739130432E-2</c:v>
                </c:pt>
                <c:pt idx="1">
                  <c:v>4.3478260869565216E-2</c:v>
                </c:pt>
                <c:pt idx="2">
                  <c:v>8.6956521739130432E-2</c:v>
                </c:pt>
                <c:pt idx="3">
                  <c:v>0</c:v>
                </c:pt>
              </c:numCache>
            </c:numRef>
          </c:val>
          <c:extLst>
            <c:ext xmlns:c16="http://schemas.microsoft.com/office/drawing/2014/chart" uri="{C3380CC4-5D6E-409C-BE32-E72D297353CC}">
              <c16:uniqueId val="{00000001-1436-FB4F-910B-CC94A37EC08E}"/>
            </c:ext>
          </c:extLst>
        </c:ser>
        <c:ser>
          <c:idx val="2"/>
          <c:order val="2"/>
          <c:tx>
            <c:strRef>
              <c:f>'TABLAS GRAFICOS'!$E$519</c:f>
              <c:strCache>
                <c:ptCount val="1"/>
                <c:pt idx="0">
                  <c:v>FIDUCIARIAS</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GRAFICOS'!$B$520:$B$523</c:f>
              <c:strCache>
                <c:ptCount val="4"/>
                <c:pt idx="0">
                  <c:v>Mayor revelación de información y divulgación de los  asuntos y prácticas relacionadas con el clima</c:v>
                </c:pt>
                <c:pt idx="1">
                  <c:v>Establecer objetivos relacionados con los asuntos climáticos y la reducción de emisiones</c:v>
                </c:pt>
                <c:pt idx="2">
                  <c:v>Análisis cuantitativo de riesgos climáticos con enfoque prospectivo</c:v>
                </c:pt>
                <c:pt idx="3">
                  <c:v>Vinculación de las políticas de remuneración a los objetivos climáticos de la entidad</c:v>
                </c:pt>
              </c:strCache>
            </c:strRef>
          </c:cat>
          <c:val>
            <c:numRef>
              <c:f>'TABLAS GRAFICOS'!$E$520:$E$523</c:f>
              <c:numCache>
                <c:formatCode>0%</c:formatCode>
                <c:ptCount val="4"/>
                <c:pt idx="0">
                  <c:v>0.36363636363636365</c:v>
                </c:pt>
                <c:pt idx="1">
                  <c:v>9.0909090909090912E-2</c:v>
                </c:pt>
                <c:pt idx="2">
                  <c:v>9.0909090909090912E-2</c:v>
                </c:pt>
                <c:pt idx="3">
                  <c:v>4.5454545454545456E-2</c:v>
                </c:pt>
              </c:numCache>
            </c:numRef>
          </c:val>
          <c:extLst>
            <c:ext xmlns:c16="http://schemas.microsoft.com/office/drawing/2014/chart" uri="{C3380CC4-5D6E-409C-BE32-E72D297353CC}">
              <c16:uniqueId val="{00000002-1436-FB4F-910B-CC94A37EC08E}"/>
            </c:ext>
          </c:extLst>
        </c:ser>
        <c:ser>
          <c:idx val="3"/>
          <c:order val="3"/>
          <c:tx>
            <c:strRef>
              <c:f>'TABLAS GRAFICOS'!$F$519</c:f>
              <c:strCache>
                <c:ptCount val="1"/>
                <c:pt idx="0">
                  <c:v>COMISIONISTAS</c:v>
                </c:pt>
              </c:strCache>
            </c:strRef>
          </c:tx>
          <c:spPr>
            <a:solidFill>
              <a:schemeClr val="accent6">
                <a:tint val="58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1436-FB4F-910B-CC94A37EC08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GRAFICOS'!$B$520:$B$523</c:f>
              <c:strCache>
                <c:ptCount val="4"/>
                <c:pt idx="0">
                  <c:v>Mayor revelación de información y divulgación de los  asuntos y prácticas relacionadas con el clima</c:v>
                </c:pt>
                <c:pt idx="1">
                  <c:v>Establecer objetivos relacionados con los asuntos climáticos y la reducción de emisiones</c:v>
                </c:pt>
                <c:pt idx="2">
                  <c:v>Análisis cuantitativo de riesgos climáticos con enfoque prospectivo</c:v>
                </c:pt>
                <c:pt idx="3">
                  <c:v>Vinculación de las políticas de remuneración a los objetivos climáticos de la entidad</c:v>
                </c:pt>
              </c:strCache>
            </c:strRef>
          </c:cat>
          <c:val>
            <c:numRef>
              <c:f>'TABLAS GRAFICOS'!$F$520:$F$523</c:f>
              <c:numCache>
                <c:formatCode>0%</c:formatCode>
                <c:ptCount val="4"/>
                <c:pt idx="0">
                  <c:v>0.3125</c:v>
                </c:pt>
                <c:pt idx="1">
                  <c:v>6.25E-2</c:v>
                </c:pt>
                <c:pt idx="2">
                  <c:v>0</c:v>
                </c:pt>
                <c:pt idx="3">
                  <c:v>6.25E-2</c:v>
                </c:pt>
              </c:numCache>
            </c:numRef>
          </c:val>
          <c:extLst>
            <c:ext xmlns:c16="http://schemas.microsoft.com/office/drawing/2014/chart" uri="{C3380CC4-5D6E-409C-BE32-E72D297353CC}">
              <c16:uniqueId val="{00000003-1436-FB4F-910B-CC94A37EC08E}"/>
            </c:ext>
          </c:extLst>
        </c:ser>
        <c:dLbls>
          <c:showLegendKey val="0"/>
          <c:showVal val="0"/>
          <c:showCatName val="0"/>
          <c:showSerName val="0"/>
          <c:showPercent val="0"/>
          <c:showBubbleSize val="0"/>
        </c:dLbls>
        <c:gapWidth val="219"/>
        <c:overlap val="-27"/>
        <c:axId val="528542815"/>
        <c:axId val="573304639"/>
      </c:barChart>
      <c:catAx>
        <c:axId val="52854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73304639"/>
        <c:crosses val="autoZero"/>
        <c:auto val="1"/>
        <c:lblAlgn val="ctr"/>
        <c:lblOffset val="100"/>
        <c:noMultiLvlLbl val="0"/>
      </c:catAx>
      <c:valAx>
        <c:axId val="573304639"/>
        <c:scaling>
          <c:orientation val="minMax"/>
        </c:scaling>
        <c:delete val="1"/>
        <c:axPos val="l"/>
        <c:numFmt formatCode="0%" sourceLinked="1"/>
        <c:majorTickMark val="none"/>
        <c:minorTickMark val="none"/>
        <c:tickLblPos val="nextTo"/>
        <c:crossAx val="528542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ova" panose="020B05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2.3504273504273504E-2"/>
          <c:y val="5.8579448376861118E-2"/>
          <c:w val="0.95299145299145294"/>
          <c:h val="0.51816251184369588"/>
        </c:manualLayout>
      </c:layout>
      <c:barChart>
        <c:barDir val="col"/>
        <c:grouping val="clustered"/>
        <c:varyColors val="0"/>
        <c:ser>
          <c:idx val="0"/>
          <c:order val="0"/>
          <c:tx>
            <c:strRef>
              <c:f>'TABLAS GRAFICOS'!$C$547</c:f>
              <c:strCache>
                <c:ptCount val="1"/>
                <c:pt idx="0">
                  <c:v>BANCOS</c:v>
                </c:pt>
              </c:strCache>
            </c:strRef>
          </c:tx>
          <c:spPr>
            <a:solidFill>
              <a:schemeClr val="accent6">
                <a:shade val="50000"/>
              </a:schemeClr>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GRAFICOS'!$B$548:$B$553</c:f>
              <c:strCache>
                <c:ptCount val="6"/>
                <c:pt idx="0">
                  <c:v>Claridad sobre las técnicas y estrategias de inversión</c:v>
                </c:pt>
                <c:pt idx="1">
                  <c:v>Mayor convicción sobre la relevancia de los asuntos climáticos en las decisiones de inversión</c:v>
                </c:pt>
                <c:pt idx="2">
                  <c:v>Mejores prácticas y estándares</c:v>
                </c:pt>
                <c:pt idx="3">
                  <c:v>Más recursos dedicados a los asuntos climáticos</c:v>
                </c:pt>
                <c:pt idx="4">
                  <c:v>Estandarización de los productos financieros verdes</c:v>
                </c:pt>
                <c:pt idx="5">
                  <c:v>Homogenizar definiciones relacionadas con finanzas verdes</c:v>
                </c:pt>
              </c:strCache>
            </c:strRef>
          </c:cat>
          <c:val>
            <c:numRef>
              <c:f>'TABLAS GRAFICOS'!$C$548:$C$553</c:f>
              <c:numCache>
                <c:formatCode>0%</c:formatCode>
                <c:ptCount val="6"/>
                <c:pt idx="0">
                  <c:v>0.31818181818181818</c:v>
                </c:pt>
                <c:pt idx="1">
                  <c:v>0.27272727272727271</c:v>
                </c:pt>
                <c:pt idx="2">
                  <c:v>0.22727272727272727</c:v>
                </c:pt>
                <c:pt idx="3">
                  <c:v>0.31818181818181818</c:v>
                </c:pt>
                <c:pt idx="4">
                  <c:v>0.36363636363636365</c:v>
                </c:pt>
                <c:pt idx="5">
                  <c:v>0.31818181818181818</c:v>
                </c:pt>
              </c:numCache>
            </c:numRef>
          </c:val>
          <c:extLst>
            <c:ext xmlns:c16="http://schemas.microsoft.com/office/drawing/2014/chart" uri="{C3380CC4-5D6E-409C-BE32-E72D297353CC}">
              <c16:uniqueId val="{00000000-C684-994D-AC36-F16A74F8233B}"/>
            </c:ext>
          </c:extLst>
        </c:ser>
        <c:ser>
          <c:idx val="1"/>
          <c:order val="1"/>
          <c:tx>
            <c:strRef>
              <c:f>'TABLAS GRAFICOS'!$D$547</c:f>
              <c:strCache>
                <c:ptCount val="1"/>
                <c:pt idx="0">
                  <c:v>BANCOS DE DESARROLLO</c:v>
                </c:pt>
              </c:strCache>
            </c:strRef>
          </c:tx>
          <c:spPr>
            <a:solidFill>
              <a:schemeClr val="accent6">
                <a:shade val="70000"/>
              </a:schemeClr>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GRAFICOS'!$B$548:$B$553</c:f>
              <c:strCache>
                <c:ptCount val="6"/>
                <c:pt idx="0">
                  <c:v>Claridad sobre las técnicas y estrategias de inversión</c:v>
                </c:pt>
                <c:pt idx="1">
                  <c:v>Mayor convicción sobre la relevancia de los asuntos climáticos en las decisiones de inversión</c:v>
                </c:pt>
                <c:pt idx="2">
                  <c:v>Mejores prácticas y estándares</c:v>
                </c:pt>
                <c:pt idx="3">
                  <c:v>Más recursos dedicados a los asuntos climáticos</c:v>
                </c:pt>
                <c:pt idx="4">
                  <c:v>Estandarización de los productos financieros verdes</c:v>
                </c:pt>
                <c:pt idx="5">
                  <c:v>Homogenizar definiciones relacionadas con finanzas verdes</c:v>
                </c:pt>
              </c:strCache>
            </c:strRef>
          </c:cat>
          <c:val>
            <c:numRef>
              <c:f>'TABLAS GRAFICOS'!$D$548:$D$553</c:f>
              <c:numCache>
                <c:formatCode>0%</c:formatCode>
                <c:ptCount val="6"/>
                <c:pt idx="0">
                  <c:v>0.75</c:v>
                </c:pt>
                <c:pt idx="1">
                  <c:v>0.5</c:v>
                </c:pt>
                <c:pt idx="2">
                  <c:v>0.75</c:v>
                </c:pt>
                <c:pt idx="3">
                  <c:v>0.5</c:v>
                </c:pt>
                <c:pt idx="4">
                  <c:v>0.75</c:v>
                </c:pt>
                <c:pt idx="5">
                  <c:v>0.5</c:v>
                </c:pt>
              </c:numCache>
            </c:numRef>
          </c:val>
          <c:extLst>
            <c:ext xmlns:c16="http://schemas.microsoft.com/office/drawing/2014/chart" uri="{C3380CC4-5D6E-409C-BE32-E72D297353CC}">
              <c16:uniqueId val="{00000001-C684-994D-AC36-F16A74F8233B}"/>
            </c:ext>
          </c:extLst>
        </c:ser>
        <c:ser>
          <c:idx val="2"/>
          <c:order val="2"/>
          <c:tx>
            <c:strRef>
              <c:f>'TABLAS GRAFICOS'!$E$547</c:f>
              <c:strCache>
                <c:ptCount val="1"/>
                <c:pt idx="0">
                  <c:v>COMPAÑÍAS SEGUROS DE VIDA</c:v>
                </c:pt>
              </c:strCache>
            </c:strRef>
          </c:tx>
          <c:spPr>
            <a:solidFill>
              <a:schemeClr val="accent6">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GRAFICOS'!$B$548:$B$553</c:f>
              <c:strCache>
                <c:ptCount val="6"/>
                <c:pt idx="0">
                  <c:v>Claridad sobre las técnicas y estrategias de inversión</c:v>
                </c:pt>
                <c:pt idx="1">
                  <c:v>Mayor convicción sobre la relevancia de los asuntos climáticos en las decisiones de inversión</c:v>
                </c:pt>
                <c:pt idx="2">
                  <c:v>Mejores prácticas y estándares</c:v>
                </c:pt>
                <c:pt idx="3">
                  <c:v>Más recursos dedicados a los asuntos climáticos</c:v>
                </c:pt>
                <c:pt idx="4">
                  <c:v>Estandarización de los productos financieros verdes</c:v>
                </c:pt>
                <c:pt idx="5">
                  <c:v>Homogenizar definiciones relacionadas con finanzas verdes</c:v>
                </c:pt>
              </c:strCache>
            </c:strRef>
          </c:cat>
          <c:val>
            <c:numRef>
              <c:f>'TABLAS GRAFICOS'!$E$548:$E$553</c:f>
              <c:numCache>
                <c:formatCode>0%</c:formatCode>
                <c:ptCount val="6"/>
                <c:pt idx="0">
                  <c:v>0.33333333333333331</c:v>
                </c:pt>
                <c:pt idx="1">
                  <c:v>0.44444444444444442</c:v>
                </c:pt>
                <c:pt idx="2">
                  <c:v>0.55555555555555558</c:v>
                </c:pt>
                <c:pt idx="3">
                  <c:v>0.22222222222222221</c:v>
                </c:pt>
                <c:pt idx="4">
                  <c:v>0.22222222222222221</c:v>
                </c:pt>
                <c:pt idx="5">
                  <c:v>0.27777777777777779</c:v>
                </c:pt>
              </c:numCache>
            </c:numRef>
          </c:val>
          <c:extLst>
            <c:ext xmlns:c16="http://schemas.microsoft.com/office/drawing/2014/chart" uri="{C3380CC4-5D6E-409C-BE32-E72D297353CC}">
              <c16:uniqueId val="{00000002-C684-994D-AC36-F16A74F8233B}"/>
            </c:ext>
          </c:extLst>
        </c:ser>
        <c:ser>
          <c:idx val="3"/>
          <c:order val="3"/>
          <c:tx>
            <c:strRef>
              <c:f>'TABLAS GRAFICOS'!$F$547</c:f>
              <c:strCache>
                <c:ptCount val="1"/>
                <c:pt idx="0">
                  <c:v>COMPAÑÍAS SEGUROS GENERALES</c:v>
                </c:pt>
              </c:strCache>
            </c:strRef>
          </c:tx>
          <c:spPr>
            <a:solidFill>
              <a:schemeClr val="accent6">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GRAFICOS'!$B$548:$B$553</c:f>
              <c:strCache>
                <c:ptCount val="6"/>
                <c:pt idx="0">
                  <c:v>Claridad sobre las técnicas y estrategias de inversión</c:v>
                </c:pt>
                <c:pt idx="1">
                  <c:v>Mayor convicción sobre la relevancia de los asuntos climáticos en las decisiones de inversión</c:v>
                </c:pt>
                <c:pt idx="2">
                  <c:v>Mejores prácticas y estándares</c:v>
                </c:pt>
                <c:pt idx="3">
                  <c:v>Más recursos dedicados a los asuntos climáticos</c:v>
                </c:pt>
                <c:pt idx="4">
                  <c:v>Estandarización de los productos financieros verdes</c:v>
                </c:pt>
                <c:pt idx="5">
                  <c:v>Homogenizar definiciones relacionadas con finanzas verdes</c:v>
                </c:pt>
              </c:strCache>
            </c:strRef>
          </c:cat>
          <c:val>
            <c:numRef>
              <c:f>'TABLAS GRAFICOS'!$F$548:$F$553</c:f>
              <c:numCache>
                <c:formatCode>0%</c:formatCode>
                <c:ptCount val="6"/>
                <c:pt idx="0">
                  <c:v>0.21739130434782608</c:v>
                </c:pt>
                <c:pt idx="1">
                  <c:v>0.13043478260869565</c:v>
                </c:pt>
                <c:pt idx="2">
                  <c:v>0.43478260869565216</c:v>
                </c:pt>
                <c:pt idx="3">
                  <c:v>0.21739130434782608</c:v>
                </c:pt>
                <c:pt idx="4">
                  <c:v>0.30434782608695654</c:v>
                </c:pt>
                <c:pt idx="5">
                  <c:v>0.21739130434782608</c:v>
                </c:pt>
              </c:numCache>
            </c:numRef>
          </c:val>
          <c:extLst>
            <c:ext xmlns:c16="http://schemas.microsoft.com/office/drawing/2014/chart" uri="{C3380CC4-5D6E-409C-BE32-E72D297353CC}">
              <c16:uniqueId val="{00000003-C684-994D-AC36-F16A74F8233B}"/>
            </c:ext>
          </c:extLst>
        </c:ser>
        <c:ser>
          <c:idx val="4"/>
          <c:order val="4"/>
          <c:tx>
            <c:strRef>
              <c:f>'TABLAS GRAFICOS'!$G$547</c:f>
              <c:strCache>
                <c:ptCount val="1"/>
                <c:pt idx="0">
                  <c:v>FIDUCIARIAS</c:v>
                </c:pt>
              </c:strCache>
            </c:strRef>
          </c:tx>
          <c:spPr>
            <a:solidFill>
              <a:schemeClr val="accent6">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GRAFICOS'!$B$548:$B$553</c:f>
              <c:strCache>
                <c:ptCount val="6"/>
                <c:pt idx="0">
                  <c:v>Claridad sobre las técnicas y estrategias de inversión</c:v>
                </c:pt>
                <c:pt idx="1">
                  <c:v>Mayor convicción sobre la relevancia de los asuntos climáticos en las decisiones de inversión</c:v>
                </c:pt>
                <c:pt idx="2">
                  <c:v>Mejores prácticas y estándares</c:v>
                </c:pt>
                <c:pt idx="3">
                  <c:v>Más recursos dedicados a los asuntos climáticos</c:v>
                </c:pt>
                <c:pt idx="4">
                  <c:v>Estandarización de los productos financieros verdes</c:v>
                </c:pt>
                <c:pt idx="5">
                  <c:v>Homogenizar definiciones relacionadas con finanzas verdes</c:v>
                </c:pt>
              </c:strCache>
            </c:strRef>
          </c:cat>
          <c:val>
            <c:numRef>
              <c:f>'TABLAS GRAFICOS'!$G$548:$G$553</c:f>
              <c:numCache>
                <c:formatCode>0%</c:formatCode>
                <c:ptCount val="6"/>
                <c:pt idx="0">
                  <c:v>0.36363636363636365</c:v>
                </c:pt>
                <c:pt idx="1">
                  <c:v>0.45454545454545453</c:v>
                </c:pt>
                <c:pt idx="2">
                  <c:v>0.40909090909090912</c:v>
                </c:pt>
                <c:pt idx="3">
                  <c:v>0.22727272727272727</c:v>
                </c:pt>
                <c:pt idx="4">
                  <c:v>0.68181818181818177</c:v>
                </c:pt>
                <c:pt idx="5">
                  <c:v>0.40909090909090912</c:v>
                </c:pt>
              </c:numCache>
            </c:numRef>
          </c:val>
          <c:extLst>
            <c:ext xmlns:c16="http://schemas.microsoft.com/office/drawing/2014/chart" uri="{C3380CC4-5D6E-409C-BE32-E72D297353CC}">
              <c16:uniqueId val="{00000004-C684-994D-AC36-F16A74F8233B}"/>
            </c:ext>
          </c:extLst>
        </c:ser>
        <c:ser>
          <c:idx val="5"/>
          <c:order val="5"/>
          <c:tx>
            <c:strRef>
              <c:f>'TABLAS GRAFICOS'!$H$547</c:f>
              <c:strCache>
                <c:ptCount val="1"/>
                <c:pt idx="0">
                  <c:v>COMISIONISTAS</c:v>
                </c:pt>
              </c:strCache>
            </c:strRef>
          </c:tx>
          <c:spPr>
            <a:solidFill>
              <a:schemeClr val="accent6">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GRAFICOS'!$B$548:$B$553</c:f>
              <c:strCache>
                <c:ptCount val="6"/>
                <c:pt idx="0">
                  <c:v>Claridad sobre las técnicas y estrategias de inversión</c:v>
                </c:pt>
                <c:pt idx="1">
                  <c:v>Mayor convicción sobre la relevancia de los asuntos climáticos en las decisiones de inversión</c:v>
                </c:pt>
                <c:pt idx="2">
                  <c:v>Mejores prácticas y estándares</c:v>
                </c:pt>
                <c:pt idx="3">
                  <c:v>Más recursos dedicados a los asuntos climáticos</c:v>
                </c:pt>
                <c:pt idx="4">
                  <c:v>Estandarización de los productos financieros verdes</c:v>
                </c:pt>
                <c:pt idx="5">
                  <c:v>Homogenizar definiciones relacionadas con finanzas verdes</c:v>
                </c:pt>
              </c:strCache>
            </c:strRef>
          </c:cat>
          <c:val>
            <c:numRef>
              <c:f>'TABLAS GRAFICOS'!$H$548:$H$553</c:f>
              <c:numCache>
                <c:formatCode>0%</c:formatCode>
                <c:ptCount val="6"/>
                <c:pt idx="0">
                  <c:v>0.4375</c:v>
                </c:pt>
                <c:pt idx="1">
                  <c:v>0.4375</c:v>
                </c:pt>
                <c:pt idx="2">
                  <c:v>0.4375</c:v>
                </c:pt>
                <c:pt idx="3">
                  <c:v>0.125</c:v>
                </c:pt>
                <c:pt idx="4">
                  <c:v>0.3125</c:v>
                </c:pt>
                <c:pt idx="5">
                  <c:v>0.3125</c:v>
                </c:pt>
              </c:numCache>
            </c:numRef>
          </c:val>
          <c:extLst>
            <c:ext xmlns:c16="http://schemas.microsoft.com/office/drawing/2014/chart" uri="{C3380CC4-5D6E-409C-BE32-E72D297353CC}">
              <c16:uniqueId val="{00000005-C684-994D-AC36-F16A74F8233B}"/>
            </c:ext>
          </c:extLst>
        </c:ser>
        <c:dLbls>
          <c:showLegendKey val="0"/>
          <c:showVal val="0"/>
          <c:showCatName val="0"/>
          <c:showSerName val="0"/>
          <c:showPercent val="0"/>
          <c:showBubbleSize val="0"/>
        </c:dLbls>
        <c:gapWidth val="219"/>
        <c:overlap val="-27"/>
        <c:axId val="496085295"/>
        <c:axId val="480571631"/>
      </c:barChart>
      <c:catAx>
        <c:axId val="49608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480571631"/>
        <c:crosses val="autoZero"/>
        <c:auto val="1"/>
        <c:lblAlgn val="ctr"/>
        <c:lblOffset val="100"/>
        <c:noMultiLvlLbl val="0"/>
      </c:catAx>
      <c:valAx>
        <c:axId val="480571631"/>
        <c:scaling>
          <c:orientation val="minMax"/>
        </c:scaling>
        <c:delete val="1"/>
        <c:axPos val="l"/>
        <c:numFmt formatCode="0%" sourceLinked="1"/>
        <c:majorTickMark val="none"/>
        <c:minorTickMark val="none"/>
        <c:tickLblPos val="nextTo"/>
        <c:crossAx val="496085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panose="020B05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'TABLAS GRAFICOS'!$C$636</c:f>
              <c:strCache>
                <c:ptCount val="1"/>
                <c:pt idx="0">
                  <c:v>BANCOS</c:v>
                </c:pt>
              </c:strCache>
            </c:strRef>
          </c:tx>
          <c:spPr>
            <a:solidFill>
              <a:schemeClr val="accent6">
                <a:shade val="6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D40-9347-AFD0-032C94FCAB32}"/>
                </c:ext>
              </c:extLst>
            </c:dLbl>
            <c:dLbl>
              <c:idx val="2"/>
              <c:delete val="1"/>
              <c:extLst>
                <c:ext xmlns:c15="http://schemas.microsoft.com/office/drawing/2012/chart" uri="{CE6537A1-D6FC-4f65-9D91-7224C49458BB}"/>
                <c:ext xmlns:c16="http://schemas.microsoft.com/office/drawing/2014/chart" uri="{C3380CC4-5D6E-409C-BE32-E72D297353CC}">
                  <c16:uniqueId val="{00000001-8D40-9347-AFD0-032C94FCAB32}"/>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GRAFICOS'!$B$637:$B$640</c:f>
              <c:strCache>
                <c:ptCount val="4"/>
                <c:pt idx="0">
                  <c:v>Escenario de 1,5° C</c:v>
                </c:pt>
                <c:pt idx="1">
                  <c:v>Escenario entre 1,5 y  2° C</c:v>
                </c:pt>
                <c:pt idx="2">
                  <c:v>Escenario superior a 2° C</c:v>
                </c:pt>
                <c:pt idx="3">
                  <c:v>Escenario tendencial o Business As Usual (BAU)</c:v>
                </c:pt>
              </c:strCache>
            </c:strRef>
          </c:cat>
          <c:val>
            <c:numRef>
              <c:f>'TABLAS GRAFICOS'!$C$637:$C$640</c:f>
              <c:numCache>
                <c:formatCode>0%</c:formatCode>
                <c:ptCount val="4"/>
                <c:pt idx="0">
                  <c:v>0</c:v>
                </c:pt>
                <c:pt idx="1">
                  <c:v>0.5</c:v>
                </c:pt>
                <c:pt idx="2">
                  <c:v>0</c:v>
                </c:pt>
                <c:pt idx="3">
                  <c:v>0.25</c:v>
                </c:pt>
              </c:numCache>
            </c:numRef>
          </c:val>
          <c:extLst>
            <c:ext xmlns:c16="http://schemas.microsoft.com/office/drawing/2014/chart" uri="{C3380CC4-5D6E-409C-BE32-E72D297353CC}">
              <c16:uniqueId val="{00000000-E49F-7647-941B-C287AE462290}"/>
            </c:ext>
          </c:extLst>
        </c:ser>
        <c:ser>
          <c:idx val="1"/>
          <c:order val="1"/>
          <c:tx>
            <c:strRef>
              <c:f>'TABLAS GRAFICOS'!$D$636</c:f>
              <c:strCache>
                <c:ptCount val="1"/>
                <c:pt idx="0">
                  <c:v>COMPAÑÍAS SEGUROS DE VIDA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GRAFICOS'!$B$637:$B$640</c:f>
              <c:strCache>
                <c:ptCount val="4"/>
                <c:pt idx="0">
                  <c:v>Escenario de 1,5° C</c:v>
                </c:pt>
                <c:pt idx="1">
                  <c:v>Escenario entre 1,5 y  2° C</c:v>
                </c:pt>
                <c:pt idx="2">
                  <c:v>Escenario superior a 2° C</c:v>
                </c:pt>
                <c:pt idx="3">
                  <c:v>Escenario tendencial o Business As Usual (BAU)</c:v>
                </c:pt>
              </c:strCache>
            </c:strRef>
          </c:cat>
          <c:val>
            <c:numRef>
              <c:f>'TABLAS GRAFICOS'!$D$637:$D$640</c:f>
              <c:numCache>
                <c:formatCode>0%</c:formatCode>
                <c:ptCount val="4"/>
                <c:pt idx="0">
                  <c:v>0.16666666666666666</c:v>
                </c:pt>
                <c:pt idx="1">
                  <c:v>0.83333333333333337</c:v>
                </c:pt>
                <c:pt idx="2">
                  <c:v>0.33333333333333331</c:v>
                </c:pt>
                <c:pt idx="3">
                  <c:v>0</c:v>
                </c:pt>
              </c:numCache>
            </c:numRef>
          </c:val>
          <c:extLst>
            <c:ext xmlns:c16="http://schemas.microsoft.com/office/drawing/2014/chart" uri="{C3380CC4-5D6E-409C-BE32-E72D297353CC}">
              <c16:uniqueId val="{00000001-E49F-7647-941B-C287AE462290}"/>
            </c:ext>
          </c:extLst>
        </c:ser>
        <c:ser>
          <c:idx val="2"/>
          <c:order val="2"/>
          <c:tx>
            <c:strRef>
              <c:f>'TABLAS GRAFICOS'!$E$636</c:f>
              <c:strCache>
                <c:ptCount val="1"/>
                <c:pt idx="0">
                  <c:v>COMPAÑÍAS SEGUROS GENERALES</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GRAFICOS'!$B$637:$B$640</c:f>
              <c:strCache>
                <c:ptCount val="4"/>
                <c:pt idx="0">
                  <c:v>Escenario de 1,5° C</c:v>
                </c:pt>
                <c:pt idx="1">
                  <c:v>Escenario entre 1,5 y  2° C</c:v>
                </c:pt>
                <c:pt idx="2">
                  <c:v>Escenario superior a 2° C</c:v>
                </c:pt>
                <c:pt idx="3">
                  <c:v>Escenario tendencial o Business As Usual (BAU)</c:v>
                </c:pt>
              </c:strCache>
            </c:strRef>
          </c:cat>
          <c:val>
            <c:numRef>
              <c:f>'TABLAS GRAFICOS'!$E$637:$E$640</c:f>
              <c:numCache>
                <c:formatCode>0%</c:formatCode>
                <c:ptCount val="4"/>
                <c:pt idx="0">
                  <c:v>0.1111111111111111</c:v>
                </c:pt>
                <c:pt idx="1">
                  <c:v>1</c:v>
                </c:pt>
                <c:pt idx="2">
                  <c:v>0.1111111111111111</c:v>
                </c:pt>
                <c:pt idx="3">
                  <c:v>0</c:v>
                </c:pt>
              </c:numCache>
            </c:numRef>
          </c:val>
          <c:extLst>
            <c:ext xmlns:c16="http://schemas.microsoft.com/office/drawing/2014/chart" uri="{C3380CC4-5D6E-409C-BE32-E72D297353CC}">
              <c16:uniqueId val="{00000002-E49F-7647-941B-C287AE462290}"/>
            </c:ext>
          </c:extLst>
        </c:ser>
        <c:dLbls>
          <c:showLegendKey val="0"/>
          <c:showVal val="0"/>
          <c:showCatName val="0"/>
          <c:showSerName val="0"/>
          <c:showPercent val="0"/>
          <c:showBubbleSize val="0"/>
        </c:dLbls>
        <c:gapWidth val="219"/>
        <c:overlap val="-27"/>
        <c:axId val="486074111"/>
        <c:axId val="486452591"/>
      </c:barChart>
      <c:catAx>
        <c:axId val="48607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486452591"/>
        <c:crosses val="autoZero"/>
        <c:auto val="1"/>
        <c:lblAlgn val="ctr"/>
        <c:lblOffset val="100"/>
        <c:noMultiLvlLbl val="0"/>
      </c:catAx>
      <c:valAx>
        <c:axId val="486452591"/>
        <c:scaling>
          <c:orientation val="minMax"/>
        </c:scaling>
        <c:delete val="1"/>
        <c:axPos val="l"/>
        <c:numFmt formatCode="0%" sourceLinked="1"/>
        <c:majorTickMark val="none"/>
        <c:minorTickMark val="none"/>
        <c:tickLblPos val="nextTo"/>
        <c:crossAx val="486074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'TABLAS GRAFICOS'!$C$664</c:f>
              <c:strCache>
                <c:ptCount val="1"/>
                <c:pt idx="0">
                  <c:v>BANCOS</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GRAFICOS'!$B$665:$B$670</c:f>
              <c:strCache>
                <c:ptCount val="6"/>
                <c:pt idx="0">
                  <c:v>Datos no son accesibles ni disponibles</c:v>
                </c:pt>
                <c:pt idx="1">
                  <c:v>Datos son de baja calidad</c:v>
                </c:pt>
                <c:pt idx="2">
                  <c:v>Datos no son comparables [no hay estandarización]</c:v>
                </c:pt>
                <c:pt idx="3">
                  <c:v>Procesamiento de datos es demasiado costoso y complejo</c:v>
                </c:pt>
                <c:pt idx="4">
                  <c:v>Datos son insuficientes o incompletos</c:v>
                </c:pt>
                <c:pt idx="5">
                  <c:v>Datos no se ajustan a las herramientas tradicionales de análisis financiero</c:v>
                </c:pt>
              </c:strCache>
            </c:strRef>
          </c:cat>
          <c:val>
            <c:numRef>
              <c:f>'TABLAS GRAFICOS'!$C$665:$C$670</c:f>
              <c:numCache>
                <c:formatCode>0%</c:formatCode>
                <c:ptCount val="6"/>
                <c:pt idx="0">
                  <c:v>0.22727272727272727</c:v>
                </c:pt>
                <c:pt idx="1">
                  <c:v>0.13636363636363635</c:v>
                </c:pt>
                <c:pt idx="2">
                  <c:v>0.36363636363636365</c:v>
                </c:pt>
                <c:pt idx="3">
                  <c:v>9.0909090909090912E-2</c:v>
                </c:pt>
                <c:pt idx="4">
                  <c:v>0.45454545454545453</c:v>
                </c:pt>
                <c:pt idx="5">
                  <c:v>0.27272727272727271</c:v>
                </c:pt>
              </c:numCache>
            </c:numRef>
          </c:val>
          <c:extLst>
            <c:ext xmlns:c16="http://schemas.microsoft.com/office/drawing/2014/chart" uri="{C3380CC4-5D6E-409C-BE32-E72D297353CC}">
              <c16:uniqueId val="{00000000-22FB-154F-A83F-05E001F09797}"/>
            </c:ext>
          </c:extLst>
        </c:ser>
        <c:ser>
          <c:idx val="1"/>
          <c:order val="1"/>
          <c:tx>
            <c:strRef>
              <c:f>'TABLAS GRAFICOS'!$D$664</c:f>
              <c:strCache>
                <c:ptCount val="1"/>
                <c:pt idx="0">
                  <c:v>BANCOS DE DESARROLLO</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GRAFICOS'!$B$665:$B$670</c:f>
              <c:strCache>
                <c:ptCount val="6"/>
                <c:pt idx="0">
                  <c:v>Datos no son accesibles ni disponibles</c:v>
                </c:pt>
                <c:pt idx="1">
                  <c:v>Datos son de baja calidad</c:v>
                </c:pt>
                <c:pt idx="2">
                  <c:v>Datos no son comparables [no hay estandarización]</c:v>
                </c:pt>
                <c:pt idx="3">
                  <c:v>Procesamiento de datos es demasiado costoso y complejo</c:v>
                </c:pt>
                <c:pt idx="4">
                  <c:v>Datos son insuficientes o incompletos</c:v>
                </c:pt>
                <c:pt idx="5">
                  <c:v>Datos no se ajustan a las herramientas tradicionales de análisis financiero</c:v>
                </c:pt>
              </c:strCache>
            </c:strRef>
          </c:cat>
          <c:val>
            <c:numRef>
              <c:f>'TABLAS GRAFICOS'!$D$665:$D$670</c:f>
              <c:numCache>
                <c:formatCode>0%</c:formatCode>
                <c:ptCount val="6"/>
                <c:pt idx="0">
                  <c:v>0</c:v>
                </c:pt>
                <c:pt idx="1">
                  <c:v>0</c:v>
                </c:pt>
                <c:pt idx="2">
                  <c:v>0</c:v>
                </c:pt>
                <c:pt idx="3">
                  <c:v>0</c:v>
                </c:pt>
                <c:pt idx="4">
                  <c:v>0.25</c:v>
                </c:pt>
                <c:pt idx="5">
                  <c:v>0</c:v>
                </c:pt>
              </c:numCache>
            </c:numRef>
          </c:val>
          <c:extLst>
            <c:ext xmlns:c16="http://schemas.microsoft.com/office/drawing/2014/chart" uri="{C3380CC4-5D6E-409C-BE32-E72D297353CC}">
              <c16:uniqueId val="{00000001-22FB-154F-A83F-05E001F09797}"/>
            </c:ext>
          </c:extLst>
        </c:ser>
        <c:ser>
          <c:idx val="2"/>
          <c:order val="2"/>
          <c:tx>
            <c:strRef>
              <c:f>'TABLAS GRAFICOS'!$E$664</c:f>
              <c:strCache>
                <c:ptCount val="1"/>
                <c:pt idx="0">
                  <c:v>COMPAÑÍAS SEGUROS DE VIDA</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GRAFICOS'!$B$665:$B$670</c:f>
              <c:strCache>
                <c:ptCount val="6"/>
                <c:pt idx="0">
                  <c:v>Datos no son accesibles ni disponibles</c:v>
                </c:pt>
                <c:pt idx="1">
                  <c:v>Datos son de baja calidad</c:v>
                </c:pt>
                <c:pt idx="2">
                  <c:v>Datos no son comparables [no hay estandarización]</c:v>
                </c:pt>
                <c:pt idx="3">
                  <c:v>Procesamiento de datos es demasiado costoso y complejo</c:v>
                </c:pt>
                <c:pt idx="4">
                  <c:v>Datos son insuficientes o incompletos</c:v>
                </c:pt>
                <c:pt idx="5">
                  <c:v>Datos no se ajustan a las herramientas tradicionales de análisis financiero</c:v>
                </c:pt>
              </c:strCache>
            </c:strRef>
          </c:cat>
          <c:val>
            <c:numRef>
              <c:f>'TABLAS GRAFICOS'!$E$665:$E$670</c:f>
              <c:numCache>
                <c:formatCode>0%</c:formatCode>
                <c:ptCount val="6"/>
                <c:pt idx="0">
                  <c:v>0.44444444444444442</c:v>
                </c:pt>
                <c:pt idx="1">
                  <c:v>0.22222222222222221</c:v>
                </c:pt>
                <c:pt idx="2">
                  <c:v>0.27777777777777779</c:v>
                </c:pt>
                <c:pt idx="3">
                  <c:v>0.33333333333333331</c:v>
                </c:pt>
                <c:pt idx="4">
                  <c:v>0.55555555555555558</c:v>
                </c:pt>
                <c:pt idx="5">
                  <c:v>0.3888888888888889</c:v>
                </c:pt>
              </c:numCache>
            </c:numRef>
          </c:val>
          <c:extLst>
            <c:ext xmlns:c16="http://schemas.microsoft.com/office/drawing/2014/chart" uri="{C3380CC4-5D6E-409C-BE32-E72D297353CC}">
              <c16:uniqueId val="{00000002-22FB-154F-A83F-05E001F09797}"/>
            </c:ext>
          </c:extLst>
        </c:ser>
        <c:ser>
          <c:idx val="3"/>
          <c:order val="3"/>
          <c:tx>
            <c:strRef>
              <c:f>'TABLAS GRAFICOS'!$F$664</c:f>
              <c:strCache>
                <c:ptCount val="1"/>
                <c:pt idx="0">
                  <c:v>COMPAÑÍAS SEGUROS GENERALES</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GRAFICOS'!$B$665:$B$670</c:f>
              <c:strCache>
                <c:ptCount val="6"/>
                <c:pt idx="0">
                  <c:v>Datos no son accesibles ni disponibles</c:v>
                </c:pt>
                <c:pt idx="1">
                  <c:v>Datos son de baja calidad</c:v>
                </c:pt>
                <c:pt idx="2">
                  <c:v>Datos no son comparables [no hay estandarización]</c:v>
                </c:pt>
                <c:pt idx="3">
                  <c:v>Procesamiento de datos es demasiado costoso y complejo</c:v>
                </c:pt>
                <c:pt idx="4">
                  <c:v>Datos son insuficientes o incompletos</c:v>
                </c:pt>
                <c:pt idx="5">
                  <c:v>Datos no se ajustan a las herramientas tradicionales de análisis financiero</c:v>
                </c:pt>
              </c:strCache>
            </c:strRef>
          </c:cat>
          <c:val>
            <c:numRef>
              <c:f>'TABLAS GRAFICOS'!$F$665:$F$670</c:f>
              <c:numCache>
                <c:formatCode>0%</c:formatCode>
                <c:ptCount val="6"/>
                <c:pt idx="0">
                  <c:v>0.2608695652173913</c:v>
                </c:pt>
                <c:pt idx="1">
                  <c:v>0.13043478260869565</c:v>
                </c:pt>
                <c:pt idx="2">
                  <c:v>0.21739130434782608</c:v>
                </c:pt>
                <c:pt idx="3">
                  <c:v>0.13043478260869565</c:v>
                </c:pt>
                <c:pt idx="4">
                  <c:v>0.34782608695652173</c:v>
                </c:pt>
                <c:pt idx="5">
                  <c:v>0.21739130434782608</c:v>
                </c:pt>
              </c:numCache>
            </c:numRef>
          </c:val>
          <c:extLst>
            <c:ext xmlns:c16="http://schemas.microsoft.com/office/drawing/2014/chart" uri="{C3380CC4-5D6E-409C-BE32-E72D297353CC}">
              <c16:uniqueId val="{00000003-22FB-154F-A83F-05E001F09797}"/>
            </c:ext>
          </c:extLst>
        </c:ser>
        <c:dLbls>
          <c:showLegendKey val="0"/>
          <c:showVal val="0"/>
          <c:showCatName val="0"/>
          <c:showSerName val="0"/>
          <c:showPercent val="0"/>
          <c:showBubbleSize val="0"/>
        </c:dLbls>
        <c:gapWidth val="219"/>
        <c:overlap val="-27"/>
        <c:axId val="569069391"/>
        <c:axId val="454524239"/>
      </c:barChart>
      <c:catAx>
        <c:axId val="569069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454524239"/>
        <c:crosses val="autoZero"/>
        <c:auto val="1"/>
        <c:lblAlgn val="ctr"/>
        <c:lblOffset val="100"/>
        <c:noMultiLvlLbl val="0"/>
      </c:catAx>
      <c:valAx>
        <c:axId val="454524239"/>
        <c:scaling>
          <c:orientation val="minMax"/>
        </c:scaling>
        <c:delete val="1"/>
        <c:axPos val="l"/>
        <c:numFmt formatCode="0%" sourceLinked="1"/>
        <c:majorTickMark val="none"/>
        <c:minorTickMark val="none"/>
        <c:tickLblPos val="nextTo"/>
        <c:crossAx val="569069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6079942887888"/>
          <c:y val="2.1569560278454716E-2"/>
          <c:w val="0.66234163533218926"/>
          <c:h val="0.73716170895304767"/>
        </c:manualLayout>
      </c:layout>
      <c:pieChart>
        <c:varyColors val="1"/>
        <c:ser>
          <c:idx val="0"/>
          <c:order val="0"/>
          <c:tx>
            <c:strRef>
              <c:f>'TABLAS GRAFICOS'!$C$392</c:f>
              <c:strCache>
                <c:ptCount val="1"/>
                <c:pt idx="0">
                  <c:v>BANCOS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F36-BF4B-A385-C5264A4B358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F36-BF4B-A385-C5264A4B358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F36-BF4B-A385-C5264A4B358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F36-BF4B-A385-C5264A4B3588}"/>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 GRAFICOS'!$B$393:$B$396</c:f>
              <c:strCache>
                <c:ptCount val="4"/>
                <c:pt idx="0">
                  <c:v>Se tiene un SARAS  en construcción</c:v>
                </c:pt>
                <c:pt idx="1">
                  <c:v>Se tiene un SARAS en etapa temprana </c:v>
                </c:pt>
                <c:pt idx="2">
                  <c:v>Se tiene un SARAS en etapa de crecimiento</c:v>
                </c:pt>
                <c:pt idx="3">
                  <c:v>Se tiene un SARAS en etapa de consolidación </c:v>
                </c:pt>
              </c:strCache>
            </c:strRef>
          </c:cat>
          <c:val>
            <c:numRef>
              <c:f>'TABLAS GRAFICOS'!$C$393:$C$396</c:f>
              <c:numCache>
                <c:formatCode>0%</c:formatCode>
                <c:ptCount val="4"/>
                <c:pt idx="0">
                  <c:v>0.38461538461538464</c:v>
                </c:pt>
                <c:pt idx="1">
                  <c:v>7.6923076923076927E-2</c:v>
                </c:pt>
                <c:pt idx="2">
                  <c:v>0.23076923076923078</c:v>
                </c:pt>
                <c:pt idx="3">
                  <c:v>0.30769230769230771</c:v>
                </c:pt>
              </c:numCache>
            </c:numRef>
          </c:val>
          <c:extLst>
            <c:ext xmlns:c16="http://schemas.microsoft.com/office/drawing/2014/chart" uri="{C3380CC4-5D6E-409C-BE32-E72D297353CC}">
              <c16:uniqueId val="{00000008-7F36-BF4B-A385-C5264A4B358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56605424321959E-2"/>
          <c:y val="0.80092373869932909"/>
          <c:w val="0.96086789151356078"/>
          <c:h val="0.1712984835228929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3966355287119"/>
          <c:y val="1.9728729963008632E-2"/>
          <c:w val="0.635308933929016"/>
          <c:h val="0.75328368787440425"/>
        </c:manualLayout>
      </c:layout>
      <c:pieChart>
        <c:varyColors val="1"/>
        <c:ser>
          <c:idx val="0"/>
          <c:order val="0"/>
          <c:tx>
            <c:strRef>
              <c:f>'TABLAS GRAFICOS'!$D$392</c:f>
              <c:strCache>
                <c:ptCount val="1"/>
                <c:pt idx="0">
                  <c:v>BANCOS DE DESARROLLO</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1BD-A746-BB97-0641CB70666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1BD-A746-BB97-0641CB70666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1BD-A746-BB97-0641CB70666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11BD-A746-BB97-0641CB706664}"/>
              </c:ext>
            </c:extLst>
          </c:dPt>
          <c:dLbls>
            <c:dLbl>
              <c:idx val="1"/>
              <c:delete val="1"/>
              <c:extLst>
                <c:ext xmlns:c15="http://schemas.microsoft.com/office/drawing/2012/chart" uri="{CE6537A1-D6FC-4f65-9D91-7224C49458BB}"/>
                <c:ext xmlns:c16="http://schemas.microsoft.com/office/drawing/2014/chart" uri="{C3380CC4-5D6E-409C-BE32-E72D297353CC}">
                  <c16:uniqueId val="{00000003-11BD-A746-BB97-0641CB70666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 GRAFICOS'!$B$393:$B$396</c:f>
              <c:strCache>
                <c:ptCount val="4"/>
                <c:pt idx="0">
                  <c:v>Se tiene un SARAS  en construcción</c:v>
                </c:pt>
                <c:pt idx="1">
                  <c:v>Se tiene un SARAS en etapa temprana </c:v>
                </c:pt>
                <c:pt idx="2">
                  <c:v>Se tiene un SARAS en etapa de crecimiento</c:v>
                </c:pt>
                <c:pt idx="3">
                  <c:v>Se tiene un SARAS en etapa de consolidación </c:v>
                </c:pt>
              </c:strCache>
            </c:strRef>
          </c:cat>
          <c:val>
            <c:numRef>
              <c:f>'TABLAS GRAFICOS'!$D$393:$D$396</c:f>
              <c:numCache>
                <c:formatCode>0%</c:formatCode>
                <c:ptCount val="4"/>
                <c:pt idx="0">
                  <c:v>0.25</c:v>
                </c:pt>
                <c:pt idx="1">
                  <c:v>0</c:v>
                </c:pt>
                <c:pt idx="2">
                  <c:v>0.5</c:v>
                </c:pt>
                <c:pt idx="3">
                  <c:v>0.25</c:v>
                </c:pt>
              </c:numCache>
            </c:numRef>
          </c:val>
          <c:extLst>
            <c:ext xmlns:c16="http://schemas.microsoft.com/office/drawing/2014/chart" uri="{C3380CC4-5D6E-409C-BE32-E72D297353CC}">
              <c16:uniqueId val="{00000008-11BD-A746-BB97-0641CB70666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Entry>
      <c:layout>
        <c:manualLayout>
          <c:xMode val="edge"/>
          <c:yMode val="edge"/>
          <c:x val="1.956605424321959E-2"/>
          <c:y val="0.79357107488567624"/>
          <c:w val="0.96086789151356078"/>
          <c:h val="0.1786510286707380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5.4869684499314127E-2"/>
          <c:y val="4.2530568846358321E-2"/>
          <c:w val="0.94513031550068582"/>
          <c:h val="0.63913398385010489"/>
        </c:manualLayout>
      </c:layout>
      <c:barChart>
        <c:barDir val="col"/>
        <c:grouping val="clustered"/>
        <c:varyColors val="0"/>
        <c:ser>
          <c:idx val="0"/>
          <c:order val="0"/>
          <c:tx>
            <c:strRef>
              <c:f>'TABLAS GRAFICOS'!$C$407</c:f>
              <c:strCache>
                <c:ptCount val="1"/>
                <c:pt idx="0">
                  <c:v>BANCOS</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GRAFICOS'!$B$408:$B$412</c:f>
              <c:strCache>
                <c:ptCount val="5"/>
                <c:pt idx="0">
                  <c:v>Desconocimiento interno del tema</c:v>
                </c:pt>
                <c:pt idx="1">
                  <c:v>Falta de información</c:v>
                </c:pt>
                <c:pt idx="2">
                  <c:v>Alta demanda de tiempo para implementación</c:v>
                </c:pt>
                <c:pt idx="3">
                  <c:v>Falta de presupuesto y/o altos costos de inversión</c:v>
                </c:pt>
                <c:pt idx="4">
                  <c:v>Inexistencia de regulación</c:v>
                </c:pt>
              </c:strCache>
            </c:strRef>
          </c:cat>
          <c:val>
            <c:numRef>
              <c:f>'TABLAS GRAFICOS'!$C$408:$C$412</c:f>
              <c:numCache>
                <c:formatCode>0%</c:formatCode>
                <c:ptCount val="5"/>
                <c:pt idx="0">
                  <c:v>0.36363636363636365</c:v>
                </c:pt>
                <c:pt idx="1">
                  <c:v>0.36363636363636365</c:v>
                </c:pt>
                <c:pt idx="2">
                  <c:v>0.31818181818181818</c:v>
                </c:pt>
                <c:pt idx="3">
                  <c:v>0.18181818181818182</c:v>
                </c:pt>
                <c:pt idx="4">
                  <c:v>0.18181818181818182</c:v>
                </c:pt>
              </c:numCache>
            </c:numRef>
          </c:val>
          <c:extLst>
            <c:ext xmlns:c16="http://schemas.microsoft.com/office/drawing/2014/chart" uri="{C3380CC4-5D6E-409C-BE32-E72D297353CC}">
              <c16:uniqueId val="{00000000-717B-2C4B-AEAD-DB7410371EBF}"/>
            </c:ext>
          </c:extLst>
        </c:ser>
        <c:ser>
          <c:idx val="1"/>
          <c:order val="1"/>
          <c:tx>
            <c:strRef>
              <c:f>'TABLAS GRAFICOS'!$D$407</c:f>
              <c:strCache>
                <c:ptCount val="1"/>
                <c:pt idx="0">
                  <c:v>BANCOS DE DESARROLLO</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GRAFICOS'!$B$408:$B$412</c:f>
              <c:strCache>
                <c:ptCount val="5"/>
                <c:pt idx="0">
                  <c:v>Desconocimiento interno del tema</c:v>
                </c:pt>
                <c:pt idx="1">
                  <c:v>Falta de información</c:v>
                </c:pt>
                <c:pt idx="2">
                  <c:v>Alta demanda de tiempo para implementación</c:v>
                </c:pt>
                <c:pt idx="3">
                  <c:v>Falta de presupuesto y/o altos costos de inversión</c:v>
                </c:pt>
                <c:pt idx="4">
                  <c:v>Inexistencia de regulación</c:v>
                </c:pt>
              </c:strCache>
            </c:strRef>
          </c:cat>
          <c:val>
            <c:numRef>
              <c:f>'TABLAS GRAFICOS'!$D$408:$D$412</c:f>
              <c:numCache>
                <c:formatCode>0%</c:formatCode>
                <c:ptCount val="5"/>
                <c:pt idx="0">
                  <c:v>0</c:v>
                </c:pt>
                <c:pt idx="1">
                  <c:v>0.25</c:v>
                </c:pt>
                <c:pt idx="2">
                  <c:v>0</c:v>
                </c:pt>
                <c:pt idx="3">
                  <c:v>0</c:v>
                </c:pt>
                <c:pt idx="4">
                  <c:v>0.75</c:v>
                </c:pt>
              </c:numCache>
            </c:numRef>
          </c:val>
          <c:extLst>
            <c:ext xmlns:c16="http://schemas.microsoft.com/office/drawing/2014/chart" uri="{C3380CC4-5D6E-409C-BE32-E72D297353CC}">
              <c16:uniqueId val="{00000001-717B-2C4B-AEAD-DB7410371EBF}"/>
            </c:ext>
          </c:extLst>
        </c:ser>
        <c:dLbls>
          <c:showLegendKey val="0"/>
          <c:showVal val="0"/>
          <c:showCatName val="0"/>
          <c:showSerName val="0"/>
          <c:showPercent val="0"/>
          <c:showBubbleSize val="0"/>
        </c:dLbls>
        <c:gapWidth val="219"/>
        <c:overlap val="-27"/>
        <c:axId val="547496847"/>
        <c:axId val="547710655"/>
      </c:barChart>
      <c:catAx>
        <c:axId val="54749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47710655"/>
        <c:crosses val="autoZero"/>
        <c:auto val="1"/>
        <c:lblAlgn val="ctr"/>
        <c:lblOffset val="100"/>
        <c:noMultiLvlLbl val="0"/>
      </c:catAx>
      <c:valAx>
        <c:axId val="547710655"/>
        <c:scaling>
          <c:orientation val="minMax"/>
        </c:scaling>
        <c:delete val="1"/>
        <c:axPos val="l"/>
        <c:numFmt formatCode="0%" sourceLinked="1"/>
        <c:majorTickMark val="none"/>
        <c:minorTickMark val="none"/>
        <c:tickLblPos val="nextTo"/>
        <c:crossAx val="54749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6707452676664852"/>
          <c:y val="4.1343360306645212E-2"/>
          <c:w val="0.83292547323335142"/>
          <c:h val="0.43586141421519087"/>
        </c:manualLayout>
      </c:layout>
      <c:barChart>
        <c:barDir val="col"/>
        <c:grouping val="clustered"/>
        <c:varyColors val="0"/>
        <c:ser>
          <c:idx val="0"/>
          <c:order val="0"/>
          <c:tx>
            <c:strRef>
              <c:f>'TABLAS GRAFICOS'!$C$366</c:f>
              <c:strCache>
                <c:ptCount val="1"/>
                <c:pt idx="0">
                  <c:v>BANCOS</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GRAFICOS'!$B$367:$B$377</c:f>
              <c:strCache>
                <c:ptCount val="11"/>
                <c:pt idx="0">
                  <c:v>Verificación del cumplimiento de las leyes, regulaciones y licencias ambientales y climáticas</c:v>
                </c:pt>
                <c:pt idx="1">
                  <c:v>Listas de exclusión para el otorgamiento de créditos a ciertos sectores, actividades o individuos intensivos en carbono </c:v>
                </c:pt>
                <c:pt idx="2">
                  <c:v>Verificación y seguimiento a la gestión ambiental de la actividad financiada durante la vida del crédito</c:v>
                </c:pt>
                <c:pt idx="3">
                  <c:v>Dialogo o relacionamiento directo con las compañías (engagement)</c:v>
                </c:pt>
                <c:pt idx="4">
                  <c:v>Definición de metas de colocación de créditos en sectores o actividades bajas en carbono</c:v>
                </c:pt>
                <c:pt idx="5">
                  <c:v>Incorporación explícita y sistemática de los factores climáticos en su análisis de crédito</c:v>
                </c:pt>
                <c:pt idx="6">
                  <c:v>Verificación y seguimiento de los compromisos exigidos pactados con el cliente para evitar riesgos ambientales.</c:v>
                </c:pt>
                <c:pt idx="7">
                  <c:v>Involucramiento con los clientes en su transición hacia una economía baja en carbono</c:v>
                </c:pt>
                <c:pt idx="8">
                  <c:v>Límites y/o metas de disminución gradual de la exposición de la cartera a ciertos sectores o actividades intensivas en carbono</c:v>
                </c:pt>
                <c:pt idx="9">
                  <c:v>Políticas que obligan a los deudores altamente expuestos a riesgos físicos a la contratación de un seguro para el pago de la deuda ante eventos climáticos</c:v>
                </c:pt>
                <c:pt idx="10">
                  <c:v>Inclusión de cláusulas en los contratos de crédito sobre medidas de mitigación del riesgo climático a sus clientes y seguimiento a su implementación</c:v>
                </c:pt>
              </c:strCache>
            </c:strRef>
          </c:cat>
          <c:val>
            <c:numRef>
              <c:f>'TABLAS GRAFICOS'!$C$367:$C$377</c:f>
              <c:numCache>
                <c:formatCode>0%</c:formatCode>
                <c:ptCount val="11"/>
                <c:pt idx="0">
                  <c:v>0.45454545454545453</c:v>
                </c:pt>
                <c:pt idx="1">
                  <c:v>0.31818181818181818</c:v>
                </c:pt>
                <c:pt idx="2">
                  <c:v>0.22727272727272727</c:v>
                </c:pt>
                <c:pt idx="3">
                  <c:v>0.22727272727272727</c:v>
                </c:pt>
                <c:pt idx="4">
                  <c:v>0.18181818181818182</c:v>
                </c:pt>
                <c:pt idx="5">
                  <c:v>0.18181818181818182</c:v>
                </c:pt>
                <c:pt idx="6">
                  <c:v>0.18181818181818182</c:v>
                </c:pt>
                <c:pt idx="7">
                  <c:v>0.13636363636363635</c:v>
                </c:pt>
                <c:pt idx="8">
                  <c:v>9.0909090909090912E-2</c:v>
                </c:pt>
                <c:pt idx="9">
                  <c:v>9.0909090909090912E-2</c:v>
                </c:pt>
                <c:pt idx="10">
                  <c:v>4.5454545454545456E-2</c:v>
                </c:pt>
              </c:numCache>
            </c:numRef>
          </c:val>
          <c:extLst>
            <c:ext xmlns:c16="http://schemas.microsoft.com/office/drawing/2014/chart" uri="{C3380CC4-5D6E-409C-BE32-E72D297353CC}">
              <c16:uniqueId val="{00000000-8DF2-8B40-8F7B-53C9006B1073}"/>
            </c:ext>
          </c:extLst>
        </c:ser>
        <c:ser>
          <c:idx val="1"/>
          <c:order val="1"/>
          <c:tx>
            <c:strRef>
              <c:f>'TABLAS GRAFICOS'!$D$366</c:f>
              <c:strCache>
                <c:ptCount val="1"/>
                <c:pt idx="0">
                  <c:v>BANCOS DE DESARROLLO</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GRAFICOS'!$B$367:$B$377</c:f>
              <c:strCache>
                <c:ptCount val="11"/>
                <c:pt idx="0">
                  <c:v>Verificación del cumplimiento de las leyes, regulaciones y licencias ambientales y climáticas</c:v>
                </c:pt>
                <c:pt idx="1">
                  <c:v>Listas de exclusión para el otorgamiento de créditos a ciertos sectores, actividades o individuos intensivos en carbono </c:v>
                </c:pt>
                <c:pt idx="2">
                  <c:v>Verificación y seguimiento a la gestión ambiental de la actividad financiada durante la vida del crédito</c:v>
                </c:pt>
                <c:pt idx="3">
                  <c:v>Dialogo o relacionamiento directo con las compañías (engagement)</c:v>
                </c:pt>
                <c:pt idx="4">
                  <c:v>Definición de metas de colocación de créditos en sectores o actividades bajas en carbono</c:v>
                </c:pt>
                <c:pt idx="5">
                  <c:v>Incorporación explícita y sistemática de los factores climáticos en su análisis de crédito</c:v>
                </c:pt>
                <c:pt idx="6">
                  <c:v>Verificación y seguimiento de los compromisos exigidos pactados con el cliente para evitar riesgos ambientales.</c:v>
                </c:pt>
                <c:pt idx="7">
                  <c:v>Involucramiento con los clientes en su transición hacia una economía baja en carbono</c:v>
                </c:pt>
                <c:pt idx="8">
                  <c:v>Límites y/o metas de disminución gradual de la exposición de la cartera a ciertos sectores o actividades intensivas en carbono</c:v>
                </c:pt>
                <c:pt idx="9">
                  <c:v>Políticas que obligan a los deudores altamente expuestos a riesgos físicos a la contratación de un seguro para el pago de la deuda ante eventos climáticos</c:v>
                </c:pt>
                <c:pt idx="10">
                  <c:v>Inclusión de cláusulas en los contratos de crédito sobre medidas de mitigación del riesgo climático a sus clientes y seguimiento a su implementación</c:v>
                </c:pt>
              </c:strCache>
            </c:strRef>
          </c:cat>
          <c:val>
            <c:numRef>
              <c:f>'TABLAS GRAFICOS'!$D$367:$D$377</c:f>
              <c:numCache>
                <c:formatCode>0%</c:formatCode>
                <c:ptCount val="11"/>
                <c:pt idx="0">
                  <c:v>0.75</c:v>
                </c:pt>
                <c:pt idx="1">
                  <c:v>0.25</c:v>
                </c:pt>
                <c:pt idx="2">
                  <c:v>0.75</c:v>
                </c:pt>
                <c:pt idx="3">
                  <c:v>0.5</c:v>
                </c:pt>
                <c:pt idx="4">
                  <c:v>0.25</c:v>
                </c:pt>
                <c:pt idx="5">
                  <c:v>0</c:v>
                </c:pt>
                <c:pt idx="6">
                  <c:v>0.5</c:v>
                </c:pt>
                <c:pt idx="7">
                  <c:v>0.25</c:v>
                </c:pt>
                <c:pt idx="8">
                  <c:v>0</c:v>
                </c:pt>
                <c:pt idx="9">
                  <c:v>0</c:v>
                </c:pt>
                <c:pt idx="10">
                  <c:v>0.25</c:v>
                </c:pt>
              </c:numCache>
            </c:numRef>
          </c:val>
          <c:extLst>
            <c:ext xmlns:c16="http://schemas.microsoft.com/office/drawing/2014/chart" uri="{C3380CC4-5D6E-409C-BE32-E72D297353CC}">
              <c16:uniqueId val="{00000001-8DF2-8B40-8F7B-53C9006B1073}"/>
            </c:ext>
          </c:extLst>
        </c:ser>
        <c:dLbls>
          <c:showLegendKey val="0"/>
          <c:showVal val="0"/>
          <c:showCatName val="0"/>
          <c:showSerName val="0"/>
          <c:showPercent val="0"/>
          <c:showBubbleSize val="0"/>
        </c:dLbls>
        <c:gapWidth val="219"/>
        <c:overlap val="-27"/>
        <c:axId val="536835007"/>
        <c:axId val="536207535"/>
      </c:barChart>
      <c:catAx>
        <c:axId val="53683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36207535"/>
        <c:crosses val="autoZero"/>
        <c:auto val="1"/>
        <c:lblAlgn val="ctr"/>
        <c:lblOffset val="100"/>
        <c:noMultiLvlLbl val="0"/>
      </c:catAx>
      <c:valAx>
        <c:axId val="536207535"/>
        <c:scaling>
          <c:orientation val="minMax"/>
        </c:scaling>
        <c:delete val="1"/>
        <c:axPos val="l"/>
        <c:numFmt formatCode="0%" sourceLinked="1"/>
        <c:majorTickMark val="none"/>
        <c:minorTickMark val="none"/>
        <c:tickLblPos val="nextTo"/>
        <c:crossAx val="536835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'TABLAS GRAFICOS'!$B$701</c:f>
              <c:strCache>
                <c:ptCount val="1"/>
                <c:pt idx="0">
                  <c:v>Alcance 1</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GRAFICOS'!$C$700:$G$700</c:f>
              <c:strCache>
                <c:ptCount val="5"/>
                <c:pt idx="0">
                  <c:v>BANCOS</c:v>
                </c:pt>
                <c:pt idx="1">
                  <c:v>COMPAÑÍAS SEGUROS DE VIDA</c:v>
                </c:pt>
                <c:pt idx="2">
                  <c:v>COMPAÑÍAS SEGUROS GENERALES</c:v>
                </c:pt>
                <c:pt idx="3">
                  <c:v>FIDUCIARIAS</c:v>
                </c:pt>
                <c:pt idx="4">
                  <c:v>COMISIONISTAS</c:v>
                </c:pt>
              </c:strCache>
            </c:strRef>
          </c:cat>
          <c:val>
            <c:numRef>
              <c:f>'TABLAS GRAFICOS'!$C$701:$G$701</c:f>
              <c:numCache>
                <c:formatCode>0%</c:formatCode>
                <c:ptCount val="5"/>
                <c:pt idx="0">
                  <c:v>0.92307692307692313</c:v>
                </c:pt>
                <c:pt idx="1">
                  <c:v>1</c:v>
                </c:pt>
                <c:pt idx="2">
                  <c:v>0.8571428571428571</c:v>
                </c:pt>
                <c:pt idx="3">
                  <c:v>1</c:v>
                </c:pt>
                <c:pt idx="4">
                  <c:v>0.8571428571428571</c:v>
                </c:pt>
              </c:numCache>
            </c:numRef>
          </c:val>
          <c:extLst>
            <c:ext xmlns:c16="http://schemas.microsoft.com/office/drawing/2014/chart" uri="{C3380CC4-5D6E-409C-BE32-E72D297353CC}">
              <c16:uniqueId val="{00000000-308B-6340-99C4-7FE5D5E9ECCD}"/>
            </c:ext>
          </c:extLst>
        </c:ser>
        <c:ser>
          <c:idx val="1"/>
          <c:order val="1"/>
          <c:tx>
            <c:strRef>
              <c:f>'TABLAS GRAFICOS'!$B$702</c:f>
              <c:strCache>
                <c:ptCount val="1"/>
                <c:pt idx="0">
                  <c:v>Alcance 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GRAFICOS'!$C$700:$G$700</c:f>
              <c:strCache>
                <c:ptCount val="5"/>
                <c:pt idx="0">
                  <c:v>BANCOS</c:v>
                </c:pt>
                <c:pt idx="1">
                  <c:v>COMPAÑÍAS SEGUROS DE VIDA</c:v>
                </c:pt>
                <c:pt idx="2">
                  <c:v>COMPAÑÍAS SEGUROS GENERALES</c:v>
                </c:pt>
                <c:pt idx="3">
                  <c:v>FIDUCIARIAS</c:v>
                </c:pt>
                <c:pt idx="4">
                  <c:v>COMISIONISTAS</c:v>
                </c:pt>
              </c:strCache>
            </c:strRef>
          </c:cat>
          <c:val>
            <c:numRef>
              <c:f>'TABLAS GRAFICOS'!$C$702:$G$702</c:f>
              <c:numCache>
                <c:formatCode>0%</c:formatCode>
                <c:ptCount val="5"/>
                <c:pt idx="0">
                  <c:v>0.84615384615384615</c:v>
                </c:pt>
                <c:pt idx="1">
                  <c:v>0.8</c:v>
                </c:pt>
                <c:pt idx="2">
                  <c:v>0.5714285714285714</c:v>
                </c:pt>
                <c:pt idx="3">
                  <c:v>0.88888888888888884</c:v>
                </c:pt>
                <c:pt idx="4">
                  <c:v>0.8571428571428571</c:v>
                </c:pt>
              </c:numCache>
            </c:numRef>
          </c:val>
          <c:extLst>
            <c:ext xmlns:c16="http://schemas.microsoft.com/office/drawing/2014/chart" uri="{C3380CC4-5D6E-409C-BE32-E72D297353CC}">
              <c16:uniqueId val="{00000001-308B-6340-99C4-7FE5D5E9ECCD}"/>
            </c:ext>
          </c:extLst>
        </c:ser>
        <c:ser>
          <c:idx val="2"/>
          <c:order val="2"/>
          <c:tx>
            <c:strRef>
              <c:f>'TABLAS GRAFICOS'!$B$703</c:f>
              <c:strCache>
                <c:ptCount val="1"/>
                <c:pt idx="0">
                  <c:v>Alcance 3</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GRAFICOS'!$C$700:$G$700</c:f>
              <c:strCache>
                <c:ptCount val="5"/>
                <c:pt idx="0">
                  <c:v>BANCOS</c:v>
                </c:pt>
                <c:pt idx="1">
                  <c:v>COMPAÑÍAS SEGUROS DE VIDA</c:v>
                </c:pt>
                <c:pt idx="2">
                  <c:v>COMPAÑÍAS SEGUROS GENERALES</c:v>
                </c:pt>
                <c:pt idx="3">
                  <c:v>FIDUCIARIAS</c:v>
                </c:pt>
                <c:pt idx="4">
                  <c:v>COMISIONISTAS</c:v>
                </c:pt>
              </c:strCache>
            </c:strRef>
          </c:cat>
          <c:val>
            <c:numRef>
              <c:f>'TABLAS GRAFICOS'!$C$703:$G$703</c:f>
              <c:numCache>
                <c:formatCode>0%</c:formatCode>
                <c:ptCount val="5"/>
                <c:pt idx="0">
                  <c:v>0.69230769230769229</c:v>
                </c:pt>
                <c:pt idx="1">
                  <c:v>0.8</c:v>
                </c:pt>
                <c:pt idx="2">
                  <c:v>0.42857142857142855</c:v>
                </c:pt>
                <c:pt idx="3">
                  <c:v>0.66666666666666663</c:v>
                </c:pt>
                <c:pt idx="4">
                  <c:v>0.7142857142857143</c:v>
                </c:pt>
              </c:numCache>
            </c:numRef>
          </c:val>
          <c:extLst>
            <c:ext xmlns:c16="http://schemas.microsoft.com/office/drawing/2014/chart" uri="{C3380CC4-5D6E-409C-BE32-E72D297353CC}">
              <c16:uniqueId val="{00000002-308B-6340-99C4-7FE5D5E9ECCD}"/>
            </c:ext>
          </c:extLst>
        </c:ser>
        <c:dLbls>
          <c:showLegendKey val="0"/>
          <c:showVal val="0"/>
          <c:showCatName val="0"/>
          <c:showSerName val="0"/>
          <c:showPercent val="0"/>
          <c:showBubbleSize val="0"/>
        </c:dLbls>
        <c:gapWidth val="219"/>
        <c:overlap val="-27"/>
        <c:axId val="570465471"/>
        <c:axId val="565275199"/>
      </c:barChart>
      <c:catAx>
        <c:axId val="57046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65275199"/>
        <c:crosses val="autoZero"/>
        <c:auto val="1"/>
        <c:lblAlgn val="ctr"/>
        <c:lblOffset val="100"/>
        <c:noMultiLvlLbl val="0"/>
      </c:catAx>
      <c:valAx>
        <c:axId val="565275199"/>
        <c:scaling>
          <c:orientation val="minMax"/>
          <c:max val="1"/>
        </c:scaling>
        <c:delete val="1"/>
        <c:axPos val="l"/>
        <c:numFmt formatCode="0%" sourceLinked="1"/>
        <c:majorTickMark val="none"/>
        <c:minorTickMark val="none"/>
        <c:tickLblPos val="nextTo"/>
        <c:crossAx val="570465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'TABLAS GRAFICOS'!$B$727</c:f>
              <c:strCache>
                <c:ptCount val="1"/>
                <c:pt idx="0">
                  <c:v>Sí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GRAFICOS'!$C$726:$H$726</c:f>
              <c:strCache>
                <c:ptCount val="6"/>
                <c:pt idx="0">
                  <c:v>BANCOS</c:v>
                </c:pt>
                <c:pt idx="1">
                  <c:v>BANCOS DE DESARROLLO</c:v>
                </c:pt>
                <c:pt idx="2">
                  <c:v>COMPAÑÍAS SEGUROS DE VIDA</c:v>
                </c:pt>
                <c:pt idx="3">
                  <c:v>COMPAÑÍAS SEGUROS GENERALES</c:v>
                </c:pt>
                <c:pt idx="4">
                  <c:v>FIDUCIARIAS</c:v>
                </c:pt>
                <c:pt idx="5">
                  <c:v>COMISIONISTAS</c:v>
                </c:pt>
              </c:strCache>
            </c:strRef>
          </c:cat>
          <c:val>
            <c:numRef>
              <c:f>'TABLAS GRAFICOS'!$C$727:$H$727</c:f>
              <c:numCache>
                <c:formatCode>0%</c:formatCode>
                <c:ptCount val="6"/>
                <c:pt idx="0">
                  <c:v>0.27272727272727271</c:v>
                </c:pt>
                <c:pt idx="1">
                  <c:v>0</c:v>
                </c:pt>
                <c:pt idx="2">
                  <c:v>0.1111111111111111</c:v>
                </c:pt>
                <c:pt idx="3">
                  <c:v>0.13043478260869565</c:v>
                </c:pt>
                <c:pt idx="4">
                  <c:v>7.407407407407407E-2</c:v>
                </c:pt>
                <c:pt idx="5">
                  <c:v>6.25E-2</c:v>
                </c:pt>
              </c:numCache>
            </c:numRef>
          </c:val>
          <c:extLst>
            <c:ext xmlns:c16="http://schemas.microsoft.com/office/drawing/2014/chart" uri="{C3380CC4-5D6E-409C-BE32-E72D297353CC}">
              <c16:uniqueId val="{00000000-49CA-5649-BAF4-D92F752C16C3}"/>
            </c:ext>
          </c:extLst>
        </c:ser>
        <c:ser>
          <c:idx val="1"/>
          <c:order val="1"/>
          <c:tx>
            <c:strRef>
              <c:f>'TABLAS GRAFICOS'!$B$728</c:f>
              <c:strCache>
                <c:ptCount val="1"/>
                <c:pt idx="0">
                  <c:v>No, pero se está estudiando la posibilidad de hacerlo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GRAFICOS'!$C$726:$H$726</c:f>
              <c:strCache>
                <c:ptCount val="6"/>
                <c:pt idx="0">
                  <c:v>BANCOS</c:v>
                </c:pt>
                <c:pt idx="1">
                  <c:v>BANCOS DE DESARROLLO</c:v>
                </c:pt>
                <c:pt idx="2">
                  <c:v>COMPAÑÍAS SEGUROS DE VIDA</c:v>
                </c:pt>
                <c:pt idx="3">
                  <c:v>COMPAÑÍAS SEGUROS GENERALES</c:v>
                </c:pt>
                <c:pt idx="4">
                  <c:v>FIDUCIARIAS</c:v>
                </c:pt>
                <c:pt idx="5">
                  <c:v>COMISIONISTAS</c:v>
                </c:pt>
              </c:strCache>
            </c:strRef>
          </c:cat>
          <c:val>
            <c:numRef>
              <c:f>'TABLAS GRAFICOS'!$C$728:$H$728</c:f>
              <c:numCache>
                <c:formatCode>0%</c:formatCode>
                <c:ptCount val="6"/>
                <c:pt idx="0">
                  <c:v>0.5</c:v>
                </c:pt>
                <c:pt idx="1">
                  <c:v>0.75</c:v>
                </c:pt>
                <c:pt idx="2">
                  <c:v>0.55555555555555558</c:v>
                </c:pt>
                <c:pt idx="3">
                  <c:v>0.43478260869565216</c:v>
                </c:pt>
                <c:pt idx="4">
                  <c:v>0.62962962962962965</c:v>
                </c:pt>
                <c:pt idx="5">
                  <c:v>0.5</c:v>
                </c:pt>
              </c:numCache>
            </c:numRef>
          </c:val>
          <c:extLst>
            <c:ext xmlns:c16="http://schemas.microsoft.com/office/drawing/2014/chart" uri="{C3380CC4-5D6E-409C-BE32-E72D297353CC}">
              <c16:uniqueId val="{00000001-49CA-5649-BAF4-D92F752C16C3}"/>
            </c:ext>
          </c:extLst>
        </c:ser>
        <c:ser>
          <c:idx val="2"/>
          <c:order val="2"/>
          <c:tx>
            <c:strRef>
              <c:f>'TABLAS GRAFICOS'!$B$729</c:f>
              <c:strCache>
                <c:ptCount val="1"/>
                <c:pt idx="0">
                  <c:v>No, y no se ha considerado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GRAFICOS'!$C$726:$H$726</c:f>
              <c:strCache>
                <c:ptCount val="6"/>
                <c:pt idx="0">
                  <c:v>BANCOS</c:v>
                </c:pt>
                <c:pt idx="1">
                  <c:v>BANCOS DE DESARROLLO</c:v>
                </c:pt>
                <c:pt idx="2">
                  <c:v>COMPAÑÍAS SEGUROS DE VIDA</c:v>
                </c:pt>
                <c:pt idx="3">
                  <c:v>COMPAÑÍAS SEGUROS GENERALES</c:v>
                </c:pt>
                <c:pt idx="4">
                  <c:v>FIDUCIARIAS</c:v>
                </c:pt>
                <c:pt idx="5">
                  <c:v>COMISIONISTAS</c:v>
                </c:pt>
              </c:strCache>
            </c:strRef>
          </c:cat>
          <c:val>
            <c:numRef>
              <c:f>'TABLAS GRAFICOS'!$C$729:$H$729</c:f>
              <c:numCache>
                <c:formatCode>0%</c:formatCode>
                <c:ptCount val="6"/>
                <c:pt idx="0">
                  <c:v>0.22727272727272727</c:v>
                </c:pt>
                <c:pt idx="1">
                  <c:v>0.25</c:v>
                </c:pt>
                <c:pt idx="2">
                  <c:v>0.33333333333333331</c:v>
                </c:pt>
                <c:pt idx="3">
                  <c:v>0.43478260869565216</c:v>
                </c:pt>
                <c:pt idx="4">
                  <c:v>0.29629629629629628</c:v>
                </c:pt>
                <c:pt idx="5">
                  <c:v>0.4375</c:v>
                </c:pt>
              </c:numCache>
            </c:numRef>
          </c:val>
          <c:extLst>
            <c:ext xmlns:c16="http://schemas.microsoft.com/office/drawing/2014/chart" uri="{C3380CC4-5D6E-409C-BE32-E72D297353CC}">
              <c16:uniqueId val="{00000002-49CA-5649-BAF4-D92F752C16C3}"/>
            </c:ext>
          </c:extLst>
        </c:ser>
        <c:dLbls>
          <c:showLegendKey val="0"/>
          <c:showVal val="0"/>
          <c:showCatName val="0"/>
          <c:showSerName val="0"/>
          <c:showPercent val="0"/>
          <c:showBubbleSize val="0"/>
        </c:dLbls>
        <c:gapWidth val="150"/>
        <c:overlap val="100"/>
        <c:axId val="609182976"/>
        <c:axId val="609022704"/>
      </c:barChart>
      <c:catAx>
        <c:axId val="60918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609022704"/>
        <c:crosses val="autoZero"/>
        <c:auto val="1"/>
        <c:lblAlgn val="ctr"/>
        <c:lblOffset val="100"/>
        <c:noMultiLvlLbl val="0"/>
      </c:catAx>
      <c:valAx>
        <c:axId val="60902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60918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065966967088812E-2"/>
          <c:y val="1.6703051566466315E-2"/>
          <c:w val="0.95824789364790863"/>
          <c:h val="0.72836199946218827"/>
        </c:manualLayout>
      </c:layout>
      <c:barChart>
        <c:barDir val="col"/>
        <c:grouping val="clustered"/>
        <c:varyColors val="0"/>
        <c:ser>
          <c:idx val="0"/>
          <c:order val="0"/>
          <c:tx>
            <c:strRef>
              <c:f>'TABLAS GRAFICOS'!$C$70</c:f>
              <c:strCache>
                <c:ptCount val="1"/>
                <c:pt idx="0">
                  <c:v>BANCOS</c:v>
                </c:pt>
              </c:strCache>
            </c:strRef>
          </c:tx>
          <c:spPr>
            <a:solidFill>
              <a:schemeClr val="accent6">
                <a:shade val="5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GRAFICOS'!$B$71:$B$76</c:f>
              <c:strCache>
                <c:ptCount val="6"/>
                <c:pt idx="0">
                  <c:v> UNEPFI Principios para la Inversión Sostenible (PRI, por sus siglas en inglés)</c:v>
                </c:pt>
                <c:pt idx="1">
                  <c:v>UNEPFI Principios de Aseguramiento Sostenible (PSI, por sus siglas en inglés)</c:v>
                </c:pt>
                <c:pt idx="2">
                  <c:v> Programa para Inversionistas / Investor Program CDP</c:v>
                </c:pt>
                <c:pt idx="3">
                  <c:v> Iniciativa Financiera del Programa de las Naciones Unidas para el Medio Ambiente (UNEP FI)</c:v>
                </c:pt>
                <c:pt idx="4">
                  <c:v>Principios de Ecuador (EP)</c:v>
                </c:pt>
                <c:pt idx="5">
                  <c:v>TCFD</c:v>
                </c:pt>
              </c:strCache>
            </c:strRef>
          </c:cat>
          <c:val>
            <c:numRef>
              <c:f>'TABLAS GRAFICOS'!$C$71:$C$76</c:f>
              <c:numCache>
                <c:formatCode>0%</c:formatCode>
                <c:ptCount val="6"/>
                <c:pt idx="0">
                  <c:v>0.13636363636363635</c:v>
                </c:pt>
                <c:pt idx="1">
                  <c:v>0</c:v>
                </c:pt>
                <c:pt idx="2">
                  <c:v>0.18181818181818182</c:v>
                </c:pt>
                <c:pt idx="3">
                  <c:v>0.27272727272727271</c:v>
                </c:pt>
                <c:pt idx="4">
                  <c:v>0.18181818181818182</c:v>
                </c:pt>
                <c:pt idx="5">
                  <c:v>0.22727272727272727</c:v>
                </c:pt>
              </c:numCache>
            </c:numRef>
          </c:val>
          <c:extLst>
            <c:ext xmlns:c16="http://schemas.microsoft.com/office/drawing/2014/chart" uri="{C3380CC4-5D6E-409C-BE32-E72D297353CC}">
              <c16:uniqueId val="{00000000-A21F-D646-BA6B-C54304F50A27}"/>
            </c:ext>
          </c:extLst>
        </c:ser>
        <c:ser>
          <c:idx val="1"/>
          <c:order val="1"/>
          <c:tx>
            <c:strRef>
              <c:f>'TABLAS GRAFICOS'!$D$70</c:f>
              <c:strCache>
                <c:ptCount val="1"/>
                <c:pt idx="0">
                  <c:v>BANCOS DE DESARROLLO</c:v>
                </c:pt>
              </c:strCache>
            </c:strRef>
          </c:tx>
          <c:spPr>
            <a:solidFill>
              <a:schemeClr val="accent6">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GRAFICOS'!$B$71:$B$76</c:f>
              <c:strCache>
                <c:ptCount val="6"/>
                <c:pt idx="0">
                  <c:v> UNEPFI Principios para la Inversión Sostenible (PRI, por sus siglas en inglés)</c:v>
                </c:pt>
                <c:pt idx="1">
                  <c:v>UNEPFI Principios de Aseguramiento Sostenible (PSI, por sus siglas en inglés)</c:v>
                </c:pt>
                <c:pt idx="2">
                  <c:v> Programa para Inversionistas / Investor Program CDP</c:v>
                </c:pt>
                <c:pt idx="3">
                  <c:v> Iniciativa Financiera del Programa de las Naciones Unidas para el Medio Ambiente (UNEP FI)</c:v>
                </c:pt>
                <c:pt idx="4">
                  <c:v>Principios de Ecuador (EP)</c:v>
                </c:pt>
                <c:pt idx="5">
                  <c:v>TCFD</c:v>
                </c:pt>
              </c:strCache>
            </c:strRef>
          </c:cat>
          <c:val>
            <c:numRef>
              <c:f>'TABLAS GRAFICOS'!$D$71:$D$76</c:f>
              <c:numCache>
                <c:formatCode>0%</c:formatCode>
                <c:ptCount val="6"/>
                <c:pt idx="0">
                  <c:v>0.25</c:v>
                </c:pt>
                <c:pt idx="1">
                  <c:v>0</c:v>
                </c:pt>
                <c:pt idx="2">
                  <c:v>0</c:v>
                </c:pt>
                <c:pt idx="3">
                  <c:v>0</c:v>
                </c:pt>
                <c:pt idx="4">
                  <c:v>0</c:v>
                </c:pt>
                <c:pt idx="5">
                  <c:v>0</c:v>
                </c:pt>
              </c:numCache>
            </c:numRef>
          </c:val>
          <c:extLst>
            <c:ext xmlns:c16="http://schemas.microsoft.com/office/drawing/2014/chart" uri="{C3380CC4-5D6E-409C-BE32-E72D297353CC}">
              <c16:uniqueId val="{00000001-A21F-D646-BA6B-C54304F50A27}"/>
            </c:ext>
          </c:extLst>
        </c:ser>
        <c:ser>
          <c:idx val="2"/>
          <c:order val="2"/>
          <c:tx>
            <c:strRef>
              <c:f>'TABLAS GRAFICOS'!$E$70</c:f>
              <c:strCache>
                <c:ptCount val="1"/>
                <c:pt idx="0">
                  <c:v>COMPAÑÍAS SEGUROS DE VIDA</c:v>
                </c:pt>
              </c:strCache>
            </c:strRef>
          </c:tx>
          <c:spPr>
            <a:solidFill>
              <a:schemeClr val="accent6">
                <a:shade val="9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GRAFICOS'!$B$71:$B$76</c:f>
              <c:strCache>
                <c:ptCount val="6"/>
                <c:pt idx="0">
                  <c:v> UNEPFI Principios para la Inversión Sostenible (PRI, por sus siglas en inglés)</c:v>
                </c:pt>
                <c:pt idx="1">
                  <c:v>UNEPFI Principios de Aseguramiento Sostenible (PSI, por sus siglas en inglés)</c:v>
                </c:pt>
                <c:pt idx="2">
                  <c:v> Programa para Inversionistas / Investor Program CDP</c:v>
                </c:pt>
                <c:pt idx="3">
                  <c:v> Iniciativa Financiera del Programa de las Naciones Unidas para el Medio Ambiente (UNEP FI)</c:v>
                </c:pt>
                <c:pt idx="4">
                  <c:v>Principios de Ecuador (EP)</c:v>
                </c:pt>
                <c:pt idx="5">
                  <c:v>TCFD</c:v>
                </c:pt>
              </c:strCache>
            </c:strRef>
          </c:cat>
          <c:val>
            <c:numRef>
              <c:f>'TABLAS GRAFICOS'!$E$71:$E$76</c:f>
              <c:numCache>
                <c:formatCode>0%</c:formatCode>
                <c:ptCount val="6"/>
                <c:pt idx="0">
                  <c:v>0.27777777777777779</c:v>
                </c:pt>
                <c:pt idx="1">
                  <c:v>0.16666666666666666</c:v>
                </c:pt>
                <c:pt idx="2">
                  <c:v>0.16666666666666666</c:v>
                </c:pt>
                <c:pt idx="3">
                  <c:v>0.1111111111111111</c:v>
                </c:pt>
                <c:pt idx="4">
                  <c:v>5.5555555555555552E-2</c:v>
                </c:pt>
                <c:pt idx="5">
                  <c:v>0.1111111111111111</c:v>
                </c:pt>
              </c:numCache>
            </c:numRef>
          </c:val>
          <c:extLst>
            <c:ext xmlns:c16="http://schemas.microsoft.com/office/drawing/2014/chart" uri="{C3380CC4-5D6E-409C-BE32-E72D297353CC}">
              <c16:uniqueId val="{00000002-A21F-D646-BA6B-C54304F50A27}"/>
            </c:ext>
          </c:extLst>
        </c:ser>
        <c:ser>
          <c:idx val="3"/>
          <c:order val="3"/>
          <c:tx>
            <c:strRef>
              <c:f>'TABLAS GRAFICOS'!$F$70</c:f>
              <c:strCache>
                <c:ptCount val="1"/>
                <c:pt idx="0">
                  <c:v>COMPAÑÍAS SEGUROS GENERALES</c:v>
                </c:pt>
              </c:strCache>
            </c:strRef>
          </c:tx>
          <c:spPr>
            <a:solidFill>
              <a:schemeClr val="accent6">
                <a:tint val="9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GRAFICOS'!$B$71:$B$76</c:f>
              <c:strCache>
                <c:ptCount val="6"/>
                <c:pt idx="0">
                  <c:v> UNEPFI Principios para la Inversión Sostenible (PRI, por sus siglas en inglés)</c:v>
                </c:pt>
                <c:pt idx="1">
                  <c:v>UNEPFI Principios de Aseguramiento Sostenible (PSI, por sus siglas en inglés)</c:v>
                </c:pt>
                <c:pt idx="2">
                  <c:v> Programa para Inversionistas / Investor Program CDP</c:v>
                </c:pt>
                <c:pt idx="3">
                  <c:v> Iniciativa Financiera del Programa de las Naciones Unidas para el Medio Ambiente (UNEP FI)</c:v>
                </c:pt>
                <c:pt idx="4">
                  <c:v>Principios de Ecuador (EP)</c:v>
                </c:pt>
                <c:pt idx="5">
                  <c:v>TCFD</c:v>
                </c:pt>
              </c:strCache>
            </c:strRef>
          </c:cat>
          <c:val>
            <c:numRef>
              <c:f>'TABLAS GRAFICOS'!$F$71:$F$76</c:f>
              <c:numCache>
                <c:formatCode>0%</c:formatCode>
                <c:ptCount val="6"/>
                <c:pt idx="0">
                  <c:v>0.21739130434782608</c:v>
                </c:pt>
                <c:pt idx="1">
                  <c:v>0.17391304347826086</c:v>
                </c:pt>
                <c:pt idx="2">
                  <c:v>8.6956521739130432E-2</c:v>
                </c:pt>
                <c:pt idx="3">
                  <c:v>8.6956521739130432E-2</c:v>
                </c:pt>
                <c:pt idx="4">
                  <c:v>4.3478260869565216E-2</c:v>
                </c:pt>
                <c:pt idx="5">
                  <c:v>8.6956521739130432E-2</c:v>
                </c:pt>
              </c:numCache>
            </c:numRef>
          </c:val>
          <c:extLst>
            <c:ext xmlns:c16="http://schemas.microsoft.com/office/drawing/2014/chart" uri="{C3380CC4-5D6E-409C-BE32-E72D297353CC}">
              <c16:uniqueId val="{00000003-A21F-D646-BA6B-C54304F50A27}"/>
            </c:ext>
          </c:extLst>
        </c:ser>
        <c:ser>
          <c:idx val="4"/>
          <c:order val="4"/>
          <c:tx>
            <c:strRef>
              <c:f>'TABLAS GRAFICOS'!$G$70</c:f>
              <c:strCache>
                <c:ptCount val="1"/>
                <c:pt idx="0">
                  <c:v>FIDUCIARIAS</c:v>
                </c:pt>
              </c:strCache>
            </c:strRef>
          </c:tx>
          <c:spPr>
            <a:solidFill>
              <a:schemeClr val="accent6">
                <a:tint val="7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GRAFICOS'!$B$71:$B$76</c:f>
              <c:strCache>
                <c:ptCount val="6"/>
                <c:pt idx="0">
                  <c:v> UNEPFI Principios para la Inversión Sostenible (PRI, por sus siglas en inglés)</c:v>
                </c:pt>
                <c:pt idx="1">
                  <c:v>UNEPFI Principios de Aseguramiento Sostenible (PSI, por sus siglas en inglés)</c:v>
                </c:pt>
                <c:pt idx="2">
                  <c:v> Programa para Inversionistas / Investor Program CDP</c:v>
                </c:pt>
                <c:pt idx="3">
                  <c:v> Iniciativa Financiera del Programa de las Naciones Unidas para el Medio Ambiente (UNEP FI)</c:v>
                </c:pt>
                <c:pt idx="4">
                  <c:v>Principios de Ecuador (EP)</c:v>
                </c:pt>
                <c:pt idx="5">
                  <c:v>TCFD</c:v>
                </c:pt>
              </c:strCache>
            </c:strRef>
          </c:cat>
          <c:val>
            <c:numRef>
              <c:f>'TABLAS GRAFICOS'!$G$71:$G$76</c:f>
              <c:numCache>
                <c:formatCode>0%</c:formatCode>
                <c:ptCount val="6"/>
                <c:pt idx="0">
                  <c:v>0.25925925925925924</c:v>
                </c:pt>
                <c:pt idx="1">
                  <c:v>0</c:v>
                </c:pt>
                <c:pt idx="2">
                  <c:v>7.407407407407407E-2</c:v>
                </c:pt>
                <c:pt idx="3">
                  <c:v>0.22222222222222221</c:v>
                </c:pt>
                <c:pt idx="4">
                  <c:v>0.25925925925925924</c:v>
                </c:pt>
                <c:pt idx="5">
                  <c:v>0.22222222222222221</c:v>
                </c:pt>
              </c:numCache>
            </c:numRef>
          </c:val>
          <c:extLst>
            <c:ext xmlns:c16="http://schemas.microsoft.com/office/drawing/2014/chart" uri="{C3380CC4-5D6E-409C-BE32-E72D297353CC}">
              <c16:uniqueId val="{00000004-A21F-D646-BA6B-C54304F50A27}"/>
            </c:ext>
          </c:extLst>
        </c:ser>
        <c:ser>
          <c:idx val="5"/>
          <c:order val="5"/>
          <c:tx>
            <c:strRef>
              <c:f>'TABLAS GRAFICOS'!$H$70</c:f>
              <c:strCache>
                <c:ptCount val="1"/>
                <c:pt idx="0">
                  <c:v>COMISIONISTAS</c:v>
                </c:pt>
              </c:strCache>
            </c:strRef>
          </c:tx>
          <c:spPr>
            <a:solidFill>
              <a:schemeClr val="accent6">
                <a:tint val="5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GRAFICOS'!$B$71:$B$76</c:f>
              <c:strCache>
                <c:ptCount val="6"/>
                <c:pt idx="0">
                  <c:v> UNEPFI Principios para la Inversión Sostenible (PRI, por sus siglas en inglés)</c:v>
                </c:pt>
                <c:pt idx="1">
                  <c:v>UNEPFI Principios de Aseguramiento Sostenible (PSI, por sus siglas en inglés)</c:v>
                </c:pt>
                <c:pt idx="2">
                  <c:v> Programa para Inversionistas / Investor Program CDP</c:v>
                </c:pt>
                <c:pt idx="3">
                  <c:v> Iniciativa Financiera del Programa de las Naciones Unidas para el Medio Ambiente (UNEP FI)</c:v>
                </c:pt>
                <c:pt idx="4">
                  <c:v>Principios de Ecuador (EP)</c:v>
                </c:pt>
                <c:pt idx="5">
                  <c:v>TCFD</c:v>
                </c:pt>
              </c:strCache>
            </c:strRef>
          </c:cat>
          <c:val>
            <c:numRef>
              <c:f>'TABLAS GRAFICOS'!$H$71:$H$76</c:f>
              <c:numCache>
                <c:formatCode>0%</c:formatCode>
                <c:ptCount val="6"/>
                <c:pt idx="0">
                  <c:v>0.3125</c:v>
                </c:pt>
                <c:pt idx="1">
                  <c:v>0</c:v>
                </c:pt>
                <c:pt idx="2">
                  <c:v>0.25</c:v>
                </c:pt>
                <c:pt idx="3">
                  <c:v>0.3125</c:v>
                </c:pt>
                <c:pt idx="5">
                  <c:v>0.1875</c:v>
                </c:pt>
              </c:numCache>
            </c:numRef>
          </c:val>
          <c:extLst>
            <c:ext xmlns:c16="http://schemas.microsoft.com/office/drawing/2014/chart" uri="{C3380CC4-5D6E-409C-BE32-E72D297353CC}">
              <c16:uniqueId val="{00000005-A21F-D646-BA6B-C54304F50A27}"/>
            </c:ext>
          </c:extLst>
        </c:ser>
        <c:dLbls>
          <c:showLegendKey val="0"/>
          <c:showVal val="0"/>
          <c:showCatName val="0"/>
          <c:showSerName val="0"/>
          <c:showPercent val="0"/>
          <c:showBubbleSize val="0"/>
        </c:dLbls>
        <c:gapWidth val="219"/>
        <c:overlap val="-27"/>
        <c:axId val="498020671"/>
        <c:axId val="485246591"/>
      </c:barChart>
      <c:catAx>
        <c:axId val="498020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485246591"/>
        <c:crosses val="autoZero"/>
        <c:auto val="1"/>
        <c:lblAlgn val="ctr"/>
        <c:lblOffset val="100"/>
        <c:noMultiLvlLbl val="0"/>
      </c:catAx>
      <c:valAx>
        <c:axId val="485246591"/>
        <c:scaling>
          <c:orientation val="minMax"/>
        </c:scaling>
        <c:delete val="1"/>
        <c:axPos val="l"/>
        <c:numFmt formatCode="0%" sourceLinked="1"/>
        <c:majorTickMark val="none"/>
        <c:minorTickMark val="none"/>
        <c:tickLblPos val="nextTo"/>
        <c:crossAx val="498020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panose="020B0504020202020204" pitchFamily="34" charset="0"/>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'TABLAS GRAFICOS'!$B$753</c:f>
              <c:strCache>
                <c:ptCount val="1"/>
                <c:pt idx="0">
                  <c:v>Sí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GRAFICOS'!$C$752:$H$752</c:f>
              <c:strCache>
                <c:ptCount val="6"/>
                <c:pt idx="0">
                  <c:v>BANCOS</c:v>
                </c:pt>
                <c:pt idx="1">
                  <c:v>BANCOS DE DESARROLLO</c:v>
                </c:pt>
                <c:pt idx="2">
                  <c:v>COMPAÑÍAS SEGUROS DE VIDA</c:v>
                </c:pt>
                <c:pt idx="3">
                  <c:v>COMPAÑÍAS SEGUROS GENERALES</c:v>
                </c:pt>
                <c:pt idx="4">
                  <c:v>FIDUCIARIAS</c:v>
                </c:pt>
                <c:pt idx="5">
                  <c:v>COMISIONISTAS</c:v>
                </c:pt>
              </c:strCache>
            </c:strRef>
          </c:cat>
          <c:val>
            <c:numRef>
              <c:f>'TABLAS GRAFICOS'!$C$753:$H$753</c:f>
              <c:numCache>
                <c:formatCode>0%</c:formatCode>
                <c:ptCount val="6"/>
                <c:pt idx="0">
                  <c:v>0.68181818181818188</c:v>
                </c:pt>
                <c:pt idx="1">
                  <c:v>1</c:v>
                </c:pt>
                <c:pt idx="2">
                  <c:v>0.33333333333333331</c:v>
                </c:pt>
                <c:pt idx="3">
                  <c:v>0.2608695652173913</c:v>
                </c:pt>
                <c:pt idx="4">
                  <c:v>0.25925925925925924</c:v>
                </c:pt>
                <c:pt idx="5">
                  <c:v>0.25</c:v>
                </c:pt>
              </c:numCache>
            </c:numRef>
          </c:val>
          <c:extLst>
            <c:ext xmlns:c16="http://schemas.microsoft.com/office/drawing/2014/chart" uri="{C3380CC4-5D6E-409C-BE32-E72D297353CC}">
              <c16:uniqueId val="{00000000-09B6-DE4D-B994-3C280127B107}"/>
            </c:ext>
          </c:extLst>
        </c:ser>
        <c:ser>
          <c:idx val="1"/>
          <c:order val="1"/>
          <c:tx>
            <c:strRef>
              <c:f>'TABLAS GRAFICOS'!$B$754</c:f>
              <c:strCache>
                <c:ptCount val="1"/>
                <c:pt idx="0">
                  <c:v>No, pero se está estudiando la posibilidad de hacerlo</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09B6-DE4D-B994-3C280127B10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GRAFICOS'!$C$752:$H$752</c:f>
              <c:strCache>
                <c:ptCount val="6"/>
                <c:pt idx="0">
                  <c:v>BANCOS</c:v>
                </c:pt>
                <c:pt idx="1">
                  <c:v>BANCOS DE DESARROLLO</c:v>
                </c:pt>
                <c:pt idx="2">
                  <c:v>COMPAÑÍAS SEGUROS DE VIDA</c:v>
                </c:pt>
                <c:pt idx="3">
                  <c:v>COMPAÑÍAS SEGUROS GENERALES</c:v>
                </c:pt>
                <c:pt idx="4">
                  <c:v>FIDUCIARIAS</c:v>
                </c:pt>
                <c:pt idx="5">
                  <c:v>COMISIONISTAS</c:v>
                </c:pt>
              </c:strCache>
            </c:strRef>
          </c:cat>
          <c:val>
            <c:numRef>
              <c:f>'TABLAS GRAFICOS'!$C$754:$H$754</c:f>
              <c:numCache>
                <c:formatCode>0%</c:formatCode>
                <c:ptCount val="6"/>
                <c:pt idx="0">
                  <c:v>0.13636363636363635</c:v>
                </c:pt>
                <c:pt idx="1">
                  <c:v>0</c:v>
                </c:pt>
                <c:pt idx="2">
                  <c:v>0.27777777777777779</c:v>
                </c:pt>
                <c:pt idx="3">
                  <c:v>0.2608695652173913</c:v>
                </c:pt>
                <c:pt idx="4">
                  <c:v>0.55555555555555558</c:v>
                </c:pt>
                <c:pt idx="5">
                  <c:v>0.375</c:v>
                </c:pt>
              </c:numCache>
            </c:numRef>
          </c:val>
          <c:extLst>
            <c:ext xmlns:c16="http://schemas.microsoft.com/office/drawing/2014/chart" uri="{C3380CC4-5D6E-409C-BE32-E72D297353CC}">
              <c16:uniqueId val="{00000001-09B6-DE4D-B994-3C280127B107}"/>
            </c:ext>
          </c:extLst>
        </c:ser>
        <c:ser>
          <c:idx val="2"/>
          <c:order val="2"/>
          <c:tx>
            <c:strRef>
              <c:f>'TABLAS GRAFICOS'!$B$755</c:f>
              <c:strCache>
                <c:ptCount val="1"/>
                <c:pt idx="0">
                  <c:v>No, y no se ha considerado</c:v>
                </c:pt>
              </c:strCache>
            </c:strRef>
          </c:tx>
          <c:spPr>
            <a:solidFill>
              <a:schemeClr val="accent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9B6-DE4D-B994-3C280127B10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GRAFICOS'!$C$752:$H$752</c:f>
              <c:strCache>
                <c:ptCount val="6"/>
                <c:pt idx="0">
                  <c:v>BANCOS</c:v>
                </c:pt>
                <c:pt idx="1">
                  <c:v>BANCOS DE DESARROLLO</c:v>
                </c:pt>
                <c:pt idx="2">
                  <c:v>COMPAÑÍAS SEGUROS DE VIDA</c:v>
                </c:pt>
                <c:pt idx="3">
                  <c:v>COMPAÑÍAS SEGUROS GENERALES</c:v>
                </c:pt>
                <c:pt idx="4">
                  <c:v>FIDUCIARIAS</c:v>
                </c:pt>
                <c:pt idx="5">
                  <c:v>COMISIONISTAS</c:v>
                </c:pt>
              </c:strCache>
            </c:strRef>
          </c:cat>
          <c:val>
            <c:numRef>
              <c:f>'TABLAS GRAFICOS'!$C$755:$H$755</c:f>
              <c:numCache>
                <c:formatCode>0%</c:formatCode>
                <c:ptCount val="6"/>
                <c:pt idx="0">
                  <c:v>0.18181818181818182</c:v>
                </c:pt>
                <c:pt idx="1">
                  <c:v>0</c:v>
                </c:pt>
                <c:pt idx="2">
                  <c:v>0.3888888888888889</c:v>
                </c:pt>
                <c:pt idx="3">
                  <c:v>0.47826086956521741</c:v>
                </c:pt>
                <c:pt idx="4">
                  <c:v>0.18518518518518517</c:v>
                </c:pt>
                <c:pt idx="5">
                  <c:v>0.375</c:v>
                </c:pt>
              </c:numCache>
            </c:numRef>
          </c:val>
          <c:extLst>
            <c:ext xmlns:c16="http://schemas.microsoft.com/office/drawing/2014/chart" uri="{C3380CC4-5D6E-409C-BE32-E72D297353CC}">
              <c16:uniqueId val="{00000002-09B6-DE4D-B994-3C280127B107}"/>
            </c:ext>
          </c:extLst>
        </c:ser>
        <c:dLbls>
          <c:showLegendKey val="0"/>
          <c:showVal val="0"/>
          <c:showCatName val="0"/>
          <c:showSerName val="0"/>
          <c:showPercent val="0"/>
          <c:showBubbleSize val="0"/>
        </c:dLbls>
        <c:gapWidth val="150"/>
        <c:overlap val="100"/>
        <c:axId val="608079744"/>
        <c:axId val="631718128"/>
      </c:barChart>
      <c:catAx>
        <c:axId val="60807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631718128"/>
        <c:crosses val="autoZero"/>
        <c:auto val="1"/>
        <c:lblAlgn val="ctr"/>
        <c:lblOffset val="100"/>
        <c:noMultiLvlLbl val="0"/>
      </c:catAx>
      <c:valAx>
        <c:axId val="63171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8079744"/>
        <c:crosses val="autoZero"/>
        <c:crossBetween val="between"/>
        <c:majorUnit val="0.25"/>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'TABLAS GRAFICOS'!$C$178</c:f>
              <c:strCache>
                <c:ptCount val="1"/>
                <c:pt idx="0">
                  <c:v>BANCOS</c:v>
                </c:pt>
              </c:strCache>
            </c:strRef>
          </c:tx>
          <c:spPr>
            <a:solidFill>
              <a:schemeClr val="accent6">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GRAFICOS'!$B$179:$B$182</c:f>
              <c:strCache>
                <c:ptCount val="4"/>
                <c:pt idx="0">
                  <c:v>Riesgos físicos</c:v>
                </c:pt>
                <c:pt idx="1">
                  <c:v>Riesgos de transición</c:v>
                </c:pt>
                <c:pt idx="2">
                  <c:v>Riesgos reputacionales</c:v>
                </c:pt>
                <c:pt idx="3">
                  <c:v>Oportunidades</c:v>
                </c:pt>
              </c:strCache>
            </c:strRef>
          </c:cat>
          <c:val>
            <c:numRef>
              <c:f>'TABLAS GRAFICOS'!$C$179:$C$182</c:f>
              <c:numCache>
                <c:formatCode>0%</c:formatCode>
                <c:ptCount val="4"/>
                <c:pt idx="0">
                  <c:v>0.5625</c:v>
                </c:pt>
                <c:pt idx="1">
                  <c:v>0.375</c:v>
                </c:pt>
                <c:pt idx="2">
                  <c:v>0.4375</c:v>
                </c:pt>
                <c:pt idx="3">
                  <c:v>0.75</c:v>
                </c:pt>
              </c:numCache>
            </c:numRef>
          </c:val>
          <c:extLst>
            <c:ext xmlns:c16="http://schemas.microsoft.com/office/drawing/2014/chart" uri="{C3380CC4-5D6E-409C-BE32-E72D297353CC}">
              <c16:uniqueId val="{00000000-AC3D-4D4C-8724-F605F608C6E1}"/>
            </c:ext>
          </c:extLst>
        </c:ser>
        <c:ser>
          <c:idx val="1"/>
          <c:order val="1"/>
          <c:tx>
            <c:strRef>
              <c:f>'TABLAS GRAFICOS'!$D$178</c:f>
              <c:strCache>
                <c:ptCount val="1"/>
                <c:pt idx="0">
                  <c:v>BANCOS DE DESARROLLO</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GRAFICOS'!$B$179:$B$182</c:f>
              <c:strCache>
                <c:ptCount val="4"/>
                <c:pt idx="0">
                  <c:v>Riesgos físicos</c:v>
                </c:pt>
                <c:pt idx="1">
                  <c:v>Riesgos de transición</c:v>
                </c:pt>
                <c:pt idx="2">
                  <c:v>Riesgos reputacionales</c:v>
                </c:pt>
                <c:pt idx="3">
                  <c:v>Oportunidades</c:v>
                </c:pt>
              </c:strCache>
            </c:strRef>
          </c:cat>
          <c:val>
            <c:numRef>
              <c:f>'TABLAS GRAFICOS'!$D$179:$D$182</c:f>
              <c:numCache>
                <c:formatCode>0%</c:formatCode>
                <c:ptCount val="4"/>
                <c:pt idx="0">
                  <c:v>0.25</c:v>
                </c:pt>
                <c:pt idx="1">
                  <c:v>0</c:v>
                </c:pt>
                <c:pt idx="2">
                  <c:v>0</c:v>
                </c:pt>
                <c:pt idx="3">
                  <c:v>0.75</c:v>
                </c:pt>
              </c:numCache>
            </c:numRef>
          </c:val>
          <c:extLst>
            <c:ext xmlns:c16="http://schemas.microsoft.com/office/drawing/2014/chart" uri="{C3380CC4-5D6E-409C-BE32-E72D297353CC}">
              <c16:uniqueId val="{00000001-AC3D-4D4C-8724-F605F608C6E1}"/>
            </c:ext>
          </c:extLst>
        </c:ser>
        <c:ser>
          <c:idx val="2"/>
          <c:order val="2"/>
          <c:tx>
            <c:strRef>
              <c:f>'TABLAS GRAFICOS'!$E$178</c:f>
              <c:strCache>
                <c:ptCount val="1"/>
                <c:pt idx="0">
                  <c:v>COMPAÑÍAS SEGUROS DE VIDA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GRAFICOS'!$B$179:$B$182</c:f>
              <c:strCache>
                <c:ptCount val="4"/>
                <c:pt idx="0">
                  <c:v>Riesgos físicos</c:v>
                </c:pt>
                <c:pt idx="1">
                  <c:v>Riesgos de transición</c:v>
                </c:pt>
                <c:pt idx="2">
                  <c:v>Riesgos reputacionales</c:v>
                </c:pt>
                <c:pt idx="3">
                  <c:v>Oportunidades</c:v>
                </c:pt>
              </c:strCache>
            </c:strRef>
          </c:cat>
          <c:val>
            <c:numRef>
              <c:f>'TABLAS GRAFICOS'!$E$179:$E$182</c:f>
              <c:numCache>
                <c:formatCode>0%</c:formatCode>
                <c:ptCount val="4"/>
                <c:pt idx="0">
                  <c:v>0.53846153846153844</c:v>
                </c:pt>
                <c:pt idx="1">
                  <c:v>0.30769230769230771</c:v>
                </c:pt>
                <c:pt idx="2">
                  <c:v>0.30769230769230771</c:v>
                </c:pt>
                <c:pt idx="3">
                  <c:v>0.30769230769230771</c:v>
                </c:pt>
              </c:numCache>
            </c:numRef>
          </c:val>
          <c:extLst>
            <c:ext xmlns:c16="http://schemas.microsoft.com/office/drawing/2014/chart" uri="{C3380CC4-5D6E-409C-BE32-E72D297353CC}">
              <c16:uniqueId val="{00000002-AC3D-4D4C-8724-F605F608C6E1}"/>
            </c:ext>
          </c:extLst>
        </c:ser>
        <c:ser>
          <c:idx val="3"/>
          <c:order val="3"/>
          <c:tx>
            <c:strRef>
              <c:f>'TABLAS GRAFICOS'!$F$178</c:f>
              <c:strCache>
                <c:ptCount val="1"/>
                <c:pt idx="0">
                  <c:v>COMPAÑÍAS SEGUROS GENERALES</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GRAFICOS'!$B$179:$B$182</c:f>
              <c:strCache>
                <c:ptCount val="4"/>
                <c:pt idx="0">
                  <c:v>Riesgos físicos</c:v>
                </c:pt>
                <c:pt idx="1">
                  <c:v>Riesgos de transición</c:v>
                </c:pt>
                <c:pt idx="2">
                  <c:v>Riesgos reputacionales</c:v>
                </c:pt>
                <c:pt idx="3">
                  <c:v>Oportunidades</c:v>
                </c:pt>
              </c:strCache>
            </c:strRef>
          </c:cat>
          <c:val>
            <c:numRef>
              <c:f>'TABLAS GRAFICOS'!$F$179:$F$182</c:f>
              <c:numCache>
                <c:formatCode>0%</c:formatCode>
                <c:ptCount val="4"/>
                <c:pt idx="0">
                  <c:v>0.80952380952380953</c:v>
                </c:pt>
                <c:pt idx="1">
                  <c:v>0.42857142857142855</c:v>
                </c:pt>
                <c:pt idx="2">
                  <c:v>0.33333333333333331</c:v>
                </c:pt>
                <c:pt idx="3">
                  <c:v>0.52380952380952384</c:v>
                </c:pt>
              </c:numCache>
            </c:numRef>
          </c:val>
          <c:extLst>
            <c:ext xmlns:c16="http://schemas.microsoft.com/office/drawing/2014/chart" uri="{C3380CC4-5D6E-409C-BE32-E72D297353CC}">
              <c16:uniqueId val="{00000003-AC3D-4D4C-8724-F605F608C6E1}"/>
            </c:ext>
          </c:extLst>
        </c:ser>
        <c:ser>
          <c:idx val="4"/>
          <c:order val="4"/>
          <c:tx>
            <c:strRef>
              <c:f>'TABLAS GRAFICOS'!$G$178</c:f>
              <c:strCache>
                <c:ptCount val="1"/>
                <c:pt idx="0">
                  <c:v>FIDUCIARIAS</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GRAFICOS'!$B$179:$B$182</c:f>
              <c:strCache>
                <c:ptCount val="4"/>
                <c:pt idx="0">
                  <c:v>Riesgos físicos</c:v>
                </c:pt>
                <c:pt idx="1">
                  <c:v>Riesgos de transición</c:v>
                </c:pt>
                <c:pt idx="2">
                  <c:v>Riesgos reputacionales</c:v>
                </c:pt>
                <c:pt idx="3">
                  <c:v>Oportunidades</c:v>
                </c:pt>
              </c:strCache>
            </c:strRef>
          </c:cat>
          <c:val>
            <c:numRef>
              <c:f>'TABLAS GRAFICOS'!$G$179:$G$182</c:f>
              <c:numCache>
                <c:formatCode>0%</c:formatCode>
                <c:ptCount val="4"/>
                <c:pt idx="0">
                  <c:v>0.69230769230769229</c:v>
                </c:pt>
                <c:pt idx="1">
                  <c:v>0.30769230769230771</c:v>
                </c:pt>
                <c:pt idx="2">
                  <c:v>0.38461538461538464</c:v>
                </c:pt>
                <c:pt idx="3">
                  <c:v>0.53846153846153844</c:v>
                </c:pt>
              </c:numCache>
            </c:numRef>
          </c:val>
          <c:extLst>
            <c:ext xmlns:c16="http://schemas.microsoft.com/office/drawing/2014/chart" uri="{C3380CC4-5D6E-409C-BE32-E72D297353CC}">
              <c16:uniqueId val="{00000004-AC3D-4D4C-8724-F605F608C6E1}"/>
            </c:ext>
          </c:extLst>
        </c:ser>
        <c:dLbls>
          <c:showLegendKey val="0"/>
          <c:showVal val="0"/>
          <c:showCatName val="0"/>
          <c:showSerName val="0"/>
          <c:showPercent val="0"/>
          <c:showBubbleSize val="0"/>
        </c:dLbls>
        <c:gapWidth val="219"/>
        <c:overlap val="-27"/>
        <c:axId val="645265792"/>
        <c:axId val="581523152"/>
      </c:barChart>
      <c:catAx>
        <c:axId val="64526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81523152"/>
        <c:crosses val="autoZero"/>
        <c:auto val="1"/>
        <c:lblAlgn val="ctr"/>
        <c:lblOffset val="100"/>
        <c:noMultiLvlLbl val="0"/>
      </c:catAx>
      <c:valAx>
        <c:axId val="581523152"/>
        <c:scaling>
          <c:orientation val="minMax"/>
        </c:scaling>
        <c:delete val="1"/>
        <c:axPos val="l"/>
        <c:numFmt formatCode="0%" sourceLinked="1"/>
        <c:majorTickMark val="none"/>
        <c:minorTickMark val="none"/>
        <c:tickLblPos val="nextTo"/>
        <c:crossAx val="64526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6549902416044153E-2"/>
          <c:y val="3.2673264779506918E-2"/>
          <c:w val="0.95126034726428432"/>
          <c:h val="0.70751914907221269"/>
        </c:manualLayout>
      </c:layout>
      <c:barChart>
        <c:barDir val="col"/>
        <c:grouping val="clustered"/>
        <c:varyColors val="0"/>
        <c:ser>
          <c:idx val="0"/>
          <c:order val="0"/>
          <c:tx>
            <c:strRef>
              <c:f>'TABLAS GRAFICOS'!$C$222:$C$223</c:f>
              <c:strCache>
                <c:ptCount val="2"/>
                <c:pt idx="1">
                  <c:v>BANCOS</c:v>
                </c:pt>
              </c:strCache>
            </c:strRef>
          </c:tx>
          <c:spPr>
            <a:solidFill>
              <a:schemeClr val="accent6">
                <a:shade val="65000"/>
              </a:scheme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80A7-B14F-892A-9490B811C56E}"/>
                </c:ext>
              </c:extLst>
            </c:dLbl>
            <c:dLbl>
              <c:idx val="7"/>
              <c:delete val="1"/>
              <c:extLst>
                <c:ext xmlns:c15="http://schemas.microsoft.com/office/drawing/2012/chart" uri="{CE6537A1-D6FC-4f65-9D91-7224C49458BB}"/>
                <c:ext xmlns:c16="http://schemas.microsoft.com/office/drawing/2014/chart" uri="{C3380CC4-5D6E-409C-BE32-E72D297353CC}">
                  <c16:uniqueId val="{00000001-80A7-B14F-892A-9490B811C56E}"/>
                </c:ext>
              </c:extLst>
            </c:dLbl>
            <c:dLbl>
              <c:idx val="9"/>
              <c:delete val="1"/>
              <c:extLst>
                <c:ext xmlns:c15="http://schemas.microsoft.com/office/drawing/2012/chart" uri="{CE6537A1-D6FC-4f65-9D91-7224C49458BB}"/>
                <c:ext xmlns:c16="http://schemas.microsoft.com/office/drawing/2014/chart" uri="{C3380CC4-5D6E-409C-BE32-E72D297353CC}">
                  <c16:uniqueId val="{00000002-80A7-B14F-892A-9490B811C56E}"/>
                </c:ext>
              </c:extLst>
            </c:dLbl>
            <c:dLbl>
              <c:idx val="10"/>
              <c:delete val="1"/>
              <c:extLst>
                <c:ext xmlns:c15="http://schemas.microsoft.com/office/drawing/2012/chart" uri="{CE6537A1-D6FC-4f65-9D91-7224C49458BB}"/>
                <c:ext xmlns:c16="http://schemas.microsoft.com/office/drawing/2014/chart" uri="{C3380CC4-5D6E-409C-BE32-E72D297353CC}">
                  <c16:uniqueId val="{00000003-80A7-B14F-892A-9490B811C56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GRAFICOS'!$B$224:$B$235</c:f>
              <c:strCache>
                <c:ptCount val="12"/>
                <c:pt idx="0">
                  <c:v>Agricultura, ganadería, caza, silvicultura y pesca</c:v>
                </c:pt>
                <c:pt idx="1">
                  <c:v>Explotación de minas y canteras</c:v>
                </c:pt>
                <c:pt idx="2">
                  <c:v>Industrias manufactureras</c:v>
                </c:pt>
                <c:pt idx="3">
                  <c:v>Suministro de electricidad, gas, agua y gestión de desechos</c:v>
                </c:pt>
                <c:pt idx="4">
                  <c:v>Construcción</c:v>
                </c:pt>
                <c:pt idx="5">
                  <c:v>Comercio, transporte y almacenamiento, alojamiento y servicios de comida</c:v>
                </c:pt>
                <c:pt idx="6">
                  <c:v>Información y comunicaciones</c:v>
                </c:pt>
                <c:pt idx="7">
                  <c:v>Actividades financieras y de seguros</c:v>
                </c:pt>
                <c:pt idx="8">
                  <c:v>Actividades inmobiliarias</c:v>
                </c:pt>
                <c:pt idx="9">
                  <c:v>Actividades profesionales, científicas y técnicas</c:v>
                </c:pt>
                <c:pt idx="10">
                  <c:v>Administración pública y defensa,  planes de seguridad social, educación, salud y servicios sociales</c:v>
                </c:pt>
                <c:pt idx="11">
                  <c:v>Actividades artísticas, de entretenimiento y recreación y otras actividades de servicios</c:v>
                </c:pt>
              </c:strCache>
            </c:strRef>
          </c:cat>
          <c:val>
            <c:numRef>
              <c:f>'TABLAS GRAFICOS'!$C$224:$C$235</c:f>
              <c:numCache>
                <c:formatCode>0%</c:formatCode>
                <c:ptCount val="12"/>
                <c:pt idx="0">
                  <c:v>0.63636363636363635</c:v>
                </c:pt>
                <c:pt idx="1">
                  <c:v>0.40909090909090912</c:v>
                </c:pt>
                <c:pt idx="2">
                  <c:v>0.36363636363636365</c:v>
                </c:pt>
                <c:pt idx="3">
                  <c:v>0.40909090909090912</c:v>
                </c:pt>
                <c:pt idx="4">
                  <c:v>4.5454545454545456E-2</c:v>
                </c:pt>
                <c:pt idx="5">
                  <c:v>9.0909090909090912E-2</c:v>
                </c:pt>
                <c:pt idx="6">
                  <c:v>0</c:v>
                </c:pt>
                <c:pt idx="7">
                  <c:v>0</c:v>
                </c:pt>
                <c:pt idx="8">
                  <c:v>9.0909090909090912E-2</c:v>
                </c:pt>
                <c:pt idx="9">
                  <c:v>0</c:v>
                </c:pt>
                <c:pt idx="10">
                  <c:v>0</c:v>
                </c:pt>
                <c:pt idx="11">
                  <c:v>4.5454545454545456E-2</c:v>
                </c:pt>
              </c:numCache>
            </c:numRef>
          </c:val>
          <c:extLst>
            <c:ext xmlns:c16="http://schemas.microsoft.com/office/drawing/2014/chart" uri="{C3380CC4-5D6E-409C-BE32-E72D297353CC}">
              <c16:uniqueId val="{00000004-80A7-B14F-892A-9490B811C56E}"/>
            </c:ext>
          </c:extLst>
        </c:ser>
        <c:ser>
          <c:idx val="1"/>
          <c:order val="1"/>
          <c:tx>
            <c:strRef>
              <c:f>'TABLAS GRAFICOS'!$D$222:$D$223</c:f>
              <c:strCache>
                <c:ptCount val="2"/>
                <c:pt idx="1">
                  <c:v>BANCOS DE DESARROLLO</c:v>
                </c:pt>
              </c:strCache>
            </c:strRef>
          </c:tx>
          <c:spPr>
            <a:solidFill>
              <a:schemeClr val="accent6"/>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5-80A7-B14F-892A-9490B811C56E}"/>
                </c:ext>
              </c:extLst>
            </c:dLbl>
            <c:dLbl>
              <c:idx val="7"/>
              <c:delete val="1"/>
              <c:extLst>
                <c:ext xmlns:c15="http://schemas.microsoft.com/office/drawing/2012/chart" uri="{CE6537A1-D6FC-4f65-9D91-7224C49458BB}"/>
                <c:ext xmlns:c16="http://schemas.microsoft.com/office/drawing/2014/chart" uri="{C3380CC4-5D6E-409C-BE32-E72D297353CC}">
                  <c16:uniqueId val="{00000006-80A7-B14F-892A-9490B811C56E}"/>
                </c:ext>
              </c:extLst>
            </c:dLbl>
            <c:dLbl>
              <c:idx val="8"/>
              <c:delete val="1"/>
              <c:extLst>
                <c:ext xmlns:c15="http://schemas.microsoft.com/office/drawing/2012/chart" uri="{CE6537A1-D6FC-4f65-9D91-7224C49458BB}"/>
                <c:ext xmlns:c16="http://schemas.microsoft.com/office/drawing/2014/chart" uri="{C3380CC4-5D6E-409C-BE32-E72D297353CC}">
                  <c16:uniqueId val="{00000007-80A7-B14F-892A-9490B811C56E}"/>
                </c:ext>
              </c:extLst>
            </c:dLbl>
            <c:dLbl>
              <c:idx val="9"/>
              <c:delete val="1"/>
              <c:extLst>
                <c:ext xmlns:c15="http://schemas.microsoft.com/office/drawing/2012/chart" uri="{CE6537A1-D6FC-4f65-9D91-7224C49458BB}"/>
                <c:ext xmlns:c16="http://schemas.microsoft.com/office/drawing/2014/chart" uri="{C3380CC4-5D6E-409C-BE32-E72D297353CC}">
                  <c16:uniqueId val="{00000008-80A7-B14F-892A-9490B811C56E}"/>
                </c:ext>
              </c:extLst>
            </c:dLbl>
            <c:dLbl>
              <c:idx val="10"/>
              <c:delete val="1"/>
              <c:extLst>
                <c:ext xmlns:c15="http://schemas.microsoft.com/office/drawing/2012/chart" uri="{CE6537A1-D6FC-4f65-9D91-7224C49458BB}"/>
                <c:ext xmlns:c16="http://schemas.microsoft.com/office/drawing/2014/chart" uri="{C3380CC4-5D6E-409C-BE32-E72D297353CC}">
                  <c16:uniqueId val="{00000009-80A7-B14F-892A-9490B811C56E}"/>
                </c:ext>
              </c:extLst>
            </c:dLbl>
            <c:dLbl>
              <c:idx val="11"/>
              <c:delete val="1"/>
              <c:extLst>
                <c:ext xmlns:c15="http://schemas.microsoft.com/office/drawing/2012/chart" uri="{CE6537A1-D6FC-4f65-9D91-7224C49458BB}"/>
                <c:ext xmlns:c16="http://schemas.microsoft.com/office/drawing/2014/chart" uri="{C3380CC4-5D6E-409C-BE32-E72D297353CC}">
                  <c16:uniqueId val="{0000000A-80A7-B14F-892A-9490B811C56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GRAFICOS'!$B$224:$B$235</c:f>
              <c:strCache>
                <c:ptCount val="12"/>
                <c:pt idx="0">
                  <c:v>Agricultura, ganadería, caza, silvicultura y pesca</c:v>
                </c:pt>
                <c:pt idx="1">
                  <c:v>Explotación de minas y canteras</c:v>
                </c:pt>
                <c:pt idx="2">
                  <c:v>Industrias manufactureras</c:v>
                </c:pt>
                <c:pt idx="3">
                  <c:v>Suministro de electricidad, gas, agua y gestión de desechos</c:v>
                </c:pt>
                <c:pt idx="4">
                  <c:v>Construcción</c:v>
                </c:pt>
                <c:pt idx="5">
                  <c:v>Comercio, transporte y almacenamiento, alojamiento y servicios de comida</c:v>
                </c:pt>
                <c:pt idx="6">
                  <c:v>Información y comunicaciones</c:v>
                </c:pt>
                <c:pt idx="7">
                  <c:v>Actividades financieras y de seguros</c:v>
                </c:pt>
                <c:pt idx="8">
                  <c:v>Actividades inmobiliarias</c:v>
                </c:pt>
                <c:pt idx="9">
                  <c:v>Actividades profesionales, científicas y técnicas</c:v>
                </c:pt>
                <c:pt idx="10">
                  <c:v>Administración pública y defensa,  planes de seguridad social, educación, salud y servicios sociales</c:v>
                </c:pt>
                <c:pt idx="11">
                  <c:v>Actividades artísticas, de entretenimiento y recreación y otras actividades de servicios</c:v>
                </c:pt>
              </c:strCache>
            </c:strRef>
          </c:cat>
          <c:val>
            <c:numRef>
              <c:f>'TABLAS GRAFICOS'!$D$224:$D$235</c:f>
              <c:numCache>
                <c:formatCode>0%</c:formatCode>
                <c:ptCount val="12"/>
                <c:pt idx="0">
                  <c:v>0.25</c:v>
                </c:pt>
                <c:pt idx="1">
                  <c:v>0.5</c:v>
                </c:pt>
                <c:pt idx="2">
                  <c:v>0.5</c:v>
                </c:pt>
                <c:pt idx="3">
                  <c:v>0.25</c:v>
                </c:pt>
                <c:pt idx="4">
                  <c:v>0.25</c:v>
                </c:pt>
                <c:pt idx="5">
                  <c:v>0.25</c:v>
                </c:pt>
                <c:pt idx="6">
                  <c:v>0</c:v>
                </c:pt>
                <c:pt idx="7">
                  <c:v>0</c:v>
                </c:pt>
                <c:pt idx="8">
                  <c:v>0</c:v>
                </c:pt>
                <c:pt idx="9">
                  <c:v>0</c:v>
                </c:pt>
                <c:pt idx="10">
                  <c:v>0</c:v>
                </c:pt>
                <c:pt idx="11">
                  <c:v>0</c:v>
                </c:pt>
              </c:numCache>
            </c:numRef>
          </c:val>
          <c:extLst>
            <c:ext xmlns:c16="http://schemas.microsoft.com/office/drawing/2014/chart" uri="{C3380CC4-5D6E-409C-BE32-E72D297353CC}">
              <c16:uniqueId val="{0000000B-80A7-B14F-892A-9490B811C56E}"/>
            </c:ext>
          </c:extLst>
        </c:ser>
        <c:ser>
          <c:idx val="2"/>
          <c:order val="2"/>
          <c:tx>
            <c:strRef>
              <c:f>'TABLAS GRAFICOS'!$E$222:$E$223</c:f>
              <c:strCache>
                <c:ptCount val="2"/>
                <c:pt idx="1">
                  <c:v>FIDUCIARIAS</c:v>
                </c:pt>
              </c:strCache>
            </c:strRef>
          </c:tx>
          <c:spPr>
            <a:solidFill>
              <a:schemeClr val="accent6">
                <a:tint val="6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80A7-B14F-892A-9490B811C56E}"/>
                </c:ext>
              </c:extLst>
            </c:dLbl>
            <c:dLbl>
              <c:idx val="6"/>
              <c:delete val="1"/>
              <c:extLst>
                <c:ext xmlns:c15="http://schemas.microsoft.com/office/drawing/2012/chart" uri="{CE6537A1-D6FC-4f65-9D91-7224C49458BB}"/>
                <c:ext xmlns:c16="http://schemas.microsoft.com/office/drawing/2014/chart" uri="{C3380CC4-5D6E-409C-BE32-E72D297353CC}">
                  <c16:uniqueId val="{0000000D-80A7-B14F-892A-9490B811C56E}"/>
                </c:ext>
              </c:extLst>
            </c:dLbl>
            <c:dLbl>
              <c:idx val="9"/>
              <c:delete val="1"/>
              <c:extLst>
                <c:ext xmlns:c15="http://schemas.microsoft.com/office/drawing/2012/chart" uri="{CE6537A1-D6FC-4f65-9D91-7224C49458BB}"/>
                <c:ext xmlns:c16="http://schemas.microsoft.com/office/drawing/2014/chart" uri="{C3380CC4-5D6E-409C-BE32-E72D297353CC}">
                  <c16:uniqueId val="{0000000E-80A7-B14F-892A-9490B811C56E}"/>
                </c:ext>
              </c:extLst>
            </c:dLbl>
            <c:dLbl>
              <c:idx val="11"/>
              <c:delete val="1"/>
              <c:extLst>
                <c:ext xmlns:c15="http://schemas.microsoft.com/office/drawing/2012/chart" uri="{CE6537A1-D6FC-4f65-9D91-7224C49458BB}"/>
                <c:ext xmlns:c16="http://schemas.microsoft.com/office/drawing/2014/chart" uri="{C3380CC4-5D6E-409C-BE32-E72D297353CC}">
                  <c16:uniqueId val="{0000000F-80A7-B14F-892A-9490B811C56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GRAFICOS'!$B$224:$B$235</c:f>
              <c:strCache>
                <c:ptCount val="12"/>
                <c:pt idx="0">
                  <c:v>Agricultura, ganadería, caza, silvicultura y pesca</c:v>
                </c:pt>
                <c:pt idx="1">
                  <c:v>Explotación de minas y canteras</c:v>
                </c:pt>
                <c:pt idx="2">
                  <c:v>Industrias manufactureras</c:v>
                </c:pt>
                <c:pt idx="3">
                  <c:v>Suministro de electricidad, gas, agua y gestión de desechos</c:v>
                </c:pt>
                <c:pt idx="4">
                  <c:v>Construcción</c:v>
                </c:pt>
                <c:pt idx="5">
                  <c:v>Comercio, transporte y almacenamiento, alojamiento y servicios de comida</c:v>
                </c:pt>
                <c:pt idx="6">
                  <c:v>Información y comunicaciones</c:v>
                </c:pt>
                <c:pt idx="7">
                  <c:v>Actividades financieras y de seguros</c:v>
                </c:pt>
                <c:pt idx="8">
                  <c:v>Actividades inmobiliarias</c:v>
                </c:pt>
                <c:pt idx="9">
                  <c:v>Actividades profesionales, científicas y técnicas</c:v>
                </c:pt>
                <c:pt idx="10">
                  <c:v>Administración pública y defensa,  planes de seguridad social, educación, salud y servicios sociales</c:v>
                </c:pt>
                <c:pt idx="11">
                  <c:v>Actividades artísticas, de entretenimiento y recreación y otras actividades de servicios</c:v>
                </c:pt>
              </c:strCache>
            </c:strRef>
          </c:cat>
          <c:val>
            <c:numRef>
              <c:f>'TABLAS GRAFICOS'!$E$224:$E$235</c:f>
              <c:numCache>
                <c:formatCode>0%</c:formatCode>
                <c:ptCount val="12"/>
                <c:pt idx="0">
                  <c:v>0</c:v>
                </c:pt>
                <c:pt idx="1">
                  <c:v>0.4</c:v>
                </c:pt>
                <c:pt idx="2">
                  <c:v>0.2</c:v>
                </c:pt>
                <c:pt idx="3">
                  <c:v>0.52</c:v>
                </c:pt>
                <c:pt idx="4">
                  <c:v>0.4</c:v>
                </c:pt>
                <c:pt idx="5">
                  <c:v>0.2</c:v>
                </c:pt>
                <c:pt idx="6">
                  <c:v>0</c:v>
                </c:pt>
                <c:pt idx="7">
                  <c:v>0.12</c:v>
                </c:pt>
                <c:pt idx="8">
                  <c:v>0.2</c:v>
                </c:pt>
                <c:pt idx="9">
                  <c:v>0</c:v>
                </c:pt>
                <c:pt idx="10">
                  <c:v>0.16</c:v>
                </c:pt>
                <c:pt idx="11">
                  <c:v>0</c:v>
                </c:pt>
              </c:numCache>
            </c:numRef>
          </c:val>
          <c:extLst>
            <c:ext xmlns:c16="http://schemas.microsoft.com/office/drawing/2014/chart" uri="{C3380CC4-5D6E-409C-BE32-E72D297353CC}">
              <c16:uniqueId val="{00000010-80A7-B14F-892A-9490B811C56E}"/>
            </c:ext>
          </c:extLst>
        </c:ser>
        <c:dLbls>
          <c:showLegendKey val="0"/>
          <c:showVal val="0"/>
          <c:showCatName val="0"/>
          <c:showSerName val="0"/>
          <c:showPercent val="0"/>
          <c:showBubbleSize val="0"/>
        </c:dLbls>
        <c:gapWidth val="219"/>
        <c:overlap val="-27"/>
        <c:axId val="479959199"/>
        <c:axId val="398892079"/>
      </c:barChart>
      <c:catAx>
        <c:axId val="47995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398892079"/>
        <c:crosses val="autoZero"/>
        <c:auto val="1"/>
        <c:lblAlgn val="ctr"/>
        <c:lblOffset val="100"/>
        <c:noMultiLvlLbl val="0"/>
      </c:catAx>
      <c:valAx>
        <c:axId val="398892079"/>
        <c:scaling>
          <c:orientation val="minMax"/>
        </c:scaling>
        <c:delete val="1"/>
        <c:axPos val="l"/>
        <c:numFmt formatCode="0%" sourceLinked="1"/>
        <c:majorTickMark val="none"/>
        <c:minorTickMark val="none"/>
        <c:tickLblPos val="nextTo"/>
        <c:crossAx val="47995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2.3504273504273504E-2"/>
          <c:y val="7.6362374175633463E-2"/>
          <c:w val="0.94849838481728244"/>
          <c:h val="0.60379461418416069"/>
        </c:manualLayout>
      </c:layout>
      <c:barChart>
        <c:barDir val="col"/>
        <c:grouping val="clustered"/>
        <c:varyColors val="0"/>
        <c:ser>
          <c:idx val="0"/>
          <c:order val="0"/>
          <c:tx>
            <c:strRef>
              <c:f>'TABLAS GRAFICOS'!$C$322</c:f>
              <c:strCache>
                <c:ptCount val="1"/>
                <c:pt idx="0">
                  <c:v>BANCOS</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GRAFICOS'!$B$323:$B$328</c:f>
              <c:strCache>
                <c:ptCount val="6"/>
                <c:pt idx="0">
                  <c:v>Préstamos verdes</c:v>
                </c:pt>
                <c:pt idx="1">
                  <c:v>Hipotecas verdes</c:v>
                </c:pt>
                <c:pt idx="2">
                  <c:v>Tarjeta de crédito verde</c:v>
                </c:pt>
                <c:pt idx="3">
                  <c:v>Leasing verde</c:v>
                </c:pt>
                <c:pt idx="4">
                  <c:v>Servicios de asistencia técnica y/o asesoría especializada en oportunidades climáticas</c:v>
                </c:pt>
                <c:pt idx="5">
                  <c:v>Servicios de asesoría a los clientes para que puedan transicionar hacia una economía baja en carbono</c:v>
                </c:pt>
              </c:strCache>
            </c:strRef>
          </c:cat>
          <c:val>
            <c:numRef>
              <c:f>'TABLAS GRAFICOS'!$C$323:$C$328</c:f>
              <c:numCache>
                <c:formatCode>0%</c:formatCode>
                <c:ptCount val="6"/>
                <c:pt idx="0">
                  <c:v>0.75</c:v>
                </c:pt>
                <c:pt idx="1">
                  <c:v>0.375</c:v>
                </c:pt>
                <c:pt idx="2">
                  <c:v>0.125</c:v>
                </c:pt>
                <c:pt idx="3">
                  <c:v>0.375</c:v>
                </c:pt>
                <c:pt idx="4">
                  <c:v>0.75</c:v>
                </c:pt>
                <c:pt idx="5">
                  <c:v>0.5</c:v>
                </c:pt>
              </c:numCache>
            </c:numRef>
          </c:val>
          <c:extLst>
            <c:ext xmlns:c16="http://schemas.microsoft.com/office/drawing/2014/chart" uri="{C3380CC4-5D6E-409C-BE32-E72D297353CC}">
              <c16:uniqueId val="{00000000-0B4B-0B41-808E-1D3740B37B2F}"/>
            </c:ext>
          </c:extLst>
        </c:ser>
        <c:ser>
          <c:idx val="1"/>
          <c:order val="1"/>
          <c:tx>
            <c:strRef>
              <c:f>'TABLAS GRAFICOS'!$D$322</c:f>
              <c:strCache>
                <c:ptCount val="1"/>
                <c:pt idx="0">
                  <c:v>BANCOS DE DESARROLLO</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GRAFICOS'!$B$323:$B$328</c:f>
              <c:strCache>
                <c:ptCount val="6"/>
                <c:pt idx="0">
                  <c:v>Préstamos verdes</c:v>
                </c:pt>
                <c:pt idx="1">
                  <c:v>Hipotecas verdes</c:v>
                </c:pt>
                <c:pt idx="2">
                  <c:v>Tarjeta de crédito verde</c:v>
                </c:pt>
                <c:pt idx="3">
                  <c:v>Leasing verde</c:v>
                </c:pt>
                <c:pt idx="4">
                  <c:v>Servicios de asistencia técnica y/o asesoría especializada en oportunidades climáticas</c:v>
                </c:pt>
                <c:pt idx="5">
                  <c:v>Servicios de asesoría a los clientes para que puedan transicionar hacia una economía baja en carbono</c:v>
                </c:pt>
              </c:strCache>
            </c:strRef>
          </c:cat>
          <c:val>
            <c:numRef>
              <c:f>'TABLAS GRAFICOS'!$D$323:$D$328</c:f>
              <c:numCache>
                <c:formatCode>0%</c:formatCode>
                <c:ptCount val="6"/>
                <c:pt idx="0">
                  <c:v>0.66666666666666663</c:v>
                </c:pt>
                <c:pt idx="1">
                  <c:v>0</c:v>
                </c:pt>
                <c:pt idx="2">
                  <c:v>0</c:v>
                </c:pt>
                <c:pt idx="3">
                  <c:v>0</c:v>
                </c:pt>
                <c:pt idx="4">
                  <c:v>0.33333333333333331</c:v>
                </c:pt>
                <c:pt idx="5">
                  <c:v>0</c:v>
                </c:pt>
              </c:numCache>
            </c:numRef>
          </c:val>
          <c:extLst>
            <c:ext xmlns:c16="http://schemas.microsoft.com/office/drawing/2014/chart" uri="{C3380CC4-5D6E-409C-BE32-E72D297353CC}">
              <c16:uniqueId val="{00000001-0B4B-0B41-808E-1D3740B37B2F}"/>
            </c:ext>
          </c:extLst>
        </c:ser>
        <c:dLbls>
          <c:showLegendKey val="0"/>
          <c:showVal val="0"/>
          <c:showCatName val="0"/>
          <c:showSerName val="0"/>
          <c:showPercent val="0"/>
          <c:showBubbleSize val="0"/>
        </c:dLbls>
        <c:gapWidth val="219"/>
        <c:overlap val="-27"/>
        <c:axId val="531922783"/>
        <c:axId val="506316847"/>
      </c:barChart>
      <c:catAx>
        <c:axId val="53192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06316847"/>
        <c:crosses val="autoZero"/>
        <c:auto val="1"/>
        <c:lblAlgn val="ctr"/>
        <c:lblOffset val="100"/>
        <c:noMultiLvlLbl val="0"/>
      </c:catAx>
      <c:valAx>
        <c:axId val="506316847"/>
        <c:scaling>
          <c:orientation val="minMax"/>
        </c:scaling>
        <c:delete val="1"/>
        <c:axPos val="l"/>
        <c:numFmt formatCode="0%" sourceLinked="1"/>
        <c:majorTickMark val="none"/>
        <c:minorTickMark val="none"/>
        <c:tickLblPos val="nextTo"/>
        <c:crossAx val="53192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2.5647768687783422E-2"/>
          <c:y val="9.7222222222222224E-2"/>
          <c:w val="0.94379671839265711"/>
          <c:h val="0.56562919218431029"/>
        </c:manualLayout>
      </c:layout>
      <c:barChart>
        <c:barDir val="col"/>
        <c:grouping val="clustered"/>
        <c:varyColors val="0"/>
        <c:ser>
          <c:idx val="0"/>
          <c:order val="0"/>
          <c:tx>
            <c:strRef>
              <c:f>'TABLAS GRAFICOS'!$C$335</c:f>
              <c:strCache>
                <c:ptCount val="1"/>
                <c:pt idx="0">
                  <c:v>BANCOS</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GRAFICOS'!$B$336:$B$342</c:f>
              <c:strCache>
                <c:ptCount val="7"/>
                <c:pt idx="0">
                  <c:v>Eficiencia energetica y energías renovables</c:v>
                </c:pt>
                <c:pt idx="1">
                  <c:v>Gestión sostenible de residuos</c:v>
                </c:pt>
                <c:pt idx="2">
                  <c:v>Uso de agua sostenible</c:v>
                </c:pt>
                <c:pt idx="3">
                  <c:v>Uso de tierras y agricultura sostenible</c:v>
                </c:pt>
                <c:pt idx="4">
                  <c:v>Transporte sostenible</c:v>
                </c:pt>
                <c:pt idx="5">
                  <c:v>Construcción sostenible</c:v>
                </c:pt>
                <c:pt idx="6">
                  <c:v>Industria sostenible</c:v>
                </c:pt>
              </c:strCache>
            </c:strRef>
          </c:cat>
          <c:val>
            <c:numRef>
              <c:f>'TABLAS GRAFICOS'!$C$336:$C$342</c:f>
              <c:numCache>
                <c:formatCode>0%</c:formatCode>
                <c:ptCount val="7"/>
                <c:pt idx="0">
                  <c:v>0.875</c:v>
                </c:pt>
                <c:pt idx="1">
                  <c:v>0.75</c:v>
                </c:pt>
                <c:pt idx="2">
                  <c:v>0.75</c:v>
                </c:pt>
                <c:pt idx="3">
                  <c:v>0.75</c:v>
                </c:pt>
                <c:pt idx="4">
                  <c:v>0.625</c:v>
                </c:pt>
                <c:pt idx="5">
                  <c:v>0.625</c:v>
                </c:pt>
                <c:pt idx="6">
                  <c:v>0.5</c:v>
                </c:pt>
              </c:numCache>
            </c:numRef>
          </c:val>
          <c:extLst>
            <c:ext xmlns:c16="http://schemas.microsoft.com/office/drawing/2014/chart" uri="{C3380CC4-5D6E-409C-BE32-E72D297353CC}">
              <c16:uniqueId val="{00000000-214F-1645-A4BC-FFEAF8AAD99A}"/>
            </c:ext>
          </c:extLst>
        </c:ser>
        <c:ser>
          <c:idx val="1"/>
          <c:order val="1"/>
          <c:tx>
            <c:strRef>
              <c:f>'TABLAS GRAFICOS'!$D$335</c:f>
              <c:strCache>
                <c:ptCount val="1"/>
                <c:pt idx="0">
                  <c:v>BANCOS DE DESARROLLO</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GRAFICOS'!$B$336:$B$342</c:f>
              <c:strCache>
                <c:ptCount val="7"/>
                <c:pt idx="0">
                  <c:v>Eficiencia energetica y energías renovables</c:v>
                </c:pt>
                <c:pt idx="1">
                  <c:v>Gestión sostenible de residuos</c:v>
                </c:pt>
                <c:pt idx="2">
                  <c:v>Uso de agua sostenible</c:v>
                </c:pt>
                <c:pt idx="3">
                  <c:v>Uso de tierras y agricultura sostenible</c:v>
                </c:pt>
                <c:pt idx="4">
                  <c:v>Transporte sostenible</c:v>
                </c:pt>
                <c:pt idx="5">
                  <c:v>Construcción sostenible</c:v>
                </c:pt>
                <c:pt idx="6">
                  <c:v>Industria sostenible</c:v>
                </c:pt>
              </c:strCache>
            </c:strRef>
          </c:cat>
          <c:val>
            <c:numRef>
              <c:f>'TABLAS GRAFICOS'!$D$336:$D$342</c:f>
              <c:numCache>
                <c:formatCode>0%</c:formatCode>
                <c:ptCount val="7"/>
                <c:pt idx="0">
                  <c:v>1</c:v>
                </c:pt>
                <c:pt idx="1">
                  <c:v>0.33333333333333331</c:v>
                </c:pt>
                <c:pt idx="2">
                  <c:v>0.33333333333333331</c:v>
                </c:pt>
                <c:pt idx="3">
                  <c:v>0.33333333333333331</c:v>
                </c:pt>
                <c:pt idx="4">
                  <c:v>0.33333333333333331</c:v>
                </c:pt>
                <c:pt idx="5">
                  <c:v>0.66666666666666663</c:v>
                </c:pt>
                <c:pt idx="6">
                  <c:v>0.33333333333333331</c:v>
                </c:pt>
              </c:numCache>
            </c:numRef>
          </c:val>
          <c:extLst>
            <c:ext xmlns:c16="http://schemas.microsoft.com/office/drawing/2014/chart" uri="{C3380CC4-5D6E-409C-BE32-E72D297353CC}">
              <c16:uniqueId val="{00000001-214F-1645-A4BC-FFEAF8AAD99A}"/>
            </c:ext>
          </c:extLst>
        </c:ser>
        <c:dLbls>
          <c:showLegendKey val="0"/>
          <c:showVal val="0"/>
          <c:showCatName val="0"/>
          <c:showSerName val="0"/>
          <c:showPercent val="0"/>
          <c:showBubbleSize val="0"/>
        </c:dLbls>
        <c:gapWidth val="219"/>
        <c:overlap val="-27"/>
        <c:axId val="504288015"/>
        <c:axId val="532522975"/>
      </c:barChart>
      <c:catAx>
        <c:axId val="504288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32522975"/>
        <c:crosses val="autoZero"/>
        <c:auto val="1"/>
        <c:lblAlgn val="ctr"/>
        <c:lblOffset val="100"/>
        <c:noMultiLvlLbl val="0"/>
      </c:catAx>
      <c:valAx>
        <c:axId val="532522975"/>
        <c:scaling>
          <c:orientation val="minMax"/>
          <c:max val="1"/>
        </c:scaling>
        <c:delete val="1"/>
        <c:axPos val="l"/>
        <c:numFmt formatCode="0%" sourceLinked="1"/>
        <c:majorTickMark val="none"/>
        <c:minorTickMark val="none"/>
        <c:tickLblPos val="nextTo"/>
        <c:crossAx val="504288015"/>
        <c:crosses val="autoZero"/>
        <c:crossBetween val="between"/>
        <c:majorUnit val="0.25"/>
      </c:valAx>
      <c:spPr>
        <a:noFill/>
        <a:ln>
          <a:noFill/>
        </a:ln>
        <a:effectLst/>
      </c:spPr>
    </c:plotArea>
    <c:legend>
      <c:legendPos val="b"/>
      <c:layout>
        <c:manualLayout>
          <c:xMode val="edge"/>
          <c:yMode val="edge"/>
          <c:x val="3.259383202099736E-2"/>
          <c:y val="0.82117672790901142"/>
          <c:w val="0.90703433945756806"/>
          <c:h val="0.1510454943132108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'TABLAS GRAFICOS'!$C$248</c:f>
              <c:strCache>
                <c:ptCount val="1"/>
                <c:pt idx="0">
                  <c:v>BANCOS</c:v>
                </c:pt>
              </c:strCache>
            </c:strRef>
          </c:tx>
          <c:spPr>
            <a:solidFill>
              <a:schemeClr val="accent6">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GRAFICOS'!$B$249:$B$252</c:f>
              <c:strCache>
                <c:ptCount val="4"/>
                <c:pt idx="0">
                  <c:v>Riesgos físicos</c:v>
                </c:pt>
                <c:pt idx="1">
                  <c:v>Riesgos de transición</c:v>
                </c:pt>
                <c:pt idx="2">
                  <c:v>Riesgos reputacionales</c:v>
                </c:pt>
                <c:pt idx="3">
                  <c:v>Oportunidades</c:v>
                </c:pt>
              </c:strCache>
            </c:strRef>
          </c:cat>
          <c:val>
            <c:numRef>
              <c:f>'TABLAS GRAFICOS'!$C$249:$C$252</c:f>
              <c:numCache>
                <c:formatCode>0%</c:formatCode>
                <c:ptCount val="4"/>
                <c:pt idx="0">
                  <c:v>0.5</c:v>
                </c:pt>
                <c:pt idx="1">
                  <c:v>0.375</c:v>
                </c:pt>
                <c:pt idx="2">
                  <c:v>0.625</c:v>
                </c:pt>
                <c:pt idx="3">
                  <c:v>0.5</c:v>
                </c:pt>
              </c:numCache>
            </c:numRef>
          </c:val>
          <c:extLst>
            <c:ext xmlns:c16="http://schemas.microsoft.com/office/drawing/2014/chart" uri="{C3380CC4-5D6E-409C-BE32-E72D297353CC}">
              <c16:uniqueId val="{00000000-12F4-D14F-9B48-3DA2ADB6318A}"/>
            </c:ext>
          </c:extLst>
        </c:ser>
        <c:ser>
          <c:idx val="1"/>
          <c:order val="1"/>
          <c:tx>
            <c:strRef>
              <c:f>'TABLAS GRAFICOS'!$D$248</c:f>
              <c:strCache>
                <c:ptCount val="1"/>
                <c:pt idx="0">
                  <c:v>BANCOS DE DESARROLLO</c:v>
                </c:pt>
              </c:strCache>
            </c:strRef>
          </c:tx>
          <c:spPr>
            <a:solidFill>
              <a:schemeClr val="accent6">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GRAFICOS'!$B$249:$B$252</c:f>
              <c:strCache>
                <c:ptCount val="4"/>
                <c:pt idx="0">
                  <c:v>Riesgos físicos</c:v>
                </c:pt>
                <c:pt idx="1">
                  <c:v>Riesgos de transición</c:v>
                </c:pt>
                <c:pt idx="2">
                  <c:v>Riesgos reputacionales</c:v>
                </c:pt>
                <c:pt idx="3">
                  <c:v>Oportunidades</c:v>
                </c:pt>
              </c:strCache>
            </c:strRef>
          </c:cat>
          <c:val>
            <c:numRef>
              <c:f>'TABLAS GRAFICOS'!$D$249:$D$252</c:f>
              <c:numCache>
                <c:formatCode>0%</c:formatCode>
                <c:ptCount val="4"/>
                <c:pt idx="0">
                  <c:v>0.25</c:v>
                </c:pt>
                <c:pt idx="1">
                  <c:v>0</c:v>
                </c:pt>
                <c:pt idx="2">
                  <c:v>0.25</c:v>
                </c:pt>
                <c:pt idx="3">
                  <c:v>0.75</c:v>
                </c:pt>
              </c:numCache>
            </c:numRef>
          </c:val>
          <c:extLst>
            <c:ext xmlns:c16="http://schemas.microsoft.com/office/drawing/2014/chart" uri="{C3380CC4-5D6E-409C-BE32-E72D297353CC}">
              <c16:uniqueId val="{00000001-12F4-D14F-9B48-3DA2ADB6318A}"/>
            </c:ext>
          </c:extLst>
        </c:ser>
        <c:ser>
          <c:idx val="2"/>
          <c:order val="2"/>
          <c:tx>
            <c:strRef>
              <c:f>'TABLAS GRAFICOS'!$E$248</c:f>
              <c:strCache>
                <c:ptCount val="1"/>
                <c:pt idx="0">
                  <c:v>COMPAÑÍAS SEGUROS DE VIDA</c:v>
                </c:pt>
              </c:strCache>
            </c:strRef>
          </c:tx>
          <c:spPr>
            <a:solidFill>
              <a:schemeClr val="accent6">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GRAFICOS'!$B$249:$B$252</c:f>
              <c:strCache>
                <c:ptCount val="4"/>
                <c:pt idx="0">
                  <c:v>Riesgos físicos</c:v>
                </c:pt>
                <c:pt idx="1">
                  <c:v>Riesgos de transición</c:v>
                </c:pt>
                <c:pt idx="2">
                  <c:v>Riesgos reputacionales</c:v>
                </c:pt>
                <c:pt idx="3">
                  <c:v>Oportunidades</c:v>
                </c:pt>
              </c:strCache>
            </c:strRef>
          </c:cat>
          <c:val>
            <c:numRef>
              <c:f>'TABLAS GRAFICOS'!$E$249:$E$252</c:f>
              <c:numCache>
                <c:formatCode>0%</c:formatCode>
                <c:ptCount val="4"/>
                <c:pt idx="0">
                  <c:v>0.5</c:v>
                </c:pt>
                <c:pt idx="1">
                  <c:v>0.7857142857142857</c:v>
                </c:pt>
                <c:pt idx="2">
                  <c:v>0.6428571428571429</c:v>
                </c:pt>
                <c:pt idx="3">
                  <c:v>0.8571428571428571</c:v>
                </c:pt>
              </c:numCache>
            </c:numRef>
          </c:val>
          <c:extLst>
            <c:ext xmlns:c16="http://schemas.microsoft.com/office/drawing/2014/chart" uri="{C3380CC4-5D6E-409C-BE32-E72D297353CC}">
              <c16:uniqueId val="{00000002-12F4-D14F-9B48-3DA2ADB6318A}"/>
            </c:ext>
          </c:extLst>
        </c:ser>
        <c:ser>
          <c:idx val="3"/>
          <c:order val="3"/>
          <c:tx>
            <c:strRef>
              <c:f>'TABLAS GRAFICOS'!$F$248</c:f>
              <c:strCache>
                <c:ptCount val="1"/>
                <c:pt idx="0">
                  <c:v>COMPAÑÍAS SEGUROS GENERALES</c:v>
                </c:pt>
              </c:strCache>
            </c:strRef>
          </c:tx>
          <c:spPr>
            <a:solidFill>
              <a:schemeClr val="accent6">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GRAFICOS'!$B$249:$B$252</c:f>
              <c:strCache>
                <c:ptCount val="4"/>
                <c:pt idx="0">
                  <c:v>Riesgos físicos</c:v>
                </c:pt>
                <c:pt idx="1">
                  <c:v>Riesgos de transición</c:v>
                </c:pt>
                <c:pt idx="2">
                  <c:v>Riesgos reputacionales</c:v>
                </c:pt>
                <c:pt idx="3">
                  <c:v>Oportunidades</c:v>
                </c:pt>
              </c:strCache>
            </c:strRef>
          </c:cat>
          <c:val>
            <c:numRef>
              <c:f>'TABLAS GRAFICOS'!$F$249:$F$252</c:f>
              <c:numCache>
                <c:formatCode>0%</c:formatCode>
                <c:ptCount val="4"/>
                <c:pt idx="0">
                  <c:v>0.42105263157894735</c:v>
                </c:pt>
                <c:pt idx="1">
                  <c:v>0.73684210526315785</c:v>
                </c:pt>
                <c:pt idx="2">
                  <c:v>0.21052631578947367</c:v>
                </c:pt>
                <c:pt idx="3">
                  <c:v>0.47368421052631576</c:v>
                </c:pt>
              </c:numCache>
            </c:numRef>
          </c:val>
          <c:extLst>
            <c:ext xmlns:c16="http://schemas.microsoft.com/office/drawing/2014/chart" uri="{C3380CC4-5D6E-409C-BE32-E72D297353CC}">
              <c16:uniqueId val="{00000003-12F4-D14F-9B48-3DA2ADB6318A}"/>
            </c:ext>
          </c:extLst>
        </c:ser>
        <c:ser>
          <c:idx val="4"/>
          <c:order val="4"/>
          <c:tx>
            <c:strRef>
              <c:f>'TABLAS GRAFICOS'!$G$248</c:f>
              <c:strCache>
                <c:ptCount val="1"/>
                <c:pt idx="0">
                  <c:v>FIDUCIARIAS</c:v>
                </c:pt>
              </c:strCache>
            </c:strRef>
          </c:tx>
          <c:spPr>
            <a:solidFill>
              <a:schemeClr val="accent6">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GRAFICOS'!$B$249:$B$252</c:f>
              <c:strCache>
                <c:ptCount val="4"/>
                <c:pt idx="0">
                  <c:v>Riesgos físicos</c:v>
                </c:pt>
                <c:pt idx="1">
                  <c:v>Riesgos de transición</c:v>
                </c:pt>
                <c:pt idx="2">
                  <c:v>Riesgos reputacionales</c:v>
                </c:pt>
                <c:pt idx="3">
                  <c:v>Oportunidades</c:v>
                </c:pt>
              </c:strCache>
            </c:strRef>
          </c:cat>
          <c:val>
            <c:numRef>
              <c:f>'TABLAS GRAFICOS'!$G$249:$G$252</c:f>
              <c:numCache>
                <c:formatCode>0%</c:formatCode>
                <c:ptCount val="4"/>
                <c:pt idx="0">
                  <c:v>0.46666666666666667</c:v>
                </c:pt>
                <c:pt idx="1">
                  <c:v>0.4</c:v>
                </c:pt>
                <c:pt idx="2">
                  <c:v>0.33333333333333331</c:v>
                </c:pt>
                <c:pt idx="3">
                  <c:v>0.66666666666666663</c:v>
                </c:pt>
              </c:numCache>
            </c:numRef>
          </c:val>
          <c:extLst>
            <c:ext xmlns:c16="http://schemas.microsoft.com/office/drawing/2014/chart" uri="{C3380CC4-5D6E-409C-BE32-E72D297353CC}">
              <c16:uniqueId val="{00000004-12F4-D14F-9B48-3DA2ADB6318A}"/>
            </c:ext>
          </c:extLst>
        </c:ser>
        <c:ser>
          <c:idx val="5"/>
          <c:order val="5"/>
          <c:tx>
            <c:strRef>
              <c:f>'TABLAS GRAFICOS'!$H$248</c:f>
              <c:strCache>
                <c:ptCount val="1"/>
                <c:pt idx="0">
                  <c:v>COMISIONISTAS</c:v>
                </c:pt>
              </c:strCache>
            </c:strRef>
          </c:tx>
          <c:spPr>
            <a:solidFill>
              <a:schemeClr val="accent6">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GRAFICOS'!$B$249:$B$252</c:f>
              <c:strCache>
                <c:ptCount val="4"/>
                <c:pt idx="0">
                  <c:v>Riesgos físicos</c:v>
                </c:pt>
                <c:pt idx="1">
                  <c:v>Riesgos de transición</c:v>
                </c:pt>
                <c:pt idx="2">
                  <c:v>Riesgos reputacionales</c:v>
                </c:pt>
                <c:pt idx="3">
                  <c:v>Oportunidades</c:v>
                </c:pt>
              </c:strCache>
            </c:strRef>
          </c:cat>
          <c:val>
            <c:numRef>
              <c:f>'TABLAS GRAFICOS'!$H$249:$H$252</c:f>
              <c:numCache>
                <c:formatCode>0%</c:formatCode>
                <c:ptCount val="4"/>
                <c:pt idx="0">
                  <c:v>0.42857142857142855</c:v>
                </c:pt>
                <c:pt idx="1">
                  <c:v>0.2857142857142857</c:v>
                </c:pt>
                <c:pt idx="2">
                  <c:v>0.2857142857142857</c:v>
                </c:pt>
                <c:pt idx="3">
                  <c:v>0.5714285714285714</c:v>
                </c:pt>
              </c:numCache>
            </c:numRef>
          </c:val>
          <c:extLst>
            <c:ext xmlns:c16="http://schemas.microsoft.com/office/drawing/2014/chart" uri="{C3380CC4-5D6E-409C-BE32-E72D297353CC}">
              <c16:uniqueId val="{00000005-12F4-D14F-9B48-3DA2ADB6318A}"/>
            </c:ext>
          </c:extLst>
        </c:ser>
        <c:dLbls>
          <c:showLegendKey val="0"/>
          <c:showVal val="0"/>
          <c:showCatName val="0"/>
          <c:showSerName val="0"/>
          <c:showPercent val="0"/>
          <c:showBubbleSize val="0"/>
        </c:dLbls>
        <c:gapWidth val="219"/>
        <c:overlap val="-27"/>
        <c:axId val="550464447"/>
        <c:axId val="547689231"/>
      </c:barChart>
      <c:catAx>
        <c:axId val="55046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47689231"/>
        <c:crosses val="autoZero"/>
        <c:auto val="1"/>
        <c:lblAlgn val="ctr"/>
        <c:lblOffset val="100"/>
        <c:noMultiLvlLbl val="0"/>
      </c:catAx>
      <c:valAx>
        <c:axId val="547689231"/>
        <c:scaling>
          <c:orientation val="minMax"/>
        </c:scaling>
        <c:delete val="1"/>
        <c:axPos val="l"/>
        <c:numFmt formatCode="0%" sourceLinked="1"/>
        <c:majorTickMark val="none"/>
        <c:minorTickMark val="none"/>
        <c:tickLblPos val="nextTo"/>
        <c:crossAx val="550464447"/>
        <c:crosses val="autoZero"/>
        <c:crossBetween val="between"/>
      </c:valAx>
      <c:spPr>
        <a:noFill/>
        <a:ln>
          <a:noFill/>
        </a:ln>
        <a:effectLst/>
      </c:spPr>
    </c:plotArea>
    <c:legend>
      <c:legendPos val="b"/>
      <c:layout>
        <c:manualLayout>
          <c:xMode val="edge"/>
          <c:yMode val="edge"/>
          <c:x val="5.6094791035735905E-2"/>
          <c:y val="0.84456571520010593"/>
          <c:w val="0.91131469143280164"/>
          <c:h val="0.127403450882585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2.2385022385022386E-2"/>
          <c:y val="5.0925925925925923E-2"/>
          <c:w val="0.9766126990536439"/>
          <c:h val="0.62340769903762028"/>
        </c:manualLayout>
      </c:layout>
      <c:barChart>
        <c:barDir val="col"/>
        <c:grouping val="clustered"/>
        <c:varyColors val="0"/>
        <c:ser>
          <c:idx val="0"/>
          <c:order val="0"/>
          <c:tx>
            <c:strRef>
              <c:f>'TABLAS GRAFICOS'!$C$298</c:f>
              <c:strCache>
                <c:ptCount val="1"/>
                <c:pt idx="0">
                  <c:v>BANCOS</c:v>
                </c:pt>
              </c:strCache>
            </c:strRef>
          </c:tx>
          <c:spPr>
            <a:solidFill>
              <a:schemeClr val="accent6">
                <a:shade val="50000"/>
              </a:schemeClr>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8-67CD-2843-802F-33FF25FCDBB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GRAFICOS'!$B$299:$B$308</c:f>
              <c:strCache>
                <c:ptCount val="10"/>
                <c:pt idx="0">
                  <c:v>Explotación de minas y canteras</c:v>
                </c:pt>
                <c:pt idx="1">
                  <c:v>Agricultura, ganadería, caza, silvicultura y pesca</c:v>
                </c:pt>
                <c:pt idx="2">
                  <c:v>Suministro de electricidad, gas, agua y gestión de desechos</c:v>
                </c:pt>
                <c:pt idx="3">
                  <c:v>Industrias manufactureras</c:v>
                </c:pt>
                <c:pt idx="4">
                  <c:v>Comercio, transporte y almacenamiento, alojamiento y servicios de comida</c:v>
                </c:pt>
                <c:pt idx="5">
                  <c:v>Actividades financieras y de seguros</c:v>
                </c:pt>
                <c:pt idx="6">
                  <c:v>Construcción</c:v>
                </c:pt>
                <c:pt idx="7">
                  <c:v>Actividades inmobiliarias</c:v>
                </c:pt>
                <c:pt idx="8">
                  <c:v>Administración pública y defensa,  planes de seguridad social, educación, salud y servicios sociales</c:v>
                </c:pt>
                <c:pt idx="9">
                  <c:v>Información y comunicaciones</c:v>
                </c:pt>
              </c:strCache>
            </c:strRef>
          </c:cat>
          <c:val>
            <c:numRef>
              <c:f>'TABLAS GRAFICOS'!$C$299:$C$308</c:f>
              <c:numCache>
                <c:formatCode>0%</c:formatCode>
                <c:ptCount val="10"/>
                <c:pt idx="0">
                  <c:v>0.45454545454545453</c:v>
                </c:pt>
                <c:pt idx="1">
                  <c:v>0.31818181818181818</c:v>
                </c:pt>
                <c:pt idx="2">
                  <c:v>0.31818181818181818</c:v>
                </c:pt>
                <c:pt idx="3">
                  <c:v>0.27272727272727271</c:v>
                </c:pt>
                <c:pt idx="4">
                  <c:v>9.0909090909090912E-2</c:v>
                </c:pt>
                <c:pt idx="5">
                  <c:v>9.0909090909090912E-2</c:v>
                </c:pt>
                <c:pt idx="6">
                  <c:v>4.5454545454545456E-2</c:v>
                </c:pt>
                <c:pt idx="7">
                  <c:v>4.5454545454545456E-2</c:v>
                </c:pt>
                <c:pt idx="8">
                  <c:v>4.5454545454545456E-2</c:v>
                </c:pt>
                <c:pt idx="9">
                  <c:v>0</c:v>
                </c:pt>
              </c:numCache>
            </c:numRef>
          </c:val>
          <c:extLst>
            <c:ext xmlns:c16="http://schemas.microsoft.com/office/drawing/2014/chart" uri="{C3380CC4-5D6E-409C-BE32-E72D297353CC}">
              <c16:uniqueId val="{00000000-67CD-2843-802F-33FF25FCDBBE}"/>
            </c:ext>
          </c:extLst>
        </c:ser>
        <c:ser>
          <c:idx val="1"/>
          <c:order val="1"/>
          <c:tx>
            <c:strRef>
              <c:f>'TABLAS GRAFICOS'!$D$298</c:f>
              <c:strCache>
                <c:ptCount val="1"/>
                <c:pt idx="0">
                  <c:v>BANCOS DE DESARROLLO</c:v>
                </c:pt>
              </c:strCache>
            </c:strRef>
          </c:tx>
          <c:spPr>
            <a:solidFill>
              <a:schemeClr val="accent6">
                <a:shade val="7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12-67CD-2843-802F-33FF25FCDBBE}"/>
                </c:ext>
              </c:extLst>
            </c:dLbl>
            <c:dLbl>
              <c:idx val="5"/>
              <c:delete val="1"/>
              <c:extLst>
                <c:ext xmlns:c15="http://schemas.microsoft.com/office/drawing/2012/chart" uri="{CE6537A1-D6FC-4f65-9D91-7224C49458BB}"/>
                <c:ext xmlns:c16="http://schemas.microsoft.com/office/drawing/2014/chart" uri="{C3380CC4-5D6E-409C-BE32-E72D297353CC}">
                  <c16:uniqueId val="{00000010-67CD-2843-802F-33FF25FCDBBE}"/>
                </c:ext>
              </c:extLst>
            </c:dLbl>
            <c:dLbl>
              <c:idx val="7"/>
              <c:delete val="1"/>
              <c:extLst>
                <c:ext xmlns:c15="http://schemas.microsoft.com/office/drawing/2012/chart" uri="{CE6537A1-D6FC-4f65-9D91-7224C49458BB}"/>
                <c:ext xmlns:c16="http://schemas.microsoft.com/office/drawing/2014/chart" uri="{C3380CC4-5D6E-409C-BE32-E72D297353CC}">
                  <c16:uniqueId val="{0000000E-67CD-2843-802F-33FF25FCDBBE}"/>
                </c:ext>
              </c:extLst>
            </c:dLbl>
            <c:dLbl>
              <c:idx val="8"/>
              <c:delete val="1"/>
              <c:extLst>
                <c:ext xmlns:c15="http://schemas.microsoft.com/office/drawing/2012/chart" uri="{CE6537A1-D6FC-4f65-9D91-7224C49458BB}"/>
                <c:ext xmlns:c16="http://schemas.microsoft.com/office/drawing/2014/chart" uri="{C3380CC4-5D6E-409C-BE32-E72D297353CC}">
                  <c16:uniqueId val="{0000000D-67CD-2843-802F-33FF25FCDBBE}"/>
                </c:ext>
              </c:extLst>
            </c:dLbl>
            <c:dLbl>
              <c:idx val="9"/>
              <c:delete val="1"/>
              <c:extLst>
                <c:ext xmlns:c15="http://schemas.microsoft.com/office/drawing/2012/chart" uri="{CE6537A1-D6FC-4f65-9D91-7224C49458BB}"/>
                <c:ext xmlns:c16="http://schemas.microsoft.com/office/drawing/2014/chart" uri="{C3380CC4-5D6E-409C-BE32-E72D297353CC}">
                  <c16:uniqueId val="{00000007-67CD-2843-802F-33FF25FCDBB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GRAFICOS'!$B$299:$B$308</c:f>
              <c:strCache>
                <c:ptCount val="10"/>
                <c:pt idx="0">
                  <c:v>Explotación de minas y canteras</c:v>
                </c:pt>
                <c:pt idx="1">
                  <c:v>Agricultura, ganadería, caza, silvicultura y pesca</c:v>
                </c:pt>
                <c:pt idx="2">
                  <c:v>Suministro de electricidad, gas, agua y gestión de desechos</c:v>
                </c:pt>
                <c:pt idx="3">
                  <c:v>Industrias manufactureras</c:v>
                </c:pt>
                <c:pt idx="4">
                  <c:v>Comercio, transporte y almacenamiento, alojamiento y servicios de comida</c:v>
                </c:pt>
                <c:pt idx="5">
                  <c:v>Actividades financieras y de seguros</c:v>
                </c:pt>
                <c:pt idx="6">
                  <c:v>Construcción</c:v>
                </c:pt>
                <c:pt idx="7">
                  <c:v>Actividades inmobiliarias</c:v>
                </c:pt>
                <c:pt idx="8">
                  <c:v>Administración pública y defensa,  planes de seguridad social, educación, salud y servicios sociales</c:v>
                </c:pt>
                <c:pt idx="9">
                  <c:v>Información y comunicaciones</c:v>
                </c:pt>
              </c:strCache>
            </c:strRef>
          </c:cat>
          <c:val>
            <c:numRef>
              <c:f>'TABLAS GRAFICOS'!$D$299:$D$308</c:f>
              <c:numCache>
                <c:formatCode>0%</c:formatCode>
                <c:ptCount val="10"/>
                <c:pt idx="0">
                  <c:v>0.75</c:v>
                </c:pt>
                <c:pt idx="1">
                  <c:v>0.25</c:v>
                </c:pt>
                <c:pt idx="2">
                  <c:v>0.25</c:v>
                </c:pt>
                <c:pt idx="3">
                  <c:v>0.25</c:v>
                </c:pt>
                <c:pt idx="4">
                  <c:v>0</c:v>
                </c:pt>
                <c:pt idx="5">
                  <c:v>0</c:v>
                </c:pt>
                <c:pt idx="6">
                  <c:v>0.25</c:v>
                </c:pt>
                <c:pt idx="7">
                  <c:v>0</c:v>
                </c:pt>
                <c:pt idx="8">
                  <c:v>0</c:v>
                </c:pt>
                <c:pt idx="9">
                  <c:v>0</c:v>
                </c:pt>
              </c:numCache>
            </c:numRef>
          </c:val>
          <c:extLst>
            <c:ext xmlns:c16="http://schemas.microsoft.com/office/drawing/2014/chart" uri="{C3380CC4-5D6E-409C-BE32-E72D297353CC}">
              <c16:uniqueId val="{00000001-67CD-2843-802F-33FF25FCDBBE}"/>
            </c:ext>
          </c:extLst>
        </c:ser>
        <c:ser>
          <c:idx val="2"/>
          <c:order val="2"/>
          <c:tx>
            <c:strRef>
              <c:f>'TABLAS GRAFICOS'!$E$298</c:f>
              <c:strCache>
                <c:ptCount val="1"/>
                <c:pt idx="0">
                  <c:v>COMPAÑÍAS SEGUROS DE VIDA</c:v>
                </c:pt>
              </c:strCache>
            </c:strRef>
          </c:tx>
          <c:spPr>
            <a:solidFill>
              <a:schemeClr val="accent6">
                <a:shade val="90000"/>
              </a:schemeClr>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C-67CD-2843-802F-33FF25FCDBBE}"/>
                </c:ext>
              </c:extLst>
            </c:dLbl>
            <c:dLbl>
              <c:idx val="9"/>
              <c:delete val="1"/>
              <c:extLst>
                <c:ext xmlns:c15="http://schemas.microsoft.com/office/drawing/2012/chart" uri="{CE6537A1-D6FC-4f65-9D91-7224C49458BB}"/>
                <c:ext xmlns:c16="http://schemas.microsoft.com/office/drawing/2014/chart" uri="{C3380CC4-5D6E-409C-BE32-E72D297353CC}">
                  <c16:uniqueId val="{00000006-67CD-2843-802F-33FF25FCDBB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GRAFICOS'!$B$299:$B$308</c:f>
              <c:strCache>
                <c:ptCount val="10"/>
                <c:pt idx="0">
                  <c:v>Explotación de minas y canteras</c:v>
                </c:pt>
                <c:pt idx="1">
                  <c:v>Agricultura, ganadería, caza, silvicultura y pesca</c:v>
                </c:pt>
                <c:pt idx="2">
                  <c:v>Suministro de electricidad, gas, agua y gestión de desechos</c:v>
                </c:pt>
                <c:pt idx="3">
                  <c:v>Industrias manufactureras</c:v>
                </c:pt>
                <c:pt idx="4">
                  <c:v>Comercio, transporte y almacenamiento, alojamiento y servicios de comida</c:v>
                </c:pt>
                <c:pt idx="5">
                  <c:v>Actividades financieras y de seguros</c:v>
                </c:pt>
                <c:pt idx="6">
                  <c:v>Construcción</c:v>
                </c:pt>
                <c:pt idx="7">
                  <c:v>Actividades inmobiliarias</c:v>
                </c:pt>
                <c:pt idx="8">
                  <c:v>Administración pública y defensa,  planes de seguridad social, educación, salud y servicios sociales</c:v>
                </c:pt>
                <c:pt idx="9">
                  <c:v>Información y comunicaciones</c:v>
                </c:pt>
              </c:strCache>
            </c:strRef>
          </c:cat>
          <c:val>
            <c:numRef>
              <c:f>'TABLAS GRAFICOS'!$E$299:$E$308</c:f>
              <c:numCache>
                <c:formatCode>0%</c:formatCode>
                <c:ptCount val="10"/>
                <c:pt idx="0">
                  <c:v>0.44444444444444442</c:v>
                </c:pt>
                <c:pt idx="1">
                  <c:v>0.1111111111111111</c:v>
                </c:pt>
                <c:pt idx="2">
                  <c:v>0.61111111111111116</c:v>
                </c:pt>
                <c:pt idx="3">
                  <c:v>0.27777777777777779</c:v>
                </c:pt>
                <c:pt idx="4">
                  <c:v>5.5555555555555552E-2</c:v>
                </c:pt>
                <c:pt idx="5">
                  <c:v>0.33333333333333331</c:v>
                </c:pt>
                <c:pt idx="6">
                  <c:v>0.5</c:v>
                </c:pt>
                <c:pt idx="7">
                  <c:v>0.22222222222222221</c:v>
                </c:pt>
                <c:pt idx="8">
                  <c:v>0</c:v>
                </c:pt>
                <c:pt idx="9">
                  <c:v>0</c:v>
                </c:pt>
              </c:numCache>
            </c:numRef>
          </c:val>
          <c:extLst>
            <c:ext xmlns:c16="http://schemas.microsoft.com/office/drawing/2014/chart" uri="{C3380CC4-5D6E-409C-BE32-E72D297353CC}">
              <c16:uniqueId val="{00000002-67CD-2843-802F-33FF25FCDBBE}"/>
            </c:ext>
          </c:extLst>
        </c:ser>
        <c:ser>
          <c:idx val="3"/>
          <c:order val="3"/>
          <c:tx>
            <c:strRef>
              <c:f>'TABLAS GRAFICOS'!$F$298</c:f>
              <c:strCache>
                <c:ptCount val="1"/>
                <c:pt idx="0">
                  <c:v>COMPAÑÍAS SEGUROS GENERALES</c:v>
                </c:pt>
              </c:strCache>
            </c:strRef>
          </c:tx>
          <c:spPr>
            <a:solidFill>
              <a:schemeClr val="accent6">
                <a:tint val="90000"/>
              </a:schemeClr>
            </a:solidFill>
            <a:ln>
              <a:noFill/>
            </a:ln>
            <a:effectLst/>
          </c:spPr>
          <c:invertIfNegative val="0"/>
          <c:dLbls>
            <c:dLbl>
              <c:idx val="2"/>
              <c:layout>
                <c:manualLayout>
                  <c:x val="0"/>
                  <c:y val="-2.314814814814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7CD-2843-802F-33FF25FCDBBE}"/>
                </c:ext>
              </c:extLst>
            </c:dLbl>
            <c:dLbl>
              <c:idx val="8"/>
              <c:delete val="1"/>
              <c:extLst>
                <c:ext xmlns:c15="http://schemas.microsoft.com/office/drawing/2012/chart" uri="{CE6537A1-D6FC-4f65-9D91-7224C49458BB}"/>
                <c:ext xmlns:c16="http://schemas.microsoft.com/office/drawing/2014/chart" uri="{C3380CC4-5D6E-409C-BE32-E72D297353CC}">
                  <c16:uniqueId val="{00000013-67CD-2843-802F-33FF25FCDBB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GRAFICOS'!$B$299:$B$308</c:f>
              <c:strCache>
                <c:ptCount val="10"/>
                <c:pt idx="0">
                  <c:v>Explotación de minas y canteras</c:v>
                </c:pt>
                <c:pt idx="1">
                  <c:v>Agricultura, ganadería, caza, silvicultura y pesca</c:v>
                </c:pt>
                <c:pt idx="2">
                  <c:v>Suministro de electricidad, gas, agua y gestión de desechos</c:v>
                </c:pt>
                <c:pt idx="3">
                  <c:v>Industrias manufactureras</c:v>
                </c:pt>
                <c:pt idx="4">
                  <c:v>Comercio, transporte y almacenamiento, alojamiento y servicios de comida</c:v>
                </c:pt>
                <c:pt idx="5">
                  <c:v>Actividades financieras y de seguros</c:v>
                </c:pt>
                <c:pt idx="6">
                  <c:v>Construcción</c:v>
                </c:pt>
                <c:pt idx="7">
                  <c:v>Actividades inmobiliarias</c:v>
                </c:pt>
                <c:pt idx="8">
                  <c:v>Administración pública y defensa,  planes de seguridad social, educación, salud y servicios sociales</c:v>
                </c:pt>
                <c:pt idx="9">
                  <c:v>Información y comunicaciones</c:v>
                </c:pt>
              </c:strCache>
            </c:strRef>
          </c:cat>
          <c:val>
            <c:numRef>
              <c:f>'TABLAS GRAFICOS'!$F$299:$F$308</c:f>
              <c:numCache>
                <c:formatCode>0%</c:formatCode>
                <c:ptCount val="10"/>
                <c:pt idx="0">
                  <c:v>0.34782608695652173</c:v>
                </c:pt>
                <c:pt idx="1">
                  <c:v>0.21739130434782608</c:v>
                </c:pt>
                <c:pt idx="2">
                  <c:v>0.60869565217391308</c:v>
                </c:pt>
                <c:pt idx="3">
                  <c:v>0.13043478260869565</c:v>
                </c:pt>
                <c:pt idx="4">
                  <c:v>4.3478260869565216E-2</c:v>
                </c:pt>
                <c:pt idx="5">
                  <c:v>0.2608695652173913</c:v>
                </c:pt>
                <c:pt idx="6">
                  <c:v>0.30434782608695654</c:v>
                </c:pt>
                <c:pt idx="7">
                  <c:v>8.6956521739130432E-2</c:v>
                </c:pt>
                <c:pt idx="8">
                  <c:v>0</c:v>
                </c:pt>
                <c:pt idx="9">
                  <c:v>4.3478260869565216E-2</c:v>
                </c:pt>
              </c:numCache>
            </c:numRef>
          </c:val>
          <c:extLst>
            <c:ext xmlns:c16="http://schemas.microsoft.com/office/drawing/2014/chart" uri="{C3380CC4-5D6E-409C-BE32-E72D297353CC}">
              <c16:uniqueId val="{00000003-67CD-2843-802F-33FF25FCDBBE}"/>
            </c:ext>
          </c:extLst>
        </c:ser>
        <c:ser>
          <c:idx val="4"/>
          <c:order val="4"/>
          <c:tx>
            <c:strRef>
              <c:f>'TABLAS GRAFICOS'!$G$298</c:f>
              <c:strCache>
                <c:ptCount val="1"/>
                <c:pt idx="0">
                  <c:v>FIDUCIARIAS</c:v>
                </c:pt>
              </c:strCache>
            </c:strRef>
          </c:tx>
          <c:spPr>
            <a:solidFill>
              <a:schemeClr val="accent6">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GRAFICOS'!$B$299:$B$308</c:f>
              <c:strCache>
                <c:ptCount val="10"/>
                <c:pt idx="0">
                  <c:v>Explotación de minas y canteras</c:v>
                </c:pt>
                <c:pt idx="1">
                  <c:v>Agricultura, ganadería, caza, silvicultura y pesca</c:v>
                </c:pt>
                <c:pt idx="2">
                  <c:v>Suministro de electricidad, gas, agua y gestión de desechos</c:v>
                </c:pt>
                <c:pt idx="3">
                  <c:v>Industrias manufactureras</c:v>
                </c:pt>
                <c:pt idx="4">
                  <c:v>Comercio, transporte y almacenamiento, alojamiento y servicios de comida</c:v>
                </c:pt>
                <c:pt idx="5">
                  <c:v>Actividades financieras y de seguros</c:v>
                </c:pt>
                <c:pt idx="6">
                  <c:v>Construcción</c:v>
                </c:pt>
                <c:pt idx="7">
                  <c:v>Actividades inmobiliarias</c:v>
                </c:pt>
                <c:pt idx="8">
                  <c:v>Administración pública y defensa,  planes de seguridad social, educación, salud y servicios sociales</c:v>
                </c:pt>
                <c:pt idx="9">
                  <c:v>Información y comunicaciones</c:v>
                </c:pt>
              </c:strCache>
            </c:strRef>
          </c:cat>
          <c:val>
            <c:numRef>
              <c:f>'TABLAS GRAFICOS'!$G$299:$G$308</c:f>
              <c:numCache>
                <c:formatCode>0%</c:formatCode>
                <c:ptCount val="10"/>
                <c:pt idx="0">
                  <c:v>0.54545454545454541</c:v>
                </c:pt>
                <c:pt idx="1">
                  <c:v>0.27272727272727271</c:v>
                </c:pt>
                <c:pt idx="2">
                  <c:v>0.54545454545454541</c:v>
                </c:pt>
                <c:pt idx="3">
                  <c:v>0.22727272727272727</c:v>
                </c:pt>
                <c:pt idx="4">
                  <c:v>9.0909090909090912E-2</c:v>
                </c:pt>
                <c:pt idx="5">
                  <c:v>0.31818181818181818</c:v>
                </c:pt>
                <c:pt idx="6">
                  <c:v>0.22727272727272727</c:v>
                </c:pt>
                <c:pt idx="7">
                  <c:v>0.13636363636363635</c:v>
                </c:pt>
                <c:pt idx="8">
                  <c:v>0.13636363636363635</c:v>
                </c:pt>
                <c:pt idx="9">
                  <c:v>4.5454545454545456E-2</c:v>
                </c:pt>
              </c:numCache>
            </c:numRef>
          </c:val>
          <c:extLst>
            <c:ext xmlns:c16="http://schemas.microsoft.com/office/drawing/2014/chart" uri="{C3380CC4-5D6E-409C-BE32-E72D297353CC}">
              <c16:uniqueId val="{00000004-67CD-2843-802F-33FF25FCDBBE}"/>
            </c:ext>
          </c:extLst>
        </c:ser>
        <c:ser>
          <c:idx val="5"/>
          <c:order val="5"/>
          <c:tx>
            <c:strRef>
              <c:f>'TABLAS GRAFICOS'!$H$298</c:f>
              <c:strCache>
                <c:ptCount val="1"/>
                <c:pt idx="0">
                  <c:v>COMISIONISTAS</c:v>
                </c:pt>
              </c:strCache>
            </c:strRef>
          </c:tx>
          <c:spPr>
            <a:solidFill>
              <a:schemeClr val="accent6">
                <a:tint val="5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11-67CD-2843-802F-33FF25FCDBBE}"/>
                </c:ext>
              </c:extLst>
            </c:dLbl>
            <c:dLbl>
              <c:idx val="6"/>
              <c:delete val="1"/>
              <c:extLst>
                <c:ext xmlns:c15="http://schemas.microsoft.com/office/drawing/2012/chart" uri="{CE6537A1-D6FC-4f65-9D91-7224C49458BB}"/>
                <c:ext xmlns:c16="http://schemas.microsoft.com/office/drawing/2014/chart" uri="{C3380CC4-5D6E-409C-BE32-E72D297353CC}">
                  <c16:uniqueId val="{0000000F-67CD-2843-802F-33FF25FCDBBE}"/>
                </c:ext>
              </c:extLst>
            </c:dLbl>
            <c:dLbl>
              <c:idx val="7"/>
              <c:delete val="1"/>
              <c:extLst>
                <c:ext xmlns:c15="http://schemas.microsoft.com/office/drawing/2012/chart" uri="{CE6537A1-D6FC-4f65-9D91-7224C49458BB}"/>
                <c:ext xmlns:c16="http://schemas.microsoft.com/office/drawing/2014/chart" uri="{C3380CC4-5D6E-409C-BE32-E72D297353CC}">
                  <c16:uniqueId val="{0000000B-67CD-2843-802F-33FF25FCDBBE}"/>
                </c:ext>
              </c:extLst>
            </c:dLbl>
            <c:dLbl>
              <c:idx val="8"/>
              <c:delete val="1"/>
              <c:extLst>
                <c:ext xmlns:c15="http://schemas.microsoft.com/office/drawing/2012/chart" uri="{CE6537A1-D6FC-4f65-9D91-7224C49458BB}"/>
                <c:ext xmlns:c16="http://schemas.microsoft.com/office/drawing/2014/chart" uri="{C3380CC4-5D6E-409C-BE32-E72D297353CC}">
                  <c16:uniqueId val="{00000009-67CD-2843-802F-33FF25FCDBBE}"/>
                </c:ext>
              </c:extLst>
            </c:dLbl>
            <c:dLbl>
              <c:idx val="9"/>
              <c:delete val="1"/>
              <c:extLst>
                <c:ext xmlns:c15="http://schemas.microsoft.com/office/drawing/2012/chart" uri="{CE6537A1-D6FC-4f65-9D91-7224C49458BB}"/>
                <c:ext xmlns:c16="http://schemas.microsoft.com/office/drawing/2014/chart" uri="{C3380CC4-5D6E-409C-BE32-E72D297353CC}">
                  <c16:uniqueId val="{0000000A-67CD-2843-802F-33FF25FCDBB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GRAFICOS'!$B$299:$B$308</c:f>
              <c:strCache>
                <c:ptCount val="10"/>
                <c:pt idx="0">
                  <c:v>Explotación de minas y canteras</c:v>
                </c:pt>
                <c:pt idx="1">
                  <c:v>Agricultura, ganadería, caza, silvicultura y pesca</c:v>
                </c:pt>
                <c:pt idx="2">
                  <c:v>Suministro de electricidad, gas, agua y gestión de desechos</c:v>
                </c:pt>
                <c:pt idx="3">
                  <c:v>Industrias manufactureras</c:v>
                </c:pt>
                <c:pt idx="4">
                  <c:v>Comercio, transporte y almacenamiento, alojamiento y servicios de comida</c:v>
                </c:pt>
                <c:pt idx="5">
                  <c:v>Actividades financieras y de seguros</c:v>
                </c:pt>
                <c:pt idx="6">
                  <c:v>Construcción</c:v>
                </c:pt>
                <c:pt idx="7">
                  <c:v>Actividades inmobiliarias</c:v>
                </c:pt>
                <c:pt idx="8">
                  <c:v>Administración pública y defensa,  planes de seguridad social, educación, salud y servicios sociales</c:v>
                </c:pt>
                <c:pt idx="9">
                  <c:v>Información y comunicaciones</c:v>
                </c:pt>
              </c:strCache>
            </c:strRef>
          </c:cat>
          <c:val>
            <c:numRef>
              <c:f>'TABLAS GRAFICOS'!$H$299:$H$308</c:f>
              <c:numCache>
                <c:formatCode>0%</c:formatCode>
                <c:ptCount val="10"/>
                <c:pt idx="0">
                  <c:v>0.5625</c:v>
                </c:pt>
                <c:pt idx="1">
                  <c:v>0.5</c:v>
                </c:pt>
                <c:pt idx="2">
                  <c:v>0.5</c:v>
                </c:pt>
                <c:pt idx="3">
                  <c:v>0.375</c:v>
                </c:pt>
                <c:pt idx="4">
                  <c:v>0</c:v>
                </c:pt>
                <c:pt idx="5">
                  <c:v>0.1875</c:v>
                </c:pt>
                <c:pt idx="6">
                  <c:v>0</c:v>
                </c:pt>
                <c:pt idx="7">
                  <c:v>0</c:v>
                </c:pt>
                <c:pt idx="8">
                  <c:v>0</c:v>
                </c:pt>
                <c:pt idx="9">
                  <c:v>0</c:v>
                </c:pt>
              </c:numCache>
            </c:numRef>
          </c:val>
          <c:extLst>
            <c:ext xmlns:c16="http://schemas.microsoft.com/office/drawing/2014/chart" uri="{C3380CC4-5D6E-409C-BE32-E72D297353CC}">
              <c16:uniqueId val="{00000005-67CD-2843-802F-33FF25FCDBBE}"/>
            </c:ext>
          </c:extLst>
        </c:ser>
        <c:dLbls>
          <c:showLegendKey val="0"/>
          <c:showVal val="0"/>
          <c:showCatName val="0"/>
          <c:showSerName val="0"/>
          <c:showPercent val="0"/>
          <c:showBubbleSize val="0"/>
        </c:dLbls>
        <c:gapWidth val="219"/>
        <c:overlap val="-27"/>
        <c:axId val="552733279"/>
        <c:axId val="552689055"/>
      </c:barChart>
      <c:catAx>
        <c:axId val="552733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52689055"/>
        <c:crosses val="autoZero"/>
        <c:auto val="1"/>
        <c:lblAlgn val="ctr"/>
        <c:lblOffset val="100"/>
        <c:noMultiLvlLbl val="0"/>
      </c:catAx>
      <c:valAx>
        <c:axId val="552689055"/>
        <c:scaling>
          <c:orientation val="minMax"/>
        </c:scaling>
        <c:delete val="1"/>
        <c:axPos val="l"/>
        <c:numFmt formatCode="0%" sourceLinked="1"/>
        <c:majorTickMark val="none"/>
        <c:minorTickMark val="none"/>
        <c:tickLblPos val="nextTo"/>
        <c:crossAx val="552733279"/>
        <c:crosses val="autoZero"/>
        <c:crossBetween val="between"/>
      </c:valAx>
      <c:spPr>
        <a:noFill/>
        <a:ln>
          <a:noFill/>
        </a:ln>
        <a:effectLst/>
      </c:spPr>
    </c:plotArea>
    <c:legend>
      <c:legendPos val="b"/>
      <c:layout>
        <c:manualLayout>
          <c:xMode val="edge"/>
          <c:yMode val="edge"/>
          <c:x val="4.2638099724713899E-2"/>
          <c:y val="0.84596894138232726"/>
          <c:w val="0.84349872932550096"/>
          <c:h val="0.126253280839895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'TABLAS GRAFICOS'!$C$485</c:f>
              <c:strCache>
                <c:ptCount val="1"/>
                <c:pt idx="0">
                  <c:v>BANCOS</c:v>
                </c:pt>
              </c:strCache>
            </c:strRef>
          </c:tx>
          <c:spPr>
            <a:solidFill>
              <a:schemeClr val="accent6">
                <a:shade val="50000"/>
              </a:scheme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B-B9F6-B745-A513-C32262B0D67E}"/>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GRAFICOS'!$B$486:$B$492</c:f>
              <c:strCache>
                <c:ptCount val="7"/>
                <c:pt idx="0">
                  <c:v>Screening negativo o listas de exclusión</c:v>
                </c:pt>
                <c:pt idx="1">
                  <c:v>Integración sistemática y explicita de los asuntos ASG en el análisis de riesgo y las decisiones de inversión</c:v>
                </c:pt>
                <c:pt idx="2">
                  <c:v>Inversión temática [ej. bonos verdes, bonos sostenibles]</c:v>
                </c:pt>
                <c:pt idx="3">
                  <c:v>Screening positivo de inversiones o ‘best in class’</c:v>
                </c:pt>
                <c:pt idx="4">
                  <c:v>Inversiones de impacto</c:v>
                </c:pt>
                <c:pt idx="5">
                  <c:v>Propiedad activa [involucramiento y/o voto]</c:v>
                </c:pt>
                <c:pt idx="6">
                  <c:v>Screening basado en normas</c:v>
                </c:pt>
              </c:strCache>
            </c:strRef>
          </c:cat>
          <c:val>
            <c:numRef>
              <c:f>'TABLAS GRAFICOS'!$C$486:$C$492</c:f>
              <c:numCache>
                <c:formatCode>0%</c:formatCode>
                <c:ptCount val="7"/>
                <c:pt idx="0">
                  <c:v>0.5714285714285714</c:v>
                </c:pt>
                <c:pt idx="1">
                  <c:v>0.42857142857142855</c:v>
                </c:pt>
                <c:pt idx="2">
                  <c:v>0.42857142857142855</c:v>
                </c:pt>
                <c:pt idx="3">
                  <c:v>0.14285714285714285</c:v>
                </c:pt>
                <c:pt idx="4">
                  <c:v>0.14285714285714285</c:v>
                </c:pt>
                <c:pt idx="5">
                  <c:v>0.14285714285714285</c:v>
                </c:pt>
                <c:pt idx="6">
                  <c:v>0</c:v>
                </c:pt>
              </c:numCache>
            </c:numRef>
          </c:val>
          <c:extLst>
            <c:ext xmlns:c16="http://schemas.microsoft.com/office/drawing/2014/chart" uri="{C3380CC4-5D6E-409C-BE32-E72D297353CC}">
              <c16:uniqueId val="{00000000-B9F6-B745-A513-C32262B0D67E}"/>
            </c:ext>
          </c:extLst>
        </c:ser>
        <c:ser>
          <c:idx val="1"/>
          <c:order val="1"/>
          <c:tx>
            <c:strRef>
              <c:f>'TABLAS GRAFICOS'!$D$485</c:f>
              <c:strCache>
                <c:ptCount val="1"/>
                <c:pt idx="0">
                  <c:v>BANCOS DE DESARROLLO</c:v>
                </c:pt>
              </c:strCache>
            </c:strRef>
          </c:tx>
          <c:spPr>
            <a:solidFill>
              <a:schemeClr val="accent6">
                <a:shade val="7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2-B9F6-B745-A513-C32262B0D67E}"/>
                </c:ext>
              </c:extLst>
            </c:dLbl>
            <c:dLbl>
              <c:idx val="3"/>
              <c:delete val="1"/>
              <c:extLst>
                <c:ext xmlns:c15="http://schemas.microsoft.com/office/drawing/2012/chart" uri="{CE6537A1-D6FC-4f65-9D91-7224C49458BB}"/>
                <c:ext xmlns:c16="http://schemas.microsoft.com/office/drawing/2014/chart" uri="{C3380CC4-5D6E-409C-BE32-E72D297353CC}">
                  <c16:uniqueId val="{00000011-B9F6-B745-A513-C32262B0D67E}"/>
                </c:ext>
              </c:extLst>
            </c:dLbl>
            <c:dLbl>
              <c:idx val="4"/>
              <c:delete val="1"/>
              <c:extLst>
                <c:ext xmlns:c15="http://schemas.microsoft.com/office/drawing/2012/chart" uri="{CE6537A1-D6FC-4f65-9D91-7224C49458BB}"/>
                <c:ext xmlns:c16="http://schemas.microsoft.com/office/drawing/2014/chart" uri="{C3380CC4-5D6E-409C-BE32-E72D297353CC}">
                  <c16:uniqueId val="{00000010-B9F6-B745-A513-C32262B0D67E}"/>
                </c:ext>
              </c:extLst>
            </c:dLbl>
            <c:dLbl>
              <c:idx val="5"/>
              <c:delete val="1"/>
              <c:extLst>
                <c:ext xmlns:c15="http://schemas.microsoft.com/office/drawing/2012/chart" uri="{CE6537A1-D6FC-4f65-9D91-7224C49458BB}"/>
                <c:ext xmlns:c16="http://schemas.microsoft.com/office/drawing/2014/chart" uri="{C3380CC4-5D6E-409C-BE32-E72D297353CC}">
                  <c16:uniqueId val="{0000000D-B9F6-B745-A513-C32262B0D67E}"/>
                </c:ext>
              </c:extLst>
            </c:dLbl>
            <c:dLbl>
              <c:idx val="6"/>
              <c:delete val="1"/>
              <c:extLst>
                <c:ext xmlns:c15="http://schemas.microsoft.com/office/drawing/2012/chart" uri="{CE6537A1-D6FC-4f65-9D91-7224C49458BB}"/>
                <c:ext xmlns:c16="http://schemas.microsoft.com/office/drawing/2014/chart" uri="{C3380CC4-5D6E-409C-BE32-E72D297353CC}">
                  <c16:uniqueId val="{0000000A-B9F6-B745-A513-C32262B0D67E}"/>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GRAFICOS'!$B$486:$B$492</c:f>
              <c:strCache>
                <c:ptCount val="7"/>
                <c:pt idx="0">
                  <c:v>Screening negativo o listas de exclusión</c:v>
                </c:pt>
                <c:pt idx="1">
                  <c:v>Integración sistemática y explicita de los asuntos ASG en el análisis de riesgo y las decisiones de inversión</c:v>
                </c:pt>
                <c:pt idx="2">
                  <c:v>Inversión temática [ej. bonos verdes, bonos sostenibles]</c:v>
                </c:pt>
                <c:pt idx="3">
                  <c:v>Screening positivo de inversiones o ‘best in class’</c:v>
                </c:pt>
                <c:pt idx="4">
                  <c:v>Inversiones de impacto</c:v>
                </c:pt>
                <c:pt idx="5">
                  <c:v>Propiedad activa [involucramiento y/o voto]</c:v>
                </c:pt>
                <c:pt idx="6">
                  <c:v>Screening basado en normas</c:v>
                </c:pt>
              </c:strCache>
            </c:strRef>
          </c:cat>
          <c:val>
            <c:numRef>
              <c:f>'TABLAS GRAFICOS'!$D$486:$D$492</c:f>
              <c:numCache>
                <c:formatCode>0%</c:formatCode>
                <c:ptCount val="7"/>
                <c:pt idx="0">
                  <c:v>1</c:v>
                </c:pt>
                <c:pt idx="1">
                  <c:v>0</c:v>
                </c:pt>
                <c:pt idx="2">
                  <c:v>1</c:v>
                </c:pt>
                <c:pt idx="3">
                  <c:v>0</c:v>
                </c:pt>
                <c:pt idx="4">
                  <c:v>0</c:v>
                </c:pt>
                <c:pt idx="5">
                  <c:v>0</c:v>
                </c:pt>
                <c:pt idx="6">
                  <c:v>0</c:v>
                </c:pt>
              </c:numCache>
            </c:numRef>
          </c:val>
          <c:extLst>
            <c:ext xmlns:c16="http://schemas.microsoft.com/office/drawing/2014/chart" uri="{C3380CC4-5D6E-409C-BE32-E72D297353CC}">
              <c16:uniqueId val="{00000001-B9F6-B745-A513-C32262B0D67E}"/>
            </c:ext>
          </c:extLst>
        </c:ser>
        <c:ser>
          <c:idx val="2"/>
          <c:order val="2"/>
          <c:tx>
            <c:strRef>
              <c:f>'TABLAS GRAFICOS'!$E$485</c:f>
              <c:strCache>
                <c:ptCount val="1"/>
                <c:pt idx="0">
                  <c:v>COMPAÑÍAS SEGUROS DE VIDA</c:v>
                </c:pt>
              </c:strCache>
            </c:strRef>
          </c:tx>
          <c:spPr>
            <a:solidFill>
              <a:schemeClr val="accent6">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GRAFICOS'!$B$486:$B$492</c:f>
              <c:strCache>
                <c:ptCount val="7"/>
                <c:pt idx="0">
                  <c:v>Screening negativo o listas de exclusión</c:v>
                </c:pt>
                <c:pt idx="1">
                  <c:v>Integración sistemática y explicita de los asuntos ASG en el análisis de riesgo y las decisiones de inversión</c:v>
                </c:pt>
                <c:pt idx="2">
                  <c:v>Inversión temática [ej. bonos verdes, bonos sostenibles]</c:v>
                </c:pt>
                <c:pt idx="3">
                  <c:v>Screening positivo de inversiones o ‘best in class’</c:v>
                </c:pt>
                <c:pt idx="4">
                  <c:v>Inversiones de impacto</c:v>
                </c:pt>
                <c:pt idx="5">
                  <c:v>Propiedad activa [involucramiento y/o voto]</c:v>
                </c:pt>
                <c:pt idx="6">
                  <c:v>Screening basado en normas</c:v>
                </c:pt>
              </c:strCache>
            </c:strRef>
          </c:cat>
          <c:val>
            <c:numRef>
              <c:f>'TABLAS GRAFICOS'!$E$486:$E$492</c:f>
              <c:numCache>
                <c:formatCode>0%</c:formatCode>
                <c:ptCount val="7"/>
                <c:pt idx="0">
                  <c:v>0.46153846153846156</c:v>
                </c:pt>
                <c:pt idx="1">
                  <c:v>0.53846153846153844</c:v>
                </c:pt>
                <c:pt idx="2">
                  <c:v>0.61538461538461542</c:v>
                </c:pt>
                <c:pt idx="3">
                  <c:v>0.23076923076923078</c:v>
                </c:pt>
                <c:pt idx="4">
                  <c:v>0.15384615384615385</c:v>
                </c:pt>
                <c:pt idx="5">
                  <c:v>7.6923076923076927E-2</c:v>
                </c:pt>
                <c:pt idx="6">
                  <c:v>7.6923076923076927E-2</c:v>
                </c:pt>
              </c:numCache>
            </c:numRef>
          </c:val>
          <c:extLst>
            <c:ext xmlns:c16="http://schemas.microsoft.com/office/drawing/2014/chart" uri="{C3380CC4-5D6E-409C-BE32-E72D297353CC}">
              <c16:uniqueId val="{00000002-B9F6-B745-A513-C32262B0D67E}"/>
            </c:ext>
          </c:extLst>
        </c:ser>
        <c:ser>
          <c:idx val="3"/>
          <c:order val="3"/>
          <c:tx>
            <c:strRef>
              <c:f>'TABLAS GRAFICOS'!$F$485</c:f>
              <c:strCache>
                <c:ptCount val="1"/>
                <c:pt idx="0">
                  <c:v>COMPAÑÍAS SEGUROS GENERALES</c:v>
                </c:pt>
              </c:strCache>
            </c:strRef>
          </c:tx>
          <c:spPr>
            <a:solidFill>
              <a:schemeClr val="accent6">
                <a:tint val="90000"/>
              </a:schemeClr>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C-B9F6-B745-A513-C32262B0D67E}"/>
                </c:ext>
              </c:extLst>
            </c:dLbl>
            <c:dLbl>
              <c:idx val="6"/>
              <c:delete val="1"/>
              <c:extLst>
                <c:ext xmlns:c15="http://schemas.microsoft.com/office/drawing/2012/chart" uri="{CE6537A1-D6FC-4f65-9D91-7224C49458BB}"/>
                <c:ext xmlns:c16="http://schemas.microsoft.com/office/drawing/2014/chart" uri="{C3380CC4-5D6E-409C-BE32-E72D297353CC}">
                  <c16:uniqueId val="{00000009-B9F6-B745-A513-C32262B0D67E}"/>
                </c:ext>
              </c:extLst>
            </c:dLbl>
            <c:spPr>
              <a:noFill/>
              <a:ln>
                <a:noFill/>
              </a:ln>
              <a:effectLst/>
            </c:spPr>
            <c:txPr>
              <a:bodyPr rot="0" spcFirstLastPara="1" vertOverflow="ellipsis" vert="horz" wrap="square" lIns="38100" tIns="19050" rIns="38100" bIns="19050" anchor="ctr" anchorCtr="0">
                <a:spAutoFit/>
              </a:bodyPr>
              <a:lstStyle/>
              <a:p>
                <a:pPr algn="ctr">
                  <a:defRPr sz="5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GRAFICOS'!$B$486:$B$492</c:f>
              <c:strCache>
                <c:ptCount val="7"/>
                <c:pt idx="0">
                  <c:v>Screening negativo o listas de exclusión</c:v>
                </c:pt>
                <c:pt idx="1">
                  <c:v>Integración sistemática y explicita de los asuntos ASG en el análisis de riesgo y las decisiones de inversión</c:v>
                </c:pt>
                <c:pt idx="2">
                  <c:v>Inversión temática [ej. bonos verdes, bonos sostenibles]</c:v>
                </c:pt>
                <c:pt idx="3">
                  <c:v>Screening positivo de inversiones o ‘best in class’</c:v>
                </c:pt>
                <c:pt idx="4">
                  <c:v>Inversiones de impacto</c:v>
                </c:pt>
                <c:pt idx="5">
                  <c:v>Propiedad activa [involucramiento y/o voto]</c:v>
                </c:pt>
                <c:pt idx="6">
                  <c:v>Screening basado en normas</c:v>
                </c:pt>
              </c:strCache>
            </c:strRef>
          </c:cat>
          <c:val>
            <c:numRef>
              <c:f>'TABLAS GRAFICOS'!$F$486:$F$492</c:f>
              <c:numCache>
                <c:formatCode>0%</c:formatCode>
                <c:ptCount val="7"/>
                <c:pt idx="0">
                  <c:v>0.63636363636363635</c:v>
                </c:pt>
                <c:pt idx="1">
                  <c:v>0.45454545454545453</c:v>
                </c:pt>
                <c:pt idx="2">
                  <c:v>0.81818181818181823</c:v>
                </c:pt>
                <c:pt idx="3">
                  <c:v>0.36363636363636365</c:v>
                </c:pt>
                <c:pt idx="4">
                  <c:v>0.18181818181818182</c:v>
                </c:pt>
                <c:pt idx="5">
                  <c:v>0</c:v>
                </c:pt>
                <c:pt idx="6">
                  <c:v>0</c:v>
                </c:pt>
              </c:numCache>
            </c:numRef>
          </c:val>
          <c:extLst>
            <c:ext xmlns:c16="http://schemas.microsoft.com/office/drawing/2014/chart" uri="{C3380CC4-5D6E-409C-BE32-E72D297353CC}">
              <c16:uniqueId val="{00000003-B9F6-B745-A513-C32262B0D67E}"/>
            </c:ext>
          </c:extLst>
        </c:ser>
        <c:ser>
          <c:idx val="4"/>
          <c:order val="4"/>
          <c:tx>
            <c:strRef>
              <c:f>'TABLAS GRAFICOS'!$G$485</c:f>
              <c:strCache>
                <c:ptCount val="1"/>
                <c:pt idx="0">
                  <c:v>FIDUCIARIAS</c:v>
                </c:pt>
              </c:strCache>
            </c:strRef>
          </c:tx>
          <c:spPr>
            <a:solidFill>
              <a:schemeClr val="accent6">
                <a:tint val="7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F-B9F6-B745-A513-C32262B0D67E}"/>
                </c:ext>
              </c:extLst>
            </c:dLbl>
            <c:dLbl>
              <c:idx val="6"/>
              <c:delete val="1"/>
              <c:extLst>
                <c:ext xmlns:c15="http://schemas.microsoft.com/office/drawing/2012/chart" uri="{CE6537A1-D6FC-4f65-9D91-7224C49458BB}"/>
                <c:ext xmlns:c16="http://schemas.microsoft.com/office/drawing/2014/chart" uri="{C3380CC4-5D6E-409C-BE32-E72D297353CC}">
                  <c16:uniqueId val="{00000008-B9F6-B745-A513-C32262B0D67E}"/>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GRAFICOS'!$B$486:$B$492</c:f>
              <c:strCache>
                <c:ptCount val="7"/>
                <c:pt idx="0">
                  <c:v>Screening negativo o listas de exclusión</c:v>
                </c:pt>
                <c:pt idx="1">
                  <c:v>Integración sistemática y explicita de los asuntos ASG en el análisis de riesgo y las decisiones de inversión</c:v>
                </c:pt>
                <c:pt idx="2">
                  <c:v>Inversión temática [ej. bonos verdes, bonos sostenibles]</c:v>
                </c:pt>
                <c:pt idx="3">
                  <c:v>Screening positivo de inversiones o ‘best in class’</c:v>
                </c:pt>
                <c:pt idx="4">
                  <c:v>Inversiones de impacto</c:v>
                </c:pt>
                <c:pt idx="5">
                  <c:v>Propiedad activa [involucramiento y/o voto]</c:v>
                </c:pt>
                <c:pt idx="6">
                  <c:v>Screening basado en normas</c:v>
                </c:pt>
              </c:strCache>
            </c:strRef>
          </c:cat>
          <c:val>
            <c:numRef>
              <c:f>'TABLAS GRAFICOS'!$G$486:$G$492</c:f>
              <c:numCache>
                <c:formatCode>0%</c:formatCode>
                <c:ptCount val="7"/>
                <c:pt idx="0">
                  <c:v>0.22222222222222221</c:v>
                </c:pt>
                <c:pt idx="1">
                  <c:v>0.22222222222222221</c:v>
                </c:pt>
                <c:pt idx="2">
                  <c:v>0.55555555555555558</c:v>
                </c:pt>
                <c:pt idx="3">
                  <c:v>0.1111111111111111</c:v>
                </c:pt>
                <c:pt idx="4">
                  <c:v>0</c:v>
                </c:pt>
                <c:pt idx="5">
                  <c:v>0.1111111111111111</c:v>
                </c:pt>
                <c:pt idx="6">
                  <c:v>0</c:v>
                </c:pt>
              </c:numCache>
            </c:numRef>
          </c:val>
          <c:extLst>
            <c:ext xmlns:c16="http://schemas.microsoft.com/office/drawing/2014/chart" uri="{C3380CC4-5D6E-409C-BE32-E72D297353CC}">
              <c16:uniqueId val="{00000004-B9F6-B745-A513-C32262B0D67E}"/>
            </c:ext>
          </c:extLst>
        </c:ser>
        <c:ser>
          <c:idx val="5"/>
          <c:order val="5"/>
          <c:tx>
            <c:strRef>
              <c:f>'TABLAS GRAFICOS'!$H$485</c:f>
              <c:strCache>
                <c:ptCount val="1"/>
                <c:pt idx="0">
                  <c:v>COMISIONISTAS</c:v>
                </c:pt>
              </c:strCache>
            </c:strRef>
          </c:tx>
          <c:spPr>
            <a:solidFill>
              <a:schemeClr val="accent6">
                <a:tint val="5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E-B9F6-B745-A513-C32262B0D67E}"/>
                </c:ext>
              </c:extLst>
            </c:dLbl>
            <c:dLbl>
              <c:idx val="6"/>
              <c:delete val="1"/>
              <c:extLst>
                <c:ext xmlns:c15="http://schemas.microsoft.com/office/drawing/2012/chart" uri="{CE6537A1-D6FC-4f65-9D91-7224C49458BB}"/>
                <c:ext xmlns:c16="http://schemas.microsoft.com/office/drawing/2014/chart" uri="{C3380CC4-5D6E-409C-BE32-E72D297353CC}">
                  <c16:uniqueId val="{00000007-B9F6-B745-A513-C32262B0D67E}"/>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Arial Nova" panose="020B0504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GRAFICOS'!$B$486:$B$492</c:f>
              <c:strCache>
                <c:ptCount val="7"/>
                <c:pt idx="0">
                  <c:v>Screening negativo o listas de exclusión</c:v>
                </c:pt>
                <c:pt idx="1">
                  <c:v>Integración sistemática y explicita de los asuntos ASG en el análisis de riesgo y las decisiones de inversión</c:v>
                </c:pt>
                <c:pt idx="2">
                  <c:v>Inversión temática [ej. bonos verdes, bonos sostenibles]</c:v>
                </c:pt>
                <c:pt idx="3">
                  <c:v>Screening positivo de inversiones o ‘best in class’</c:v>
                </c:pt>
                <c:pt idx="4">
                  <c:v>Inversiones de impacto</c:v>
                </c:pt>
                <c:pt idx="5">
                  <c:v>Propiedad activa [involucramiento y/o voto]</c:v>
                </c:pt>
                <c:pt idx="6">
                  <c:v>Screening basado en normas</c:v>
                </c:pt>
              </c:strCache>
            </c:strRef>
          </c:cat>
          <c:val>
            <c:numRef>
              <c:f>'TABLAS GRAFICOS'!$H$486:$H$492</c:f>
              <c:numCache>
                <c:formatCode>0%</c:formatCode>
                <c:ptCount val="7"/>
                <c:pt idx="0">
                  <c:v>0.4</c:v>
                </c:pt>
                <c:pt idx="1">
                  <c:v>0.2</c:v>
                </c:pt>
                <c:pt idx="2">
                  <c:v>0.4</c:v>
                </c:pt>
                <c:pt idx="3">
                  <c:v>0.6</c:v>
                </c:pt>
                <c:pt idx="4">
                  <c:v>0</c:v>
                </c:pt>
                <c:pt idx="5">
                  <c:v>0.2</c:v>
                </c:pt>
                <c:pt idx="6">
                  <c:v>0</c:v>
                </c:pt>
              </c:numCache>
            </c:numRef>
          </c:val>
          <c:extLst>
            <c:ext xmlns:c16="http://schemas.microsoft.com/office/drawing/2014/chart" uri="{C3380CC4-5D6E-409C-BE32-E72D297353CC}">
              <c16:uniqueId val="{00000005-B9F6-B745-A513-C32262B0D67E}"/>
            </c:ext>
          </c:extLst>
        </c:ser>
        <c:dLbls>
          <c:showLegendKey val="0"/>
          <c:showVal val="0"/>
          <c:showCatName val="0"/>
          <c:showSerName val="0"/>
          <c:showPercent val="0"/>
          <c:showBubbleSize val="0"/>
        </c:dLbls>
        <c:gapWidth val="219"/>
        <c:overlap val="-27"/>
        <c:axId val="535688575"/>
        <c:axId val="552556223"/>
      </c:barChart>
      <c:catAx>
        <c:axId val="53568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crossAx val="552556223"/>
        <c:crosses val="autoZero"/>
        <c:auto val="1"/>
        <c:lblAlgn val="ctr"/>
        <c:lblOffset val="100"/>
        <c:noMultiLvlLbl val="0"/>
      </c:catAx>
      <c:valAx>
        <c:axId val="552556223"/>
        <c:scaling>
          <c:orientation val="minMax"/>
        </c:scaling>
        <c:delete val="1"/>
        <c:axPos val="l"/>
        <c:numFmt formatCode="0%" sourceLinked="1"/>
        <c:majorTickMark val="none"/>
        <c:minorTickMark val="none"/>
        <c:tickLblPos val="nextTo"/>
        <c:crossAx val="535688575"/>
        <c:crosses val="autoZero"/>
        <c:crossBetween val="between"/>
      </c:valAx>
      <c:spPr>
        <a:noFill/>
        <a:ln>
          <a:noFill/>
        </a:ln>
        <a:effectLst/>
      </c:spPr>
    </c:plotArea>
    <c:legend>
      <c:legendPos val="b"/>
      <c:layout>
        <c:manualLayout>
          <c:xMode val="edge"/>
          <c:yMode val="edge"/>
          <c:x val="3.2590517531462415E-2"/>
          <c:y val="0.85881072398955571"/>
          <c:w val="0.94122922134733156"/>
          <c:h val="0.1411892760104443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Nova" panose="020B050402020202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Nova" panose="020B05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marzo,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1CC71E-7A89-0543-A712-DD555B62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76</Pages>
  <Words>21724</Words>
  <Characters>119482</Characters>
  <Application>Microsoft Office Word</Application>
  <DocSecurity>0</DocSecurity>
  <Lines>995</Lines>
  <Paragraphs>281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DE RESULTADOS:</vt:lpstr>
      <vt:lpstr>INFORME DE RESULTADOS:</vt:lpstr>
    </vt:vector>
  </TitlesOfParts>
  <Company>Superintendencia financiera de colombia</Company>
  <LinksUpToDate>false</LinksUpToDate>
  <CharactersWithSpaces>140925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RESULTADOS:</dc:title>
  <dc:subject>SEGUNDA  ENCUESTA DE OPORTUNIDADES Y RIESGOS CLIMÁTICOS DEL SECTOR FINANCIERO COLOMBIANO</dc:subject>
  <dc:creator>|</dc:creator>
  <cp:keywords/>
  <dc:description/>
  <cp:lastModifiedBy>Diana Andrea Pineda Gonzalez</cp:lastModifiedBy>
  <cp:revision>5</cp:revision>
  <dcterms:created xsi:type="dcterms:W3CDTF">2021-05-21T01:29:00Z</dcterms:created>
  <dcterms:modified xsi:type="dcterms:W3CDTF">2021-06-04T15:49:00Z</dcterms:modified>
</cp:coreProperties>
</file>