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85D7" w14:textId="77777777" w:rsidR="00237D42" w:rsidRDefault="001C6477">
      <w:pPr>
        <w:rPr>
          <w:b/>
          <w:color w:val="38761D"/>
          <w:u w:val="single"/>
        </w:rPr>
      </w:pPr>
      <w:r>
        <w:t>Mibanco apuesta por los microempresarios de Colombia</w:t>
      </w:r>
    </w:p>
    <w:p w14:paraId="769D5F32" w14:textId="77777777" w:rsidR="00237D42" w:rsidRDefault="00237D42">
      <w:pPr>
        <w:jc w:val="center"/>
        <w:rPr>
          <w:b/>
          <w:sz w:val="32"/>
          <w:szCs w:val="32"/>
        </w:rPr>
      </w:pPr>
    </w:p>
    <w:p w14:paraId="0E59F60E" w14:textId="249857CC" w:rsidR="00237D42" w:rsidRDefault="001C6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Más de 100.000 colombianos cuentan con </w:t>
      </w:r>
      <w:r w:rsidR="00866EA0">
        <w:rPr>
          <w:b/>
          <w:sz w:val="32"/>
          <w:szCs w:val="32"/>
        </w:rPr>
        <w:t xml:space="preserve">un </w:t>
      </w:r>
      <w:r>
        <w:rPr>
          <w:b/>
          <w:sz w:val="32"/>
          <w:szCs w:val="32"/>
        </w:rPr>
        <w:t xml:space="preserve">producto de crédito de </w:t>
      </w:r>
      <w:proofErr w:type="spellStart"/>
      <w:r>
        <w:rPr>
          <w:b/>
          <w:sz w:val="32"/>
          <w:szCs w:val="32"/>
        </w:rPr>
        <w:t>Mibanco</w:t>
      </w:r>
      <w:proofErr w:type="spellEnd"/>
      <w:r w:rsidR="00036FCD">
        <w:rPr>
          <w:b/>
          <w:sz w:val="32"/>
          <w:szCs w:val="32"/>
        </w:rPr>
        <w:t xml:space="preserve"> </w:t>
      </w:r>
      <w:r w:rsidR="00C03713">
        <w:rPr>
          <w:b/>
          <w:sz w:val="32"/>
          <w:szCs w:val="32"/>
        </w:rPr>
        <w:t>S.A.</w:t>
      </w:r>
    </w:p>
    <w:p w14:paraId="2C41385A" w14:textId="77777777" w:rsidR="00237D42" w:rsidRDefault="00237D42">
      <w:pPr>
        <w:rPr>
          <w:i/>
          <w:color w:val="000000"/>
          <w:sz w:val="20"/>
          <w:szCs w:val="20"/>
        </w:rPr>
      </w:pPr>
      <w:bookmarkStart w:id="0" w:name="_heading=h.30j0zll" w:colFirst="0" w:colLast="0"/>
      <w:bookmarkEnd w:id="0"/>
    </w:p>
    <w:p w14:paraId="5D1B9030" w14:textId="6273AA6D" w:rsidR="00237D42" w:rsidRDefault="001C64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Durante el primer trimestre de 2021, </w:t>
      </w:r>
      <w:r w:rsidR="00EF4ACD">
        <w:rPr>
          <w:i/>
          <w:color w:val="000000"/>
          <w:sz w:val="20"/>
          <w:szCs w:val="20"/>
        </w:rPr>
        <w:t>11</w:t>
      </w:r>
      <w:r>
        <w:rPr>
          <w:i/>
          <w:color w:val="000000"/>
          <w:sz w:val="20"/>
          <w:szCs w:val="20"/>
        </w:rPr>
        <w:t>.</w:t>
      </w:r>
      <w:r w:rsidR="007828D3">
        <w:rPr>
          <w:i/>
          <w:color w:val="000000"/>
          <w:sz w:val="20"/>
          <w:szCs w:val="20"/>
        </w:rPr>
        <w:t xml:space="preserve">214 </w:t>
      </w:r>
      <w:r>
        <w:rPr>
          <w:i/>
          <w:color w:val="000000"/>
          <w:sz w:val="20"/>
          <w:szCs w:val="20"/>
        </w:rPr>
        <w:t>nuevos clientes contrataron un crédito con la entidad</w:t>
      </w:r>
      <w:r w:rsidR="00EF4ACD">
        <w:rPr>
          <w:i/>
          <w:color w:val="000000"/>
          <w:sz w:val="20"/>
          <w:szCs w:val="20"/>
        </w:rPr>
        <w:t>, de los cuales más del 60% son mujeres.</w:t>
      </w:r>
    </w:p>
    <w:p w14:paraId="057763D2" w14:textId="21D88AF1" w:rsidR="00237D42" w:rsidRDefault="001C64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1" w:name="_heading=h.gjdgxs" w:colFirst="0" w:colLast="0"/>
      <w:bookmarkEnd w:id="1"/>
      <w:r>
        <w:rPr>
          <w:i/>
          <w:sz w:val="20"/>
          <w:szCs w:val="20"/>
        </w:rPr>
        <w:t>En este periodo Mibanco se convirtió en la primera microfinanciera del país en ser calificada como ‘AAA’ por Fitch Ratings.</w:t>
      </w:r>
    </w:p>
    <w:p w14:paraId="503D35B9" w14:textId="571B2DEE" w:rsidR="00237D42" w:rsidRDefault="001C64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sz w:val="20"/>
          <w:szCs w:val="20"/>
        </w:rPr>
      </w:pPr>
      <w:bookmarkStart w:id="2" w:name="_heading=h.g2ng527g7pzt" w:colFirst="0" w:colLast="0"/>
      <w:bookmarkEnd w:id="2"/>
      <w:r>
        <w:rPr>
          <w:i/>
          <w:sz w:val="20"/>
          <w:szCs w:val="20"/>
        </w:rPr>
        <w:t xml:space="preserve">La apuesta del banco por el liderazgo de las microfinanzas en el país sigue en pie, </w:t>
      </w:r>
      <w:r w:rsidR="0020596D">
        <w:rPr>
          <w:i/>
          <w:sz w:val="20"/>
          <w:szCs w:val="20"/>
        </w:rPr>
        <w:t>en junio</w:t>
      </w:r>
      <w:r>
        <w:rPr>
          <w:i/>
          <w:sz w:val="20"/>
          <w:szCs w:val="20"/>
        </w:rPr>
        <w:t xml:space="preserve"> lanzará la primera línea crédito para mujeres sin necesidad de codeudor para seguir apoyando el progreso en el país. </w:t>
      </w:r>
    </w:p>
    <w:p w14:paraId="5742CA28" w14:textId="77777777" w:rsidR="00237D42" w:rsidRDefault="00237D4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i/>
          <w:sz w:val="20"/>
          <w:szCs w:val="20"/>
        </w:rPr>
      </w:pPr>
    </w:p>
    <w:p w14:paraId="3852331A" w14:textId="77777777" w:rsidR="00237D42" w:rsidRDefault="00237D4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447F4CBA" w14:textId="10497F00" w:rsidR="00237D42" w:rsidRDefault="001C6477">
      <w:r>
        <w:rPr>
          <w:b/>
        </w:rPr>
        <w:t xml:space="preserve">Bogotá, </w:t>
      </w:r>
      <w:r w:rsidR="004F1B5F">
        <w:rPr>
          <w:b/>
        </w:rPr>
        <w:t>1 de junio</w:t>
      </w:r>
      <w:r>
        <w:rPr>
          <w:b/>
        </w:rPr>
        <w:t xml:space="preserve"> d</w:t>
      </w:r>
      <w:proofErr w:type="spellStart"/>
      <w:r>
        <w:rPr>
          <w:b/>
        </w:rPr>
        <w:t>e</w:t>
      </w:r>
      <w:proofErr w:type="spellEnd"/>
      <w:r>
        <w:rPr>
          <w:b/>
        </w:rPr>
        <w:t xml:space="preserve"> 2021– </w:t>
      </w:r>
      <w:proofErr w:type="spellStart"/>
      <w:r>
        <w:t>Mibanco</w:t>
      </w:r>
      <w:proofErr w:type="spellEnd"/>
      <w:r w:rsidR="00E0593F">
        <w:t>,</w:t>
      </w:r>
      <w:r w:rsidR="003C16A4">
        <w:t xml:space="preserve"> </w:t>
      </w:r>
      <w:r w:rsidR="00E0593F">
        <w:t>marca</w:t>
      </w:r>
      <w:r>
        <w:t xml:space="preserve"> líder en microfinanzas en América Latina</w:t>
      </w:r>
      <w:r w:rsidR="00036FCD">
        <w:t>,</w:t>
      </w:r>
      <w:r>
        <w:t xml:space="preserve"> parte del Grupo Credicorp, y</w:t>
      </w:r>
      <w:r w:rsidR="0078275C">
        <w:t xml:space="preserve"> en Colombia con Mibanco S.A.</w:t>
      </w:r>
      <w:r>
        <w:t xml:space="preserve"> la única</w:t>
      </w:r>
      <w:r w:rsidR="0078275C">
        <w:t xml:space="preserve"> microfinanciera</w:t>
      </w:r>
      <w:r>
        <w:t xml:space="preserve"> calificada como AAA, reportó sus resultados operativos y financieros para el primer trimestre de 2021, los cuales demuestran la excelente y prudente gestión financiera de la compañía, así como su apuesta por los microempresarios</w:t>
      </w:r>
      <w:r w:rsidR="00CD3D72">
        <w:t>, microempresarias</w:t>
      </w:r>
      <w:r>
        <w:t xml:space="preserve"> y la reconstrucción del tejido empresarial.</w:t>
      </w:r>
    </w:p>
    <w:p w14:paraId="62AF6511" w14:textId="38E833F0" w:rsidR="00237D42" w:rsidRDefault="001C6477">
      <w:r>
        <w:t xml:space="preserve">Con el fin de continuar apoyando </w:t>
      </w:r>
      <w:r w:rsidR="0020596D">
        <w:t>la reactivación de las</w:t>
      </w:r>
      <w:r>
        <w:t xml:space="preserve"> microempres</w:t>
      </w:r>
      <w:r w:rsidR="0020596D">
        <w:t>a</w:t>
      </w:r>
      <w:r>
        <w:t>s del país, durante los primeros tres meses del año, Mibanco Colombia superó los 100.000 clientes con algún producto de crédito de la entidad</w:t>
      </w:r>
      <w:r w:rsidR="00036FCD">
        <w:t>,</w:t>
      </w:r>
      <w:r>
        <w:t xml:space="preserve"> evidenciándose un aumento de </w:t>
      </w:r>
      <w:r w:rsidR="00E0593F">
        <w:t>11</w:t>
      </w:r>
      <w:r>
        <w:t>.</w:t>
      </w:r>
      <w:r w:rsidR="00E0593F">
        <w:t xml:space="preserve">214 </w:t>
      </w:r>
      <w:r>
        <w:t>clientes</w:t>
      </w:r>
      <w:r w:rsidR="00E0593F">
        <w:t xml:space="preserve"> nuevos</w:t>
      </w:r>
      <w:r>
        <w:t xml:space="preserve"> frente al 31 de diciembre de 2020, quienes han llegado al banco con el objetivo de encontrar un aliado financiero para</w:t>
      </w:r>
      <w:r w:rsidR="0020596D">
        <w:t xml:space="preserve"> sacar adelante sus negocios,</w:t>
      </w:r>
      <w:r>
        <w:t xml:space="preserve"> cumplir con sus proyectos y sacar adelante </w:t>
      </w:r>
      <w:r w:rsidR="0020596D">
        <w:t>los</w:t>
      </w:r>
      <w:r>
        <w:t xml:space="preserve"> sueños</w:t>
      </w:r>
      <w:r w:rsidR="0020596D">
        <w:t xml:space="preserve"> de sus familias</w:t>
      </w:r>
      <w:r>
        <w:t>. De esta forma, al cierre del trimestre, la cartera bruta de la entidad se ubicó en $923.109 millones de pesos.</w:t>
      </w:r>
    </w:p>
    <w:p w14:paraId="7DC533C9" w14:textId="0D37DBB4" w:rsidR="00237D42" w:rsidRDefault="001C6477">
      <w:r>
        <w:t>Esto es una muestra del compromiso de Mibanco</w:t>
      </w:r>
      <w:r w:rsidR="007043F8">
        <w:t xml:space="preserve"> </w:t>
      </w:r>
      <w:r>
        <w:t>con el país y con la reactivación económica de los microempresarios, para seguir construyendo juntos historias de progreso en todo el territorio nacional.</w:t>
      </w:r>
    </w:p>
    <w:p w14:paraId="11609478" w14:textId="1EFD97D1" w:rsidR="00237D42" w:rsidRDefault="001C6477">
      <w:r>
        <w:t xml:space="preserve">“Crecer en clientes con productos de crédito demuestra la confianza que los colombianos han depositado en nosotros. En medio de un difícil panorama macroeconómico, </w:t>
      </w:r>
      <w:r w:rsidR="00F53644">
        <w:t>Mibanco continúa comprometido con el desarrollo del país y su reactivación, manteniendo un propósito claro; construir historias de progreso y contribuir a la bancarización y al acceso al sistema financiero</w:t>
      </w:r>
      <w:r>
        <w:t xml:space="preserve">”, agregó Gregorio Mejía, presidente de </w:t>
      </w:r>
      <w:proofErr w:type="spellStart"/>
      <w:r>
        <w:t>Mibanco</w:t>
      </w:r>
      <w:proofErr w:type="spellEnd"/>
      <w:r w:rsidR="007043F8">
        <w:t xml:space="preserve"> S.A.</w:t>
      </w:r>
    </w:p>
    <w:p w14:paraId="412C692E" w14:textId="6B51EF67" w:rsidR="00237D42" w:rsidRDefault="001C6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En línea con esto, entre los planes de la entidad para el segundo trimestre del año, y el cierre del semestre se encuentra la meta de terminar la primera mitad del año con una cartera total de $947.700 millones, además de seguir promoviendo la inclusión financiera y la bancarización a través de productos innovadores como el crédito mujer el cual se estará lanzando durante el mes de </w:t>
      </w:r>
      <w:r w:rsidR="009421EA">
        <w:t>junio</w:t>
      </w:r>
      <w:r>
        <w:t>.</w:t>
      </w:r>
    </w:p>
    <w:p w14:paraId="5FCBDC48" w14:textId="77777777" w:rsidR="00237D42" w:rsidRDefault="00237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2ACE9671" w14:textId="5D30F643" w:rsidR="00237D42" w:rsidRDefault="001C6477">
      <w:r>
        <w:lastRenderedPageBreak/>
        <w:t xml:space="preserve">Adicionalmente, durante este periodo, Mibanco </w:t>
      </w:r>
      <w:r w:rsidR="007043F8">
        <w:t xml:space="preserve">S.A. </w:t>
      </w:r>
      <w:r>
        <w:t>registró ingresos por $65.083 millones de pesos, con lo que la utilidad antes de impuestos se ubicó en $7.189 millones de pesos y la utilidad neta con corte al 31 de marzo fue de $3.730 millones de pesos.</w:t>
      </w:r>
    </w:p>
    <w:p w14:paraId="526E3030" w14:textId="33A4CC60" w:rsidR="00237D42" w:rsidRDefault="001C6477">
      <w:r>
        <w:t xml:space="preserve">Hay que recordar </w:t>
      </w:r>
      <w:r w:rsidR="00E0593F">
        <w:t>que,</w:t>
      </w:r>
      <w:r>
        <w:t xml:space="preserve"> durante el primer trimestre del año, Mibanco, en alianza con </w:t>
      </w:r>
      <w:proofErr w:type="spellStart"/>
      <w:r>
        <w:t>tyba</w:t>
      </w:r>
      <w:proofErr w:type="spellEnd"/>
      <w:r>
        <w:t>, realizó el lanzamiento del primer CDT 100% digital de una entidad microfinanciera del país. Con corte al 3</w:t>
      </w:r>
      <w:r w:rsidR="00B9036E">
        <w:t>0</w:t>
      </w:r>
      <w:r>
        <w:t xml:space="preserve"> de </w:t>
      </w:r>
      <w:r w:rsidR="00B9036E">
        <w:t>abril</w:t>
      </w:r>
      <w:r>
        <w:t xml:space="preserve">, se </w:t>
      </w:r>
      <w:r w:rsidR="00B9036E">
        <w:t>ha</w:t>
      </w:r>
      <w:r w:rsidR="00156A3A">
        <w:t>n</w:t>
      </w:r>
      <w:r w:rsidR="00B9036E">
        <w:t xml:space="preserve"> captado</w:t>
      </w:r>
      <w:r>
        <w:t xml:space="preserve"> </w:t>
      </w:r>
      <w:r w:rsidR="00156A3A">
        <w:t xml:space="preserve">recursos cercanos a los </w:t>
      </w:r>
      <w:r>
        <w:t xml:space="preserve">$1.000 millones </w:t>
      </w:r>
      <w:r w:rsidR="00B9036E">
        <w:t>a través de este canal digital.</w:t>
      </w:r>
    </w:p>
    <w:p w14:paraId="4F6CF2D0" w14:textId="5A12D18B" w:rsidR="008775B6" w:rsidRDefault="001C6477">
      <w:r>
        <w:t xml:space="preserve">Adicionalmente, la entidad se </w:t>
      </w:r>
      <w:r w:rsidR="00B9036E">
        <w:t>convirtió</w:t>
      </w:r>
      <w:r>
        <w:t xml:space="preserve"> en la primera microfinanciera del país en obtener la calificación ‘AAA’ en escala nacional por parte de Fitch Ratings, </w:t>
      </w:r>
      <w:r w:rsidR="007043F8">
        <w:t xml:space="preserve"> por cuanto refleja la capacidad y propensión del soporte que recibiría de su accionista de última instancia </w:t>
      </w:r>
      <w:proofErr w:type="spellStart"/>
      <w:r w:rsidR="007043F8">
        <w:t>Credicorp</w:t>
      </w:r>
      <w:proofErr w:type="spellEnd"/>
      <w:r w:rsidR="007043F8">
        <w:t xml:space="preserve"> Ltd.</w:t>
      </w:r>
      <w:r>
        <w:t xml:space="preserve">, el cual realizó una inyección de capital por $75.000 millones en </w:t>
      </w:r>
      <w:r w:rsidR="00156A3A">
        <w:t>diciembre de 2021</w:t>
      </w:r>
      <w:r w:rsidR="008775B6">
        <w:t xml:space="preserve">. Fitch Ratings resaltó la visión responsable y ortodoxa de las coberturas, con lo que el índice de cobertura de la entidad se ubicó en 209,7% </w:t>
      </w:r>
      <w:r w:rsidR="009421EA">
        <w:t>al</w:t>
      </w:r>
      <w:r w:rsidR="008775B6">
        <w:t xml:space="preserve"> </w:t>
      </w:r>
      <w:r w:rsidR="009421EA">
        <w:t xml:space="preserve">cierre del </w:t>
      </w:r>
      <w:r w:rsidR="008775B6">
        <w:t>2020, su máximo nivel en cuatro años y el más alto del sector financiero colombiano.</w:t>
      </w:r>
    </w:p>
    <w:p w14:paraId="683B71AF" w14:textId="2400D80B" w:rsidR="00237D42" w:rsidRDefault="008775B6">
      <w:r>
        <w:t xml:space="preserve"> </w:t>
      </w:r>
    </w:p>
    <w:p w14:paraId="4B853505" w14:textId="77777777" w:rsidR="00237D42" w:rsidRDefault="001C6477">
      <w:pPr>
        <w:jc w:val="center"/>
      </w:pPr>
      <w:r>
        <w:rPr>
          <w:sz w:val="20"/>
          <w:szCs w:val="20"/>
        </w:rPr>
        <w:t>#####</w:t>
      </w:r>
    </w:p>
    <w:p w14:paraId="504FD09D" w14:textId="77777777" w:rsidR="00237D42" w:rsidRDefault="001C647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Sobre Mibanco</w:t>
      </w:r>
    </w:p>
    <w:p w14:paraId="21030209" w14:textId="671BE0E4" w:rsidR="00237D42" w:rsidRDefault="001C6477">
      <w:pPr>
        <w:jc w:val="both"/>
        <w:rPr>
          <w:sz w:val="16"/>
          <w:szCs w:val="16"/>
        </w:rPr>
      </w:pPr>
      <w:r>
        <w:rPr>
          <w:sz w:val="16"/>
          <w:szCs w:val="16"/>
        </w:rPr>
        <w:t>Mibanco es la entidad financiera líder de las microfinanzas en América Latina y segundo jugador más relevante a nivel mundial. En Colombia surge tras la fusión por absorción de Encumbra (</w:t>
      </w:r>
      <w:proofErr w:type="spellStart"/>
      <w:r>
        <w:rPr>
          <w:sz w:val="16"/>
          <w:szCs w:val="16"/>
        </w:rPr>
        <w:t>Edyficar</w:t>
      </w:r>
      <w:proofErr w:type="spellEnd"/>
      <w:r>
        <w:rPr>
          <w:sz w:val="16"/>
          <w:szCs w:val="16"/>
        </w:rPr>
        <w:t xml:space="preserve"> S.A.S.) por parte de Bancompartir (Bancompartir S.A.) y es la única </w:t>
      </w:r>
      <w:proofErr w:type="spellStart"/>
      <w:r>
        <w:rPr>
          <w:sz w:val="16"/>
          <w:szCs w:val="16"/>
        </w:rPr>
        <w:t>mirofinanciera</w:t>
      </w:r>
      <w:proofErr w:type="spellEnd"/>
      <w:r>
        <w:rPr>
          <w:sz w:val="16"/>
          <w:szCs w:val="16"/>
        </w:rPr>
        <w:t xml:space="preserve"> calificada como AAA por Fitch Ratings. Atiende a más de 492 mil clientes en </w:t>
      </w:r>
      <w:r w:rsidR="00E0593F">
        <w:rPr>
          <w:sz w:val="16"/>
          <w:szCs w:val="16"/>
        </w:rPr>
        <w:t xml:space="preserve">117 </w:t>
      </w:r>
      <w:r>
        <w:rPr>
          <w:sz w:val="16"/>
          <w:szCs w:val="16"/>
        </w:rPr>
        <w:t>oficinas en todo el país. Su modelo operativo se basa en la oferta de soluciones de financiamiento y ahorro a través de crédito microempresarial, agropecuario, para remodelación, vehículo, libre inversión y vivienda, entre otros. Mibanco le apuesta al desarrollo social atendiendo y acompañando a los micro y pequeños empresarios colombianos y sus familias para el progreso, desarrollo y mejoramiento de su calidad de vida.</w:t>
      </w:r>
    </w:p>
    <w:p w14:paraId="0B71D56F" w14:textId="77777777" w:rsidR="00237D42" w:rsidRDefault="00237D42"/>
    <w:sectPr w:rsidR="00237D42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1DE8B" w14:textId="77777777" w:rsidR="00047C3C" w:rsidRDefault="00047C3C">
      <w:pPr>
        <w:spacing w:after="0" w:line="240" w:lineRule="auto"/>
      </w:pPr>
      <w:r>
        <w:separator/>
      </w:r>
    </w:p>
  </w:endnote>
  <w:endnote w:type="continuationSeparator" w:id="0">
    <w:p w14:paraId="157E58FD" w14:textId="77777777" w:rsidR="00047C3C" w:rsidRDefault="0004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s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﷽﷽﷽﷽﷽﷽﷽﷽s Light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3F7DA" w14:textId="77777777" w:rsidR="00047C3C" w:rsidRDefault="00047C3C">
      <w:pPr>
        <w:spacing w:after="0" w:line="240" w:lineRule="auto"/>
      </w:pPr>
      <w:r>
        <w:separator/>
      </w:r>
    </w:p>
  </w:footnote>
  <w:footnote w:type="continuationSeparator" w:id="0">
    <w:p w14:paraId="04A8D9E0" w14:textId="77777777" w:rsidR="00047C3C" w:rsidRDefault="0004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9B543" w14:textId="77777777" w:rsidR="00237D42" w:rsidRDefault="001C64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CF6AB09" wp14:editId="0E0C4287">
          <wp:simplePos x="0" y="0"/>
          <wp:positionH relativeFrom="margin">
            <wp:posOffset>4895850</wp:posOffset>
          </wp:positionH>
          <wp:positionV relativeFrom="margin">
            <wp:posOffset>-812163</wp:posOffset>
          </wp:positionV>
          <wp:extent cx="847725" cy="821055"/>
          <wp:effectExtent l="0" t="0" r="0" b="0"/>
          <wp:wrapSquare wrapText="bothSides" distT="0" distB="0" distL="114300" distR="11430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21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0760E8BF" wp14:editId="2BCDA79A">
          <wp:extent cx="1143000" cy="619125"/>
          <wp:effectExtent l="0" t="0" r="0" b="0"/>
          <wp:docPr id="18" name="image1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, nombre de la empres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C2999"/>
    <w:multiLevelType w:val="multilevel"/>
    <w:tmpl w:val="09903294"/>
    <w:lvl w:ilvl="0">
      <w:start w:val="1"/>
      <w:numFmt w:val="decimal"/>
      <w:pStyle w:val="list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a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967D80"/>
    <w:multiLevelType w:val="multilevel"/>
    <w:tmpl w:val="B73E5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42"/>
    <w:rsid w:val="00036FCD"/>
    <w:rsid w:val="00047C3C"/>
    <w:rsid w:val="00156A3A"/>
    <w:rsid w:val="0019208B"/>
    <w:rsid w:val="00194FA1"/>
    <w:rsid w:val="001C6477"/>
    <w:rsid w:val="0020596D"/>
    <w:rsid w:val="00237D42"/>
    <w:rsid w:val="0031296F"/>
    <w:rsid w:val="003C16A4"/>
    <w:rsid w:val="0045346A"/>
    <w:rsid w:val="004F1B5F"/>
    <w:rsid w:val="00553AF9"/>
    <w:rsid w:val="0057221C"/>
    <w:rsid w:val="006A4EE7"/>
    <w:rsid w:val="006B7C76"/>
    <w:rsid w:val="007043F8"/>
    <w:rsid w:val="0078275C"/>
    <w:rsid w:val="007828D3"/>
    <w:rsid w:val="00866EA0"/>
    <w:rsid w:val="008775B6"/>
    <w:rsid w:val="008A58B7"/>
    <w:rsid w:val="009421EA"/>
    <w:rsid w:val="009B6627"/>
    <w:rsid w:val="00A223DD"/>
    <w:rsid w:val="00B9036E"/>
    <w:rsid w:val="00C03713"/>
    <w:rsid w:val="00CD3D72"/>
    <w:rsid w:val="00CF02DF"/>
    <w:rsid w:val="00DF0D80"/>
    <w:rsid w:val="00E0593F"/>
    <w:rsid w:val="00E804A6"/>
    <w:rsid w:val="00E976B2"/>
    <w:rsid w:val="00EF4ACD"/>
    <w:rsid w:val="00F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9ECF"/>
  <w15:docId w15:val="{E831A774-4816-4390-8605-D6602875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84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08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849"/>
  </w:style>
  <w:style w:type="paragraph" w:styleId="Piedepgina">
    <w:name w:val="footer"/>
    <w:basedOn w:val="Normal"/>
    <w:link w:val="PiedepginaCar"/>
    <w:uiPriority w:val="99"/>
    <w:unhideWhenUsed/>
    <w:rsid w:val="00ED08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849"/>
  </w:style>
  <w:style w:type="paragraph" w:customStyle="1" w:styleId="lista3">
    <w:name w:val="lista3"/>
    <w:basedOn w:val="Prrafodelista"/>
    <w:qFormat/>
    <w:rsid w:val="007D0FFE"/>
    <w:pPr>
      <w:numPr>
        <w:ilvl w:val="3"/>
        <w:numId w:val="2"/>
      </w:numPr>
      <w:autoSpaceDE w:val="0"/>
      <w:autoSpaceDN w:val="0"/>
      <w:adjustRightInd w:val="0"/>
      <w:spacing w:after="200" w:line="240" w:lineRule="auto"/>
      <w:ind w:left="1077" w:hanging="170"/>
      <w:contextualSpacing w:val="0"/>
    </w:pPr>
    <w:rPr>
      <w:rFonts w:ascii="Open Sans" w:hAnsi="Open Sans" w:cs="Open Sans Light"/>
      <w:color w:val="5B9BD5" w:themeColor="accent1"/>
      <w:sz w:val="19"/>
      <w:szCs w:val="19"/>
    </w:rPr>
  </w:style>
  <w:style w:type="paragraph" w:customStyle="1" w:styleId="lista2">
    <w:name w:val="lista2"/>
    <w:basedOn w:val="Prrafodelista"/>
    <w:qFormat/>
    <w:rsid w:val="007D0FFE"/>
    <w:pPr>
      <w:numPr>
        <w:ilvl w:val="1"/>
        <w:numId w:val="2"/>
      </w:numPr>
      <w:autoSpaceDE w:val="0"/>
      <w:autoSpaceDN w:val="0"/>
      <w:adjustRightInd w:val="0"/>
      <w:spacing w:after="200" w:line="240" w:lineRule="auto"/>
      <w:ind w:left="794" w:hanging="170"/>
      <w:contextualSpacing w:val="0"/>
    </w:pPr>
    <w:rPr>
      <w:rFonts w:ascii="Open Sans" w:hAnsi="Open Sans" w:cs="Open Sans Light"/>
      <w:color w:val="6D7475"/>
      <w:sz w:val="19"/>
      <w:szCs w:val="19"/>
    </w:rPr>
  </w:style>
  <w:style w:type="paragraph" w:customStyle="1" w:styleId="lista1">
    <w:name w:val="lista1"/>
    <w:basedOn w:val="Prrafodelista"/>
    <w:qFormat/>
    <w:rsid w:val="007D0FFE"/>
    <w:pPr>
      <w:numPr>
        <w:numId w:val="2"/>
      </w:numPr>
      <w:autoSpaceDE w:val="0"/>
      <w:autoSpaceDN w:val="0"/>
      <w:adjustRightInd w:val="0"/>
      <w:spacing w:after="200" w:line="240" w:lineRule="auto"/>
      <w:ind w:left="471" w:hanging="170"/>
      <w:contextualSpacing w:val="0"/>
    </w:pPr>
    <w:rPr>
      <w:rFonts w:ascii="Open Sans" w:hAnsi="Open Sans" w:cs="Open Sans Light"/>
      <w:color w:val="6D7475"/>
      <w:sz w:val="19"/>
      <w:szCs w:val="19"/>
    </w:rPr>
  </w:style>
  <w:style w:type="paragraph" w:styleId="Prrafodelista">
    <w:name w:val="List Paragraph"/>
    <w:basedOn w:val="Normal"/>
    <w:uiPriority w:val="34"/>
    <w:qFormat/>
    <w:rsid w:val="007D0FF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036F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6F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6F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F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F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3Go08vREC2qpdCEAYGk/PUwcA==">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</go:docsCustomData>
</go:gDocsCustomXmlDataStorage>
</file>

<file path=customXml/itemProps1.xml><?xml version="1.0" encoding="utf-8"?>
<ds:datastoreItem xmlns:ds="http://schemas.openxmlformats.org/officeDocument/2006/customXml" ds:itemID="{4B6F7FF6-6CD5-4676-8AA6-E800F1A1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Catalina Rodríguez Vega</cp:lastModifiedBy>
  <cp:revision>7</cp:revision>
  <dcterms:created xsi:type="dcterms:W3CDTF">2021-05-24T13:20:00Z</dcterms:created>
  <dcterms:modified xsi:type="dcterms:W3CDTF">2021-06-01T15:14:00Z</dcterms:modified>
</cp:coreProperties>
</file>