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DA906" w14:textId="77777777" w:rsidR="005F2D23" w:rsidRDefault="005F2D23" w:rsidP="005F2D23">
      <w:pPr>
        <w:jc w:val="center"/>
        <w:rPr>
          <w:rFonts w:ascii="Arial" w:eastAsiaTheme="minorEastAsia" w:hAnsi="Arial" w:cs="Arial"/>
          <w:b/>
          <w:color w:val="244061" w:themeColor="accent1" w:themeShade="80"/>
          <w:sz w:val="24"/>
          <w:szCs w:val="24"/>
          <w:lang w:val="es-MX" w:eastAsia="es-MX" w:bidi="ar-SA"/>
        </w:rPr>
      </w:pPr>
    </w:p>
    <w:p w14:paraId="3B8F71D5" w14:textId="77777777" w:rsidR="00A22D4B" w:rsidRDefault="00A22D4B" w:rsidP="00A22D4B">
      <w:pPr>
        <w:jc w:val="center"/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es-CO"/>
        </w:rPr>
      </w:pPr>
      <w:r w:rsidRPr="00322AB3"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es-CO"/>
        </w:rPr>
        <w:t xml:space="preserve">Banco de Bogotá </w:t>
      </w:r>
      <w:r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es-CO"/>
        </w:rPr>
        <w:t>fortalece</w:t>
      </w:r>
      <w:r w:rsidRPr="00322AB3"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es-CO"/>
        </w:rPr>
        <w:t xml:space="preserve"> línea de crédito Colfuturo</w:t>
      </w:r>
      <w:r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es-CO"/>
        </w:rPr>
        <w:t xml:space="preserve"> </w:t>
      </w:r>
    </w:p>
    <w:p w14:paraId="090ED4EB" w14:textId="77777777" w:rsidR="00A22D4B" w:rsidRDefault="00A22D4B" w:rsidP="00A22D4B">
      <w:pPr>
        <w:jc w:val="center"/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es-CO"/>
        </w:rPr>
      </w:pPr>
      <w:r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es-CO"/>
        </w:rPr>
        <w:t xml:space="preserve">para aportar a la educación superior de los </w:t>
      </w:r>
      <w:r w:rsidRPr="00F105AB"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es-CO"/>
        </w:rPr>
        <w:t>jóvenes</w:t>
      </w:r>
    </w:p>
    <w:p w14:paraId="190AFB5D" w14:textId="77777777" w:rsidR="00A22D4B" w:rsidRDefault="00A22D4B" w:rsidP="00A22D4B">
      <w:pPr>
        <w:jc w:val="both"/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es-CO"/>
        </w:rPr>
      </w:pPr>
    </w:p>
    <w:p w14:paraId="0DCE80C6" w14:textId="77777777" w:rsidR="00B96C09" w:rsidRDefault="00B96C09" w:rsidP="00B96C09">
      <w:pPr>
        <w:jc w:val="both"/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es-CO"/>
        </w:rPr>
      </w:pPr>
      <w:bookmarkStart w:id="0" w:name="_GoBack"/>
      <w:bookmarkEnd w:id="0"/>
    </w:p>
    <w:p w14:paraId="462ED3DB" w14:textId="77777777" w:rsidR="00B96C09" w:rsidRPr="00BC3618" w:rsidRDefault="00B96C09" w:rsidP="00B96C09">
      <w:pPr>
        <w:pStyle w:val="Prrafodelista"/>
        <w:widowControl/>
        <w:numPr>
          <w:ilvl w:val="0"/>
          <w:numId w:val="23"/>
        </w:numPr>
        <w:autoSpaceDE/>
        <w:autoSpaceDN/>
        <w:spacing w:before="0"/>
        <w:ind w:left="360" w:right="0"/>
        <w:contextualSpacing/>
        <w:rPr>
          <w:rFonts w:ascii="Arial" w:eastAsia="Times New Roman" w:hAnsi="Arial" w:cs="Arial"/>
          <w:i/>
          <w:iCs/>
          <w:color w:val="000000" w:themeColor="text1"/>
          <w:lang w:eastAsia="es-CO"/>
        </w:rPr>
      </w:pPr>
      <w:r w:rsidRPr="00BC3618">
        <w:rPr>
          <w:rFonts w:ascii="Arial" w:eastAsia="Times New Roman" w:hAnsi="Arial" w:cs="Arial"/>
          <w:i/>
          <w:iCs/>
          <w:color w:val="000000" w:themeColor="text1"/>
          <w:lang w:eastAsia="es-CO"/>
        </w:rPr>
        <w:t xml:space="preserve">Los estudiantes que deseen realizar sus estudios universitarios en el exterior podrán acceder a la tasa preferencial del Banco de Bogotá del </w:t>
      </w:r>
      <w:r w:rsidRPr="005F76F8">
        <w:rPr>
          <w:rFonts w:ascii="Arial" w:eastAsia="Times New Roman" w:hAnsi="Arial" w:cs="Arial"/>
          <w:i/>
          <w:iCs/>
          <w:color w:val="000000" w:themeColor="text1"/>
          <w:lang w:eastAsia="es-CO"/>
        </w:rPr>
        <w:t>8.09%</w:t>
      </w:r>
      <w:r>
        <w:rPr>
          <w:rFonts w:ascii="Arial" w:eastAsia="Times New Roman" w:hAnsi="Arial" w:cs="Arial"/>
          <w:i/>
          <w:iCs/>
          <w:color w:val="000000" w:themeColor="text1"/>
          <w:lang w:eastAsia="es-CO"/>
        </w:rPr>
        <w:t xml:space="preserve"> N</w:t>
      </w:r>
      <w:r w:rsidRPr="00BC3618">
        <w:rPr>
          <w:rFonts w:ascii="Arial" w:eastAsia="Times New Roman" w:hAnsi="Arial" w:cs="Arial"/>
          <w:i/>
          <w:iCs/>
          <w:color w:val="000000" w:themeColor="text1"/>
          <w:lang w:eastAsia="es-CO"/>
        </w:rPr>
        <w:t>A</w:t>
      </w:r>
      <w:r>
        <w:rPr>
          <w:rFonts w:ascii="Arial" w:eastAsia="Times New Roman" w:hAnsi="Arial" w:cs="Arial"/>
          <w:i/>
          <w:iCs/>
          <w:color w:val="000000" w:themeColor="text1"/>
          <w:lang w:eastAsia="es-CO"/>
        </w:rPr>
        <w:t xml:space="preserve">. </w:t>
      </w:r>
    </w:p>
    <w:p w14:paraId="0D826266" w14:textId="77777777" w:rsidR="00B96C09" w:rsidRPr="00BC3618" w:rsidRDefault="00B96C09" w:rsidP="00B96C09">
      <w:pPr>
        <w:pStyle w:val="Prrafodelista"/>
        <w:ind w:left="360"/>
        <w:rPr>
          <w:rFonts w:ascii="Arial" w:eastAsia="Times New Roman" w:hAnsi="Arial" w:cs="Arial"/>
          <w:i/>
          <w:iCs/>
          <w:color w:val="000000" w:themeColor="text1"/>
          <w:lang w:eastAsia="es-CO"/>
        </w:rPr>
      </w:pPr>
    </w:p>
    <w:p w14:paraId="5E059927" w14:textId="77777777" w:rsidR="00B96C09" w:rsidRPr="00BC3618" w:rsidRDefault="00B96C09" w:rsidP="00B96C09">
      <w:pPr>
        <w:pStyle w:val="Prrafodelista"/>
        <w:widowControl/>
        <w:numPr>
          <w:ilvl w:val="0"/>
          <w:numId w:val="23"/>
        </w:numPr>
        <w:autoSpaceDE/>
        <w:autoSpaceDN/>
        <w:spacing w:before="0"/>
        <w:ind w:left="360" w:right="0"/>
        <w:contextualSpacing/>
        <w:rPr>
          <w:rFonts w:ascii="Arial" w:eastAsia="Times New Roman" w:hAnsi="Arial" w:cs="Arial"/>
          <w:i/>
          <w:iCs/>
          <w:color w:val="000000" w:themeColor="text1"/>
          <w:lang w:eastAsia="es-CO"/>
        </w:rPr>
      </w:pPr>
      <w:r w:rsidRPr="00BC3618">
        <w:rPr>
          <w:rFonts w:ascii="Arial" w:eastAsia="Times New Roman" w:hAnsi="Arial" w:cs="Arial"/>
          <w:i/>
          <w:iCs/>
          <w:lang w:eastAsia="es-CO"/>
        </w:rPr>
        <w:t xml:space="preserve">En 2020, el Banco desembolsó $3,610 millones beneficiando a estudiantes de diferentes regiones del país. </w:t>
      </w:r>
    </w:p>
    <w:p w14:paraId="17D14C8E" w14:textId="77777777" w:rsidR="00B96C09" w:rsidRPr="00685589" w:rsidRDefault="00B96C09" w:rsidP="00B96C09">
      <w:pPr>
        <w:pStyle w:val="Prrafodelista"/>
        <w:rPr>
          <w:rFonts w:ascii="Arial" w:eastAsia="Times New Roman" w:hAnsi="Arial" w:cs="Arial"/>
          <w:color w:val="000000" w:themeColor="text1"/>
          <w:lang w:eastAsia="es-CO"/>
        </w:rPr>
      </w:pPr>
    </w:p>
    <w:p w14:paraId="53729FD4" w14:textId="77777777" w:rsidR="00B96C09" w:rsidRPr="004E197D" w:rsidRDefault="00B96C09" w:rsidP="00B96C09">
      <w:pPr>
        <w:pStyle w:val="Prrafodelista"/>
        <w:ind w:left="1440"/>
        <w:rPr>
          <w:rFonts w:ascii="Arial" w:eastAsia="Times New Roman" w:hAnsi="Arial" w:cs="Arial"/>
          <w:color w:val="000000" w:themeColor="text1"/>
          <w:lang w:eastAsia="es-CO"/>
        </w:rPr>
      </w:pPr>
    </w:p>
    <w:p w14:paraId="6F6A635A" w14:textId="77777777" w:rsidR="00B96C09" w:rsidRPr="00866F0B" w:rsidRDefault="00B96C09" w:rsidP="00B96C09">
      <w:pPr>
        <w:jc w:val="both"/>
        <w:rPr>
          <w:rFonts w:ascii="Arial" w:eastAsia="Times New Roman" w:hAnsi="Arial" w:cs="Arial"/>
          <w:lang w:eastAsia="es-CO"/>
        </w:rPr>
      </w:pPr>
      <w:r w:rsidRPr="000F3803">
        <w:rPr>
          <w:rFonts w:ascii="Arial" w:eastAsia="Times New Roman" w:hAnsi="Arial" w:cs="Arial"/>
          <w:b/>
          <w:color w:val="000000" w:themeColor="text1"/>
          <w:lang w:eastAsia="es-CO"/>
        </w:rPr>
        <w:t xml:space="preserve">Bogotá, </w:t>
      </w:r>
      <w:r>
        <w:rPr>
          <w:rFonts w:ascii="Arial" w:eastAsia="Times New Roman" w:hAnsi="Arial" w:cs="Arial"/>
          <w:b/>
          <w:color w:val="000000" w:themeColor="text1"/>
          <w:lang w:eastAsia="es-CO"/>
        </w:rPr>
        <w:t>mayo</w:t>
      </w:r>
      <w:r w:rsidRPr="000F3803">
        <w:rPr>
          <w:rFonts w:ascii="Arial" w:eastAsia="Times New Roman" w:hAnsi="Arial" w:cs="Arial"/>
          <w:b/>
          <w:color w:val="000000" w:themeColor="text1"/>
          <w:lang w:eastAsia="es-CO"/>
        </w:rPr>
        <w:t xml:space="preserve"> de 2021</w:t>
      </w:r>
      <w:r w:rsidRPr="000F3803">
        <w:rPr>
          <w:rFonts w:ascii="Arial" w:eastAsia="Times New Roman" w:hAnsi="Arial" w:cs="Arial"/>
          <w:color w:val="000000" w:themeColor="text1"/>
          <w:lang w:eastAsia="es-CO"/>
        </w:rPr>
        <w:t>. El Banco de Bogotá</w:t>
      </w:r>
      <w:r>
        <w:rPr>
          <w:rFonts w:ascii="Arial" w:eastAsia="Times New Roman" w:hAnsi="Arial" w:cs="Arial"/>
          <w:color w:val="000000" w:themeColor="text1"/>
          <w:lang w:eastAsia="es-CO"/>
        </w:rPr>
        <w:t xml:space="preserve"> comprometido con el progreso de los jóvenes del país y con el fin de facilitar el acceso a la educación superior</w:t>
      </w:r>
      <w:r w:rsidRPr="000F3803">
        <w:rPr>
          <w:rFonts w:ascii="Arial" w:eastAsia="Times New Roman" w:hAnsi="Arial" w:cs="Arial"/>
          <w:color w:val="000000" w:themeColor="text1"/>
          <w:lang w:eastAsia="es-CO"/>
        </w:rPr>
        <w:t xml:space="preserve">, </w:t>
      </w:r>
      <w:r>
        <w:rPr>
          <w:rFonts w:ascii="Arial" w:eastAsia="Times New Roman" w:hAnsi="Arial" w:cs="Arial"/>
          <w:color w:val="000000" w:themeColor="text1"/>
          <w:lang w:eastAsia="es-CO"/>
        </w:rPr>
        <w:t>fortaleció</w:t>
      </w:r>
      <w:r w:rsidRPr="000F3803">
        <w:rPr>
          <w:rFonts w:ascii="Arial" w:eastAsia="Times New Roman" w:hAnsi="Arial" w:cs="Arial"/>
          <w:color w:val="000000" w:themeColor="text1"/>
          <w:lang w:eastAsia="es-CO"/>
        </w:rPr>
        <w:t xml:space="preserve"> la línea de crédito Colfuturo dirigida a los estudiantes que tienen crédito beca con la entidad para estudios universitarios en el exterior</w:t>
      </w:r>
      <w:r>
        <w:rPr>
          <w:rFonts w:ascii="Arial" w:eastAsia="Times New Roman" w:hAnsi="Arial" w:cs="Arial"/>
          <w:color w:val="000000" w:themeColor="text1"/>
          <w:lang w:eastAsia="es-CO"/>
        </w:rPr>
        <w:t>.</w:t>
      </w:r>
      <w:r w:rsidRPr="000F3803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866F0B">
        <w:rPr>
          <w:rFonts w:ascii="Arial" w:eastAsia="Times New Roman" w:hAnsi="Arial" w:cs="Arial"/>
          <w:lang w:eastAsia="es-CO"/>
        </w:rPr>
        <w:t>En 2020, el banco desembolsó $3,610 millones beneficiando a estudiantes</w:t>
      </w:r>
      <w:r>
        <w:rPr>
          <w:rFonts w:ascii="Arial" w:eastAsia="Times New Roman" w:hAnsi="Arial" w:cs="Arial"/>
          <w:lang w:eastAsia="es-CO"/>
        </w:rPr>
        <w:t xml:space="preserve"> de diferentes regiones del país</w:t>
      </w:r>
      <w:r w:rsidRPr="00866F0B">
        <w:rPr>
          <w:rFonts w:ascii="Arial" w:eastAsia="Times New Roman" w:hAnsi="Arial" w:cs="Arial"/>
          <w:lang w:eastAsia="es-CO"/>
        </w:rPr>
        <w:t xml:space="preserve">. </w:t>
      </w:r>
    </w:p>
    <w:p w14:paraId="5F725DA4" w14:textId="77777777" w:rsidR="00B96C09" w:rsidRDefault="00B96C09" w:rsidP="00B96C09">
      <w:pPr>
        <w:jc w:val="both"/>
        <w:rPr>
          <w:rFonts w:ascii="Arial" w:eastAsia="Times New Roman" w:hAnsi="Arial" w:cs="Arial"/>
          <w:color w:val="000000" w:themeColor="text1"/>
          <w:lang w:eastAsia="es-CO"/>
        </w:rPr>
      </w:pPr>
    </w:p>
    <w:p w14:paraId="417F56C9" w14:textId="77777777" w:rsidR="00B96C09" w:rsidRDefault="00B96C09" w:rsidP="00B96C09">
      <w:pPr>
        <w:shd w:val="clear" w:color="auto" w:fill="FFFFFF"/>
        <w:spacing w:after="6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CO"/>
        </w:rPr>
        <w:t>E</w:t>
      </w:r>
      <w:r w:rsidRPr="00AB6487">
        <w:rPr>
          <w:rFonts w:ascii="Arial" w:eastAsia="Times New Roman" w:hAnsi="Arial" w:cs="Arial"/>
          <w:lang w:eastAsia="es-CO"/>
        </w:rPr>
        <w:t xml:space="preserve">sta línea de crédito facilita la financiación del crédito con Colfuturo en pesos con una cuota fija mensual, una tasa preferencial de </w:t>
      </w:r>
      <w:r w:rsidRPr="005F76F8">
        <w:rPr>
          <w:rFonts w:ascii="Arial" w:eastAsia="Times New Roman" w:hAnsi="Arial" w:cs="Arial"/>
          <w:color w:val="000000" w:themeColor="text1"/>
          <w:lang w:eastAsia="es-CO"/>
        </w:rPr>
        <w:t>8.09%</w:t>
      </w:r>
      <w:r w:rsidRPr="00EE2670">
        <w:rPr>
          <w:rFonts w:ascii="Arial" w:eastAsia="Times New Roman" w:hAnsi="Arial" w:cs="Arial"/>
          <w:lang w:eastAsia="es-CO"/>
        </w:rPr>
        <w:t xml:space="preserve"> </w:t>
      </w:r>
      <w:r>
        <w:rPr>
          <w:rFonts w:ascii="Arial" w:eastAsia="Times New Roman" w:hAnsi="Arial" w:cs="Arial"/>
          <w:lang w:eastAsia="es-CO"/>
        </w:rPr>
        <w:t>NA</w:t>
      </w:r>
      <w:r w:rsidRPr="00EE2670">
        <w:rPr>
          <w:rFonts w:ascii="Arial" w:eastAsia="Times New Roman" w:hAnsi="Arial" w:cs="Arial"/>
          <w:lang w:eastAsia="es-CO"/>
        </w:rPr>
        <w:t xml:space="preserve"> y un plazo de 7 años. </w:t>
      </w:r>
      <w:r>
        <w:rPr>
          <w:rFonts w:ascii="Arial" w:eastAsia="Times New Roman" w:hAnsi="Arial" w:cs="Arial"/>
          <w:lang w:eastAsia="es-CO"/>
        </w:rPr>
        <w:t>E</w:t>
      </w:r>
      <w:r w:rsidRPr="00EE2670">
        <w:rPr>
          <w:rFonts w:ascii="Arial" w:eastAsia="Times New Roman" w:hAnsi="Arial" w:cs="Arial"/>
          <w:lang w:eastAsia="es-CO"/>
        </w:rPr>
        <w:t xml:space="preserve">l banco brinda aprobación inmediata y </w:t>
      </w:r>
      <w:r>
        <w:rPr>
          <w:rFonts w:ascii="Arial" w:eastAsia="Times New Roman" w:hAnsi="Arial" w:cs="Arial"/>
          <w:lang w:eastAsia="es-CO"/>
        </w:rPr>
        <w:t>solicita</w:t>
      </w:r>
      <w:r w:rsidRPr="00EE2670">
        <w:rPr>
          <w:rFonts w:ascii="Arial" w:hAnsi="Arial" w:cs="Arial"/>
        </w:rPr>
        <w:t xml:space="preserve"> pocos documentos para el estudio del crédito, entre ellos: visto bueno de Colfuturo</w:t>
      </w:r>
      <w:r w:rsidRPr="00EE2670">
        <w:rPr>
          <w:rFonts w:ascii="Arial" w:eastAsia="Times New Roman" w:hAnsi="Arial" w:cs="Arial"/>
          <w:lang w:eastAsia="es-CO"/>
        </w:rPr>
        <w:t>, formato de solicitud</w:t>
      </w:r>
      <w:r w:rsidRPr="00AB6487">
        <w:rPr>
          <w:rFonts w:ascii="Arial" w:eastAsia="Times New Roman" w:hAnsi="Arial" w:cs="Arial"/>
          <w:lang w:eastAsia="es-CO"/>
        </w:rPr>
        <w:t xml:space="preserve"> de servicios financieros del </w:t>
      </w:r>
      <w:r w:rsidRPr="00AB6487">
        <w:rPr>
          <w:rFonts w:ascii="Arial" w:eastAsia="Times New Roman" w:hAnsi="Arial" w:cs="Arial"/>
          <w:bCs/>
          <w:lang w:eastAsia="es-CO"/>
        </w:rPr>
        <w:t>banco</w:t>
      </w:r>
      <w:r w:rsidRPr="00AB6487">
        <w:rPr>
          <w:rFonts w:ascii="Arial" w:eastAsia="Times New Roman" w:hAnsi="Arial" w:cs="Arial"/>
          <w:b/>
          <w:bCs/>
          <w:lang w:eastAsia="es-CO"/>
        </w:rPr>
        <w:t xml:space="preserve"> </w:t>
      </w:r>
      <w:r w:rsidRPr="00AB6487">
        <w:rPr>
          <w:rFonts w:ascii="Arial" w:eastAsia="Times New Roman" w:hAnsi="Arial" w:cs="Arial"/>
          <w:lang w:eastAsia="es-CO"/>
        </w:rPr>
        <w:t>y fotocopia de la cédula de ciudadanía</w:t>
      </w:r>
      <w:r>
        <w:rPr>
          <w:rFonts w:ascii="Arial" w:eastAsia="Times New Roman" w:hAnsi="Arial" w:cs="Arial"/>
          <w:lang w:eastAsia="es-CO"/>
        </w:rPr>
        <w:t>. P</w:t>
      </w:r>
      <w:r w:rsidRPr="00AB6487">
        <w:rPr>
          <w:rFonts w:ascii="Arial" w:hAnsi="Arial" w:cs="Arial"/>
        </w:rPr>
        <w:t xml:space="preserve">ara </w:t>
      </w:r>
      <w:r>
        <w:rPr>
          <w:rFonts w:ascii="Arial" w:hAnsi="Arial" w:cs="Arial"/>
        </w:rPr>
        <w:t xml:space="preserve">apoyar el </w:t>
      </w:r>
      <w:r w:rsidRPr="00AB6487">
        <w:rPr>
          <w:rFonts w:ascii="Arial" w:hAnsi="Arial" w:cs="Arial"/>
        </w:rPr>
        <w:t>proceso</w:t>
      </w:r>
      <w:r>
        <w:rPr>
          <w:rFonts w:ascii="Arial" w:hAnsi="Arial" w:cs="Arial"/>
        </w:rPr>
        <w:t>,</w:t>
      </w:r>
      <w:r w:rsidRPr="00AB6487">
        <w:rPr>
          <w:rFonts w:ascii="Arial" w:hAnsi="Arial" w:cs="Arial"/>
        </w:rPr>
        <w:t xml:space="preserve"> la entidad </w:t>
      </w:r>
      <w:r>
        <w:rPr>
          <w:rFonts w:ascii="Arial" w:hAnsi="Arial" w:cs="Arial"/>
        </w:rPr>
        <w:t>no solicita codeudores</w:t>
      </w:r>
      <w:r w:rsidRPr="00E5714C">
        <w:rPr>
          <w:rFonts w:ascii="Arial" w:hAnsi="Arial" w:cs="Arial"/>
        </w:rPr>
        <w:t>.</w:t>
      </w:r>
    </w:p>
    <w:p w14:paraId="4D3140AC" w14:textId="77777777" w:rsidR="00B96C09" w:rsidRDefault="00B96C09" w:rsidP="00B96C09">
      <w:pPr>
        <w:shd w:val="clear" w:color="auto" w:fill="FFFFFF"/>
        <w:tabs>
          <w:tab w:val="left" w:pos="1665"/>
        </w:tabs>
        <w:spacing w:after="60"/>
        <w:jc w:val="both"/>
        <w:rPr>
          <w:rFonts w:ascii="Arial" w:hAnsi="Arial" w:cs="Arial"/>
        </w:rPr>
      </w:pPr>
    </w:p>
    <w:p w14:paraId="758AF6A6" w14:textId="77777777" w:rsidR="00B96C09" w:rsidRPr="00336541" w:rsidRDefault="00B96C09" w:rsidP="00B96C09">
      <w:pPr>
        <w:shd w:val="clear" w:color="auto" w:fill="FFFFFF"/>
        <w:tabs>
          <w:tab w:val="left" w:pos="1665"/>
        </w:tabs>
        <w:spacing w:after="60"/>
        <w:jc w:val="both"/>
        <w:rPr>
          <w:rFonts w:ascii="Arial" w:hAnsi="Arial" w:cs="Arial"/>
        </w:rPr>
      </w:pPr>
      <w:r w:rsidRPr="00336541">
        <w:rPr>
          <w:rFonts w:ascii="Arial" w:hAnsi="Arial" w:cs="Arial"/>
        </w:rPr>
        <w:t>“</w:t>
      </w:r>
      <w:r>
        <w:rPr>
          <w:rFonts w:ascii="Arial" w:hAnsi="Arial" w:cs="Arial"/>
        </w:rPr>
        <w:t>En el Banco de Bogotá</w:t>
      </w:r>
      <w:r w:rsidRPr="003365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336541">
        <w:rPr>
          <w:rFonts w:ascii="Arial" w:hAnsi="Arial" w:cs="Arial"/>
        </w:rPr>
        <w:t xml:space="preserve">fianzamos nuestro compromiso con los Objetivos de Desarrollo Sostenible fomentando la educación como herramienta fundamental para </w:t>
      </w:r>
      <w:r>
        <w:rPr>
          <w:rFonts w:ascii="Arial" w:hAnsi="Arial" w:cs="Arial"/>
        </w:rPr>
        <w:t>el bienestar</w:t>
      </w:r>
      <w:r w:rsidRPr="00336541">
        <w:rPr>
          <w:rFonts w:ascii="Arial" w:hAnsi="Arial" w:cs="Arial"/>
        </w:rPr>
        <w:t xml:space="preserve"> socioeconómic</w:t>
      </w:r>
      <w:r>
        <w:rPr>
          <w:rFonts w:ascii="Arial" w:hAnsi="Arial" w:cs="Arial"/>
        </w:rPr>
        <w:t>o</w:t>
      </w:r>
      <w:r w:rsidRPr="003365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</w:t>
      </w:r>
      <w:r w:rsidRPr="00336541">
        <w:rPr>
          <w:rFonts w:ascii="Arial" w:hAnsi="Arial" w:cs="Arial"/>
        </w:rPr>
        <w:t xml:space="preserve"> nuestro país</w:t>
      </w:r>
      <w:r>
        <w:rPr>
          <w:rFonts w:ascii="Arial" w:hAnsi="Arial" w:cs="Arial"/>
        </w:rPr>
        <w:t xml:space="preserve">. Nuestra </w:t>
      </w:r>
      <w:r w:rsidRPr="00336541">
        <w:rPr>
          <w:rFonts w:ascii="Arial" w:hAnsi="Arial" w:cs="Arial"/>
        </w:rPr>
        <w:t xml:space="preserve">línea de crédito Colfuturo </w:t>
      </w:r>
      <w:r>
        <w:rPr>
          <w:rFonts w:ascii="Arial" w:hAnsi="Arial" w:cs="Arial"/>
        </w:rPr>
        <w:t>es una gran alternativa para que los jóvenes</w:t>
      </w:r>
      <w:r w:rsidRPr="003365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accedan a </w:t>
      </w:r>
      <w:r w:rsidRPr="00336541">
        <w:rPr>
          <w:rFonts w:ascii="Arial" w:hAnsi="Arial" w:cs="Arial"/>
        </w:rPr>
        <w:t xml:space="preserve">educación superior en el exterior”, enfatiza Isabel Cristina </w:t>
      </w:r>
      <w:proofErr w:type="spellStart"/>
      <w:r w:rsidRPr="00336541">
        <w:rPr>
          <w:rFonts w:ascii="Arial" w:hAnsi="Arial" w:cs="Arial"/>
        </w:rPr>
        <w:t>Martinez</w:t>
      </w:r>
      <w:proofErr w:type="spellEnd"/>
      <w:r w:rsidRPr="00336541">
        <w:rPr>
          <w:rFonts w:ascii="Arial" w:hAnsi="Arial" w:cs="Arial"/>
        </w:rPr>
        <w:t>.</w:t>
      </w:r>
    </w:p>
    <w:p w14:paraId="6F253B48" w14:textId="77777777" w:rsidR="00B96C09" w:rsidRPr="000F3803" w:rsidRDefault="00B96C09" w:rsidP="00B96C09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02603877" w14:textId="77777777" w:rsidR="00B96C09" w:rsidRDefault="00B96C09" w:rsidP="00B96C09">
      <w:pPr>
        <w:shd w:val="clear" w:color="auto" w:fill="FFFFFF"/>
        <w:spacing w:after="60"/>
        <w:jc w:val="both"/>
        <w:rPr>
          <w:rFonts w:ascii="Arial" w:eastAsia="Times New Roman" w:hAnsi="Arial" w:cs="Arial"/>
          <w:color w:val="000000" w:themeColor="text1"/>
          <w:lang w:eastAsia="es-CO"/>
        </w:rPr>
      </w:pPr>
      <w:r w:rsidRPr="008F27D5">
        <w:rPr>
          <w:rFonts w:ascii="Arial" w:eastAsia="Times New Roman" w:hAnsi="Arial" w:cs="Arial"/>
          <w:color w:val="000000" w:themeColor="text1"/>
          <w:lang w:eastAsia="es-CO"/>
        </w:rPr>
        <w:t>El Programa Crédito Beca de C</w:t>
      </w:r>
      <w:r>
        <w:rPr>
          <w:rFonts w:ascii="Arial" w:eastAsia="Times New Roman" w:hAnsi="Arial" w:cs="Arial"/>
          <w:color w:val="000000" w:themeColor="text1"/>
          <w:lang w:eastAsia="es-CO"/>
        </w:rPr>
        <w:t>olfuturo</w:t>
      </w:r>
      <w:r w:rsidRPr="008F27D5">
        <w:rPr>
          <w:rFonts w:ascii="Arial" w:eastAsia="Times New Roman" w:hAnsi="Arial" w:cs="Arial"/>
          <w:color w:val="000000" w:themeColor="text1"/>
          <w:lang w:eastAsia="es-CO"/>
        </w:rPr>
        <w:t xml:space="preserve"> fomenta el retorno del talento </w:t>
      </w:r>
      <w:r>
        <w:rPr>
          <w:rFonts w:ascii="Arial" w:eastAsia="Times New Roman" w:hAnsi="Arial" w:cs="Arial"/>
          <w:color w:val="000000" w:themeColor="text1"/>
          <w:lang w:eastAsia="es-CO"/>
        </w:rPr>
        <w:t>formado</w:t>
      </w:r>
      <w:r w:rsidRPr="008F27D5">
        <w:rPr>
          <w:rFonts w:ascii="Arial" w:eastAsia="Times New Roman" w:hAnsi="Arial" w:cs="Arial"/>
          <w:color w:val="000000" w:themeColor="text1"/>
          <w:lang w:eastAsia="es-CO"/>
        </w:rPr>
        <w:t xml:space="preserve"> en el exterior para trabajar en las regiones, la academia y el sector público. Los beneficiarios pueden obtener hasta un 80 % de beca de su préstamo, dependiendo del cumplimiento de los requisitos establecidos.</w:t>
      </w:r>
      <w:r w:rsidRPr="00AE60AF">
        <w:rPr>
          <w:rFonts w:ascii="Arial" w:hAnsi="Arial" w:cs="Arial"/>
          <w:color w:val="000000" w:themeColor="text1"/>
        </w:rPr>
        <w:t xml:space="preserve"> </w:t>
      </w:r>
      <w:r w:rsidRPr="000F3803">
        <w:rPr>
          <w:rFonts w:ascii="Arial" w:hAnsi="Arial" w:cs="Arial"/>
          <w:color w:val="000000" w:themeColor="text1"/>
        </w:rPr>
        <w:t>El desembolso del crédito se efectúa directamente a Colfuturo,</w:t>
      </w:r>
    </w:p>
    <w:p w14:paraId="4062D1B9" w14:textId="77777777" w:rsidR="00B96C09" w:rsidRPr="000F3803" w:rsidRDefault="00B96C09" w:rsidP="00B96C09">
      <w:pPr>
        <w:jc w:val="both"/>
        <w:rPr>
          <w:rFonts w:ascii="Arial" w:hAnsi="Arial" w:cs="Arial"/>
          <w:color w:val="000000" w:themeColor="text1"/>
        </w:rPr>
      </w:pPr>
    </w:p>
    <w:p w14:paraId="2A146B4C" w14:textId="77777777" w:rsidR="00B96C09" w:rsidRPr="00EB61ED" w:rsidRDefault="00B96C09" w:rsidP="00B96C09">
      <w:pPr>
        <w:jc w:val="both"/>
        <w:rPr>
          <w:rFonts w:ascii="Arial" w:hAnsi="Arial" w:cs="Arial"/>
          <w:shd w:val="clear" w:color="auto" w:fill="F9F7F4"/>
        </w:rPr>
      </w:pPr>
      <w:r w:rsidRPr="00EB61ED">
        <w:rPr>
          <w:rFonts w:ascii="Arial" w:hAnsi="Arial" w:cs="Arial"/>
        </w:rPr>
        <w:t>Los interesados en esta línea de financiación</w:t>
      </w:r>
      <w:r>
        <w:rPr>
          <w:rFonts w:ascii="Arial" w:hAnsi="Arial" w:cs="Arial"/>
        </w:rPr>
        <w:t xml:space="preserve"> </w:t>
      </w:r>
      <w:r w:rsidRPr="00EB61ED">
        <w:rPr>
          <w:rFonts w:ascii="Arial" w:hAnsi="Arial" w:cs="Arial"/>
        </w:rPr>
        <w:t>podrán acercarse a la sede de</w:t>
      </w:r>
      <w:r w:rsidRPr="00EB61ED">
        <w:rPr>
          <w:rFonts w:ascii="Arial" w:hAnsi="Arial" w:cs="Arial"/>
          <w:shd w:val="clear" w:color="auto" w:fill="F9F7F4"/>
        </w:rPr>
        <w:t xml:space="preserve"> </w:t>
      </w:r>
      <w:r w:rsidRPr="00EB61ED">
        <w:rPr>
          <w:rFonts w:ascii="Arial" w:hAnsi="Arial" w:cs="Arial"/>
        </w:rPr>
        <w:t xml:space="preserve">Colfuturo </w:t>
      </w:r>
      <w:r>
        <w:rPr>
          <w:rFonts w:ascii="Arial" w:hAnsi="Arial" w:cs="Arial"/>
        </w:rPr>
        <w:t xml:space="preserve">o a las oficinas del Banco de Bogotá </w:t>
      </w:r>
      <w:r w:rsidRPr="00EB61ED">
        <w:rPr>
          <w:rFonts w:ascii="Arial" w:hAnsi="Arial" w:cs="Arial"/>
        </w:rPr>
        <w:t xml:space="preserve">y beneficiarse con esta alianza que </w:t>
      </w:r>
      <w:r>
        <w:rPr>
          <w:rFonts w:ascii="Arial" w:hAnsi="Arial" w:cs="Arial"/>
        </w:rPr>
        <w:t xml:space="preserve">apoya </w:t>
      </w:r>
      <w:r w:rsidRPr="00EB61ED">
        <w:rPr>
          <w:rFonts w:ascii="Arial" w:hAnsi="Arial" w:cs="Arial"/>
        </w:rPr>
        <w:t xml:space="preserve">la formación de </w:t>
      </w:r>
      <w:r>
        <w:rPr>
          <w:rFonts w:ascii="Arial" w:hAnsi="Arial" w:cs="Arial"/>
        </w:rPr>
        <w:t>jóvenes colombianos</w:t>
      </w:r>
      <w:r w:rsidRPr="00EB61ED">
        <w:rPr>
          <w:rFonts w:ascii="Arial" w:hAnsi="Arial" w:cs="Arial"/>
          <w:shd w:val="clear" w:color="auto" w:fill="F9F7F4"/>
        </w:rPr>
        <w:t>.</w:t>
      </w:r>
    </w:p>
    <w:p w14:paraId="46A2E1F1" w14:textId="3E133E00" w:rsidR="00A22D4B" w:rsidRDefault="00A22D4B" w:rsidP="00A22D4B">
      <w:pPr>
        <w:shd w:val="clear" w:color="auto" w:fill="FFFFFF"/>
        <w:rPr>
          <w:rFonts w:eastAsia="Times New Roman"/>
          <w:color w:val="000000"/>
          <w:sz w:val="24"/>
          <w:szCs w:val="24"/>
          <w:lang w:eastAsia="es-CO"/>
        </w:rPr>
      </w:pPr>
    </w:p>
    <w:p w14:paraId="2FCAF64C" w14:textId="4C788FD1" w:rsidR="00D31E4D" w:rsidRPr="00AD2E1C" w:rsidRDefault="00D31E4D" w:rsidP="00A22D4B">
      <w:pPr>
        <w:jc w:val="center"/>
        <w:rPr>
          <w:rFonts w:ascii="Arial" w:hAnsi="Arial" w:cs="Arial"/>
        </w:rPr>
      </w:pPr>
    </w:p>
    <w:sectPr w:rsidR="00D31E4D" w:rsidRPr="00AD2E1C" w:rsidSect="00D026D0">
      <w:headerReference w:type="default" r:id="rId8"/>
      <w:type w:val="continuous"/>
      <w:pgSz w:w="12240" w:h="15840"/>
      <w:pgMar w:top="1417" w:right="1701" w:bottom="1417" w:left="1701" w:header="73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ECE7B" w14:textId="77777777" w:rsidR="000B1CDC" w:rsidRDefault="000B1CDC" w:rsidP="00CE486B">
      <w:r>
        <w:separator/>
      </w:r>
    </w:p>
  </w:endnote>
  <w:endnote w:type="continuationSeparator" w:id="0">
    <w:p w14:paraId="2C6313E9" w14:textId="77777777" w:rsidR="000B1CDC" w:rsidRDefault="000B1CDC" w:rsidP="00CE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PYAZE+Helvetica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247B8" w14:textId="77777777" w:rsidR="000B1CDC" w:rsidRDefault="000B1CDC" w:rsidP="00CE486B">
      <w:r>
        <w:separator/>
      </w:r>
    </w:p>
  </w:footnote>
  <w:footnote w:type="continuationSeparator" w:id="0">
    <w:p w14:paraId="2CE7FD24" w14:textId="77777777" w:rsidR="000B1CDC" w:rsidRDefault="000B1CDC" w:rsidP="00CE4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75080" w14:textId="6E7AC039" w:rsidR="00CE486B" w:rsidRDefault="00170865">
    <w:pPr>
      <w:pStyle w:val="Textoindependiente"/>
      <w:spacing w:line="14" w:lineRule="auto"/>
    </w:pPr>
    <w:r>
      <w:rPr>
        <w:noProof/>
        <w:lang w:val="es-CO" w:eastAsia="es-CO" w:bidi="ar-SA"/>
      </w:rPr>
      <w:drawing>
        <wp:anchor distT="0" distB="0" distL="0" distR="0" simplePos="0" relativeHeight="251657216" behindDoc="1" locked="0" layoutInCell="1" allowOverlap="1" wp14:anchorId="0B68237E" wp14:editId="762D4A3B">
          <wp:simplePos x="0" y="0"/>
          <wp:positionH relativeFrom="page">
            <wp:posOffset>5708650</wp:posOffset>
          </wp:positionH>
          <wp:positionV relativeFrom="page">
            <wp:posOffset>190500</wp:posOffset>
          </wp:positionV>
          <wp:extent cx="1795780" cy="357505"/>
          <wp:effectExtent l="0" t="0" r="0" b="4445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5780" cy="357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420B">
      <w:rPr>
        <w:noProof/>
        <w:lang w:val="es-CO" w:eastAsia="es-CO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C7B4B91" wp14:editId="410ECA1D">
              <wp:simplePos x="0" y="0"/>
              <wp:positionH relativeFrom="page">
                <wp:posOffset>381635</wp:posOffset>
              </wp:positionH>
              <wp:positionV relativeFrom="page">
                <wp:posOffset>277988</wp:posOffset>
              </wp:positionV>
              <wp:extent cx="1548130" cy="148590"/>
              <wp:effectExtent l="0" t="0" r="1397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813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C80DA" w14:textId="77777777" w:rsidR="00CE486B" w:rsidRPr="00E330D2" w:rsidRDefault="00F81C3A">
                          <w:pPr>
                            <w:spacing w:before="18"/>
                            <w:ind w:left="2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E330D2">
                            <w:rPr>
                              <w:b/>
                              <w:color w:val="1F497D"/>
                              <w:sz w:val="20"/>
                              <w:szCs w:val="20"/>
                            </w:rPr>
                            <w:t>COMUNICADO DE PRENSA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7B4B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.05pt;margin-top:21.9pt;width:121.9pt;height:11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" filled="f" stroked="f">
              <v:textbox inset="0,0,0,0">
                <w:txbxContent>
                  <w:p w14:paraId="6F6C80DA" w14:textId="77777777" w:rsidR="00CE486B" w:rsidRPr="00E330D2" w:rsidRDefault="00F81C3A">
                    <w:pPr>
                      <w:spacing w:before="18"/>
                      <w:ind w:left="20"/>
                      <w:rPr>
                        <w:b/>
                        <w:sz w:val="20"/>
                        <w:szCs w:val="20"/>
                      </w:rPr>
                    </w:pPr>
                    <w:r w:rsidRPr="00E330D2">
                      <w:rPr>
                        <w:b/>
                        <w:color w:val="1F497D"/>
                        <w:sz w:val="20"/>
                        <w:szCs w:val="20"/>
                      </w:rPr>
                      <w:t>COMUNICADO DE PRENSA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D66ED"/>
    <w:multiLevelType w:val="hybridMultilevel"/>
    <w:tmpl w:val="C8DAC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C10F3"/>
    <w:multiLevelType w:val="hybridMultilevel"/>
    <w:tmpl w:val="C3309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97A70"/>
    <w:multiLevelType w:val="hybridMultilevel"/>
    <w:tmpl w:val="F834A696"/>
    <w:lvl w:ilvl="0" w:tplc="6DC0C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F02F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545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92D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0CF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1CF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5A0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E48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94F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B3E6201"/>
    <w:multiLevelType w:val="hybridMultilevel"/>
    <w:tmpl w:val="18585EC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43A71"/>
    <w:multiLevelType w:val="hybridMultilevel"/>
    <w:tmpl w:val="94E0C542"/>
    <w:lvl w:ilvl="0" w:tplc="FC20FD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007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2825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3EBD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06FA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F876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02D2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BEA8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2A24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E850AD"/>
    <w:multiLevelType w:val="hybridMultilevel"/>
    <w:tmpl w:val="776283F8"/>
    <w:lvl w:ilvl="0" w:tplc="53FEC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1EF4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6E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A4D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8AA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F4F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3EC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18B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680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0036F3"/>
    <w:multiLevelType w:val="hybridMultilevel"/>
    <w:tmpl w:val="FEF2431E"/>
    <w:lvl w:ilvl="0" w:tplc="D828047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81425"/>
    <w:multiLevelType w:val="hybridMultilevel"/>
    <w:tmpl w:val="0FC41978"/>
    <w:lvl w:ilvl="0" w:tplc="24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5597404"/>
    <w:multiLevelType w:val="hybridMultilevel"/>
    <w:tmpl w:val="07C6780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A5630D"/>
    <w:multiLevelType w:val="hybridMultilevel"/>
    <w:tmpl w:val="6F6CE9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65051"/>
    <w:multiLevelType w:val="multilevel"/>
    <w:tmpl w:val="DAC8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331B9C"/>
    <w:multiLevelType w:val="hybridMultilevel"/>
    <w:tmpl w:val="DB0283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A7303"/>
    <w:multiLevelType w:val="hybridMultilevel"/>
    <w:tmpl w:val="30C2ED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093312"/>
    <w:multiLevelType w:val="hybridMultilevel"/>
    <w:tmpl w:val="F9B05C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D22AF"/>
    <w:multiLevelType w:val="hybridMultilevel"/>
    <w:tmpl w:val="5F8E68B8"/>
    <w:lvl w:ilvl="0" w:tplc="E2DE0168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s-ES" w:bidi="es-ES"/>
      </w:rPr>
    </w:lvl>
    <w:lvl w:ilvl="1" w:tplc="2966742A">
      <w:numFmt w:val="bullet"/>
      <w:lvlText w:val="•"/>
      <w:lvlJc w:val="left"/>
      <w:pPr>
        <w:ind w:left="1644" w:hanging="360"/>
      </w:pPr>
      <w:rPr>
        <w:rFonts w:hint="default"/>
        <w:lang w:val="es-ES" w:eastAsia="es-ES" w:bidi="es-ES"/>
      </w:rPr>
    </w:lvl>
    <w:lvl w:ilvl="2" w:tplc="D264C5B6">
      <w:numFmt w:val="bullet"/>
      <w:lvlText w:val="•"/>
      <w:lvlJc w:val="left"/>
      <w:pPr>
        <w:ind w:left="2468" w:hanging="360"/>
      </w:pPr>
      <w:rPr>
        <w:rFonts w:hint="default"/>
        <w:lang w:val="es-ES" w:eastAsia="es-ES" w:bidi="es-ES"/>
      </w:rPr>
    </w:lvl>
    <w:lvl w:ilvl="3" w:tplc="8B06ED7E">
      <w:numFmt w:val="bullet"/>
      <w:lvlText w:val="•"/>
      <w:lvlJc w:val="left"/>
      <w:pPr>
        <w:ind w:left="3292" w:hanging="360"/>
      </w:pPr>
      <w:rPr>
        <w:rFonts w:hint="default"/>
        <w:lang w:val="es-ES" w:eastAsia="es-ES" w:bidi="es-ES"/>
      </w:rPr>
    </w:lvl>
    <w:lvl w:ilvl="4" w:tplc="956E4C0C">
      <w:numFmt w:val="bullet"/>
      <w:lvlText w:val="•"/>
      <w:lvlJc w:val="left"/>
      <w:pPr>
        <w:ind w:left="4116" w:hanging="360"/>
      </w:pPr>
      <w:rPr>
        <w:rFonts w:hint="default"/>
        <w:lang w:val="es-ES" w:eastAsia="es-ES" w:bidi="es-ES"/>
      </w:rPr>
    </w:lvl>
    <w:lvl w:ilvl="5" w:tplc="CCEE6098">
      <w:numFmt w:val="bullet"/>
      <w:lvlText w:val="•"/>
      <w:lvlJc w:val="left"/>
      <w:pPr>
        <w:ind w:left="4940" w:hanging="360"/>
      </w:pPr>
      <w:rPr>
        <w:rFonts w:hint="default"/>
        <w:lang w:val="es-ES" w:eastAsia="es-ES" w:bidi="es-ES"/>
      </w:rPr>
    </w:lvl>
    <w:lvl w:ilvl="6" w:tplc="3E8C061A">
      <w:numFmt w:val="bullet"/>
      <w:lvlText w:val="•"/>
      <w:lvlJc w:val="left"/>
      <w:pPr>
        <w:ind w:left="5764" w:hanging="360"/>
      </w:pPr>
      <w:rPr>
        <w:rFonts w:hint="default"/>
        <w:lang w:val="es-ES" w:eastAsia="es-ES" w:bidi="es-ES"/>
      </w:rPr>
    </w:lvl>
    <w:lvl w:ilvl="7" w:tplc="7EECACA6">
      <w:numFmt w:val="bullet"/>
      <w:lvlText w:val="•"/>
      <w:lvlJc w:val="left"/>
      <w:pPr>
        <w:ind w:left="6588" w:hanging="360"/>
      </w:pPr>
      <w:rPr>
        <w:rFonts w:hint="default"/>
        <w:lang w:val="es-ES" w:eastAsia="es-ES" w:bidi="es-ES"/>
      </w:rPr>
    </w:lvl>
    <w:lvl w:ilvl="8" w:tplc="FBE06BD4">
      <w:numFmt w:val="bullet"/>
      <w:lvlText w:val="•"/>
      <w:lvlJc w:val="left"/>
      <w:pPr>
        <w:ind w:left="7412" w:hanging="360"/>
      </w:pPr>
      <w:rPr>
        <w:rFonts w:hint="default"/>
        <w:lang w:val="es-ES" w:eastAsia="es-ES" w:bidi="es-ES"/>
      </w:rPr>
    </w:lvl>
  </w:abstractNum>
  <w:abstractNum w:abstractNumId="15">
    <w:nsid w:val="3BC235F5"/>
    <w:multiLevelType w:val="hybridMultilevel"/>
    <w:tmpl w:val="9B383F9C"/>
    <w:lvl w:ilvl="0" w:tplc="E94829D0">
      <w:start w:val="1"/>
      <w:numFmt w:val="decimal"/>
      <w:lvlText w:val="%1."/>
      <w:lvlJc w:val="left"/>
      <w:pPr>
        <w:ind w:left="1068" w:hanging="360"/>
      </w:pPr>
      <w:rPr>
        <w:rFonts w:ascii="Calibri" w:eastAsia="Calibri" w:hAnsi="Calibri" w:cs="Calibri" w:hint="default"/>
        <w:b/>
        <w:i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0FF4285"/>
    <w:multiLevelType w:val="hybridMultilevel"/>
    <w:tmpl w:val="45786B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323D7"/>
    <w:multiLevelType w:val="hybridMultilevel"/>
    <w:tmpl w:val="575CC3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F57CEB"/>
    <w:multiLevelType w:val="hybridMultilevel"/>
    <w:tmpl w:val="0C9041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F50F8D"/>
    <w:multiLevelType w:val="hybridMultilevel"/>
    <w:tmpl w:val="A31AB4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CB02DD"/>
    <w:multiLevelType w:val="hybridMultilevel"/>
    <w:tmpl w:val="0038BCD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FC22B93"/>
    <w:multiLevelType w:val="hybridMultilevel"/>
    <w:tmpl w:val="CAC6CC6E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9870FCA"/>
    <w:multiLevelType w:val="hybridMultilevel"/>
    <w:tmpl w:val="A184AC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11"/>
  </w:num>
  <w:num w:numId="5">
    <w:abstractNumId w:val="3"/>
  </w:num>
  <w:num w:numId="6">
    <w:abstractNumId w:val="16"/>
  </w:num>
  <w:num w:numId="7">
    <w:abstractNumId w:val="13"/>
  </w:num>
  <w:num w:numId="8">
    <w:abstractNumId w:val="18"/>
  </w:num>
  <w:num w:numId="9">
    <w:abstractNumId w:val="6"/>
  </w:num>
  <w:num w:numId="10">
    <w:abstractNumId w:val="22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  <w:num w:numId="15">
    <w:abstractNumId w:val="21"/>
  </w:num>
  <w:num w:numId="16">
    <w:abstractNumId w:val="0"/>
  </w:num>
  <w:num w:numId="17">
    <w:abstractNumId w:val="1"/>
  </w:num>
  <w:num w:numId="18">
    <w:abstractNumId w:val="12"/>
  </w:num>
  <w:num w:numId="19">
    <w:abstractNumId w:val="20"/>
  </w:num>
  <w:num w:numId="20">
    <w:abstractNumId w:val="17"/>
  </w:num>
  <w:num w:numId="21">
    <w:abstractNumId w:val="19"/>
  </w:num>
  <w:num w:numId="22">
    <w:abstractNumId w:val="1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4F66604-EB21-48F4-833C-F667A06CCF09}"/>
    <w:docVar w:name="dgnword-eventsink" w:val="3071282385328"/>
  </w:docVars>
  <w:rsids>
    <w:rsidRoot w:val="00CE486B"/>
    <w:rsid w:val="00017AC9"/>
    <w:rsid w:val="000223A1"/>
    <w:rsid w:val="000379E9"/>
    <w:rsid w:val="000451DA"/>
    <w:rsid w:val="000470A4"/>
    <w:rsid w:val="000572A1"/>
    <w:rsid w:val="00074DBF"/>
    <w:rsid w:val="00083168"/>
    <w:rsid w:val="000A059B"/>
    <w:rsid w:val="000B1CDC"/>
    <w:rsid w:val="000B2A89"/>
    <w:rsid w:val="000B3364"/>
    <w:rsid w:val="000B47C6"/>
    <w:rsid w:val="000F7AB5"/>
    <w:rsid w:val="001221B7"/>
    <w:rsid w:val="00134970"/>
    <w:rsid w:val="00137929"/>
    <w:rsid w:val="00142B8D"/>
    <w:rsid w:val="00150CE8"/>
    <w:rsid w:val="00156903"/>
    <w:rsid w:val="001664A6"/>
    <w:rsid w:val="00170865"/>
    <w:rsid w:val="00196061"/>
    <w:rsid w:val="001A26BA"/>
    <w:rsid w:val="001A7C33"/>
    <w:rsid w:val="001B232F"/>
    <w:rsid w:val="001F2E96"/>
    <w:rsid w:val="001F47DF"/>
    <w:rsid w:val="002060D3"/>
    <w:rsid w:val="00211CA4"/>
    <w:rsid w:val="00215CC7"/>
    <w:rsid w:val="00230D10"/>
    <w:rsid w:val="00231462"/>
    <w:rsid w:val="002364F4"/>
    <w:rsid w:val="00245CB5"/>
    <w:rsid w:val="00247CF7"/>
    <w:rsid w:val="002519EB"/>
    <w:rsid w:val="0026235B"/>
    <w:rsid w:val="00263748"/>
    <w:rsid w:val="0026439F"/>
    <w:rsid w:val="00273707"/>
    <w:rsid w:val="00275440"/>
    <w:rsid w:val="002758D4"/>
    <w:rsid w:val="00286FD9"/>
    <w:rsid w:val="00290B85"/>
    <w:rsid w:val="0029159C"/>
    <w:rsid w:val="002A3080"/>
    <w:rsid w:val="002B56EE"/>
    <w:rsid w:val="002C25BE"/>
    <w:rsid w:val="002F1DFD"/>
    <w:rsid w:val="002F260B"/>
    <w:rsid w:val="002F5448"/>
    <w:rsid w:val="002F5E7C"/>
    <w:rsid w:val="003100A3"/>
    <w:rsid w:val="00314DCE"/>
    <w:rsid w:val="00325EA5"/>
    <w:rsid w:val="00336D63"/>
    <w:rsid w:val="0034584B"/>
    <w:rsid w:val="003527E6"/>
    <w:rsid w:val="00353A9F"/>
    <w:rsid w:val="0035567D"/>
    <w:rsid w:val="00370BF7"/>
    <w:rsid w:val="00381F1F"/>
    <w:rsid w:val="00383B54"/>
    <w:rsid w:val="00390C8E"/>
    <w:rsid w:val="003A4461"/>
    <w:rsid w:val="003A7643"/>
    <w:rsid w:val="003B3879"/>
    <w:rsid w:val="003C4F9F"/>
    <w:rsid w:val="003C7C09"/>
    <w:rsid w:val="003D1609"/>
    <w:rsid w:val="003D69AD"/>
    <w:rsid w:val="003D7753"/>
    <w:rsid w:val="003F6A86"/>
    <w:rsid w:val="003F7717"/>
    <w:rsid w:val="00400359"/>
    <w:rsid w:val="0040042D"/>
    <w:rsid w:val="00400E15"/>
    <w:rsid w:val="00411C65"/>
    <w:rsid w:val="00416CAE"/>
    <w:rsid w:val="00433A40"/>
    <w:rsid w:val="004352A0"/>
    <w:rsid w:val="00453AC1"/>
    <w:rsid w:val="0046139C"/>
    <w:rsid w:val="004644EA"/>
    <w:rsid w:val="00487787"/>
    <w:rsid w:val="004A2DEB"/>
    <w:rsid w:val="004B08EB"/>
    <w:rsid w:val="004B308A"/>
    <w:rsid w:val="004B5332"/>
    <w:rsid w:val="004D29D0"/>
    <w:rsid w:val="004D4F60"/>
    <w:rsid w:val="004F5C8F"/>
    <w:rsid w:val="0050381A"/>
    <w:rsid w:val="0050671F"/>
    <w:rsid w:val="00507850"/>
    <w:rsid w:val="005145D6"/>
    <w:rsid w:val="00515CF3"/>
    <w:rsid w:val="0051722D"/>
    <w:rsid w:val="00517FB4"/>
    <w:rsid w:val="00521517"/>
    <w:rsid w:val="00522917"/>
    <w:rsid w:val="005433A1"/>
    <w:rsid w:val="00550872"/>
    <w:rsid w:val="00560BBB"/>
    <w:rsid w:val="00560BD7"/>
    <w:rsid w:val="00591F42"/>
    <w:rsid w:val="005B61E8"/>
    <w:rsid w:val="005F15F5"/>
    <w:rsid w:val="005F2D23"/>
    <w:rsid w:val="0062211A"/>
    <w:rsid w:val="006264B7"/>
    <w:rsid w:val="00641CDD"/>
    <w:rsid w:val="006443F8"/>
    <w:rsid w:val="0065094E"/>
    <w:rsid w:val="006611FD"/>
    <w:rsid w:val="006617EB"/>
    <w:rsid w:val="00673977"/>
    <w:rsid w:val="00675675"/>
    <w:rsid w:val="006817AB"/>
    <w:rsid w:val="00694E08"/>
    <w:rsid w:val="0069615A"/>
    <w:rsid w:val="00696D03"/>
    <w:rsid w:val="006A24A4"/>
    <w:rsid w:val="006B0C69"/>
    <w:rsid w:val="006B18DB"/>
    <w:rsid w:val="006B7A34"/>
    <w:rsid w:val="006C0CDE"/>
    <w:rsid w:val="006C4A5C"/>
    <w:rsid w:val="006C4B4E"/>
    <w:rsid w:val="006D459F"/>
    <w:rsid w:val="006D59C8"/>
    <w:rsid w:val="006D6E3C"/>
    <w:rsid w:val="006E0227"/>
    <w:rsid w:val="006E5F9D"/>
    <w:rsid w:val="006F5439"/>
    <w:rsid w:val="00703B1D"/>
    <w:rsid w:val="007064CD"/>
    <w:rsid w:val="00706B03"/>
    <w:rsid w:val="00707266"/>
    <w:rsid w:val="0071350F"/>
    <w:rsid w:val="00713FB1"/>
    <w:rsid w:val="00720A2B"/>
    <w:rsid w:val="00734163"/>
    <w:rsid w:val="007575BE"/>
    <w:rsid w:val="007633B1"/>
    <w:rsid w:val="00784D1B"/>
    <w:rsid w:val="00791F12"/>
    <w:rsid w:val="007A07CC"/>
    <w:rsid w:val="007A1371"/>
    <w:rsid w:val="007B0C3E"/>
    <w:rsid w:val="007B1FC5"/>
    <w:rsid w:val="007C0073"/>
    <w:rsid w:val="007C47CB"/>
    <w:rsid w:val="007C589B"/>
    <w:rsid w:val="007F6ACE"/>
    <w:rsid w:val="00804980"/>
    <w:rsid w:val="00804C3D"/>
    <w:rsid w:val="00804E9C"/>
    <w:rsid w:val="008103CD"/>
    <w:rsid w:val="008254A0"/>
    <w:rsid w:val="00827B14"/>
    <w:rsid w:val="00834E88"/>
    <w:rsid w:val="008354B8"/>
    <w:rsid w:val="00837CE2"/>
    <w:rsid w:val="00840E39"/>
    <w:rsid w:val="00842C7B"/>
    <w:rsid w:val="00845A54"/>
    <w:rsid w:val="0084606A"/>
    <w:rsid w:val="00852771"/>
    <w:rsid w:val="00854DC5"/>
    <w:rsid w:val="00855DFA"/>
    <w:rsid w:val="008637A4"/>
    <w:rsid w:val="00867C4C"/>
    <w:rsid w:val="00874945"/>
    <w:rsid w:val="00880461"/>
    <w:rsid w:val="00880C30"/>
    <w:rsid w:val="008A373E"/>
    <w:rsid w:val="008B5FCC"/>
    <w:rsid w:val="008C643F"/>
    <w:rsid w:val="008D2141"/>
    <w:rsid w:val="008D574A"/>
    <w:rsid w:val="008D7193"/>
    <w:rsid w:val="008D72F7"/>
    <w:rsid w:val="008E00E3"/>
    <w:rsid w:val="008E5120"/>
    <w:rsid w:val="00900221"/>
    <w:rsid w:val="0090420B"/>
    <w:rsid w:val="009050F8"/>
    <w:rsid w:val="00917B78"/>
    <w:rsid w:val="0094269D"/>
    <w:rsid w:val="00946B9C"/>
    <w:rsid w:val="009514E8"/>
    <w:rsid w:val="00967346"/>
    <w:rsid w:val="00993F3B"/>
    <w:rsid w:val="009A5200"/>
    <w:rsid w:val="009A61C1"/>
    <w:rsid w:val="009C3A73"/>
    <w:rsid w:val="009D09E7"/>
    <w:rsid w:val="009D2240"/>
    <w:rsid w:val="009D4D5A"/>
    <w:rsid w:val="009E3877"/>
    <w:rsid w:val="009E3A06"/>
    <w:rsid w:val="009F0512"/>
    <w:rsid w:val="00A14FF5"/>
    <w:rsid w:val="00A22D4B"/>
    <w:rsid w:val="00A23AC7"/>
    <w:rsid w:val="00A3309A"/>
    <w:rsid w:val="00A3668E"/>
    <w:rsid w:val="00A41762"/>
    <w:rsid w:val="00A4680C"/>
    <w:rsid w:val="00A60C9B"/>
    <w:rsid w:val="00A628BE"/>
    <w:rsid w:val="00A705BD"/>
    <w:rsid w:val="00A71409"/>
    <w:rsid w:val="00A71DD9"/>
    <w:rsid w:val="00A86F84"/>
    <w:rsid w:val="00AA1511"/>
    <w:rsid w:val="00AA452A"/>
    <w:rsid w:val="00AA4FA4"/>
    <w:rsid w:val="00AB0D6E"/>
    <w:rsid w:val="00AC747C"/>
    <w:rsid w:val="00AD2E1C"/>
    <w:rsid w:val="00AF64C2"/>
    <w:rsid w:val="00B02D0B"/>
    <w:rsid w:val="00B168DC"/>
    <w:rsid w:val="00B270C5"/>
    <w:rsid w:val="00B32B8B"/>
    <w:rsid w:val="00B37297"/>
    <w:rsid w:val="00B42EA0"/>
    <w:rsid w:val="00B6550C"/>
    <w:rsid w:val="00B94454"/>
    <w:rsid w:val="00B96C09"/>
    <w:rsid w:val="00B97C6E"/>
    <w:rsid w:val="00BC2E0F"/>
    <w:rsid w:val="00BC483B"/>
    <w:rsid w:val="00BF46CE"/>
    <w:rsid w:val="00C20827"/>
    <w:rsid w:val="00C31606"/>
    <w:rsid w:val="00C31D82"/>
    <w:rsid w:val="00C605CD"/>
    <w:rsid w:val="00C845AD"/>
    <w:rsid w:val="00CC0877"/>
    <w:rsid w:val="00CD12B2"/>
    <w:rsid w:val="00CD794F"/>
    <w:rsid w:val="00CE486B"/>
    <w:rsid w:val="00CE5460"/>
    <w:rsid w:val="00CF6D4C"/>
    <w:rsid w:val="00D026D0"/>
    <w:rsid w:val="00D051AA"/>
    <w:rsid w:val="00D07990"/>
    <w:rsid w:val="00D12F05"/>
    <w:rsid w:val="00D17DCB"/>
    <w:rsid w:val="00D21D3E"/>
    <w:rsid w:val="00D31E4D"/>
    <w:rsid w:val="00D32CC9"/>
    <w:rsid w:val="00D37BFD"/>
    <w:rsid w:val="00D5288D"/>
    <w:rsid w:val="00D60443"/>
    <w:rsid w:val="00D807A0"/>
    <w:rsid w:val="00D813DE"/>
    <w:rsid w:val="00D85AE7"/>
    <w:rsid w:val="00D91ADA"/>
    <w:rsid w:val="00D93966"/>
    <w:rsid w:val="00D946D9"/>
    <w:rsid w:val="00DA28B8"/>
    <w:rsid w:val="00DA45D7"/>
    <w:rsid w:val="00DA73A9"/>
    <w:rsid w:val="00DB4B82"/>
    <w:rsid w:val="00DB61DB"/>
    <w:rsid w:val="00DB65ED"/>
    <w:rsid w:val="00DE0CD1"/>
    <w:rsid w:val="00DE0D97"/>
    <w:rsid w:val="00DE38C0"/>
    <w:rsid w:val="00DF62BB"/>
    <w:rsid w:val="00E048FD"/>
    <w:rsid w:val="00E137C9"/>
    <w:rsid w:val="00E14489"/>
    <w:rsid w:val="00E27222"/>
    <w:rsid w:val="00E31637"/>
    <w:rsid w:val="00E330D2"/>
    <w:rsid w:val="00E366CF"/>
    <w:rsid w:val="00E40375"/>
    <w:rsid w:val="00E44D08"/>
    <w:rsid w:val="00E46FB4"/>
    <w:rsid w:val="00E61224"/>
    <w:rsid w:val="00E647E0"/>
    <w:rsid w:val="00E71218"/>
    <w:rsid w:val="00E7622B"/>
    <w:rsid w:val="00E80D16"/>
    <w:rsid w:val="00EB66CB"/>
    <w:rsid w:val="00EE204D"/>
    <w:rsid w:val="00EE639E"/>
    <w:rsid w:val="00EE6884"/>
    <w:rsid w:val="00EF2D92"/>
    <w:rsid w:val="00EF6FFB"/>
    <w:rsid w:val="00F045BD"/>
    <w:rsid w:val="00F117F8"/>
    <w:rsid w:val="00F13224"/>
    <w:rsid w:val="00F26B9B"/>
    <w:rsid w:val="00F45F1B"/>
    <w:rsid w:val="00F54A3B"/>
    <w:rsid w:val="00F55EB1"/>
    <w:rsid w:val="00F632D4"/>
    <w:rsid w:val="00F7418D"/>
    <w:rsid w:val="00F8042D"/>
    <w:rsid w:val="00F81C3A"/>
    <w:rsid w:val="00F82CB5"/>
    <w:rsid w:val="00FA57C7"/>
    <w:rsid w:val="00FB126D"/>
    <w:rsid w:val="00FB21C8"/>
    <w:rsid w:val="00FC054A"/>
    <w:rsid w:val="00FD4674"/>
    <w:rsid w:val="00FD67A0"/>
    <w:rsid w:val="00FE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0A89A"/>
  <w15:docId w15:val="{78A37169-0FA9-47FB-9A49-220AE3C9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E486B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48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CE486B"/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CE486B"/>
    <w:pPr>
      <w:spacing w:before="1"/>
      <w:ind w:left="828" w:right="110" w:hanging="360"/>
      <w:jc w:val="both"/>
      <w:outlineLvl w:val="1"/>
    </w:pPr>
    <w:rPr>
      <w:b/>
      <w:bCs/>
      <w:i/>
    </w:rPr>
  </w:style>
  <w:style w:type="paragraph" w:styleId="Prrafodelista">
    <w:name w:val="List Paragraph"/>
    <w:basedOn w:val="Normal"/>
    <w:uiPriority w:val="34"/>
    <w:qFormat/>
    <w:rsid w:val="00CE486B"/>
    <w:pPr>
      <w:spacing w:before="1"/>
      <w:ind w:left="828" w:right="11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CE486B"/>
  </w:style>
  <w:style w:type="paragraph" w:styleId="Encabezado">
    <w:name w:val="header"/>
    <w:basedOn w:val="Normal"/>
    <w:link w:val="EncabezadoCar"/>
    <w:uiPriority w:val="99"/>
    <w:unhideWhenUsed/>
    <w:rsid w:val="00E330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30D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330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0D2"/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90420B"/>
    <w:rPr>
      <w:color w:val="0000FF"/>
      <w:u w:val="single"/>
    </w:rPr>
  </w:style>
  <w:style w:type="paragraph" w:customStyle="1" w:styleId="xmsolistparagraph">
    <w:name w:val="xmsolistparagraph"/>
    <w:basedOn w:val="Normal"/>
    <w:uiPriority w:val="99"/>
    <w:rsid w:val="0090420B"/>
    <w:pPr>
      <w:widowControl/>
      <w:autoSpaceDE/>
      <w:autoSpaceDN/>
      <w:ind w:left="720"/>
    </w:pPr>
    <w:rPr>
      <w:rFonts w:eastAsiaTheme="minorHAnsi"/>
      <w:lang w:val="es-MX" w:eastAsia="es-MX" w:bidi="ar-SA"/>
    </w:rPr>
  </w:style>
  <w:style w:type="paragraph" w:styleId="NormalWeb">
    <w:name w:val="Normal (Web)"/>
    <w:basedOn w:val="Normal"/>
    <w:uiPriority w:val="99"/>
    <w:unhideWhenUsed/>
    <w:rsid w:val="006E5F9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DE0C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0CD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0CD1"/>
    <w:rPr>
      <w:rFonts w:ascii="Calibri" w:eastAsia="Calibri" w:hAnsi="Calibri" w:cs="Calibri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0C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0CD1"/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0CD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CD1"/>
    <w:rPr>
      <w:rFonts w:ascii="Segoe UI" w:eastAsia="Calibri" w:hAnsi="Segoe UI" w:cs="Segoe UI"/>
      <w:sz w:val="18"/>
      <w:szCs w:val="18"/>
      <w:lang w:val="es-ES" w:eastAsia="es-ES" w:bidi="es-ES"/>
    </w:rPr>
  </w:style>
  <w:style w:type="paragraph" w:customStyle="1" w:styleId="Default">
    <w:name w:val="Default"/>
    <w:rsid w:val="00DE0CD1"/>
    <w:pPr>
      <w:widowControl/>
      <w:adjustRightInd w:val="0"/>
    </w:pPr>
    <w:rPr>
      <w:rFonts w:ascii="WPYAZE+HelveticaNeue" w:hAnsi="WPYAZE+HelveticaNeue" w:cs="WPYAZE+HelveticaNeue"/>
      <w:color w:val="000000"/>
      <w:sz w:val="24"/>
      <w:szCs w:val="24"/>
      <w:lang w:val="es-MX"/>
    </w:rPr>
  </w:style>
  <w:style w:type="character" w:customStyle="1" w:styleId="A3">
    <w:name w:val="A3"/>
    <w:uiPriority w:val="99"/>
    <w:rsid w:val="00DE0CD1"/>
    <w:rPr>
      <w:rFonts w:cs="WPYAZE+HelveticaNeue"/>
      <w:color w:val="000000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A3668E"/>
    <w:pPr>
      <w:widowControl/>
      <w:autoSpaceDE/>
      <w:autoSpaceDN/>
    </w:pPr>
    <w:rPr>
      <w:rFonts w:eastAsiaTheme="minorHAnsi" w:cstheme="minorBidi"/>
      <w:szCs w:val="21"/>
      <w:lang w:val="es-MX" w:eastAsia="en-US" w:bidi="ar-SA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3668E"/>
    <w:rPr>
      <w:rFonts w:ascii="Calibri" w:hAnsi="Calibri"/>
      <w:szCs w:val="21"/>
      <w:lang w:val="es-MX"/>
    </w:rPr>
  </w:style>
  <w:style w:type="character" w:customStyle="1" w:styleId="s3">
    <w:name w:val="s3"/>
    <w:basedOn w:val="Fuentedeprrafopredeter"/>
    <w:rsid w:val="00DB61DB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15CF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15CF3"/>
    <w:rPr>
      <w:rFonts w:ascii="Calibri" w:eastAsia="Calibri" w:hAnsi="Calibri" w:cs="Calibri"/>
      <w:sz w:val="20"/>
      <w:szCs w:val="20"/>
      <w:lang w:val="es-ES" w:eastAsia="es-ES" w:bidi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515C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6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30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21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487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22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51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9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3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4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6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24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4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9429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F9F88-06D9-4CF5-ABB2-023FDB50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de Bogotá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 Rojas, Tifany</dc:creator>
  <cp:lastModifiedBy>Fabiola Morera Comun</cp:lastModifiedBy>
  <cp:revision>2</cp:revision>
  <dcterms:created xsi:type="dcterms:W3CDTF">2021-05-26T19:26:00Z</dcterms:created>
  <dcterms:modified xsi:type="dcterms:W3CDTF">2021-05-26T19:26:00Z</dcterms:modified>
</cp:coreProperties>
</file>