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F047" w14:textId="1DD05959" w:rsidR="00C2052C" w:rsidRPr="00440609" w:rsidRDefault="00C2052C" w:rsidP="00440609">
      <w:pPr>
        <w:pStyle w:val="nombrefuncionario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440609">
        <w:rPr>
          <w:b/>
          <w:bCs/>
          <w:color w:val="000000"/>
          <w:u w:val="single"/>
        </w:rPr>
        <w:t>Informe rueda de prensa</w:t>
      </w:r>
    </w:p>
    <w:p w14:paraId="231800B2" w14:textId="77777777" w:rsidR="00C2052C" w:rsidRDefault="00C2052C" w:rsidP="0085734D">
      <w:pPr>
        <w:pStyle w:val="nombrefuncionario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7E3F6384" w14:textId="76B89ACF" w:rsidR="0085734D" w:rsidRPr="00C2052C" w:rsidRDefault="0085734D" w:rsidP="0085734D">
      <w:pPr>
        <w:pStyle w:val="nombrefuncionario"/>
        <w:spacing w:before="0" w:beforeAutospacing="0" w:after="0" w:afterAutospacing="0"/>
        <w:rPr>
          <w:b/>
          <w:bCs/>
          <w:color w:val="000000"/>
          <w:u w:val="single"/>
        </w:rPr>
      </w:pPr>
      <w:r w:rsidRPr="00C2052C">
        <w:rPr>
          <w:b/>
          <w:bCs/>
          <w:color w:val="000000"/>
          <w:u w:val="single"/>
        </w:rPr>
        <w:t>MIGUEL ALEJANDRO CALDERON CHATET</w:t>
      </w:r>
      <w:r w:rsidR="00C2052C">
        <w:rPr>
          <w:b/>
          <w:bCs/>
          <w:color w:val="000000"/>
          <w:u w:val="single"/>
        </w:rPr>
        <w:t xml:space="preserve"> ESTÁ IMPEDIDO MORAL Y LEGALMENTE PARA SER GERENTE DE EPM</w:t>
      </w:r>
    </w:p>
    <w:p w14:paraId="69A84950" w14:textId="6F83DEFA" w:rsidR="0085734D" w:rsidRPr="00E25A0F" w:rsidRDefault="0085734D" w:rsidP="0085734D">
      <w:p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br/>
        <w:t xml:space="preserve">Según la información registrada en función pública -información registrada por él mismo- trabajo como vicepresidente del Grupo Pegasus, Gerente de Perú </w:t>
      </w:r>
      <w:proofErr w:type="spellStart"/>
      <w:r w:rsidRPr="00E25A0F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E25A0F">
        <w:rPr>
          <w:rFonts w:ascii="Times New Roman" w:hAnsi="Times New Roman" w:cs="Times New Roman"/>
          <w:sz w:val="24"/>
          <w:szCs w:val="24"/>
        </w:rPr>
        <w:t xml:space="preserve">, Profesional en Ecopetrol, </w:t>
      </w:r>
      <w:proofErr w:type="gramStart"/>
      <w:r w:rsidRPr="00E25A0F">
        <w:rPr>
          <w:rFonts w:ascii="Times New Roman" w:hAnsi="Times New Roman" w:cs="Times New Roman"/>
          <w:sz w:val="24"/>
          <w:szCs w:val="24"/>
        </w:rPr>
        <w:t>Vicepresidente</w:t>
      </w:r>
      <w:proofErr w:type="gramEnd"/>
      <w:r w:rsidRPr="00E25A0F">
        <w:rPr>
          <w:rFonts w:ascii="Times New Roman" w:hAnsi="Times New Roman" w:cs="Times New Roman"/>
          <w:sz w:val="24"/>
          <w:szCs w:val="24"/>
        </w:rPr>
        <w:t xml:space="preserve"> de SILK y contratista de C&amp;C Gold. En noviembre de 2020 llegó a la Vicepresidencia de Finanzas e Inversiones de EPM.</w:t>
      </w:r>
      <w:r w:rsidRPr="00E25A0F">
        <w:rPr>
          <w:rFonts w:ascii="Times New Roman" w:hAnsi="Times New Roman" w:cs="Times New Roman"/>
          <w:sz w:val="24"/>
          <w:szCs w:val="24"/>
        </w:rPr>
        <w:tab/>
      </w:r>
      <w:r w:rsidRPr="00E25A0F">
        <w:rPr>
          <w:rFonts w:ascii="Times New Roman" w:hAnsi="Times New Roman" w:cs="Times New Roman"/>
          <w:sz w:val="24"/>
          <w:szCs w:val="24"/>
        </w:rPr>
        <w:br/>
        <w:t>(</w:t>
      </w:r>
      <w:hyperlink r:id="rId5" w:history="1">
        <w:r w:rsidRPr="00E25A0F">
          <w:rPr>
            <w:rStyle w:val="Hipervnculo"/>
            <w:rFonts w:ascii="Times New Roman" w:hAnsi="Times New Roman" w:cs="Times New Roman"/>
            <w:sz w:val="24"/>
            <w:szCs w:val="24"/>
          </w:rPr>
          <w:t>https://www.funcionpublica.gov.co/web/sigep/hdv/-/directorio/M855753-4256-4/view</w:t>
        </w:r>
      </w:hyperlink>
      <w:r w:rsidRPr="00E25A0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CC1B394" w14:textId="67B8EF12" w:rsidR="0085734D" w:rsidRPr="00E25A0F" w:rsidRDefault="0085734D" w:rsidP="0085734D">
      <w:p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>La hoja de vida publicada en EPM cuando llegó al cargo es más explícita:</w:t>
      </w:r>
      <w:r w:rsidRPr="00E25A0F">
        <w:rPr>
          <w:rFonts w:ascii="Times New Roman" w:hAnsi="Times New Roman" w:cs="Times New Roman"/>
          <w:sz w:val="24"/>
          <w:szCs w:val="24"/>
        </w:rPr>
        <w:tab/>
      </w:r>
      <w:r w:rsidRPr="00E25A0F">
        <w:rPr>
          <w:rFonts w:ascii="Times New Roman" w:hAnsi="Times New Roman" w:cs="Times New Roman"/>
          <w:sz w:val="24"/>
          <w:szCs w:val="24"/>
        </w:rPr>
        <w:br/>
        <w:t>(</w:t>
      </w:r>
      <w:hyperlink r:id="rId6" w:history="1">
        <w:r w:rsidRPr="00E25A0F">
          <w:rPr>
            <w:rStyle w:val="Hipervnculo"/>
            <w:rFonts w:ascii="Times New Roman" w:hAnsi="Times New Roman" w:cs="Times New Roman"/>
            <w:sz w:val="24"/>
            <w:szCs w:val="24"/>
          </w:rPr>
          <w:t>https://www.epm.com.co/site/Portals/6/documentos/Gobierno%20Corporativo/PerfilAlejandroCalderonChatet.pdf</w:t>
        </w:r>
      </w:hyperlink>
      <w:r w:rsidRPr="00E25A0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DDE7175" w14:textId="11440D0C" w:rsidR="00F322FC" w:rsidRPr="00E25A0F" w:rsidRDefault="0085734D" w:rsidP="00F322FC">
      <w:p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 xml:space="preserve">En su ejercicio profesional se ha desempeñado como: </w:t>
      </w:r>
    </w:p>
    <w:p w14:paraId="79B3508B" w14:textId="412ACFAC" w:rsidR="00F322FC" w:rsidRPr="00E25A0F" w:rsidRDefault="00F322FC" w:rsidP="00F322F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>Analista de Crédito, Departamento de Finanzas Públicas - STANDARD AND POOR’S, Paris, Francia – 2004 a 2005.</w:t>
      </w:r>
    </w:p>
    <w:p w14:paraId="685CBF53" w14:textId="77777777" w:rsidR="00F322FC" w:rsidRPr="00E25A0F" w:rsidRDefault="00F322FC" w:rsidP="00F322F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 xml:space="preserve">Cónsul de Colombia - CONSULADO DE COLOMBIA, Boston, </w:t>
      </w:r>
      <w:proofErr w:type="gramStart"/>
      <w:r w:rsidRPr="00E25A0F">
        <w:rPr>
          <w:rFonts w:ascii="Times New Roman" w:hAnsi="Times New Roman" w:cs="Times New Roman"/>
          <w:sz w:val="24"/>
          <w:szCs w:val="24"/>
        </w:rPr>
        <w:t>EEUU</w:t>
      </w:r>
      <w:proofErr w:type="gramEnd"/>
      <w:r w:rsidRPr="00E25A0F">
        <w:rPr>
          <w:rFonts w:ascii="Times New Roman" w:hAnsi="Times New Roman" w:cs="Times New Roman"/>
          <w:sz w:val="24"/>
          <w:szCs w:val="24"/>
        </w:rPr>
        <w:t xml:space="preserve"> - 2005 a 2006.</w:t>
      </w:r>
    </w:p>
    <w:p w14:paraId="22F5B0F1" w14:textId="77777777" w:rsidR="00F322FC" w:rsidRPr="00E25A0F" w:rsidRDefault="00F322FC" w:rsidP="00F322F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>Vicepresidente de Negocios GRUPO PEGASUS S.A. (TCOIL S.A.), Bogotá, Colombia – 2007 al 2009.</w:t>
      </w:r>
    </w:p>
    <w:p w14:paraId="01019799" w14:textId="472B335A" w:rsidR="00F322FC" w:rsidRPr="00E25A0F" w:rsidRDefault="00F322FC" w:rsidP="00F322F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 xml:space="preserve">PROMESA LIMITED, Perth, Australia – 2009 a 2012. Gerente General / Miembro de Junta Directiva, </w:t>
      </w:r>
      <w:proofErr w:type="gramStart"/>
      <w:r w:rsidRPr="00E25A0F"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 w:rsidRPr="00E25A0F">
        <w:rPr>
          <w:rFonts w:ascii="Times New Roman" w:hAnsi="Times New Roman" w:cs="Times New Roman"/>
          <w:sz w:val="24"/>
          <w:szCs w:val="24"/>
        </w:rPr>
        <w:t xml:space="preserve"> no Ejecutivo - PERU MINERALS S.A.C., Lima, Perú</w:t>
      </w:r>
    </w:p>
    <w:p w14:paraId="30C90E45" w14:textId="77777777" w:rsidR="00F322FC" w:rsidRPr="00E25A0F" w:rsidRDefault="00F322FC" w:rsidP="00F322F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>Desarrollador de Negocios Senior - ECOPETROL, Bogotá, Colombia – 2013 a 2014.</w:t>
      </w:r>
    </w:p>
    <w:p w14:paraId="226DC64A" w14:textId="4135F4B2" w:rsidR="00F322FC" w:rsidRPr="00E25A0F" w:rsidRDefault="00F322FC" w:rsidP="00F322F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>Vicepresidente Banca de Inversión - SILK BANCA DE INVERSION, Bogotá – 2015 a 2016.</w:t>
      </w:r>
    </w:p>
    <w:p w14:paraId="1EEAA051" w14:textId="22DD464B" w:rsidR="0085734D" w:rsidRPr="00E25A0F" w:rsidRDefault="0085734D" w:rsidP="00F322F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>Director Banca de Inversión - C&amp;C GOLD, Bogotá, Colombia – 2016 a la fecha.</w:t>
      </w:r>
    </w:p>
    <w:p w14:paraId="1F39F80A" w14:textId="01E098C0" w:rsidR="0085734D" w:rsidRPr="00E25A0F" w:rsidRDefault="0085734D" w:rsidP="0085734D">
      <w:p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 xml:space="preserve">Además, explica que es economista y especialista en administración de empresas y economía de la Universidad de California en Estados Unidos. Cuenta con un magíster en economía y finanzas internacionales de la Universidad Montesquieu de Francia y tiene un magíster en administración de empresas, con énfasis en finanzas de la Universidad de Harvard en Estados Unidos. </w:t>
      </w:r>
    </w:p>
    <w:p w14:paraId="18CA7374" w14:textId="6ADF6C20" w:rsidR="00F322FC" w:rsidRDefault="0085734D" w:rsidP="00F322FC">
      <w:pP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 xml:space="preserve">El acta de posesión, de noviembre del 2020, indica que Calderón </w:t>
      </w:r>
      <w:proofErr w:type="spellStart"/>
      <w:r w:rsidRPr="00E25A0F">
        <w:rPr>
          <w:rFonts w:ascii="Times New Roman" w:hAnsi="Times New Roman" w:cs="Times New Roman"/>
          <w:sz w:val="24"/>
          <w:szCs w:val="24"/>
        </w:rPr>
        <w:t>Chatet</w:t>
      </w:r>
      <w:proofErr w:type="spellEnd"/>
      <w:r w:rsidRPr="00E25A0F">
        <w:rPr>
          <w:rFonts w:ascii="Times New Roman" w:hAnsi="Times New Roman" w:cs="Times New Roman"/>
          <w:sz w:val="24"/>
          <w:szCs w:val="24"/>
        </w:rPr>
        <w:t xml:space="preserve"> es ciudadano francés con identificación nacional del consultado de París y que tiene dos años para convalidar su título ante EPM.</w:t>
      </w:r>
      <w:r w:rsidRPr="00E25A0F">
        <w:rPr>
          <w:rFonts w:ascii="Times New Roman" w:hAnsi="Times New Roman" w:cs="Times New Roman"/>
          <w:sz w:val="24"/>
          <w:szCs w:val="24"/>
        </w:rPr>
        <w:tab/>
      </w:r>
      <w:r w:rsidRPr="00E25A0F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E25A0F">
          <w:rPr>
            <w:rStyle w:val="Hipervnculo"/>
            <w:rFonts w:ascii="Times New Roman" w:hAnsi="Times New Roman" w:cs="Times New Roman"/>
            <w:sz w:val="24"/>
            <w:szCs w:val="24"/>
          </w:rPr>
          <w:t>https://www.epm.com.co/site/Portals/0/resoluciones-de-nombramiento/Acta-de-posesion-Miguel-Alejandro-Calderon-Chatet-VP-Finanzas-e-Inversiones.pdf</w:t>
        </w:r>
      </w:hyperlink>
    </w:p>
    <w:p w14:paraId="18440210" w14:textId="040FCBCD" w:rsidR="00C2052C" w:rsidRDefault="00C2052C" w:rsidP="00F322FC">
      <w:pP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</w:p>
    <w:p w14:paraId="6D0A1C7C" w14:textId="37F3B6E9" w:rsidR="00C2052C" w:rsidRDefault="00C2052C" w:rsidP="00F322FC">
      <w:pP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</w:p>
    <w:p w14:paraId="19AE0B3B" w14:textId="77777777" w:rsidR="00C2052C" w:rsidRDefault="00C2052C" w:rsidP="00C2052C">
      <w:pPr>
        <w:pStyle w:val="nombrefuncionario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</w:p>
    <w:p w14:paraId="4BCD2FC2" w14:textId="3FD2599F" w:rsidR="00C2052C" w:rsidRDefault="00C2052C" w:rsidP="00F322FC">
      <w:pPr>
        <w:pStyle w:val="nombrefuncionario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C2052C">
        <w:rPr>
          <w:b/>
          <w:bCs/>
          <w:color w:val="000000"/>
        </w:rPr>
        <w:lastRenderedPageBreak/>
        <w:t xml:space="preserve">El señor Calderón </w:t>
      </w:r>
      <w:proofErr w:type="spellStart"/>
      <w:r w:rsidRPr="00C2052C">
        <w:rPr>
          <w:b/>
          <w:bCs/>
          <w:color w:val="000000"/>
        </w:rPr>
        <w:t>Chatet</w:t>
      </w:r>
      <w:proofErr w:type="spellEnd"/>
      <w:r w:rsidRPr="00C2052C">
        <w:rPr>
          <w:b/>
          <w:bCs/>
          <w:color w:val="000000"/>
        </w:rPr>
        <w:t xml:space="preserve"> es director</w:t>
      </w:r>
      <w:r>
        <w:rPr>
          <w:b/>
          <w:bCs/>
          <w:color w:val="000000"/>
        </w:rPr>
        <w:t xml:space="preserve"> o presidente</w:t>
      </w:r>
      <w:r w:rsidRPr="00C2052C">
        <w:rPr>
          <w:b/>
          <w:bCs/>
          <w:color w:val="000000"/>
        </w:rPr>
        <w:t xml:space="preserve"> de </w:t>
      </w:r>
      <w:r w:rsidR="00CC7B75">
        <w:rPr>
          <w:b/>
          <w:bCs/>
          <w:color w:val="000000"/>
        </w:rPr>
        <w:t>2</w:t>
      </w:r>
      <w:r w:rsidRPr="00C2052C">
        <w:rPr>
          <w:b/>
          <w:bCs/>
          <w:color w:val="000000"/>
        </w:rPr>
        <w:t xml:space="preserve"> sociedades off shore en Panamá y socio de </w:t>
      </w:r>
      <w:r w:rsidR="00CC7B75">
        <w:rPr>
          <w:b/>
          <w:bCs/>
          <w:color w:val="000000"/>
        </w:rPr>
        <w:t>2</w:t>
      </w:r>
      <w:r w:rsidRPr="00C2052C">
        <w:rPr>
          <w:b/>
          <w:bCs/>
          <w:color w:val="000000"/>
        </w:rPr>
        <w:t xml:space="preserve"> en más, diseñadas para saltarse la tributación y la legislación en Colombia y con socios de dudosa reputación. </w:t>
      </w:r>
    </w:p>
    <w:p w14:paraId="25D6A07B" w14:textId="77777777" w:rsidR="00C2052C" w:rsidRPr="00C2052C" w:rsidRDefault="00C2052C" w:rsidP="00C2052C">
      <w:pPr>
        <w:pStyle w:val="nombrefuncionario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14:paraId="06201F88" w14:textId="77777777" w:rsidR="00E25A0F" w:rsidRPr="00C2052C" w:rsidRDefault="00E25A0F" w:rsidP="00C205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F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Promesa </w:t>
      </w:r>
      <w:proofErr w:type="spellStart"/>
      <w:r w:rsidRPr="00F07F8C">
        <w:rPr>
          <w:rFonts w:ascii="Times New Roman" w:hAnsi="Times New Roman" w:cs="Times New Roman"/>
          <w:b/>
          <w:bCs/>
          <w:sz w:val="24"/>
          <w:szCs w:val="24"/>
          <w:u w:val="single"/>
        </w:rPr>
        <w:t>Limited</w:t>
      </w:r>
      <w:proofErr w:type="spellEnd"/>
      <w:r w:rsidRPr="00F07F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 Perú </w:t>
      </w:r>
      <w:proofErr w:type="spellStart"/>
      <w:r w:rsidRPr="00F07F8C">
        <w:rPr>
          <w:rFonts w:ascii="Times New Roman" w:hAnsi="Times New Roman" w:cs="Times New Roman"/>
          <w:b/>
          <w:bCs/>
          <w:sz w:val="24"/>
          <w:szCs w:val="24"/>
          <w:u w:val="single"/>
        </w:rPr>
        <w:t>Minerals</w:t>
      </w:r>
      <w:proofErr w:type="spellEnd"/>
      <w:r w:rsidRPr="00C205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64BFD4" w14:textId="0E9810C1" w:rsidR="00E25A0F" w:rsidRPr="00E25A0F" w:rsidRDefault="00E25A0F" w:rsidP="00E25A0F">
      <w:p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 xml:space="preserve">Calderón </w:t>
      </w:r>
      <w:proofErr w:type="spellStart"/>
      <w:r w:rsidRPr="00E25A0F">
        <w:rPr>
          <w:rFonts w:ascii="Times New Roman" w:hAnsi="Times New Roman" w:cs="Times New Roman"/>
          <w:sz w:val="24"/>
          <w:szCs w:val="24"/>
        </w:rPr>
        <w:t>Chatet</w:t>
      </w:r>
      <w:proofErr w:type="spellEnd"/>
      <w:r w:rsidRPr="00E25A0F">
        <w:rPr>
          <w:rFonts w:ascii="Times New Roman" w:hAnsi="Times New Roman" w:cs="Times New Roman"/>
          <w:sz w:val="24"/>
          <w:szCs w:val="24"/>
        </w:rPr>
        <w:t xml:space="preserve"> y el señor Mario Enrique Camacho Bolívar eran miembros de junta en la minera australiana Promesa </w:t>
      </w:r>
      <w:proofErr w:type="spellStart"/>
      <w:r w:rsidRPr="00E25A0F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E25A0F">
        <w:rPr>
          <w:rFonts w:ascii="Times New Roman" w:hAnsi="Times New Roman" w:cs="Times New Roman"/>
          <w:sz w:val="24"/>
          <w:szCs w:val="24"/>
        </w:rPr>
        <w:t xml:space="preserve"> para el periodo 2009-2011 y ésta, al finalizar la compra de Perú </w:t>
      </w:r>
      <w:proofErr w:type="spellStart"/>
      <w:r w:rsidRPr="00E25A0F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E25A0F">
        <w:rPr>
          <w:rFonts w:ascii="Times New Roman" w:hAnsi="Times New Roman" w:cs="Times New Roman"/>
          <w:sz w:val="24"/>
          <w:szCs w:val="24"/>
        </w:rPr>
        <w:t>, los designó como directores de esta última en enero de 2011. Dos meses después aparece “Pegasus”.</w:t>
      </w:r>
    </w:p>
    <w:p w14:paraId="075657B2" w14:textId="28C3CB8E" w:rsidR="00F322FC" w:rsidRPr="00F07F8C" w:rsidRDefault="00F322FC" w:rsidP="00C205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7F8C">
        <w:rPr>
          <w:rFonts w:ascii="Times New Roman" w:hAnsi="Times New Roman" w:cs="Times New Roman"/>
          <w:b/>
          <w:bCs/>
          <w:sz w:val="24"/>
          <w:szCs w:val="24"/>
          <w:u w:val="single"/>
        </w:rPr>
        <w:t>Pegasus:</w:t>
      </w:r>
    </w:p>
    <w:p w14:paraId="06F7FC62" w14:textId="2C5CF048" w:rsidR="00F322FC" w:rsidRPr="00E25A0F" w:rsidRDefault="00F322FC" w:rsidP="00F322FC">
      <w:p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>Pegasus hay varias firmas en el mundo. La más popular</w:t>
      </w:r>
      <w:r w:rsidR="00E25A0F" w:rsidRPr="00E25A0F">
        <w:rPr>
          <w:rFonts w:ascii="Times New Roman" w:hAnsi="Times New Roman" w:cs="Times New Roman"/>
          <w:sz w:val="24"/>
          <w:szCs w:val="24"/>
        </w:rPr>
        <w:t xml:space="preserve"> y cercana, </w:t>
      </w:r>
      <w:r w:rsidRPr="00E25A0F">
        <w:rPr>
          <w:rFonts w:ascii="Times New Roman" w:hAnsi="Times New Roman" w:cs="Times New Roman"/>
          <w:sz w:val="24"/>
          <w:szCs w:val="24"/>
        </w:rPr>
        <w:t xml:space="preserve">y según lo redactado por Calderón </w:t>
      </w:r>
      <w:proofErr w:type="spellStart"/>
      <w:r w:rsidRPr="00E25A0F">
        <w:rPr>
          <w:rFonts w:ascii="Times New Roman" w:hAnsi="Times New Roman" w:cs="Times New Roman"/>
          <w:sz w:val="24"/>
          <w:szCs w:val="24"/>
        </w:rPr>
        <w:t>Chatet</w:t>
      </w:r>
      <w:proofErr w:type="spellEnd"/>
      <w:r w:rsidRPr="00E25A0F">
        <w:rPr>
          <w:rFonts w:ascii="Times New Roman" w:hAnsi="Times New Roman" w:cs="Times New Roman"/>
          <w:sz w:val="24"/>
          <w:szCs w:val="24"/>
        </w:rPr>
        <w:t xml:space="preserve"> en Función Pública y la hoja de vida de EPM “GRUPO PEGASUS S.A.”</w:t>
      </w:r>
      <w:r w:rsidR="00801085" w:rsidRPr="00E25A0F">
        <w:rPr>
          <w:rFonts w:ascii="Times New Roman" w:hAnsi="Times New Roman" w:cs="Times New Roman"/>
          <w:sz w:val="24"/>
          <w:szCs w:val="24"/>
        </w:rPr>
        <w:t xml:space="preserve"> puede corresponder al grupo de inversionistas argentinos que tienen inversiones en centros comerciales, restaurante y tecnología.</w:t>
      </w:r>
      <w:r w:rsidR="00E25A0F" w:rsidRPr="00E25A0F">
        <w:rPr>
          <w:rFonts w:ascii="Times New Roman" w:hAnsi="Times New Roman" w:cs="Times New Roman"/>
          <w:sz w:val="24"/>
          <w:szCs w:val="24"/>
        </w:rPr>
        <w:t xml:space="preserve"> Pero no. </w:t>
      </w:r>
    </w:p>
    <w:p w14:paraId="374B668B" w14:textId="77777777" w:rsidR="00E25A0F" w:rsidRPr="00E25A0F" w:rsidRDefault="00B2004B" w:rsidP="00F322FC">
      <w:p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>Auscultando más se logra evidenciar que el señor MARIO ENRIQUE CAMACHO BOLIVAR representa a la firma “GRUPO PEGASUS S.A.” en tramites arbitrales, ante la ANLA y ante la Agencia Nacional de Minería.</w:t>
      </w:r>
      <w:r w:rsidR="00C5244F" w:rsidRPr="00E25A0F">
        <w:rPr>
          <w:rFonts w:ascii="Times New Roman" w:hAnsi="Times New Roman" w:cs="Times New Roman"/>
          <w:sz w:val="24"/>
          <w:szCs w:val="24"/>
        </w:rPr>
        <w:t xml:space="preserve"> Lo que indica una empresa en el campo minero, sin embargo, sus operaciones en el país son poco -muy poco- rastreables.</w:t>
      </w:r>
    </w:p>
    <w:p w14:paraId="0C7F4097" w14:textId="03A5EF0D" w:rsidR="00801085" w:rsidRPr="00E25A0F" w:rsidRDefault="00E25A0F" w:rsidP="00F322FC">
      <w:p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>Aunado esto</w:t>
      </w:r>
      <w:r w:rsidR="00C2052C">
        <w:rPr>
          <w:rFonts w:ascii="Times New Roman" w:hAnsi="Times New Roman" w:cs="Times New Roman"/>
          <w:sz w:val="24"/>
          <w:szCs w:val="24"/>
        </w:rPr>
        <w:t xml:space="preserve"> y consultando algunas sociedades internacionales</w:t>
      </w:r>
      <w:r w:rsidR="00801085" w:rsidRPr="00E25A0F">
        <w:rPr>
          <w:rFonts w:ascii="Times New Roman" w:hAnsi="Times New Roman" w:cs="Times New Roman"/>
          <w:sz w:val="24"/>
          <w:szCs w:val="24"/>
        </w:rPr>
        <w:t xml:space="preserve"> </w:t>
      </w:r>
      <w:r w:rsidR="00C2052C">
        <w:rPr>
          <w:rFonts w:ascii="Times New Roman" w:hAnsi="Times New Roman" w:cs="Times New Roman"/>
          <w:sz w:val="24"/>
          <w:szCs w:val="24"/>
        </w:rPr>
        <w:t>se encuentra</w:t>
      </w:r>
      <w:r w:rsidR="00C5244F" w:rsidRPr="00E25A0F">
        <w:rPr>
          <w:rFonts w:ascii="Times New Roman" w:hAnsi="Times New Roman" w:cs="Times New Roman"/>
          <w:sz w:val="24"/>
          <w:szCs w:val="24"/>
        </w:rPr>
        <w:t xml:space="preserve"> que, en una de ellas, puede</w:t>
      </w:r>
      <w:r w:rsidR="00801085" w:rsidRPr="00E25A0F">
        <w:rPr>
          <w:rFonts w:ascii="Times New Roman" w:hAnsi="Times New Roman" w:cs="Times New Roman"/>
          <w:sz w:val="24"/>
          <w:szCs w:val="24"/>
        </w:rPr>
        <w:t xml:space="preserve"> identificarse que</w:t>
      </w:r>
      <w:r w:rsidR="00B2004B" w:rsidRPr="00E25A0F">
        <w:rPr>
          <w:rFonts w:ascii="Times New Roman" w:hAnsi="Times New Roman" w:cs="Times New Roman"/>
          <w:sz w:val="24"/>
          <w:szCs w:val="24"/>
        </w:rPr>
        <w:t xml:space="preserve"> CALDERÓN CHANET</w:t>
      </w:r>
      <w:r w:rsidR="00801085" w:rsidRPr="00E25A0F">
        <w:rPr>
          <w:rFonts w:ascii="Times New Roman" w:hAnsi="Times New Roman" w:cs="Times New Roman"/>
          <w:sz w:val="24"/>
          <w:szCs w:val="24"/>
        </w:rPr>
        <w:t xml:space="preserve"> llegó a la firma PEGASUS GLOBAL MINING S.A. el 30 de marzo de 2011 y recibió el encargo de ser </w:t>
      </w:r>
      <w:proofErr w:type="gramStart"/>
      <w:r w:rsidR="00801085" w:rsidRPr="00E25A0F"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 w:rsidR="00801085" w:rsidRPr="00E25A0F">
        <w:rPr>
          <w:rFonts w:ascii="Times New Roman" w:hAnsi="Times New Roman" w:cs="Times New Roman"/>
          <w:sz w:val="24"/>
          <w:szCs w:val="24"/>
        </w:rPr>
        <w:t xml:space="preserve"> y Secretario bajo </w:t>
      </w:r>
      <w:proofErr w:type="spellStart"/>
      <w:r w:rsidR="00801085" w:rsidRPr="00E25A0F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="00801085" w:rsidRPr="00E25A0F">
        <w:rPr>
          <w:rFonts w:ascii="Times New Roman" w:hAnsi="Times New Roman" w:cs="Times New Roman"/>
          <w:sz w:val="24"/>
          <w:szCs w:val="24"/>
        </w:rPr>
        <w:t xml:space="preserve"> de anuncio y datos 55671.</w:t>
      </w:r>
      <w:r w:rsidR="00F07F8C">
        <w:rPr>
          <w:rFonts w:ascii="Times New Roman" w:hAnsi="Times New Roman" w:cs="Times New Roman"/>
          <w:sz w:val="24"/>
          <w:szCs w:val="24"/>
        </w:rPr>
        <w:t xml:space="preserve"> Dos meses después de recibir su cargo en la empresa peruana</w:t>
      </w:r>
      <w:r w:rsidR="004E4BC2" w:rsidRPr="00E25A0F">
        <w:rPr>
          <w:rFonts w:ascii="Times New Roman" w:hAnsi="Times New Roman" w:cs="Times New Roman"/>
          <w:sz w:val="24"/>
          <w:szCs w:val="24"/>
        </w:rPr>
        <w:t xml:space="preserve"> </w:t>
      </w:r>
      <w:r w:rsidR="00B2004B" w:rsidRPr="00E25A0F">
        <w:rPr>
          <w:rFonts w:ascii="Times New Roman" w:hAnsi="Times New Roman" w:cs="Times New Roman"/>
          <w:sz w:val="24"/>
          <w:szCs w:val="24"/>
        </w:rPr>
        <w:t xml:space="preserve">Los mismos cargos recibió el señor CAMACHO BOLIVAR. Además, compartía dirección con </w:t>
      </w:r>
      <w:proofErr w:type="spellStart"/>
      <w:r w:rsidR="00B2004B" w:rsidRPr="00E25A0F">
        <w:rPr>
          <w:rFonts w:ascii="Times New Roman" w:hAnsi="Times New Roman" w:cs="Times New Roman"/>
          <w:sz w:val="24"/>
          <w:szCs w:val="24"/>
        </w:rPr>
        <w:t>Dianeth</w:t>
      </w:r>
      <w:proofErr w:type="spellEnd"/>
      <w:r w:rsidR="00B2004B" w:rsidRPr="00E25A0F">
        <w:rPr>
          <w:rFonts w:ascii="Times New Roman" w:hAnsi="Times New Roman" w:cs="Times New Roman"/>
          <w:sz w:val="24"/>
          <w:szCs w:val="24"/>
        </w:rPr>
        <w:t xml:space="preserve"> Isabel Matos de Ospino y Francisco Cayetano Sánchez Rojas en Inmobiliaria Pegasus Internacional S.A.( </w:t>
      </w:r>
      <w:hyperlink r:id="rId8" w:history="1">
        <w:r w:rsidR="00B2004B" w:rsidRPr="00C2052C">
          <w:rPr>
            <w:rStyle w:val="Hipervnculo"/>
            <w:rFonts w:ascii="Times New Roman" w:hAnsi="Times New Roman" w:cs="Times New Roman"/>
            <w:sz w:val="24"/>
            <w:szCs w:val="24"/>
          </w:rPr>
          <w:t>https://opencorporates.com/companies/pa/711964</w:t>
        </w:r>
      </w:hyperlink>
      <w:proofErr w:type="gramStart"/>
      <w:r w:rsidR="00B2004B" w:rsidRPr="00E25A0F">
        <w:rPr>
          <w:rFonts w:ascii="Times New Roman" w:hAnsi="Times New Roman" w:cs="Times New Roman"/>
          <w:sz w:val="24"/>
          <w:szCs w:val="24"/>
        </w:rPr>
        <w:t xml:space="preserve">),  </w:t>
      </w:r>
      <w:r w:rsidR="00455B34" w:rsidRPr="00E25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2004B" w:rsidRPr="00E25A0F">
        <w:rPr>
          <w:rFonts w:ascii="Times New Roman" w:hAnsi="Times New Roman" w:cs="Times New Roman"/>
          <w:sz w:val="24"/>
          <w:szCs w:val="24"/>
        </w:rPr>
        <w:t xml:space="preserve">que a su vez, compartían con BOLIVAR CAMACHO dirección en otras firmas radicadas en ese país. </w:t>
      </w:r>
    </w:p>
    <w:p w14:paraId="658E6B4A" w14:textId="624C1038" w:rsidR="00B2004B" w:rsidRPr="00E25A0F" w:rsidRDefault="00B2004B" w:rsidP="00B200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1730F4" wp14:editId="4DC22749">
            <wp:extent cx="5612130" cy="4093210"/>
            <wp:effectExtent l="0" t="0" r="762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644B1" w14:textId="2DD67850" w:rsidR="00801085" w:rsidRPr="00E25A0F" w:rsidRDefault="00801085" w:rsidP="00F32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24E16" w14:textId="6AB07709" w:rsidR="00455B34" w:rsidRPr="00E25A0F" w:rsidRDefault="00455B34" w:rsidP="00F322FC">
      <w:p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>El otro personaje es José</w:t>
      </w:r>
      <w:r w:rsidR="00926B39">
        <w:rPr>
          <w:rFonts w:ascii="Times New Roman" w:hAnsi="Times New Roman" w:cs="Times New Roman"/>
          <w:sz w:val="24"/>
          <w:szCs w:val="24"/>
        </w:rPr>
        <w:t xml:space="preserve"> Eugenio</w:t>
      </w:r>
      <w:r w:rsidRPr="00E25A0F">
        <w:rPr>
          <w:rFonts w:ascii="Times New Roman" w:hAnsi="Times New Roman" w:cs="Times New Roman"/>
          <w:sz w:val="24"/>
          <w:szCs w:val="24"/>
        </w:rPr>
        <w:t xml:space="preserve"> Silva Ritter un trabajador de la agencia Morgan y Morgan, encargada de crear las Off Shore, y que presta su nombre para esto. Sobre esto, la investigación “el negocio de los negociadores” que trataba sobre las razones por las que Colombia y Panamá no podían firmar un tratado tributario dijo:</w:t>
      </w:r>
    </w:p>
    <w:p w14:paraId="0A3F5A62" w14:textId="2C84C897" w:rsidR="00455B34" w:rsidRPr="00E25A0F" w:rsidRDefault="00455B34" w:rsidP="00455B34">
      <w:pPr>
        <w:ind w:left="708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E25A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E25A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Dianeth</w:t>
      </w:r>
      <w:proofErr w:type="spellEnd"/>
      <w:r w:rsidRPr="00E25A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M. de Ospino, Martha de Saavedra y José E. Silva. Al indagar en estos nombres, se podría pensar que son prósperos millonarios, pues </w:t>
      </w:r>
      <w:proofErr w:type="spellStart"/>
      <w:r w:rsidRPr="00E25A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Dianeth</w:t>
      </w:r>
      <w:proofErr w:type="spellEnd"/>
      <w:r w:rsidRPr="00E25A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M. de Ospino figura como directora de más de 15.000 compañías, mientras que Silva aparece en más de 40.000. José Silva – que figura en el Registro Público de Panamá con las variantes José E. Silva, José Eugenio Silva y José Silva Ritter- es un panameño de mediana edad y campechano, que vive en los suburbios de la capital panameña y trabaja en Morgan &amp; Morgan justamente de eso: firma actas de empresas como director, pone el nombre público para algún accionista que queda oculto. Apareció en dos empresas vinculadas a casos de corrupción en Brasil y en El Salvador”.</w:t>
      </w:r>
    </w:p>
    <w:p w14:paraId="7D101342" w14:textId="324BB56B" w:rsidR="00455B34" w:rsidRPr="00E25A0F" w:rsidRDefault="00E31C59" w:rsidP="00455B34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10" w:history="1">
        <w:r w:rsidR="00455B34" w:rsidRPr="00E25A0F">
          <w:rPr>
            <w:rStyle w:val="Hipervnculo"/>
            <w:rFonts w:ascii="Times New Roman" w:hAnsi="Times New Roman" w:cs="Times New Roman"/>
            <w:i/>
            <w:iCs/>
            <w:sz w:val="24"/>
            <w:szCs w:val="24"/>
          </w:rPr>
          <w:t>https://www.connectas.org/el-negocio-de-los-negociadores/</w:t>
        </w:r>
      </w:hyperlink>
      <w:r w:rsidR="00455B34" w:rsidRPr="00E25A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AB9BB06" w14:textId="495EB15B" w:rsidR="00455B34" w:rsidRPr="00E25A0F" w:rsidRDefault="00455B34" w:rsidP="00455B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A0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0C6C819" wp14:editId="74F75154">
            <wp:extent cx="4857750" cy="51149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EA72E" w14:textId="6853C3C3" w:rsidR="00E25A0F" w:rsidRDefault="00E25A0F" w:rsidP="00E25A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>Por este caso de la agencia Morgan y Morgan,</w:t>
      </w:r>
      <w:r w:rsidR="00C2052C">
        <w:rPr>
          <w:rFonts w:ascii="Times New Roman" w:hAnsi="Times New Roman" w:cs="Times New Roman"/>
          <w:sz w:val="24"/>
          <w:szCs w:val="24"/>
        </w:rPr>
        <w:t xml:space="preserve"> </w:t>
      </w:r>
      <w:r w:rsidR="00C2052C" w:rsidRPr="00F07F8C">
        <w:rPr>
          <w:rFonts w:ascii="Times New Roman" w:hAnsi="Times New Roman" w:cs="Times New Roman"/>
          <w:b/>
          <w:bCs/>
          <w:sz w:val="24"/>
          <w:szCs w:val="24"/>
        </w:rPr>
        <w:t>José Eugenio</w:t>
      </w:r>
      <w:r w:rsidRPr="00F07F8C">
        <w:rPr>
          <w:rFonts w:ascii="Times New Roman" w:hAnsi="Times New Roman" w:cs="Times New Roman"/>
          <w:b/>
          <w:bCs/>
          <w:sz w:val="24"/>
          <w:szCs w:val="24"/>
        </w:rPr>
        <w:t xml:space="preserve"> Silva Ritter</w:t>
      </w:r>
      <w:r w:rsidRPr="00E25A0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5A0F">
        <w:rPr>
          <w:rFonts w:ascii="Times New Roman" w:hAnsi="Times New Roman" w:cs="Times New Roman"/>
          <w:sz w:val="24"/>
          <w:szCs w:val="24"/>
        </w:rPr>
        <w:t>Dianeth</w:t>
      </w:r>
      <w:proofErr w:type="spellEnd"/>
      <w:r w:rsidRPr="00E25A0F">
        <w:rPr>
          <w:rFonts w:ascii="Times New Roman" w:hAnsi="Times New Roman" w:cs="Times New Roman"/>
          <w:sz w:val="24"/>
          <w:szCs w:val="24"/>
        </w:rPr>
        <w:t xml:space="preserve"> de Ospina renunció Pedro </w:t>
      </w:r>
      <w:proofErr w:type="spellStart"/>
      <w:r w:rsidRPr="00E25A0F">
        <w:rPr>
          <w:rFonts w:ascii="Times New Roman" w:hAnsi="Times New Roman" w:cs="Times New Roman"/>
          <w:sz w:val="24"/>
          <w:szCs w:val="24"/>
        </w:rPr>
        <w:t>Barusco</w:t>
      </w:r>
      <w:proofErr w:type="spellEnd"/>
      <w:r w:rsidRPr="00E25A0F">
        <w:rPr>
          <w:rFonts w:ascii="Times New Roman" w:hAnsi="Times New Roman" w:cs="Times New Roman"/>
          <w:sz w:val="24"/>
          <w:szCs w:val="24"/>
        </w:rPr>
        <w:t xml:space="preserve"> a la gerencia de Petrobras y Lula fue a la cárcel. </w:t>
      </w:r>
      <w:r w:rsidRPr="00E25A0F">
        <w:rPr>
          <w:rFonts w:ascii="Times New Roman" w:hAnsi="Times New Roman" w:cs="Times New Roman"/>
          <w:sz w:val="24"/>
          <w:szCs w:val="24"/>
        </w:rPr>
        <w:tab/>
      </w:r>
      <w:r w:rsidRPr="00E25A0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2" w:history="1">
        <w:r w:rsidRPr="00E25A0F">
          <w:rPr>
            <w:rStyle w:val="Hipervnculo"/>
            <w:rFonts w:ascii="Times New Roman" w:hAnsi="Times New Roman" w:cs="Times New Roman"/>
            <w:sz w:val="24"/>
            <w:szCs w:val="24"/>
          </w:rPr>
          <w:t>https://www.prensa.com/impresa/panorama/Sociedades-locales-siguen-escrutinio-Brasil_0_4753774721.html</w:t>
        </w:r>
      </w:hyperlink>
      <w:r w:rsidRPr="00E2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8A0972" w14:textId="58DAA517" w:rsidR="00F07F8C" w:rsidRPr="00E25A0F" w:rsidRDefault="00F07F8C" w:rsidP="00E25A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Silva Ritter ha sido acusado de testaferro y lavado de activos 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varios investigaciones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incluidas Lava Jato en Brasil.</w:t>
      </w:r>
    </w:p>
    <w:p w14:paraId="1B931650" w14:textId="365C26E2" w:rsidR="00455B34" w:rsidRPr="00E25A0F" w:rsidRDefault="00E25A0F" w:rsidP="00CC7B75">
      <w:p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71C9E7E7" wp14:editId="6B441189">
            <wp:simplePos x="0" y="0"/>
            <wp:positionH relativeFrom="margin">
              <wp:align>center</wp:align>
            </wp:positionH>
            <wp:positionV relativeFrom="paragraph">
              <wp:posOffset>934959</wp:posOffset>
            </wp:positionV>
            <wp:extent cx="6523990" cy="3300730"/>
            <wp:effectExtent l="0" t="0" r="0" b="0"/>
            <wp:wrapThrough wrapText="bothSides">
              <wp:wrapPolygon edited="0">
                <wp:start x="0" y="0"/>
                <wp:lineTo x="0" y="21442"/>
                <wp:lineTo x="21507" y="21442"/>
                <wp:lineTo x="2150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99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A0F">
        <w:rPr>
          <w:rFonts w:ascii="Times New Roman" w:hAnsi="Times New Roman" w:cs="Times New Roman"/>
          <w:sz w:val="24"/>
          <w:szCs w:val="24"/>
        </w:rPr>
        <w:t>Según un informe que adquirimos</w:t>
      </w:r>
      <w:r w:rsidR="00CC7B75">
        <w:rPr>
          <w:rFonts w:ascii="Times New Roman" w:hAnsi="Times New Roman" w:cs="Times New Roman"/>
          <w:sz w:val="24"/>
          <w:szCs w:val="24"/>
        </w:rPr>
        <w:t xml:space="preserve"> y contrastamos con fuentes oficiales del Gobierno de Panamá</w:t>
      </w:r>
      <w:r w:rsidRPr="00E25A0F">
        <w:rPr>
          <w:rFonts w:ascii="Times New Roman" w:hAnsi="Times New Roman" w:cs="Times New Roman"/>
          <w:sz w:val="24"/>
          <w:szCs w:val="24"/>
        </w:rPr>
        <w:t xml:space="preserve"> CALDERON CHATET no ha renunciado a su cargo de director y sigue compartiendo dirección con dichos implicados. </w:t>
      </w:r>
      <w:r w:rsidR="00455B34" w:rsidRPr="00E25A0F">
        <w:rPr>
          <w:rFonts w:ascii="Times New Roman" w:hAnsi="Times New Roman" w:cs="Times New Roman"/>
          <w:sz w:val="24"/>
          <w:szCs w:val="24"/>
        </w:rPr>
        <w:t>Como se muestra en la siguiente imagen del Ministerios de Economía y Finanzas</w:t>
      </w:r>
      <w:r w:rsidR="00C5244F" w:rsidRPr="00E25A0F">
        <w:rPr>
          <w:rFonts w:ascii="Times New Roman" w:hAnsi="Times New Roman" w:cs="Times New Roman"/>
          <w:sz w:val="24"/>
          <w:szCs w:val="24"/>
        </w:rPr>
        <w:t>, en la Dirección General de Ingresos de Panamá esta firma sigue activa.</w:t>
      </w:r>
    </w:p>
    <w:p w14:paraId="10B9D060" w14:textId="68F0B8D1" w:rsidR="004B1DB1" w:rsidRDefault="00C5244F" w:rsidP="00E25A0F">
      <w:p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 xml:space="preserve">Como mencionó en su hoja de vida, no era un simple </w:t>
      </w:r>
      <w:r w:rsidRPr="00E25A0F">
        <w:rPr>
          <w:rFonts w:ascii="Times New Roman" w:hAnsi="Times New Roman" w:cs="Times New Roman"/>
          <w:i/>
          <w:iCs/>
          <w:sz w:val="24"/>
          <w:szCs w:val="24"/>
        </w:rPr>
        <w:t xml:space="preserve">“Vicepresidente de Negocios GRUPO PEGASUS S.A. (TCOIL S.A.), Bogotá, Colombia – 2007 al 2009”, </w:t>
      </w:r>
      <w:r w:rsidRPr="00E25A0F">
        <w:rPr>
          <w:rFonts w:ascii="Times New Roman" w:hAnsi="Times New Roman" w:cs="Times New Roman"/>
          <w:sz w:val="24"/>
          <w:szCs w:val="24"/>
        </w:rPr>
        <w:t>sino que desde 2011 representa transacciones internacionales en una cuenta off shore en un paraíso fiscal.</w:t>
      </w:r>
    </w:p>
    <w:p w14:paraId="72456407" w14:textId="008652EA" w:rsidR="004B1DB1" w:rsidRPr="00F07F8C" w:rsidRDefault="004B1DB1" w:rsidP="00F07F8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7F8C">
        <w:rPr>
          <w:rFonts w:ascii="Times New Roman" w:hAnsi="Times New Roman" w:cs="Times New Roman"/>
          <w:b/>
          <w:bCs/>
          <w:sz w:val="24"/>
          <w:szCs w:val="24"/>
          <w:u w:val="single"/>
        </w:rPr>
        <w:t>Lo que no cuenta</w:t>
      </w:r>
    </w:p>
    <w:p w14:paraId="3FB80DAB" w14:textId="77777777" w:rsidR="00E8791F" w:rsidRPr="00E8791F" w:rsidRDefault="00E8791F" w:rsidP="004B1DB1">
      <w:pPr>
        <w:jc w:val="both"/>
        <w:rPr>
          <w:rFonts w:ascii="Times New Roman" w:hAnsi="Times New Roman" w:cs="Times New Roman"/>
          <w:sz w:val="24"/>
          <w:szCs w:val="24"/>
        </w:rPr>
      </w:pPr>
      <w:r w:rsidRPr="00E8791F">
        <w:rPr>
          <w:rFonts w:ascii="Times New Roman" w:hAnsi="Times New Roman" w:cs="Times New Roman"/>
          <w:sz w:val="24"/>
          <w:szCs w:val="24"/>
        </w:rPr>
        <w:t xml:space="preserve">El señor CALDERÓN CHATET participa en dos off shore más: CI IMPORT &amp; EXPORT JM INC y C2 GOLD INC. En la primera comparte plana con JORGE MAYORGA, NESTOR MAYORGA, LILIANA OYUELA Y JORGE ARTURO MAYORGA ESGUERRA, pero no es ni presidente ni director. </w:t>
      </w:r>
    </w:p>
    <w:p w14:paraId="5A2829FA" w14:textId="5F89ACD3" w:rsidR="004B1DB1" w:rsidRPr="00E8791F" w:rsidRDefault="00E8791F" w:rsidP="004B1DB1">
      <w:pPr>
        <w:jc w:val="both"/>
        <w:rPr>
          <w:rFonts w:ascii="Times New Roman" w:hAnsi="Times New Roman" w:cs="Times New Roman"/>
          <w:sz w:val="24"/>
          <w:szCs w:val="24"/>
        </w:rPr>
      </w:pPr>
      <w:r w:rsidRPr="00E8791F">
        <w:rPr>
          <w:rFonts w:ascii="Times New Roman" w:hAnsi="Times New Roman" w:cs="Times New Roman"/>
          <w:sz w:val="24"/>
          <w:szCs w:val="24"/>
        </w:rPr>
        <w:t>En la otra, lo hace con JUAN CALDERÓN, JAIRO CALDERÓN -seguramente su padre, exalcalde de Sogamoso y ya muerto- y JORGE ARTURO MAYORGA ESGUERRA.</w:t>
      </w:r>
    </w:p>
    <w:p w14:paraId="207CAF0C" w14:textId="433C540E" w:rsidR="00E8791F" w:rsidRPr="00E8791F" w:rsidRDefault="00E8791F" w:rsidP="00E8791F">
      <w:pPr>
        <w:jc w:val="both"/>
        <w:rPr>
          <w:rFonts w:ascii="Times New Roman" w:hAnsi="Times New Roman" w:cs="Times New Roman"/>
          <w:sz w:val="24"/>
          <w:szCs w:val="24"/>
        </w:rPr>
      </w:pPr>
      <w:r w:rsidRPr="00E8791F">
        <w:rPr>
          <w:rFonts w:ascii="Times New Roman" w:hAnsi="Times New Roman" w:cs="Times New Roman"/>
          <w:sz w:val="24"/>
          <w:szCs w:val="24"/>
        </w:rPr>
        <w:t xml:space="preserve">Jorge Arturo Mayorga Esguerra es un exalcalde de Sogamoso, escogido por una terna postulada por el partido de la U, ante la destitución del alcalde electo democráticamente Sandro </w:t>
      </w:r>
    </w:p>
    <w:p w14:paraId="709508BA" w14:textId="402BE68A" w:rsidR="00E8791F" w:rsidRPr="00E8791F" w:rsidRDefault="00E8791F" w:rsidP="004B1DB1">
      <w:pPr>
        <w:jc w:val="both"/>
        <w:rPr>
          <w:rFonts w:ascii="Times New Roman" w:hAnsi="Times New Roman" w:cs="Times New Roman"/>
          <w:sz w:val="24"/>
          <w:szCs w:val="24"/>
        </w:rPr>
      </w:pPr>
      <w:r w:rsidRPr="00E8791F">
        <w:rPr>
          <w:rFonts w:ascii="Times New Roman" w:hAnsi="Times New Roman" w:cs="Times New Roman"/>
          <w:sz w:val="24"/>
          <w:szCs w:val="24"/>
        </w:rPr>
        <w:t>C2 GOLD INC no se encontró activa en Panamá.</w:t>
      </w:r>
    </w:p>
    <w:p w14:paraId="1480B92B" w14:textId="59D33516" w:rsidR="00E8791F" w:rsidRDefault="00E8791F" w:rsidP="004B1D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167E6" w14:textId="6A68AAB8" w:rsidR="004B1DB1" w:rsidRDefault="004B1DB1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A7D68" w14:textId="4C6A387F" w:rsidR="004B1DB1" w:rsidRDefault="00F07F8C" w:rsidP="00E25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0188CC2" wp14:editId="61E6579D">
            <wp:simplePos x="0" y="0"/>
            <wp:positionH relativeFrom="margin">
              <wp:align>left</wp:align>
            </wp:positionH>
            <wp:positionV relativeFrom="paragraph">
              <wp:posOffset>-564591</wp:posOffset>
            </wp:positionV>
            <wp:extent cx="4892054" cy="4631377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54" cy="4631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1F1DE" w14:textId="6544AD82" w:rsidR="004B1DB1" w:rsidRDefault="004B1DB1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E2EAB" w14:textId="29CA8343" w:rsidR="004B1DB1" w:rsidRDefault="004B1DB1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2F8FD" w14:textId="5FC82A63" w:rsidR="004B1DB1" w:rsidRDefault="004B1DB1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B499A" w14:textId="5E30AB7D" w:rsidR="004B1DB1" w:rsidRDefault="004B1DB1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84F34" w14:textId="5B1F2CB7" w:rsidR="004B1DB1" w:rsidRDefault="004B1DB1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F4F34" w14:textId="745B1464" w:rsidR="004B1DB1" w:rsidRDefault="004B1DB1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757DE" w14:textId="27C07993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CD294" w14:textId="0F16B3AE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92F6" w14:textId="53D7F5DA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8073E" w14:textId="7D87B23F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0EBBD" w14:textId="1CC9E0C9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1EBEC" w14:textId="529C1E27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78EF2" w14:textId="4A3DA99D" w:rsidR="00E8791F" w:rsidRDefault="00F07F8C" w:rsidP="00E25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B2822D" wp14:editId="50D6634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4857750" cy="44577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8ACE1" w14:textId="4ED2344F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DAB50" w14:textId="00121C7E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BCE23" w14:textId="787FEFAD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ABAF4" w14:textId="1F830D44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0AF64" w14:textId="0C753FF6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36F6D" w14:textId="2F766A46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7CE11" w14:textId="2E094113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23E82" w14:textId="3AF4DB71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34C33" w14:textId="53DF2BAD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B5BF2" w14:textId="6A23336B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88E46" w14:textId="22F6FDAE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EC56A" w14:textId="356132FA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5625B" w14:textId="77777777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FE38F" w14:textId="3BCE9023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19B8F" w14:textId="7E7C6D0C" w:rsidR="00E8791F" w:rsidRDefault="00F07F8C" w:rsidP="00E25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FFF56CE" wp14:editId="4C6E69F9">
            <wp:simplePos x="0" y="0"/>
            <wp:positionH relativeFrom="margin">
              <wp:posOffset>-434518</wp:posOffset>
            </wp:positionH>
            <wp:positionV relativeFrom="paragraph">
              <wp:posOffset>-499008</wp:posOffset>
            </wp:positionV>
            <wp:extent cx="6643954" cy="3099459"/>
            <wp:effectExtent l="0" t="0" r="508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954" cy="3099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369F0" w14:textId="5AAC1CE2" w:rsidR="004B1DB1" w:rsidRDefault="004B1DB1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A18FC" w14:textId="1D99A731" w:rsidR="004B1DB1" w:rsidRDefault="004B1DB1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FFDD8" w14:textId="3105A3F4" w:rsidR="004B1DB1" w:rsidRDefault="004B1DB1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CBA76" w14:textId="47C15614" w:rsidR="00E25A0F" w:rsidRDefault="00C5244F" w:rsidP="00E25A0F">
      <w:pPr>
        <w:jc w:val="both"/>
        <w:rPr>
          <w:rFonts w:ascii="Times New Roman" w:hAnsi="Times New Roman" w:cs="Times New Roman"/>
          <w:sz w:val="24"/>
          <w:szCs w:val="24"/>
        </w:rPr>
      </w:pPr>
      <w:r w:rsidRPr="00E25A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02B55" w14:textId="2C462E85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37D7C" w14:textId="38A1B75E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46944" w14:textId="77777777" w:rsidR="00E8791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C7D2C" w14:textId="77777777" w:rsidR="00E8791F" w:rsidRDefault="00E8791F" w:rsidP="00E8791F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355A6" w14:textId="77777777" w:rsidR="00E8791F" w:rsidRDefault="00E8791F" w:rsidP="00E8791F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0DC4B" w14:textId="624AE22A" w:rsidR="00E25A0F" w:rsidRPr="00F07F8C" w:rsidRDefault="00E25A0F" w:rsidP="00F07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F8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B1DB1" w:rsidRPr="00F07F8C">
        <w:rPr>
          <w:rFonts w:ascii="Times New Roman" w:hAnsi="Times New Roman" w:cs="Times New Roman"/>
          <w:b/>
          <w:bCs/>
          <w:sz w:val="24"/>
          <w:szCs w:val="24"/>
        </w:rPr>
        <w:t>&amp;C GOLD no es 2016</w:t>
      </w:r>
    </w:p>
    <w:p w14:paraId="5EB6AEC0" w14:textId="68FE1CA3" w:rsidR="004B1DB1" w:rsidRDefault="004B1DB1" w:rsidP="004B1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Tímidamente la hoja de vida publicada por EPM menciona que su trayectoria profesional tuvo un cargo como “Director Banca de Inversión – C&amp;C Gold, Bogotá, 2016. </w:t>
      </w:r>
    </w:p>
    <w:p w14:paraId="0103BE97" w14:textId="0107D5BE" w:rsidR="00E25A0F" w:rsidRDefault="004B1DB1" w:rsidP="00E25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&amp; C Gold es otra Off Shore creada en Panamá en septiembre de 2011 y en la que también figuran Juan Calderón, Jairo Calderón y Jorge Arturo Mayorga Esguerra, como miembros directivos. La agente residente es Carolina Pareja Estrada. Esta sociedad también se encuentra activa. </w:t>
      </w:r>
    </w:p>
    <w:p w14:paraId="04025E8F" w14:textId="69256701" w:rsidR="00E25A0F" w:rsidRDefault="00E8791F" w:rsidP="00E25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C51EB4" wp14:editId="68D4616D">
            <wp:simplePos x="0" y="0"/>
            <wp:positionH relativeFrom="page">
              <wp:posOffset>843355</wp:posOffset>
            </wp:positionH>
            <wp:positionV relativeFrom="paragraph">
              <wp:posOffset>79664</wp:posOffset>
            </wp:positionV>
            <wp:extent cx="6564440" cy="3040083"/>
            <wp:effectExtent l="0" t="0" r="8255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440" cy="304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FF45F" w14:textId="635B4190" w:rsidR="00E25A0F" w:rsidRDefault="00E25A0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70697" w14:textId="09DBE626" w:rsidR="00E25A0F" w:rsidRDefault="00E25A0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D1142" w14:textId="13345042" w:rsidR="00E25A0F" w:rsidRDefault="00E25A0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CA821" w14:textId="5285E2B1" w:rsidR="00E25A0F" w:rsidRDefault="00E25A0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78A8D" w14:textId="2B8AA9FA" w:rsidR="00E25A0F" w:rsidRDefault="00E25A0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D1468" w14:textId="53C2E727" w:rsidR="00E25A0F" w:rsidRDefault="00E25A0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2599E" w14:textId="0B1CC104" w:rsidR="00E25A0F" w:rsidRDefault="00E25A0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F994B" w14:textId="2AF74BD9" w:rsidR="00E25A0F" w:rsidRDefault="00E25A0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8DE2D" w14:textId="77777777" w:rsidR="00E25A0F" w:rsidRDefault="00E25A0F" w:rsidP="00E25A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64BF5" w14:textId="45BE67A9" w:rsidR="00F07F8C" w:rsidRDefault="00E8791F" w:rsidP="00C20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3863759" wp14:editId="5DE3A398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5972810" cy="5715635"/>
            <wp:effectExtent l="0" t="0" r="8890" b="0"/>
            <wp:wrapTight wrapText="bothSides">
              <wp:wrapPolygon edited="0">
                <wp:start x="0" y="0"/>
                <wp:lineTo x="0" y="21526"/>
                <wp:lineTo x="21563" y="21526"/>
                <wp:lineTo x="2156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0F7B3" w14:textId="2CC50307" w:rsidR="00BD1AE6" w:rsidRPr="00F07F8C" w:rsidRDefault="00D35F67" w:rsidP="00F07F8C">
      <w:pPr>
        <w:jc w:val="both"/>
        <w:rPr>
          <w:rFonts w:ascii="Times New Roman" w:hAnsi="Times New Roman" w:cs="Times New Roman"/>
          <w:sz w:val="24"/>
          <w:szCs w:val="24"/>
        </w:rPr>
      </w:pPr>
      <w:r w:rsidRPr="00F07F8C">
        <w:rPr>
          <w:rFonts w:ascii="Times New Roman" w:hAnsi="Times New Roman" w:cs="Times New Roman"/>
          <w:sz w:val="24"/>
          <w:szCs w:val="24"/>
        </w:rPr>
        <w:t>Sólo entre 2013 y 2014 puede reconocerse una renta de trabajo laboral discreta en Ecopetrol. Sin duda, las firmas creadas en paraísos fiscales con juntas ficticias y en con único dueño se usan sólo para la movilidad limpia de dinero, la pregunta es, ¿todavía las usa? ¿Y para qué?</w:t>
      </w:r>
    </w:p>
    <w:p w14:paraId="29F77019" w14:textId="550630B1" w:rsidR="00F07F8C" w:rsidRDefault="00F07F8C" w:rsidP="00C20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Todas estas empresas, según escrituras públicas del gobierno de Panamá en nuestro poder, están -o estuvieron- domiciliadas en Bogotá y luego trasladas a Panamá en una clara jugada por defraudar la legislación nacional. </w:t>
      </w:r>
    </w:p>
    <w:p w14:paraId="6986DA54" w14:textId="7572B529" w:rsidR="007B3900" w:rsidRDefault="007B3900" w:rsidP="00C205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CCE45" w14:textId="36A207F5" w:rsidR="007B3900" w:rsidRDefault="007B3900" w:rsidP="00C205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80226" w14:textId="11170B81" w:rsidR="007B3900" w:rsidRDefault="007B3900" w:rsidP="00C205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F1CC5" w14:textId="76C60FB8" w:rsidR="007B3900" w:rsidRDefault="007B3900" w:rsidP="007B3900">
      <w:pPr>
        <w:pStyle w:val="nombrefuncionario"/>
        <w:numPr>
          <w:ilvl w:val="0"/>
          <w:numId w:val="15"/>
        </w:numPr>
        <w:spacing w:before="0" w:beforeAutospacing="0" w:after="0" w:afterAutospacing="0"/>
        <w:jc w:val="both"/>
        <w:rPr>
          <w:b/>
          <w:bCs/>
          <w:color w:val="000000"/>
        </w:rPr>
      </w:pPr>
      <w:bookmarkStart w:id="0" w:name="_Hlk68901430"/>
      <w:r>
        <w:rPr>
          <w:b/>
          <w:bCs/>
          <w:color w:val="000000"/>
        </w:rPr>
        <w:lastRenderedPageBreak/>
        <w:t xml:space="preserve">Las firmas del señor Calderón </w:t>
      </w:r>
      <w:proofErr w:type="spellStart"/>
      <w:r>
        <w:rPr>
          <w:b/>
          <w:bCs/>
          <w:color w:val="000000"/>
        </w:rPr>
        <w:t>Chatet</w:t>
      </w:r>
      <w:proofErr w:type="spellEnd"/>
      <w:r>
        <w:rPr>
          <w:b/>
          <w:bCs/>
          <w:color w:val="000000"/>
        </w:rPr>
        <w:t xml:space="preserve"> fueron suspendidas en Panamá -lo que no quita el carácter de existencia- por NO pagar impuestos. ¿Así va a gerencia</w:t>
      </w:r>
      <w:r w:rsidR="005D1E3D">
        <w:rPr>
          <w:b/>
          <w:bCs/>
          <w:color w:val="000000"/>
        </w:rPr>
        <w:t>r</w:t>
      </w:r>
      <w:r>
        <w:rPr>
          <w:b/>
          <w:bCs/>
          <w:color w:val="000000"/>
        </w:rPr>
        <w:t xml:space="preserve"> EPM?</w:t>
      </w:r>
    </w:p>
    <w:p w14:paraId="7F6F9EA9" w14:textId="77777777" w:rsidR="007B3900" w:rsidRDefault="007B3900" w:rsidP="007B3900">
      <w:pPr>
        <w:pStyle w:val="nombrefuncionario"/>
        <w:spacing w:before="0" w:beforeAutospacing="0" w:after="0" w:afterAutospacing="0"/>
        <w:jc w:val="both"/>
        <w:rPr>
          <w:b/>
          <w:bCs/>
          <w:color w:val="000000"/>
        </w:rPr>
      </w:pPr>
    </w:p>
    <w:p w14:paraId="7826A537" w14:textId="3B4940B0" w:rsidR="007B3900" w:rsidRDefault="007B3900" w:rsidP="000F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6D5">
        <w:rPr>
          <w:rFonts w:ascii="Times New Roman" w:hAnsi="Times New Roman" w:cs="Times New Roman"/>
          <w:color w:val="000000"/>
          <w:sz w:val="24"/>
          <w:szCs w:val="24"/>
        </w:rPr>
        <w:t>En octubre del 2017</w:t>
      </w:r>
      <w:r w:rsidR="000F36D5" w:rsidRPr="000F36D5">
        <w:rPr>
          <w:rFonts w:ascii="Times New Roman" w:hAnsi="Times New Roman" w:cs="Times New Roman"/>
          <w:color w:val="000000"/>
          <w:sz w:val="24"/>
          <w:szCs w:val="24"/>
        </w:rPr>
        <w:t xml:space="preserve"> la</w:t>
      </w:r>
      <w:r w:rsidRPr="000F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6D5">
        <w:rPr>
          <w:rFonts w:ascii="Times New Roman" w:hAnsi="Times New Roman" w:cs="Times New Roman"/>
          <w:sz w:val="24"/>
          <w:szCs w:val="24"/>
        </w:rPr>
        <w:t>Dirección General de Ingresos del Ministerio de Economía y Finanzas</w:t>
      </w:r>
      <w:r w:rsidR="000F36D5" w:rsidRPr="000F36D5">
        <w:rPr>
          <w:rFonts w:ascii="Times New Roman" w:hAnsi="Times New Roman" w:cs="Times New Roman"/>
          <w:sz w:val="24"/>
          <w:szCs w:val="24"/>
        </w:rPr>
        <w:t xml:space="preserve"> de Panamá notificó </w:t>
      </w:r>
      <w:r w:rsidRPr="000F36D5">
        <w:rPr>
          <w:rFonts w:ascii="Times New Roman" w:hAnsi="Times New Roman" w:cs="Times New Roman"/>
          <w:sz w:val="24"/>
          <w:szCs w:val="24"/>
        </w:rPr>
        <w:t>al Registro Público de Panamá que se ha elaborado una lista de personas</w:t>
      </w:r>
      <w:r w:rsidR="000F36D5" w:rsidRPr="000F36D5">
        <w:rPr>
          <w:rFonts w:ascii="Times New Roman" w:hAnsi="Times New Roman" w:cs="Times New Roman"/>
          <w:sz w:val="24"/>
          <w:szCs w:val="24"/>
        </w:rPr>
        <w:t xml:space="preserve"> </w:t>
      </w:r>
      <w:r w:rsidRPr="000F36D5">
        <w:rPr>
          <w:rFonts w:ascii="Times New Roman" w:hAnsi="Times New Roman" w:cs="Times New Roman"/>
          <w:sz w:val="24"/>
          <w:szCs w:val="24"/>
        </w:rPr>
        <w:t>jurídicas con una morosidad de tres (3) años en concepto de tasa única, y que la misma ha</w:t>
      </w:r>
      <w:r w:rsidR="000F36D5" w:rsidRPr="000F36D5">
        <w:rPr>
          <w:rFonts w:ascii="Times New Roman" w:hAnsi="Times New Roman" w:cs="Times New Roman"/>
          <w:sz w:val="24"/>
          <w:szCs w:val="24"/>
        </w:rPr>
        <w:t xml:space="preserve"> </w:t>
      </w:r>
      <w:r w:rsidRPr="000F36D5">
        <w:rPr>
          <w:rFonts w:ascii="Times New Roman" w:hAnsi="Times New Roman" w:cs="Times New Roman"/>
          <w:sz w:val="24"/>
          <w:szCs w:val="24"/>
        </w:rPr>
        <w:t>sido publicada en Gaceta Oficial, encontrándose dentro de la lista la</w:t>
      </w:r>
      <w:r w:rsidR="000F36D5" w:rsidRPr="000F36D5">
        <w:rPr>
          <w:rFonts w:ascii="Times New Roman" w:hAnsi="Times New Roman" w:cs="Times New Roman"/>
          <w:sz w:val="24"/>
          <w:szCs w:val="24"/>
        </w:rPr>
        <w:t>s</w:t>
      </w:r>
      <w:r w:rsidRPr="000F36D5">
        <w:rPr>
          <w:rFonts w:ascii="Times New Roman" w:hAnsi="Times New Roman" w:cs="Times New Roman"/>
          <w:sz w:val="24"/>
          <w:szCs w:val="24"/>
        </w:rPr>
        <w:t xml:space="preserve"> persona</w:t>
      </w:r>
      <w:r w:rsidR="000F36D5" w:rsidRPr="000F36D5">
        <w:rPr>
          <w:rFonts w:ascii="Times New Roman" w:hAnsi="Times New Roman" w:cs="Times New Roman"/>
          <w:sz w:val="24"/>
          <w:szCs w:val="24"/>
        </w:rPr>
        <w:t xml:space="preserve">s </w:t>
      </w:r>
      <w:r w:rsidRPr="000F36D5">
        <w:rPr>
          <w:rFonts w:ascii="Times New Roman" w:hAnsi="Times New Roman" w:cs="Times New Roman"/>
          <w:sz w:val="24"/>
          <w:szCs w:val="24"/>
        </w:rPr>
        <w:t>jurídica</w:t>
      </w:r>
      <w:r w:rsidR="000F36D5" w:rsidRPr="000F36D5">
        <w:rPr>
          <w:rFonts w:ascii="Times New Roman" w:hAnsi="Times New Roman" w:cs="Times New Roman"/>
          <w:sz w:val="24"/>
          <w:szCs w:val="24"/>
        </w:rPr>
        <w:t xml:space="preserve">s a las que pertenece Calderón </w:t>
      </w:r>
      <w:proofErr w:type="spellStart"/>
      <w:r w:rsidR="000F36D5" w:rsidRPr="000F36D5">
        <w:rPr>
          <w:rFonts w:ascii="Times New Roman" w:hAnsi="Times New Roman" w:cs="Times New Roman"/>
          <w:sz w:val="24"/>
          <w:szCs w:val="24"/>
        </w:rPr>
        <w:t>Chatet</w:t>
      </w:r>
      <w:proofErr w:type="spellEnd"/>
      <w:r w:rsidR="000F36D5">
        <w:rPr>
          <w:rFonts w:ascii="Times New Roman" w:hAnsi="Times New Roman" w:cs="Times New Roman"/>
          <w:sz w:val="24"/>
          <w:szCs w:val="24"/>
        </w:rPr>
        <w:t>.</w:t>
      </w:r>
    </w:p>
    <w:p w14:paraId="044366E6" w14:textId="28CF398F" w:rsidR="000F36D5" w:rsidRDefault="000F36D5" w:rsidP="000F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5FC" w14:textId="27EF1CC2" w:rsidR="000F36D5" w:rsidRPr="000F36D5" w:rsidRDefault="000F36D5" w:rsidP="000F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26 de noviembre de 2019 el Registro Público de Panamá </w:t>
      </w:r>
      <w:r w:rsidR="00440609">
        <w:rPr>
          <w:rFonts w:ascii="Times New Roman" w:hAnsi="Times New Roman" w:cs="Times New Roman"/>
          <w:sz w:val="24"/>
          <w:szCs w:val="24"/>
        </w:rPr>
        <w:t>le dio el “</w:t>
      </w:r>
      <w:proofErr w:type="gramStart"/>
      <w:r w:rsidR="00440609">
        <w:rPr>
          <w:rFonts w:ascii="Times New Roman" w:hAnsi="Times New Roman" w:cs="Times New Roman"/>
          <w:sz w:val="24"/>
          <w:szCs w:val="24"/>
        </w:rPr>
        <w:t>status</w:t>
      </w:r>
      <w:proofErr w:type="gramEnd"/>
      <w:r w:rsidR="00440609">
        <w:rPr>
          <w:rFonts w:ascii="Times New Roman" w:hAnsi="Times New Roman" w:cs="Times New Roman"/>
          <w:sz w:val="24"/>
          <w:szCs w:val="24"/>
        </w:rPr>
        <w:t>” de suspendidas a</w:t>
      </w:r>
      <w:r>
        <w:rPr>
          <w:rFonts w:ascii="Times New Roman" w:hAnsi="Times New Roman" w:cs="Times New Roman"/>
          <w:sz w:val="24"/>
          <w:szCs w:val="24"/>
        </w:rPr>
        <w:t xml:space="preserve"> tales personerías jurídicas. La suspensión se trata de una limitante hasta que se ponga al día.</w:t>
      </w:r>
    </w:p>
    <w:p w14:paraId="70C022AF" w14:textId="1332366A" w:rsidR="00F07F8C" w:rsidRDefault="000F36D5" w:rsidP="00C2052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67762A" wp14:editId="085E3DA7">
            <wp:simplePos x="0" y="0"/>
            <wp:positionH relativeFrom="margin">
              <wp:align>center</wp:align>
            </wp:positionH>
            <wp:positionV relativeFrom="paragraph">
              <wp:posOffset>219303</wp:posOffset>
            </wp:positionV>
            <wp:extent cx="6263005" cy="3957320"/>
            <wp:effectExtent l="0" t="0" r="4445" b="5080"/>
            <wp:wrapThrough wrapText="bothSides">
              <wp:wrapPolygon edited="0">
                <wp:start x="0" y="0"/>
                <wp:lineTo x="0" y="21524"/>
                <wp:lineTo x="21550" y="21524"/>
                <wp:lineTo x="21550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62EE1" w14:textId="0AEF2935" w:rsidR="00F07F8C" w:rsidRDefault="00F07F8C" w:rsidP="007B3900">
      <w:pPr>
        <w:pStyle w:val="nombrefuncionario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color w:val="000000"/>
        </w:rPr>
      </w:pPr>
      <w:bookmarkStart w:id="1" w:name="_Hlk68801179"/>
      <w:r w:rsidRPr="00C2052C">
        <w:rPr>
          <w:b/>
          <w:bCs/>
          <w:color w:val="000000"/>
        </w:rPr>
        <w:t xml:space="preserve">El señor Calderón </w:t>
      </w:r>
      <w:proofErr w:type="spellStart"/>
      <w:r w:rsidRPr="00C2052C">
        <w:rPr>
          <w:b/>
          <w:bCs/>
          <w:color w:val="000000"/>
        </w:rPr>
        <w:t>Chatet</w:t>
      </w:r>
      <w:proofErr w:type="spellEnd"/>
      <w:r w:rsidRPr="00C2052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está legalmente impedido para ser gerente de EPM</w:t>
      </w:r>
    </w:p>
    <w:p w14:paraId="54FE435F" w14:textId="16602E3E" w:rsidR="00F07F8C" w:rsidRDefault="00F07F8C" w:rsidP="00F07F8C">
      <w:pPr>
        <w:pStyle w:val="nombrefuncionario"/>
        <w:spacing w:before="0" w:beforeAutospacing="0" w:after="0" w:afterAutospacing="0"/>
        <w:jc w:val="both"/>
        <w:rPr>
          <w:b/>
          <w:bCs/>
          <w:color w:val="000000"/>
        </w:rPr>
      </w:pPr>
    </w:p>
    <w:p w14:paraId="4F9D49BA" w14:textId="7E0CD63D" w:rsidR="00202FE6" w:rsidRDefault="00202FE6" w:rsidP="007B3900">
      <w:pPr>
        <w:pStyle w:val="nombrefuncionario"/>
        <w:numPr>
          <w:ilvl w:val="1"/>
          <w:numId w:val="16"/>
        </w:numPr>
        <w:spacing w:before="0" w:beforeAutospacing="0" w:after="0" w:afterAutospacing="0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Las firmas diligencias en Panamá</w:t>
      </w:r>
      <w:r w:rsidR="00A14AC2">
        <w:rPr>
          <w:b/>
          <w:bCs/>
          <w:color w:val="000000"/>
        </w:rPr>
        <w:t xml:space="preserve"> Pegasus y C&amp;</w:t>
      </w:r>
      <w:r w:rsidR="0043408C">
        <w:rPr>
          <w:b/>
          <w:bCs/>
          <w:color w:val="000000"/>
        </w:rPr>
        <w:t>C</w:t>
      </w:r>
      <w:r w:rsidR="00A14AC2">
        <w:rPr>
          <w:b/>
          <w:bCs/>
          <w:color w:val="000000"/>
        </w:rPr>
        <w:t>, dónde tiene cargo de director y presidente</w:t>
      </w:r>
      <w:r>
        <w:rPr>
          <w:b/>
          <w:bCs/>
          <w:color w:val="000000"/>
        </w:rPr>
        <w:t xml:space="preserve"> tienen por objeto:</w:t>
      </w:r>
    </w:p>
    <w:p w14:paraId="16DACDD7" w14:textId="631779DC" w:rsidR="00202FE6" w:rsidRDefault="00202FE6" w:rsidP="00202FE6">
      <w:pPr>
        <w:pStyle w:val="nombrefuncionario"/>
        <w:spacing w:before="0" w:beforeAutospacing="0" w:after="0" w:afterAutospacing="0"/>
        <w:jc w:val="both"/>
        <w:rPr>
          <w:b/>
          <w:bCs/>
          <w:color w:val="000000"/>
        </w:rPr>
      </w:pPr>
    </w:p>
    <w:p w14:paraId="5BB75E56" w14:textId="6ADF3918" w:rsidR="00A14AC2" w:rsidRPr="00A14AC2" w:rsidRDefault="0043408C" w:rsidP="00202FE6">
      <w:pPr>
        <w:pStyle w:val="nombrefuncionario"/>
        <w:numPr>
          <w:ilvl w:val="0"/>
          <w:numId w:val="11"/>
        </w:numPr>
        <w:spacing w:before="0" w:beforeAutospacing="0" w:after="0" w:afterAutospacing="0"/>
        <w:ind w:left="99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PEGASUS GLOBAL MINNING S.A.</w:t>
      </w:r>
      <w:r w:rsidR="00A14AC2" w:rsidRPr="00A14AC2">
        <w:rPr>
          <w:b/>
          <w:bCs/>
          <w:color w:val="000000"/>
        </w:rPr>
        <w:t xml:space="preserve">, apartado segundo inciso </w:t>
      </w:r>
      <w:r w:rsidR="00202FE6" w:rsidRPr="00A14AC2">
        <w:rPr>
          <w:b/>
          <w:bCs/>
          <w:color w:val="000000"/>
        </w:rPr>
        <w:t>5</w:t>
      </w:r>
      <w:r w:rsidR="00A14AC2" w:rsidRPr="00A14AC2">
        <w:rPr>
          <w:b/>
          <w:bCs/>
          <w:color w:val="000000"/>
        </w:rPr>
        <w:t xml:space="preserve"> de la escritura pública</w:t>
      </w:r>
      <w:r w:rsidR="00202FE6" w:rsidRPr="00A14AC2">
        <w:rPr>
          <w:b/>
          <w:bCs/>
          <w:color w:val="000000"/>
        </w:rPr>
        <w:t xml:space="preserve">: </w:t>
      </w:r>
    </w:p>
    <w:p w14:paraId="4C8B5AA5" w14:textId="77777777" w:rsidR="00A14AC2" w:rsidRDefault="00A14AC2" w:rsidP="00A14AC2">
      <w:pPr>
        <w:pStyle w:val="nombrefuncionario"/>
        <w:spacing w:before="0" w:beforeAutospacing="0" w:after="0" w:afterAutospacing="0"/>
        <w:ind w:left="993"/>
        <w:jc w:val="both"/>
        <w:rPr>
          <w:color w:val="000000"/>
        </w:rPr>
      </w:pPr>
    </w:p>
    <w:p w14:paraId="16AAD513" w14:textId="192138BF" w:rsidR="00202FE6" w:rsidRDefault="00202FE6" w:rsidP="00A14AC2">
      <w:pPr>
        <w:pStyle w:val="nombrefuncionario"/>
        <w:spacing w:before="0" w:beforeAutospacing="0" w:after="0" w:afterAutospacing="0"/>
        <w:ind w:left="993"/>
        <w:jc w:val="both"/>
        <w:rPr>
          <w:i/>
          <w:iCs/>
          <w:color w:val="000000"/>
        </w:rPr>
      </w:pPr>
      <w:r w:rsidRPr="00A14AC2">
        <w:rPr>
          <w:i/>
          <w:iCs/>
          <w:color w:val="000000"/>
        </w:rPr>
        <w:t>“</w:t>
      </w:r>
      <w:r w:rsidR="00A14AC2" w:rsidRPr="00A14AC2">
        <w:rPr>
          <w:i/>
          <w:iCs/>
          <w:color w:val="000000"/>
        </w:rPr>
        <w:t xml:space="preserve">La compañía (…) </w:t>
      </w:r>
      <w:r w:rsidR="00A14AC2" w:rsidRPr="00D52FF3">
        <w:rPr>
          <w:b/>
          <w:bCs/>
          <w:i/>
          <w:iCs/>
          <w:color w:val="000000"/>
          <w:u w:val="single"/>
        </w:rPr>
        <w:t xml:space="preserve">podrá </w:t>
      </w:r>
      <w:r w:rsidRPr="00D52FF3">
        <w:rPr>
          <w:b/>
          <w:bCs/>
          <w:i/>
          <w:iCs/>
          <w:color w:val="000000"/>
          <w:u w:val="single"/>
        </w:rPr>
        <w:t xml:space="preserve">desarrollar actividades relacionadas con la exploración, extracción, procesamiento y aprovechamiento de todo tipo de </w:t>
      </w:r>
      <w:r w:rsidRPr="00D52FF3">
        <w:rPr>
          <w:b/>
          <w:bCs/>
          <w:i/>
          <w:iCs/>
          <w:color w:val="000000"/>
          <w:u w:val="single"/>
        </w:rPr>
        <w:lastRenderedPageBreak/>
        <w:t>recursos renovables y no revocable</w:t>
      </w:r>
      <w:r w:rsidRPr="00A14AC2">
        <w:rPr>
          <w:i/>
          <w:iCs/>
          <w:color w:val="000000"/>
        </w:rPr>
        <w:t xml:space="preserve">, incluyendo, pero sin limitarse a carbón, níquel, uranio, oro, plata, petróleo crudo, </w:t>
      </w:r>
      <w:r w:rsidRPr="00D52FF3">
        <w:rPr>
          <w:b/>
          <w:bCs/>
          <w:i/>
          <w:iCs/>
          <w:color w:val="000000"/>
          <w:u w:val="single"/>
        </w:rPr>
        <w:t>gas asociado o no asociado</w:t>
      </w:r>
      <w:r w:rsidRPr="00A14AC2">
        <w:rPr>
          <w:i/>
          <w:iCs/>
          <w:color w:val="000000"/>
        </w:rPr>
        <w:t xml:space="preserve">, y en general, realizar </w:t>
      </w:r>
      <w:r w:rsidRPr="00D52FF3">
        <w:rPr>
          <w:b/>
          <w:bCs/>
          <w:i/>
          <w:iCs/>
          <w:color w:val="000000"/>
          <w:u w:val="single"/>
        </w:rPr>
        <w:t>todo tipo de actividades mineras petroleros y energéticas</w:t>
      </w:r>
      <w:r w:rsidRPr="00A14AC2">
        <w:rPr>
          <w:i/>
          <w:iCs/>
          <w:color w:val="000000"/>
        </w:rPr>
        <w:t>, en las áreas de operación, inversión y servicios”</w:t>
      </w:r>
    </w:p>
    <w:p w14:paraId="2A8AB1D5" w14:textId="77777777" w:rsidR="00A14AC2" w:rsidRPr="00A14AC2" w:rsidRDefault="00A14AC2" w:rsidP="00A14AC2">
      <w:pPr>
        <w:pStyle w:val="nombrefuncionario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14:paraId="2DCA98F0" w14:textId="3168ACE9" w:rsidR="0043408C" w:rsidRPr="00A14AC2" w:rsidRDefault="0043408C" w:rsidP="0043408C">
      <w:pPr>
        <w:pStyle w:val="nombrefuncionario"/>
        <w:numPr>
          <w:ilvl w:val="0"/>
          <w:numId w:val="11"/>
        </w:numPr>
        <w:spacing w:before="0" w:beforeAutospacing="0" w:after="0" w:afterAutospacing="0"/>
        <w:ind w:left="99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C&amp;C CONSULTING, INC</w:t>
      </w:r>
      <w:r w:rsidRPr="00A14AC2">
        <w:rPr>
          <w:b/>
          <w:bCs/>
          <w:color w:val="000000"/>
        </w:rPr>
        <w:t>, apartado segundo inciso</w:t>
      </w:r>
      <w:r>
        <w:rPr>
          <w:b/>
          <w:bCs/>
          <w:color w:val="000000"/>
        </w:rPr>
        <w:t xml:space="preserve"> J</w:t>
      </w:r>
      <w:r w:rsidRPr="00A14AC2">
        <w:rPr>
          <w:b/>
          <w:bCs/>
          <w:color w:val="000000"/>
        </w:rPr>
        <w:t xml:space="preserve"> de la escritura pública: </w:t>
      </w:r>
    </w:p>
    <w:p w14:paraId="5059FFA9" w14:textId="77777777" w:rsidR="0043408C" w:rsidRDefault="0043408C" w:rsidP="0043408C">
      <w:pPr>
        <w:pStyle w:val="nombrefuncionario"/>
        <w:spacing w:before="0" w:beforeAutospacing="0" w:after="0" w:afterAutospacing="0"/>
        <w:ind w:left="993"/>
        <w:jc w:val="both"/>
        <w:rPr>
          <w:color w:val="000000"/>
        </w:rPr>
      </w:pPr>
    </w:p>
    <w:p w14:paraId="27B1D362" w14:textId="1B237C0A" w:rsidR="0043408C" w:rsidRDefault="0043408C" w:rsidP="0043408C">
      <w:pPr>
        <w:pStyle w:val="nombrefuncionario"/>
        <w:spacing w:before="0" w:beforeAutospacing="0" w:after="0" w:afterAutospacing="0"/>
        <w:ind w:left="993"/>
        <w:jc w:val="both"/>
        <w:rPr>
          <w:i/>
          <w:iCs/>
          <w:color w:val="000000"/>
        </w:rPr>
      </w:pPr>
      <w:r w:rsidRPr="00A14AC2">
        <w:rPr>
          <w:i/>
          <w:iCs/>
          <w:color w:val="000000"/>
        </w:rPr>
        <w:t>“La compañía (…)</w:t>
      </w:r>
      <w:r>
        <w:rPr>
          <w:i/>
          <w:iCs/>
          <w:color w:val="000000"/>
        </w:rPr>
        <w:t xml:space="preserve"> </w:t>
      </w:r>
      <w:r w:rsidRPr="00D52FF3">
        <w:rPr>
          <w:b/>
          <w:bCs/>
          <w:i/>
          <w:iCs/>
          <w:color w:val="000000"/>
          <w:u w:val="single"/>
        </w:rPr>
        <w:t xml:space="preserve">podrá dedicarse al negocio de prestación de </w:t>
      </w:r>
      <w:proofErr w:type="gramStart"/>
      <w:r w:rsidRPr="00D52FF3">
        <w:rPr>
          <w:b/>
          <w:bCs/>
          <w:i/>
          <w:iCs/>
          <w:color w:val="000000"/>
          <w:u w:val="single"/>
        </w:rPr>
        <w:t>cualesquier servicio</w:t>
      </w:r>
      <w:proofErr w:type="gramEnd"/>
      <w:r>
        <w:rPr>
          <w:i/>
          <w:iCs/>
          <w:color w:val="000000"/>
        </w:rPr>
        <w:t>, comercio al por mayor y/o por menor, comprar</w:t>
      </w:r>
      <w:r w:rsidRPr="00D52FF3">
        <w:rPr>
          <w:b/>
          <w:bCs/>
          <w:i/>
          <w:iCs/>
          <w:color w:val="000000"/>
          <w:u w:val="single"/>
        </w:rPr>
        <w:t>, vender, distribuir, transportar</w:t>
      </w:r>
      <w:r>
        <w:rPr>
          <w:i/>
          <w:iCs/>
          <w:color w:val="000000"/>
        </w:rPr>
        <w:t xml:space="preserve">, importar y exportar </w:t>
      </w:r>
      <w:r w:rsidRPr="00D52FF3">
        <w:rPr>
          <w:b/>
          <w:bCs/>
          <w:i/>
          <w:iCs/>
          <w:color w:val="000000"/>
          <w:u w:val="single"/>
        </w:rPr>
        <w:t>toda clase de</w:t>
      </w:r>
      <w:r>
        <w:rPr>
          <w:i/>
          <w:iCs/>
          <w:color w:val="000000"/>
        </w:rPr>
        <w:t xml:space="preserve"> </w:t>
      </w:r>
      <w:r w:rsidRPr="00D52FF3">
        <w:rPr>
          <w:b/>
          <w:bCs/>
          <w:i/>
          <w:iCs/>
          <w:color w:val="000000"/>
          <w:u w:val="single"/>
        </w:rPr>
        <w:t>artículos, mercancías y bienes</w:t>
      </w:r>
      <w:r>
        <w:rPr>
          <w:i/>
          <w:iCs/>
          <w:color w:val="000000"/>
        </w:rPr>
        <w:t xml:space="preserve"> en general y/o realizar inversiones en todas sus ramificaciones</w:t>
      </w:r>
      <w:r w:rsidRPr="00A14AC2">
        <w:rPr>
          <w:i/>
          <w:iCs/>
          <w:color w:val="000000"/>
        </w:rPr>
        <w:t>”</w:t>
      </w:r>
    </w:p>
    <w:p w14:paraId="3B5A54E0" w14:textId="1376F147" w:rsidR="0043408C" w:rsidRDefault="0043408C" w:rsidP="0043408C">
      <w:pPr>
        <w:pStyle w:val="nombrefuncionario"/>
        <w:spacing w:before="0" w:beforeAutospacing="0" w:after="0" w:afterAutospacing="0"/>
        <w:ind w:left="993"/>
        <w:jc w:val="both"/>
        <w:rPr>
          <w:i/>
          <w:iCs/>
          <w:color w:val="000000"/>
        </w:rPr>
      </w:pPr>
    </w:p>
    <w:p w14:paraId="00FA065A" w14:textId="6DAC8399" w:rsidR="0043408C" w:rsidRPr="0043408C" w:rsidRDefault="0043408C" w:rsidP="007B3900">
      <w:pPr>
        <w:pStyle w:val="nombrefuncionario"/>
        <w:numPr>
          <w:ilvl w:val="1"/>
          <w:numId w:val="16"/>
        </w:numPr>
        <w:spacing w:before="0" w:beforeAutospacing="0" w:after="0" w:afterAutospacing="0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Según el certificado de existencia y representación legal expedido por la Cámara de Comercio de Bogotá el 6 de abril para la empresa C&amp;C GOLD S.A.S. Calderón </w:t>
      </w:r>
      <w:proofErr w:type="spellStart"/>
      <w:r>
        <w:rPr>
          <w:b/>
          <w:bCs/>
          <w:color w:val="000000"/>
        </w:rPr>
        <w:t>Chatet</w:t>
      </w:r>
      <w:proofErr w:type="spellEnd"/>
      <w:r>
        <w:rPr>
          <w:b/>
          <w:bCs/>
          <w:color w:val="000000"/>
        </w:rPr>
        <w:t xml:space="preserve"> era su representante legal y tiene por objeto:</w:t>
      </w:r>
    </w:p>
    <w:p w14:paraId="56B1A973" w14:textId="7405895B" w:rsidR="00A14AC2" w:rsidRDefault="00A14AC2" w:rsidP="0043408C">
      <w:pPr>
        <w:pStyle w:val="nombrefuncionario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14:paraId="13734B0B" w14:textId="598864A5" w:rsidR="0043408C" w:rsidRDefault="0043408C" w:rsidP="0043408C">
      <w:pPr>
        <w:pStyle w:val="nombrefuncionario"/>
        <w:numPr>
          <w:ilvl w:val="0"/>
          <w:numId w:val="12"/>
        </w:numPr>
        <w:spacing w:before="0" w:beforeAutospacing="0" w:after="0" w:afterAutospacing="0"/>
        <w:jc w:val="both"/>
        <w:rPr>
          <w:i/>
          <w:iCs/>
          <w:color w:val="000000"/>
        </w:rPr>
      </w:pPr>
      <w:r w:rsidRPr="0043408C">
        <w:rPr>
          <w:i/>
          <w:iCs/>
          <w:color w:val="000000"/>
        </w:rPr>
        <w:t xml:space="preserve">“Brindar asesorías y consultorías a empresas públicas y privadas, nacionales o extranjeras en temas administrativos, comerciales, financieros, legales, tributarios. Representar en el territorio colombiano o en el exterior, empresas de cualquier industria. </w:t>
      </w:r>
      <w:r w:rsidRPr="00D52FF3">
        <w:rPr>
          <w:b/>
          <w:bCs/>
          <w:i/>
          <w:iCs/>
          <w:color w:val="000000"/>
          <w:u w:val="single"/>
        </w:rPr>
        <w:t>Prestar servicios a empresas del sector petrolero, de transporte y minero-energético en aspectos técnicos</w:t>
      </w:r>
      <w:r w:rsidRPr="0043408C">
        <w:rPr>
          <w:i/>
          <w:iCs/>
          <w:color w:val="000000"/>
        </w:rPr>
        <w:t xml:space="preserve">. Participar en todo tipo de licitaciones públicas y privadas de orden nacional y extranjero. </w:t>
      </w:r>
      <w:r w:rsidRPr="00D52FF3">
        <w:rPr>
          <w:b/>
          <w:bCs/>
          <w:i/>
          <w:iCs/>
          <w:color w:val="000000"/>
          <w:u w:val="single"/>
        </w:rPr>
        <w:t>Importar, exportar, distribuir y comercializar mercancías en general y todo tipo de servicios</w:t>
      </w:r>
      <w:r w:rsidRPr="0043408C">
        <w:rPr>
          <w:i/>
          <w:iCs/>
          <w:color w:val="000000"/>
        </w:rPr>
        <w:t>. La construcción, compraventa y administración de bienes inmuebles propios o ajenos. La sociedad queda facultada para realizar todo acto encaminado al desarrollo de su objeto social para lo cual se puede asociar, absorber o fusionar con otras para el desarrollo de su gestión.</w:t>
      </w:r>
      <w:r>
        <w:rPr>
          <w:i/>
          <w:iCs/>
          <w:color w:val="000000"/>
        </w:rPr>
        <w:t>”</w:t>
      </w:r>
    </w:p>
    <w:p w14:paraId="6089EBE6" w14:textId="262BCE38" w:rsidR="0043408C" w:rsidRDefault="0043408C" w:rsidP="0043408C">
      <w:pPr>
        <w:pStyle w:val="nombrefuncionario"/>
        <w:spacing w:before="0" w:beforeAutospacing="0" w:after="0" w:afterAutospacing="0"/>
        <w:jc w:val="both"/>
        <w:rPr>
          <w:i/>
          <w:iCs/>
          <w:color w:val="000000"/>
        </w:rPr>
      </w:pPr>
    </w:p>
    <w:p w14:paraId="15303DA9" w14:textId="23D16224" w:rsidR="0043408C" w:rsidRDefault="0043408C" w:rsidP="007B3900">
      <w:pPr>
        <w:pStyle w:val="nombrefuncionario"/>
        <w:numPr>
          <w:ilvl w:val="1"/>
          <w:numId w:val="16"/>
        </w:numPr>
        <w:spacing w:before="0" w:beforeAutospacing="0" w:after="0" w:afterAutospacing="0"/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El objeto legal definido en el acuerdo municipal No 12. De 1998 del Concejo de Medellín y por medio del cual se establecen los estatutos de EPM se define como:</w:t>
      </w:r>
    </w:p>
    <w:p w14:paraId="32AED3E6" w14:textId="7803E9B4" w:rsidR="0043408C" w:rsidRDefault="0043408C" w:rsidP="0043408C">
      <w:pPr>
        <w:pStyle w:val="nombrefuncionario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14:paraId="4929A5B6" w14:textId="589A81BE" w:rsidR="0043408C" w:rsidRDefault="00D52FF3" w:rsidP="0043408C">
      <w:pPr>
        <w:pStyle w:val="nombrefuncionario"/>
        <w:numPr>
          <w:ilvl w:val="0"/>
          <w:numId w:val="13"/>
        </w:numPr>
        <w:spacing w:before="0" w:beforeAutospacing="0" w:after="0" w:afterAutospacing="0"/>
        <w:jc w:val="both"/>
        <w:rPr>
          <w:i/>
          <w:iCs/>
          <w:color w:val="000000"/>
        </w:rPr>
      </w:pPr>
      <w:r w:rsidRPr="00D52FF3">
        <w:rPr>
          <w:i/>
          <w:iCs/>
          <w:color w:val="000000"/>
        </w:rPr>
        <w:t>“</w:t>
      </w:r>
      <w:r w:rsidR="0043408C" w:rsidRPr="00D52FF3">
        <w:rPr>
          <w:i/>
          <w:iCs/>
          <w:color w:val="000000"/>
        </w:rPr>
        <w:t xml:space="preserve">Las EMPRESAS PÚBLICAS DE MEDELLÍN E.S.P tiene como objeto </w:t>
      </w:r>
      <w:r w:rsidR="0043408C" w:rsidRPr="00D52FF3">
        <w:rPr>
          <w:b/>
          <w:bCs/>
          <w:i/>
          <w:iCs/>
          <w:color w:val="000000"/>
        </w:rPr>
        <w:t xml:space="preserve">social la prestación de los </w:t>
      </w:r>
      <w:r w:rsidR="0043408C" w:rsidRPr="00D52FF3">
        <w:rPr>
          <w:b/>
          <w:bCs/>
          <w:i/>
          <w:iCs/>
          <w:color w:val="000000"/>
          <w:u w:val="single"/>
        </w:rPr>
        <w:t>servicios</w:t>
      </w:r>
      <w:r w:rsidR="0043408C" w:rsidRPr="00D52FF3">
        <w:rPr>
          <w:b/>
          <w:bCs/>
          <w:i/>
          <w:iCs/>
          <w:color w:val="000000"/>
        </w:rPr>
        <w:t xml:space="preserve"> públicos domiciliarios</w:t>
      </w:r>
      <w:r w:rsidR="0043408C" w:rsidRPr="00D52FF3">
        <w:rPr>
          <w:i/>
          <w:iCs/>
          <w:color w:val="000000"/>
        </w:rPr>
        <w:t xml:space="preserve"> de acueducto, alcantarillado, </w:t>
      </w:r>
      <w:r w:rsidR="0043408C" w:rsidRPr="00D52FF3">
        <w:rPr>
          <w:b/>
          <w:bCs/>
          <w:i/>
          <w:iCs/>
          <w:color w:val="000000"/>
          <w:u w:val="single"/>
        </w:rPr>
        <w:t>energía y distribución de gas combustible</w:t>
      </w:r>
      <w:r w:rsidR="0043408C" w:rsidRPr="00D52FF3">
        <w:rPr>
          <w:i/>
          <w:iCs/>
          <w:color w:val="000000"/>
        </w:rPr>
        <w:t xml:space="preserve">, telefonía fija pública básica conmutada y telefonía </w:t>
      </w:r>
      <w:r w:rsidRPr="00D52FF3">
        <w:rPr>
          <w:i/>
          <w:iCs/>
          <w:color w:val="000000"/>
        </w:rPr>
        <w:t>local</w:t>
      </w:r>
      <w:r w:rsidR="0043408C" w:rsidRPr="00D52FF3">
        <w:rPr>
          <w:i/>
          <w:iCs/>
          <w:color w:val="000000"/>
        </w:rPr>
        <w:t xml:space="preserve"> móvil en e</w:t>
      </w:r>
      <w:r w:rsidRPr="00D52FF3">
        <w:rPr>
          <w:i/>
          <w:iCs/>
          <w:color w:val="000000"/>
        </w:rPr>
        <w:t>l rural, y demás servicios de telecomunicaciones…”</w:t>
      </w:r>
    </w:p>
    <w:p w14:paraId="3A7043B8" w14:textId="7FE2C0AF" w:rsidR="00D52FF3" w:rsidRDefault="00D52FF3" w:rsidP="00D52FF3">
      <w:pPr>
        <w:pStyle w:val="nombrefuncionario"/>
        <w:spacing w:before="0" w:beforeAutospacing="0" w:after="0" w:afterAutospacing="0"/>
        <w:jc w:val="both"/>
        <w:rPr>
          <w:i/>
          <w:iCs/>
          <w:color w:val="000000"/>
        </w:rPr>
      </w:pPr>
    </w:p>
    <w:p w14:paraId="3906E76B" w14:textId="34D59A54" w:rsidR="00D52FF3" w:rsidRDefault="00D52FF3" w:rsidP="007B3900">
      <w:pPr>
        <w:pStyle w:val="nombrefuncionario"/>
        <w:numPr>
          <w:ilvl w:val="1"/>
          <w:numId w:val="16"/>
        </w:numPr>
        <w:spacing w:before="0" w:beforeAutospacing="0" w:after="0" w:afterAutospacing="0"/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El anexo 8 del Código de Gobierno Corporativo de EPM respecto al MANUAL DE CONFLICTOS DE INTERES Y TRATAMIENTO DE DECISIONES EN INTERÉS DE GRUPO establece en su apartado 6 numeral inciso 2 establece algunas situaciones que pueden llegar a generar conflicto de intereses</w:t>
      </w:r>
    </w:p>
    <w:p w14:paraId="07AA67DC" w14:textId="77EFC2A3" w:rsidR="00D52FF3" w:rsidRDefault="00D52FF3" w:rsidP="00D52FF3">
      <w:pPr>
        <w:pStyle w:val="nombrefuncionario"/>
        <w:spacing w:before="0" w:beforeAutospacing="0" w:after="0" w:afterAutospacing="0"/>
        <w:jc w:val="both"/>
        <w:rPr>
          <w:b/>
          <w:bCs/>
          <w:color w:val="000000"/>
        </w:rPr>
      </w:pPr>
    </w:p>
    <w:p w14:paraId="440AD296" w14:textId="1F2E67C6" w:rsidR="00D52FF3" w:rsidRPr="00D52FF3" w:rsidRDefault="00D52FF3" w:rsidP="00D52FF3">
      <w:pPr>
        <w:pStyle w:val="nombrefuncionario"/>
        <w:numPr>
          <w:ilvl w:val="0"/>
          <w:numId w:val="14"/>
        </w:numPr>
        <w:spacing w:before="0" w:beforeAutospacing="0" w:after="0" w:afterAutospacing="0"/>
        <w:jc w:val="both"/>
        <w:rPr>
          <w:i/>
          <w:iCs/>
          <w:color w:val="000000"/>
        </w:rPr>
      </w:pPr>
      <w:r w:rsidRPr="00D52FF3">
        <w:rPr>
          <w:i/>
          <w:iCs/>
          <w:color w:val="000000"/>
        </w:rPr>
        <w:t xml:space="preserve">“Intereses en otras empresas o negocios: En el evento en que el administrador, el servidor, o sus familiares, tenga vínculos económicos con una empresa que desarrolle actividades comprometidas dentro del objeto social de la empresa para la cual presta sus servicios o de sus subordinadas. </w:t>
      </w:r>
    </w:p>
    <w:p w14:paraId="524FE78D" w14:textId="5E72F725" w:rsidR="00D52FF3" w:rsidRPr="00D52FF3" w:rsidRDefault="00D52FF3" w:rsidP="00D52FF3">
      <w:pPr>
        <w:pStyle w:val="nombrefuncionario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</w:p>
    <w:p w14:paraId="791D78E3" w14:textId="6B56E155" w:rsidR="007B3900" w:rsidRPr="007B3900" w:rsidRDefault="00D52FF3" w:rsidP="007B3900">
      <w:pPr>
        <w:pStyle w:val="nombrefuncionario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D52FF3">
        <w:rPr>
          <w:i/>
          <w:iCs/>
          <w:color w:val="000000"/>
        </w:rPr>
        <w:lastRenderedPageBreak/>
        <w:t>Así mismo, cuando tenga participación directa o indirecta en una empresa u organización (como socio, accionista, propietario, empleado, proveedor, asesor o consultor) que esté relacionada con la gestión cargo o función que desempeña.</w:t>
      </w:r>
      <w:bookmarkEnd w:id="1"/>
    </w:p>
    <w:bookmarkEnd w:id="0"/>
    <w:p w14:paraId="3DFA7774" w14:textId="77777777" w:rsidR="00CC7B75" w:rsidRDefault="00CC7B75" w:rsidP="00CC7B75">
      <w:pPr>
        <w:pStyle w:val="nombrefuncionario"/>
        <w:spacing w:before="0" w:beforeAutospacing="0" w:after="0" w:afterAutospacing="0"/>
        <w:jc w:val="both"/>
        <w:rPr>
          <w:b/>
          <w:bCs/>
          <w:color w:val="000000"/>
        </w:rPr>
      </w:pPr>
    </w:p>
    <w:p w14:paraId="65CE898E" w14:textId="7B4E37A5" w:rsidR="00C2052C" w:rsidRPr="00C2052C" w:rsidRDefault="00C2052C" w:rsidP="007B3900">
      <w:pPr>
        <w:pStyle w:val="nombrefuncionario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C2052C">
        <w:rPr>
          <w:b/>
          <w:bCs/>
          <w:color w:val="000000"/>
        </w:rPr>
        <w:t xml:space="preserve">El señor Calderón </w:t>
      </w:r>
      <w:proofErr w:type="spellStart"/>
      <w:r w:rsidRPr="00C2052C">
        <w:rPr>
          <w:b/>
          <w:bCs/>
          <w:color w:val="000000"/>
        </w:rPr>
        <w:t>Chatet</w:t>
      </w:r>
      <w:proofErr w:type="spellEnd"/>
      <w:r w:rsidRPr="00C2052C">
        <w:rPr>
          <w:b/>
          <w:bCs/>
          <w:color w:val="000000"/>
        </w:rPr>
        <w:t xml:space="preserve"> mintió en su hoja de vida pública y en la inscripción en la hoja de vida función pública lo que configura el delito de falsedad en documento público.</w:t>
      </w:r>
    </w:p>
    <w:p w14:paraId="20A49AAC" w14:textId="226FEB8A" w:rsidR="00C2052C" w:rsidRDefault="00C2052C" w:rsidP="00C2052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AABC5A1" w14:textId="78BE91E1" w:rsidR="000F36D5" w:rsidRDefault="000F36D5" w:rsidP="00C2052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definir </w:t>
      </w:r>
      <w:r w:rsidR="00440609">
        <w:rPr>
          <w:rFonts w:ascii="Times New Roman" w:hAnsi="Times New Roman" w:cs="Times New Roman"/>
          <w:sz w:val="24"/>
          <w:szCs w:val="24"/>
        </w:rPr>
        <w:t xml:space="preserve">con precisión </w:t>
      </w:r>
      <w:r>
        <w:rPr>
          <w:rFonts w:ascii="Times New Roman" w:hAnsi="Times New Roman" w:cs="Times New Roman"/>
          <w:sz w:val="24"/>
          <w:szCs w:val="24"/>
        </w:rPr>
        <w:t>cuando se entregué la hoja de vida</w:t>
      </w:r>
      <w:r w:rsidR="00440609">
        <w:rPr>
          <w:rFonts w:ascii="Times New Roman" w:hAnsi="Times New Roman" w:cs="Times New Roman"/>
          <w:sz w:val="24"/>
          <w:szCs w:val="24"/>
        </w:rPr>
        <w:t xml:space="preserve"> de función pública pues se debe verificar si dentro de la información que proporcionó registró sus maestrías en el exterior como Maestrías en Colombia, pues una de las homologaciones que hace </w:t>
      </w:r>
      <w:proofErr w:type="spellStart"/>
      <w:r w:rsidR="00440609">
        <w:rPr>
          <w:rFonts w:ascii="Times New Roman" w:hAnsi="Times New Roman" w:cs="Times New Roman"/>
          <w:sz w:val="24"/>
          <w:szCs w:val="24"/>
        </w:rPr>
        <w:t>MinEducación</w:t>
      </w:r>
      <w:proofErr w:type="spellEnd"/>
      <w:r w:rsidR="00440609">
        <w:rPr>
          <w:rFonts w:ascii="Times New Roman" w:hAnsi="Times New Roman" w:cs="Times New Roman"/>
          <w:sz w:val="24"/>
          <w:szCs w:val="24"/>
        </w:rPr>
        <w:t xml:space="preserve"> es reconocer una de ellas como pregrado en Economía. De ser así, se constituye algún tipo de falsedad en documento público pues no es postgrado sino pregrado.</w:t>
      </w:r>
    </w:p>
    <w:p w14:paraId="41EF53DB" w14:textId="1570E0C9" w:rsidR="00496E4B" w:rsidRDefault="00496E4B" w:rsidP="00C2052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3A877F8" w14:textId="4EFD9371" w:rsidR="00496E4B" w:rsidRPr="00C2052C" w:rsidRDefault="00496E4B" w:rsidP="00496E4B">
      <w:pPr>
        <w:pStyle w:val="nombrefuncionario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La firma cazatalentos no hizo un verdadero proceso de selección</w:t>
      </w:r>
    </w:p>
    <w:p w14:paraId="266C4BE6" w14:textId="77777777" w:rsidR="00496E4B" w:rsidRPr="00C2052C" w:rsidRDefault="00496E4B" w:rsidP="00C2052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sectPr w:rsidR="00496E4B" w:rsidRPr="00C20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7C9"/>
    <w:multiLevelType w:val="multilevel"/>
    <w:tmpl w:val="C3AAD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8E6AA9"/>
    <w:multiLevelType w:val="hybridMultilevel"/>
    <w:tmpl w:val="B73ACC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432B"/>
    <w:multiLevelType w:val="multilevel"/>
    <w:tmpl w:val="9B06AE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D82A01"/>
    <w:multiLevelType w:val="hybridMultilevel"/>
    <w:tmpl w:val="B89497B8"/>
    <w:lvl w:ilvl="0" w:tplc="5BB49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15354"/>
    <w:multiLevelType w:val="hybridMultilevel"/>
    <w:tmpl w:val="17FEF3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2CFF"/>
    <w:multiLevelType w:val="hybridMultilevel"/>
    <w:tmpl w:val="ACA6CAC6"/>
    <w:lvl w:ilvl="0" w:tplc="9EE4F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3A61"/>
    <w:multiLevelType w:val="multilevel"/>
    <w:tmpl w:val="E02E0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B44B5E"/>
    <w:multiLevelType w:val="hybridMultilevel"/>
    <w:tmpl w:val="BABA2A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F2BCA"/>
    <w:multiLevelType w:val="hybridMultilevel"/>
    <w:tmpl w:val="DE34ED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F7527"/>
    <w:multiLevelType w:val="multilevel"/>
    <w:tmpl w:val="40BE2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C5758D8"/>
    <w:multiLevelType w:val="hybridMultilevel"/>
    <w:tmpl w:val="9E5472E8"/>
    <w:lvl w:ilvl="0" w:tplc="C04EEA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E6CA1"/>
    <w:multiLevelType w:val="hybridMultilevel"/>
    <w:tmpl w:val="9E5472E8"/>
    <w:lvl w:ilvl="0" w:tplc="C04EEA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21FC8"/>
    <w:multiLevelType w:val="hybridMultilevel"/>
    <w:tmpl w:val="C03AE4BA"/>
    <w:lvl w:ilvl="0" w:tplc="457620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203B"/>
    <w:multiLevelType w:val="hybridMultilevel"/>
    <w:tmpl w:val="F0CED03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E6436"/>
    <w:multiLevelType w:val="hybridMultilevel"/>
    <w:tmpl w:val="4D867F5A"/>
    <w:lvl w:ilvl="0" w:tplc="2E40B5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/>
        <w:i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B04EAD"/>
    <w:multiLevelType w:val="hybridMultilevel"/>
    <w:tmpl w:val="9E5472E8"/>
    <w:lvl w:ilvl="0" w:tplc="C04EEA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3"/>
  </w:num>
  <w:num w:numId="11">
    <w:abstractNumId w:val="12"/>
  </w:num>
  <w:num w:numId="12">
    <w:abstractNumId w:val="3"/>
  </w:num>
  <w:num w:numId="13">
    <w:abstractNumId w:val="14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E6"/>
    <w:rsid w:val="00066F19"/>
    <w:rsid w:val="000F36D5"/>
    <w:rsid w:val="00202FE6"/>
    <w:rsid w:val="0043408C"/>
    <w:rsid w:val="00440609"/>
    <w:rsid w:val="00455B34"/>
    <w:rsid w:val="00496E4B"/>
    <w:rsid w:val="004B1DB1"/>
    <w:rsid w:val="004E4BC2"/>
    <w:rsid w:val="005D1E3D"/>
    <w:rsid w:val="007B3900"/>
    <w:rsid w:val="00801085"/>
    <w:rsid w:val="0085734D"/>
    <w:rsid w:val="00926B39"/>
    <w:rsid w:val="00A14AC2"/>
    <w:rsid w:val="00B13C6D"/>
    <w:rsid w:val="00B2004B"/>
    <w:rsid w:val="00BD1AE6"/>
    <w:rsid w:val="00C2052C"/>
    <w:rsid w:val="00C5244F"/>
    <w:rsid w:val="00CC7B75"/>
    <w:rsid w:val="00D35F67"/>
    <w:rsid w:val="00D52FF3"/>
    <w:rsid w:val="00E25A0F"/>
    <w:rsid w:val="00E31C59"/>
    <w:rsid w:val="00E8791F"/>
    <w:rsid w:val="00F07F8C"/>
    <w:rsid w:val="00F322FC"/>
    <w:rsid w:val="00F8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3D73"/>
  <w15:chartTrackingRefBased/>
  <w15:docId w15:val="{3380D90B-7E0D-418E-A712-B6E4E6FE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55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funcionario">
    <w:name w:val="nombre_funcionario"/>
    <w:basedOn w:val="Normal"/>
    <w:rsid w:val="008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8573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73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734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55B34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orporates.com/companies/pa/711964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pm.com.co/site/Portals/0/resoluciones-de-nombramiento/Acta-de-posesion-Miguel-Alejandro-Calderon-Chatet-VP-Finanzas-e-Inversiones.pdf" TargetMode="External"/><Relationship Id="rId12" Type="http://schemas.openxmlformats.org/officeDocument/2006/relationships/hyperlink" Target="https://www.prensa.com/impresa/panorama/Sociedades-locales-siguen-escrutinio-Brasil_0_4753774721.html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pm.com.co/site/Portals/6/documentos/Gobierno%20Corporativo/PerfilAlejandroCalderonChatet.pdf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funcionpublica.gov.co/web/sigep/hdv/-/directorio/M855753-4256-4/view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connectas.org/el-negocio-de-los-negociadores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2029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AndresM Trigos</dc:creator>
  <cp:keywords/>
  <dc:description/>
  <cp:lastModifiedBy>AndresM Trigos</cp:lastModifiedBy>
  <cp:revision>2</cp:revision>
  <dcterms:created xsi:type="dcterms:W3CDTF">2021-04-10T04:02:00Z</dcterms:created>
  <dcterms:modified xsi:type="dcterms:W3CDTF">2021-04-10T04:02:00Z</dcterms:modified>
</cp:coreProperties>
</file>