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93FA2" w14:textId="0BDDC177" w:rsidR="00637B0C" w:rsidRPr="00637B0C" w:rsidRDefault="00F73E6B" w:rsidP="00637B0C">
      <w:pPr>
        <w:rPr>
          <w:b/>
          <w:bCs/>
        </w:rPr>
      </w:pPr>
      <w:r>
        <w:rPr>
          <w:b/>
          <w:bCs/>
        </w:rPr>
        <w:t>Pese a rentabilidad FICs suman 2 billones en febrero</w:t>
      </w:r>
    </w:p>
    <w:p w14:paraId="573B2BA0" w14:textId="77777777" w:rsidR="00BB2D45" w:rsidRDefault="00BB2D45"/>
    <w:p w14:paraId="14058A0C" w14:textId="392EA677" w:rsidR="006E3FA6" w:rsidRDefault="006E3FA6">
      <w:r w:rsidRPr="006E3FA6">
        <w:t xml:space="preserve">Durante </w:t>
      </w:r>
      <w:r>
        <w:t>este mes</w:t>
      </w:r>
      <w:r w:rsidRPr="006E3FA6">
        <w:t xml:space="preserve"> el AUM de los fondos creció COP </w:t>
      </w:r>
      <w:r w:rsidR="003A4AE3">
        <w:t>2.1</w:t>
      </w:r>
      <w:r w:rsidR="00C84C73">
        <w:t>6</w:t>
      </w:r>
      <w:r w:rsidRPr="006E3FA6">
        <w:t xml:space="preserve"> billones (</w:t>
      </w:r>
      <w:r w:rsidR="003A4AE3">
        <w:t>1,9</w:t>
      </w:r>
      <w:r w:rsidR="00704CDE">
        <w:t>6</w:t>
      </w:r>
      <w:r w:rsidRPr="006E3FA6">
        <w:t>%)</w:t>
      </w:r>
      <w:r>
        <w:t xml:space="preserve">. Al cierre del </w:t>
      </w:r>
      <w:r w:rsidR="003A4AE3">
        <w:t>segundo</w:t>
      </w:r>
      <w:r>
        <w:t xml:space="preserve"> mes del año </w:t>
      </w:r>
      <w:r w:rsidR="00290B99">
        <w:t>los recursos administrados por la industria</w:t>
      </w:r>
      <w:r>
        <w:t xml:space="preserve"> fue</w:t>
      </w:r>
      <w:r w:rsidR="00290B99">
        <w:t>ron</w:t>
      </w:r>
      <w:r>
        <w:t xml:space="preserve"> COP </w:t>
      </w:r>
      <w:r w:rsidR="003A4AE3">
        <w:t>112.57</w:t>
      </w:r>
      <w:r>
        <w:t xml:space="preserve"> billones, </w:t>
      </w:r>
      <w:r w:rsidR="00C9269D">
        <w:t xml:space="preserve">cifra histórica que equivale </w:t>
      </w:r>
      <w:r w:rsidR="003A4AE3">
        <w:t>al 10%</w:t>
      </w:r>
      <w:r w:rsidR="00C9269D">
        <w:t xml:space="preserve"> del PIB. </w:t>
      </w:r>
      <w:r w:rsidR="00AD2935">
        <w:t xml:space="preserve">En lo que va del año el incremento del AUM ha sido de COP </w:t>
      </w:r>
      <w:r w:rsidR="003A4AE3">
        <w:t>3.</w:t>
      </w:r>
      <w:r w:rsidR="00C84C73">
        <w:t>43</w:t>
      </w:r>
      <w:r w:rsidR="00AD2935">
        <w:t xml:space="preserve"> billones equivalente a un </w:t>
      </w:r>
      <w:r w:rsidR="003A4AE3">
        <w:t>3,1</w:t>
      </w:r>
      <w:r w:rsidR="00C84C73">
        <w:t>5</w:t>
      </w:r>
      <w:r w:rsidR="00AD2935">
        <w:t>%.</w:t>
      </w:r>
      <w:r w:rsidR="003A4AE3">
        <w:t xml:space="preserve"> Este resultado es inferior al del año anterior, donde los primeros dos meses ingresaron a los FICs COP 6.29 billones (+6,92%). Sin embargo, se mantiene la senda de crecimiento a pesar del entorno de bajas tasas de interés que impacta las rentabilidades.</w:t>
      </w:r>
    </w:p>
    <w:p w14:paraId="338D9792" w14:textId="77777777" w:rsidR="00F950EE" w:rsidRDefault="00F950EE"/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9"/>
        <w:gridCol w:w="2438"/>
        <w:gridCol w:w="2357"/>
        <w:gridCol w:w="1833"/>
      </w:tblGrid>
      <w:tr w:rsidR="00704CDE" w:rsidRPr="00704CDE" w14:paraId="60846B10" w14:textId="77777777" w:rsidTr="00704CDE">
        <w:trPr>
          <w:trHeight w:val="3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8288" w14:textId="77777777" w:rsidR="00704CDE" w:rsidRPr="00704CDE" w:rsidRDefault="00704CDE" w:rsidP="00704CDE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704CDE">
              <w:rPr>
                <w:rFonts w:ascii="Calibri" w:eastAsia="Times New Roman" w:hAnsi="Calibri" w:cs="Calibri"/>
                <w:color w:val="000000"/>
                <w:lang w:eastAsia="es-ES_tradnl"/>
              </w:rPr>
              <w:t>Fecha corte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4AD7" w14:textId="77777777" w:rsidR="00704CDE" w:rsidRPr="00704CDE" w:rsidRDefault="00704CDE" w:rsidP="00704CDE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704CDE">
              <w:rPr>
                <w:rFonts w:ascii="Calibri" w:eastAsia="Times New Roman" w:hAnsi="Calibri" w:cs="Calibri"/>
                <w:color w:val="000000"/>
                <w:lang w:eastAsia="es-ES_tradnl"/>
              </w:rPr>
              <w:t>AUM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CCC2" w14:textId="77777777" w:rsidR="00704CDE" w:rsidRPr="00704CDE" w:rsidRDefault="00704CDE" w:rsidP="00704CDE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704CDE">
              <w:rPr>
                <w:rFonts w:ascii="Calibri" w:eastAsia="Times New Roman" w:hAnsi="Calibri" w:cs="Calibri"/>
                <w:color w:val="000000"/>
                <w:lang w:eastAsia="es-ES_tradnl"/>
              </w:rPr>
              <w:t>Variació AUM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0039" w14:textId="77777777" w:rsidR="00704CDE" w:rsidRPr="00704CDE" w:rsidRDefault="00704CDE" w:rsidP="00704CDE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704CDE">
              <w:rPr>
                <w:rFonts w:ascii="Calibri" w:eastAsia="Times New Roman" w:hAnsi="Calibri" w:cs="Calibri"/>
                <w:color w:val="000000"/>
                <w:lang w:eastAsia="es-ES_tradnl"/>
              </w:rPr>
              <w:t>Variación % AUM</w:t>
            </w:r>
          </w:p>
        </w:tc>
      </w:tr>
      <w:tr w:rsidR="00704CDE" w:rsidRPr="00704CDE" w14:paraId="6FAC9779" w14:textId="77777777" w:rsidTr="00704CDE">
        <w:trPr>
          <w:trHeight w:val="3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3547" w14:textId="77777777" w:rsidR="00704CDE" w:rsidRPr="00704CDE" w:rsidRDefault="00704CDE" w:rsidP="00704CDE">
            <w:pPr>
              <w:jc w:val="right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704CDE">
              <w:rPr>
                <w:rFonts w:ascii="Calibri" w:eastAsia="Times New Roman" w:hAnsi="Calibri" w:cs="Calibri"/>
                <w:color w:val="000000"/>
                <w:lang w:eastAsia="es-ES_tradnl"/>
              </w:rPr>
              <w:t>29-feb-20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D749" w14:textId="77777777" w:rsidR="00704CDE" w:rsidRPr="00704CDE" w:rsidRDefault="00704CDE" w:rsidP="00704CDE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704CDE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$   97.252.450.158.880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D3FA" w14:textId="77777777" w:rsidR="00704CDE" w:rsidRPr="00704CDE" w:rsidRDefault="00704CDE" w:rsidP="00704CDE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704CDE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$   3.044.762.517.524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EA18" w14:textId="77777777" w:rsidR="00704CDE" w:rsidRPr="00704CDE" w:rsidRDefault="00704CDE" w:rsidP="00704CDE">
            <w:pPr>
              <w:jc w:val="right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704CDE">
              <w:rPr>
                <w:rFonts w:ascii="Calibri" w:eastAsia="Times New Roman" w:hAnsi="Calibri" w:cs="Calibri"/>
                <w:color w:val="000000"/>
                <w:lang w:eastAsia="es-ES_tradnl"/>
              </w:rPr>
              <w:t>3,23%</w:t>
            </w:r>
          </w:p>
        </w:tc>
      </w:tr>
      <w:tr w:rsidR="00704CDE" w:rsidRPr="00704CDE" w14:paraId="37F4ABCB" w14:textId="77777777" w:rsidTr="00704CDE">
        <w:trPr>
          <w:trHeight w:val="3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E75B" w14:textId="77777777" w:rsidR="00704CDE" w:rsidRPr="00704CDE" w:rsidRDefault="00704CDE" w:rsidP="00704CDE">
            <w:pPr>
              <w:jc w:val="right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704CDE">
              <w:rPr>
                <w:rFonts w:ascii="Calibri" w:eastAsia="Times New Roman" w:hAnsi="Calibri" w:cs="Calibri"/>
                <w:color w:val="000000"/>
                <w:lang w:eastAsia="es-ES_tradnl"/>
              </w:rPr>
              <w:t>31-mar-20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6533" w14:textId="77777777" w:rsidR="00704CDE" w:rsidRPr="00704CDE" w:rsidRDefault="00704CDE" w:rsidP="00704CDE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704CDE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$   67.792.812.546.455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38E3" w14:textId="77777777" w:rsidR="00704CDE" w:rsidRPr="00704CDE" w:rsidRDefault="00704CDE" w:rsidP="00704CDE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704CDE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-$ 29.459.637.612.425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0A66" w14:textId="77777777" w:rsidR="00704CDE" w:rsidRPr="00704CDE" w:rsidRDefault="00704CDE" w:rsidP="00704CDE">
            <w:pPr>
              <w:jc w:val="right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704CDE">
              <w:rPr>
                <w:rFonts w:ascii="Calibri" w:eastAsia="Times New Roman" w:hAnsi="Calibri" w:cs="Calibri"/>
                <w:color w:val="000000"/>
                <w:lang w:eastAsia="es-ES_tradnl"/>
              </w:rPr>
              <w:t>-30,29%</w:t>
            </w:r>
          </w:p>
        </w:tc>
      </w:tr>
      <w:tr w:rsidR="00704CDE" w:rsidRPr="00704CDE" w14:paraId="1EFECA60" w14:textId="77777777" w:rsidTr="00704CDE">
        <w:trPr>
          <w:trHeight w:val="3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6230" w14:textId="77777777" w:rsidR="00704CDE" w:rsidRPr="00704CDE" w:rsidRDefault="00704CDE" w:rsidP="00704CDE">
            <w:pPr>
              <w:jc w:val="right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704CDE">
              <w:rPr>
                <w:rFonts w:ascii="Calibri" w:eastAsia="Times New Roman" w:hAnsi="Calibri" w:cs="Calibri"/>
                <w:color w:val="000000"/>
                <w:lang w:eastAsia="es-ES_tradnl"/>
              </w:rPr>
              <w:t>30-abr-20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AFC5" w14:textId="77777777" w:rsidR="00704CDE" w:rsidRPr="00704CDE" w:rsidRDefault="00704CDE" w:rsidP="00704CDE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704CDE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$   73.491.481.233.765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D45C" w14:textId="77777777" w:rsidR="00704CDE" w:rsidRPr="00704CDE" w:rsidRDefault="00704CDE" w:rsidP="00704CDE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704CDE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$   5.698.668.687.310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A551" w14:textId="77777777" w:rsidR="00704CDE" w:rsidRPr="00704CDE" w:rsidRDefault="00704CDE" w:rsidP="00704CDE">
            <w:pPr>
              <w:jc w:val="right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704CDE">
              <w:rPr>
                <w:rFonts w:ascii="Calibri" w:eastAsia="Times New Roman" w:hAnsi="Calibri" w:cs="Calibri"/>
                <w:color w:val="000000"/>
                <w:lang w:eastAsia="es-ES_tradnl"/>
              </w:rPr>
              <w:t>8,41%</w:t>
            </w:r>
          </w:p>
        </w:tc>
      </w:tr>
      <w:tr w:rsidR="00704CDE" w:rsidRPr="00704CDE" w14:paraId="053949C7" w14:textId="77777777" w:rsidTr="00704CDE">
        <w:trPr>
          <w:trHeight w:val="3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9653" w14:textId="77777777" w:rsidR="00704CDE" w:rsidRPr="00704CDE" w:rsidRDefault="00704CDE" w:rsidP="00704CDE">
            <w:pPr>
              <w:jc w:val="right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704CDE">
              <w:rPr>
                <w:rFonts w:ascii="Calibri" w:eastAsia="Times New Roman" w:hAnsi="Calibri" w:cs="Calibri"/>
                <w:color w:val="000000"/>
                <w:lang w:eastAsia="es-ES_tradnl"/>
              </w:rPr>
              <w:t>31-may-20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B2A4" w14:textId="77777777" w:rsidR="00704CDE" w:rsidRPr="00704CDE" w:rsidRDefault="00704CDE" w:rsidP="00704CDE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704CDE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$   85.754.128.793.946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F1CF" w14:textId="77777777" w:rsidR="00704CDE" w:rsidRPr="00704CDE" w:rsidRDefault="00704CDE" w:rsidP="00704CDE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704CDE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$ 12.262.647.560.182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3676" w14:textId="77777777" w:rsidR="00704CDE" w:rsidRPr="00704CDE" w:rsidRDefault="00704CDE" w:rsidP="00704CDE">
            <w:pPr>
              <w:jc w:val="right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704CDE">
              <w:rPr>
                <w:rFonts w:ascii="Calibri" w:eastAsia="Times New Roman" w:hAnsi="Calibri" w:cs="Calibri"/>
                <w:color w:val="000000"/>
                <w:lang w:eastAsia="es-ES_tradnl"/>
              </w:rPr>
              <w:t>16,69%</w:t>
            </w:r>
          </w:p>
        </w:tc>
      </w:tr>
      <w:tr w:rsidR="00704CDE" w:rsidRPr="00704CDE" w14:paraId="443D368A" w14:textId="77777777" w:rsidTr="00704CDE">
        <w:trPr>
          <w:trHeight w:val="3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0E5F" w14:textId="77777777" w:rsidR="00704CDE" w:rsidRPr="00704CDE" w:rsidRDefault="00704CDE" w:rsidP="00704CDE">
            <w:pPr>
              <w:jc w:val="right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704CDE">
              <w:rPr>
                <w:rFonts w:ascii="Calibri" w:eastAsia="Times New Roman" w:hAnsi="Calibri" w:cs="Calibri"/>
                <w:color w:val="000000"/>
                <w:lang w:eastAsia="es-ES_tradnl"/>
              </w:rPr>
              <w:t>30-jun-20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F308" w14:textId="77777777" w:rsidR="00704CDE" w:rsidRPr="00704CDE" w:rsidRDefault="00704CDE" w:rsidP="00704CDE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704CDE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$   90.668.286.362.358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4D4D" w14:textId="77777777" w:rsidR="00704CDE" w:rsidRPr="00704CDE" w:rsidRDefault="00704CDE" w:rsidP="00704CDE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704CDE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$   4.914.157.568.411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7A30" w14:textId="77777777" w:rsidR="00704CDE" w:rsidRPr="00704CDE" w:rsidRDefault="00704CDE" w:rsidP="00704CDE">
            <w:pPr>
              <w:jc w:val="right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704CDE">
              <w:rPr>
                <w:rFonts w:ascii="Calibri" w:eastAsia="Times New Roman" w:hAnsi="Calibri" w:cs="Calibri"/>
                <w:color w:val="000000"/>
                <w:lang w:eastAsia="es-ES_tradnl"/>
              </w:rPr>
              <w:t>5,73%</w:t>
            </w:r>
          </w:p>
        </w:tc>
      </w:tr>
      <w:tr w:rsidR="00704CDE" w:rsidRPr="00704CDE" w14:paraId="516B34FA" w14:textId="77777777" w:rsidTr="00704CDE">
        <w:trPr>
          <w:trHeight w:val="3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2153" w14:textId="77777777" w:rsidR="00704CDE" w:rsidRPr="00704CDE" w:rsidRDefault="00704CDE" w:rsidP="00704CDE">
            <w:pPr>
              <w:jc w:val="right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704CDE">
              <w:rPr>
                <w:rFonts w:ascii="Calibri" w:eastAsia="Times New Roman" w:hAnsi="Calibri" w:cs="Calibri"/>
                <w:color w:val="000000"/>
                <w:lang w:eastAsia="es-ES_tradnl"/>
              </w:rPr>
              <w:t>31-jul-20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5B25" w14:textId="77777777" w:rsidR="00704CDE" w:rsidRPr="00704CDE" w:rsidRDefault="00704CDE" w:rsidP="00704CDE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704CDE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$   99.476.760.667.509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8D29" w14:textId="77777777" w:rsidR="00704CDE" w:rsidRPr="00704CDE" w:rsidRDefault="00704CDE" w:rsidP="00704CDE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704CDE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$   8.808.474.305.151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14F8" w14:textId="77777777" w:rsidR="00704CDE" w:rsidRPr="00704CDE" w:rsidRDefault="00704CDE" w:rsidP="00704CDE">
            <w:pPr>
              <w:jc w:val="right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704CDE">
              <w:rPr>
                <w:rFonts w:ascii="Calibri" w:eastAsia="Times New Roman" w:hAnsi="Calibri" w:cs="Calibri"/>
                <w:color w:val="000000"/>
                <w:lang w:eastAsia="es-ES_tradnl"/>
              </w:rPr>
              <w:t>9,72%</w:t>
            </w:r>
          </w:p>
        </w:tc>
      </w:tr>
      <w:tr w:rsidR="00704CDE" w:rsidRPr="00704CDE" w14:paraId="0CE2F217" w14:textId="77777777" w:rsidTr="00704CDE">
        <w:trPr>
          <w:trHeight w:val="3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2E38" w14:textId="77777777" w:rsidR="00704CDE" w:rsidRPr="00704CDE" w:rsidRDefault="00704CDE" w:rsidP="00704CDE">
            <w:pPr>
              <w:jc w:val="right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704CDE">
              <w:rPr>
                <w:rFonts w:ascii="Calibri" w:eastAsia="Times New Roman" w:hAnsi="Calibri" w:cs="Calibri"/>
                <w:color w:val="000000"/>
                <w:lang w:eastAsia="es-ES_tradnl"/>
              </w:rPr>
              <w:t>31-ago-20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D430" w14:textId="77777777" w:rsidR="00704CDE" w:rsidRPr="00704CDE" w:rsidRDefault="00704CDE" w:rsidP="00704CDE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704CDE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$ 103.842.417.173.294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17F7" w14:textId="77777777" w:rsidR="00704CDE" w:rsidRPr="00704CDE" w:rsidRDefault="00704CDE" w:rsidP="00704CDE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704CDE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$   4.365.656.505.786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5977" w14:textId="77777777" w:rsidR="00704CDE" w:rsidRPr="00704CDE" w:rsidRDefault="00704CDE" w:rsidP="00704CDE">
            <w:pPr>
              <w:jc w:val="right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704CDE">
              <w:rPr>
                <w:rFonts w:ascii="Calibri" w:eastAsia="Times New Roman" w:hAnsi="Calibri" w:cs="Calibri"/>
                <w:color w:val="000000"/>
                <w:lang w:eastAsia="es-ES_tradnl"/>
              </w:rPr>
              <w:t>4,39%</w:t>
            </w:r>
          </w:p>
        </w:tc>
      </w:tr>
      <w:tr w:rsidR="00704CDE" w:rsidRPr="00704CDE" w14:paraId="6727A203" w14:textId="77777777" w:rsidTr="00704CDE">
        <w:trPr>
          <w:trHeight w:val="3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173F" w14:textId="77777777" w:rsidR="00704CDE" w:rsidRPr="00704CDE" w:rsidRDefault="00704CDE" w:rsidP="00704CDE">
            <w:pPr>
              <w:jc w:val="right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704CDE">
              <w:rPr>
                <w:rFonts w:ascii="Calibri" w:eastAsia="Times New Roman" w:hAnsi="Calibri" w:cs="Calibri"/>
                <w:color w:val="000000"/>
                <w:lang w:eastAsia="es-ES_tradnl"/>
              </w:rPr>
              <w:t>30-sept-20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C340" w14:textId="77777777" w:rsidR="00704CDE" w:rsidRPr="00704CDE" w:rsidRDefault="00704CDE" w:rsidP="00704CDE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704CDE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$ 106.673.224.217.694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2F5E" w14:textId="77777777" w:rsidR="00704CDE" w:rsidRPr="00704CDE" w:rsidRDefault="00704CDE" w:rsidP="00704CDE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704CDE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$   2.830.807.044.400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D6B6" w14:textId="77777777" w:rsidR="00704CDE" w:rsidRPr="00704CDE" w:rsidRDefault="00704CDE" w:rsidP="00704CDE">
            <w:pPr>
              <w:jc w:val="right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704CDE">
              <w:rPr>
                <w:rFonts w:ascii="Calibri" w:eastAsia="Times New Roman" w:hAnsi="Calibri" w:cs="Calibri"/>
                <w:color w:val="000000"/>
                <w:lang w:eastAsia="es-ES_tradnl"/>
              </w:rPr>
              <w:t>2,73%</w:t>
            </w:r>
          </w:p>
        </w:tc>
      </w:tr>
      <w:tr w:rsidR="00704CDE" w:rsidRPr="00704CDE" w14:paraId="4B620A79" w14:textId="77777777" w:rsidTr="00704CDE">
        <w:trPr>
          <w:trHeight w:val="3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3922" w14:textId="77777777" w:rsidR="00704CDE" w:rsidRPr="00704CDE" w:rsidRDefault="00704CDE" w:rsidP="00704CDE">
            <w:pPr>
              <w:jc w:val="right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704CDE">
              <w:rPr>
                <w:rFonts w:ascii="Calibri" w:eastAsia="Times New Roman" w:hAnsi="Calibri" w:cs="Calibri"/>
                <w:color w:val="000000"/>
                <w:lang w:eastAsia="es-ES_tradnl"/>
              </w:rPr>
              <w:t>31-oct-20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D62D" w14:textId="77777777" w:rsidR="00704CDE" w:rsidRPr="00704CDE" w:rsidRDefault="00704CDE" w:rsidP="00704CDE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704CDE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   105.984.636.872.135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238A" w14:textId="77777777" w:rsidR="00704CDE" w:rsidRPr="00704CDE" w:rsidRDefault="00704CDE" w:rsidP="00704CDE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704CDE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-$      688.587.345.559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1889" w14:textId="77777777" w:rsidR="00704CDE" w:rsidRPr="00704CDE" w:rsidRDefault="00704CDE" w:rsidP="00704CDE">
            <w:pPr>
              <w:jc w:val="right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704CDE">
              <w:rPr>
                <w:rFonts w:ascii="Calibri" w:eastAsia="Times New Roman" w:hAnsi="Calibri" w:cs="Calibri"/>
                <w:color w:val="000000"/>
                <w:lang w:eastAsia="es-ES_tradnl"/>
              </w:rPr>
              <w:t>-0,65%</w:t>
            </w:r>
          </w:p>
        </w:tc>
      </w:tr>
      <w:tr w:rsidR="00704CDE" w:rsidRPr="00704CDE" w14:paraId="15536F54" w14:textId="77777777" w:rsidTr="00704CDE">
        <w:trPr>
          <w:trHeight w:val="3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A179" w14:textId="77777777" w:rsidR="00704CDE" w:rsidRPr="00704CDE" w:rsidRDefault="00704CDE" w:rsidP="00704CDE">
            <w:pPr>
              <w:jc w:val="right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704CDE">
              <w:rPr>
                <w:rFonts w:ascii="Calibri" w:eastAsia="Times New Roman" w:hAnsi="Calibri" w:cs="Calibri"/>
                <w:color w:val="000000"/>
                <w:lang w:eastAsia="es-ES_tradnl"/>
              </w:rPr>
              <w:t>30-nov-20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4672" w14:textId="77777777" w:rsidR="00704CDE" w:rsidRPr="00704CDE" w:rsidRDefault="00704CDE" w:rsidP="00704CDE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704CDE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   107.558.620.603.262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52B0" w14:textId="77777777" w:rsidR="00704CDE" w:rsidRPr="00704CDE" w:rsidRDefault="00704CDE" w:rsidP="00704CDE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704CDE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$   1.573.983.731.127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0A86" w14:textId="77777777" w:rsidR="00704CDE" w:rsidRPr="00704CDE" w:rsidRDefault="00704CDE" w:rsidP="00704CDE">
            <w:pPr>
              <w:jc w:val="right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704CDE">
              <w:rPr>
                <w:rFonts w:ascii="Calibri" w:eastAsia="Times New Roman" w:hAnsi="Calibri" w:cs="Calibri"/>
                <w:color w:val="000000"/>
                <w:lang w:eastAsia="es-ES_tradnl"/>
              </w:rPr>
              <w:t>1,49%</w:t>
            </w:r>
          </w:p>
        </w:tc>
      </w:tr>
      <w:tr w:rsidR="00704CDE" w:rsidRPr="00704CDE" w14:paraId="304AA495" w14:textId="77777777" w:rsidTr="00704CDE">
        <w:trPr>
          <w:trHeight w:val="3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A948" w14:textId="77777777" w:rsidR="00704CDE" w:rsidRPr="00704CDE" w:rsidRDefault="00704CDE" w:rsidP="00704CDE">
            <w:pPr>
              <w:jc w:val="right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704CDE">
              <w:rPr>
                <w:rFonts w:ascii="Calibri" w:eastAsia="Times New Roman" w:hAnsi="Calibri" w:cs="Calibri"/>
                <w:color w:val="000000"/>
                <w:lang w:eastAsia="es-ES_tradnl"/>
              </w:rPr>
              <w:t>31-dic-20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F8BC" w14:textId="77777777" w:rsidR="00704CDE" w:rsidRPr="00704CDE" w:rsidRDefault="00704CDE" w:rsidP="00704CDE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704CDE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   109.182.495.367.690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2C60" w14:textId="77777777" w:rsidR="00704CDE" w:rsidRPr="00704CDE" w:rsidRDefault="00704CDE" w:rsidP="00704CDE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704CDE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$   1.623.874.764.428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1DD0" w14:textId="77777777" w:rsidR="00704CDE" w:rsidRPr="00704CDE" w:rsidRDefault="00704CDE" w:rsidP="00704CDE">
            <w:pPr>
              <w:jc w:val="right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704CDE">
              <w:rPr>
                <w:rFonts w:ascii="Calibri" w:eastAsia="Times New Roman" w:hAnsi="Calibri" w:cs="Calibri"/>
                <w:color w:val="000000"/>
                <w:lang w:eastAsia="es-ES_tradnl"/>
              </w:rPr>
              <w:t>1,51%</w:t>
            </w:r>
          </w:p>
        </w:tc>
      </w:tr>
      <w:tr w:rsidR="00704CDE" w:rsidRPr="00704CDE" w14:paraId="00D5A20A" w14:textId="77777777" w:rsidTr="00704CDE">
        <w:trPr>
          <w:trHeight w:val="3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B0E3" w14:textId="77777777" w:rsidR="00704CDE" w:rsidRPr="00704CDE" w:rsidRDefault="00704CDE" w:rsidP="00704CDE">
            <w:pPr>
              <w:jc w:val="right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704CDE">
              <w:rPr>
                <w:rFonts w:ascii="Calibri" w:eastAsia="Times New Roman" w:hAnsi="Calibri" w:cs="Calibri"/>
                <w:color w:val="000000"/>
                <w:lang w:eastAsia="es-ES_tradnl"/>
              </w:rPr>
              <w:t>31-ene-21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B641" w14:textId="77777777" w:rsidR="00704CDE" w:rsidRPr="00704CDE" w:rsidRDefault="00704CDE" w:rsidP="00704CDE">
            <w:pPr>
              <w:jc w:val="right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704CDE">
              <w:rPr>
                <w:rFonts w:ascii="Calibri" w:eastAsia="Times New Roman" w:hAnsi="Calibri" w:cs="Calibri"/>
                <w:color w:val="000000"/>
                <w:lang w:eastAsia="es-ES_tradnl"/>
              </w:rPr>
              <w:t>110.452.205.711.439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A185" w14:textId="77777777" w:rsidR="00704CDE" w:rsidRPr="00704CDE" w:rsidRDefault="00704CDE" w:rsidP="00704CDE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704CDE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$   1.269.710.343.749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5736" w14:textId="77777777" w:rsidR="00704CDE" w:rsidRPr="00704CDE" w:rsidRDefault="00704CDE" w:rsidP="00704CDE">
            <w:pPr>
              <w:jc w:val="right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704CDE">
              <w:rPr>
                <w:rFonts w:ascii="Calibri" w:eastAsia="Times New Roman" w:hAnsi="Calibri" w:cs="Calibri"/>
                <w:color w:val="000000"/>
                <w:lang w:eastAsia="es-ES_tradnl"/>
              </w:rPr>
              <w:t>1,16%</w:t>
            </w:r>
          </w:p>
        </w:tc>
      </w:tr>
      <w:tr w:rsidR="00704CDE" w:rsidRPr="00704CDE" w14:paraId="34FD3CA9" w14:textId="77777777" w:rsidTr="00704CDE">
        <w:trPr>
          <w:trHeight w:val="3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10EF" w14:textId="77777777" w:rsidR="00704CDE" w:rsidRPr="00704CDE" w:rsidRDefault="00704CDE" w:rsidP="00704CDE">
            <w:pPr>
              <w:jc w:val="right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704CDE">
              <w:rPr>
                <w:rFonts w:ascii="Calibri" w:eastAsia="Times New Roman" w:hAnsi="Calibri" w:cs="Calibri"/>
                <w:color w:val="000000"/>
                <w:lang w:eastAsia="es-ES_tradnl"/>
              </w:rPr>
              <w:t>28-feb-21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5640" w14:textId="77777777" w:rsidR="00704CDE" w:rsidRPr="00704CDE" w:rsidRDefault="00704CDE" w:rsidP="00704CDE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704CDE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   112.619.430.707.448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A7C9" w14:textId="3240DA04" w:rsidR="00704CDE" w:rsidRPr="00704CDE" w:rsidRDefault="00704CDE" w:rsidP="00704CDE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704CDE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</w:t>
            </w:r>
            <w:r w:rsidR="00C84C73">
              <w:rPr>
                <w:rFonts w:ascii="Calibri" w:eastAsia="Times New Roman" w:hAnsi="Calibri" w:cs="Calibri"/>
                <w:color w:val="000000"/>
                <w:lang w:eastAsia="es-ES_tradnl"/>
              </w:rPr>
              <w:t>$</w:t>
            </w:r>
            <w:r w:rsidRPr="00704CDE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   2.167.224.996.009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9399" w14:textId="77777777" w:rsidR="00704CDE" w:rsidRPr="00704CDE" w:rsidRDefault="00704CDE" w:rsidP="00704CDE">
            <w:pPr>
              <w:jc w:val="right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704CDE">
              <w:rPr>
                <w:rFonts w:ascii="Calibri" w:eastAsia="Times New Roman" w:hAnsi="Calibri" w:cs="Calibri"/>
                <w:color w:val="000000"/>
                <w:lang w:eastAsia="es-ES_tradnl"/>
              </w:rPr>
              <w:t>1,96%</w:t>
            </w:r>
          </w:p>
        </w:tc>
      </w:tr>
    </w:tbl>
    <w:p w14:paraId="1CDB0A49" w14:textId="77777777" w:rsidR="006E3FA6" w:rsidRDefault="006E3FA6"/>
    <w:p w14:paraId="24D698B3" w14:textId="548633FB" w:rsidR="003A4AE3" w:rsidRPr="003A4AE3" w:rsidRDefault="003A4AE3">
      <w:pPr>
        <w:rPr>
          <w:i/>
          <w:iCs/>
        </w:rPr>
      </w:pPr>
      <w:r>
        <w:rPr>
          <w:i/>
          <w:iCs/>
        </w:rPr>
        <w:t>Apetito por los alternativos</w:t>
      </w:r>
    </w:p>
    <w:p w14:paraId="1965A8EB" w14:textId="77777777" w:rsidR="003A4AE3" w:rsidRDefault="003A4AE3"/>
    <w:p w14:paraId="3C0A3F06" w14:textId="35F16D45" w:rsidR="002D45E9" w:rsidRDefault="006E3FA6" w:rsidP="00637B0C">
      <w:r>
        <w:t>Por categorías, las que presentaron mayor incremento</w:t>
      </w:r>
      <w:r w:rsidR="007B753B">
        <w:t xml:space="preserve"> en el AUM en valor absoluto fueron </w:t>
      </w:r>
      <w:r w:rsidR="00637B0C">
        <w:t>l</w:t>
      </w:r>
      <w:r w:rsidR="00E218C9">
        <w:t>as de</w:t>
      </w:r>
      <w:r w:rsidR="00637B0C">
        <w:t xml:space="preserve"> fondos de</w:t>
      </w:r>
      <w:r w:rsidR="007B753B">
        <w:t xml:space="preserve"> Renta Fija Liquidez</w:t>
      </w:r>
      <w:r w:rsidR="003A4AE3">
        <w:t xml:space="preserve"> (COP 556.297 millones)</w:t>
      </w:r>
      <w:r w:rsidR="00E218C9">
        <w:t>,</w:t>
      </w:r>
      <w:r w:rsidR="007B753B">
        <w:t xml:space="preserve"> </w:t>
      </w:r>
      <w:r w:rsidR="003A4AE3">
        <w:t>Mediano Plazo (COP 307.076 millones) y Activos de Crédito (COP 388.369 millones). Se destaca, el apetito por este tipo de vehículo</w:t>
      </w:r>
      <w:r w:rsidR="005D32A9">
        <w:t>s</w:t>
      </w:r>
      <w:r w:rsidR="003A4AE3">
        <w:t xml:space="preserve"> de inversión</w:t>
      </w:r>
      <w:r w:rsidR="005D32A9">
        <w:t>, que ofrecen mejores rendimientos en comparación</w:t>
      </w:r>
      <w:r w:rsidR="003A4AE3">
        <w:t xml:space="preserve"> a las inversiones tradicionales cuyo desempeño ha sido poco sobresaliente en el inicio de año.</w:t>
      </w:r>
      <w:r w:rsidR="00BB2D45">
        <w:t xml:space="preserve"> En variación porcentual, las categorías que más crecen </w:t>
      </w:r>
      <w:r w:rsidR="00637B0C">
        <w:t xml:space="preserve">en AUM </w:t>
      </w:r>
      <w:r w:rsidR="00BB2D45">
        <w:t>son la</w:t>
      </w:r>
      <w:r w:rsidR="00E218C9">
        <w:t>s</w:t>
      </w:r>
      <w:r w:rsidR="00BB2D45">
        <w:t xml:space="preserve"> de fondos </w:t>
      </w:r>
      <w:r w:rsidR="00097A89">
        <w:t xml:space="preserve">Balanceados Menor riesgo (15,60%) y </w:t>
      </w:r>
      <w:r w:rsidR="003A4AE3">
        <w:t xml:space="preserve">Accionarios Intenracionales </w:t>
      </w:r>
      <w:r w:rsidR="00BB2D45">
        <w:t>(+</w:t>
      </w:r>
      <w:r w:rsidR="003A4AE3">
        <w:t>15</w:t>
      </w:r>
      <w:r w:rsidR="00E218C9" w:rsidRPr="00E218C9">
        <w:t>,</w:t>
      </w:r>
      <w:r w:rsidR="00097A89">
        <w:t>03</w:t>
      </w:r>
      <w:r w:rsidR="00E218C9" w:rsidRPr="00E218C9">
        <w:t>%</w:t>
      </w:r>
      <w:r w:rsidR="00BB2D45">
        <w:t>)</w:t>
      </w:r>
      <w:r w:rsidR="00863EF8">
        <w:t>.</w:t>
      </w:r>
    </w:p>
    <w:p w14:paraId="09F9AEDC" w14:textId="4AB5E9A4" w:rsidR="00863EF8" w:rsidRDefault="00863EF8" w:rsidP="00637B0C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5"/>
        <w:gridCol w:w="1437"/>
        <w:gridCol w:w="1437"/>
        <w:gridCol w:w="1742"/>
        <w:gridCol w:w="920"/>
      </w:tblGrid>
      <w:tr w:rsidR="00863EF8" w:rsidRPr="00863EF8" w14:paraId="3F3EB2BF" w14:textId="77777777" w:rsidTr="00863EF8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A252" w14:textId="77777777" w:rsidR="00863EF8" w:rsidRPr="00863EF8" w:rsidRDefault="00863EF8" w:rsidP="00863EF8">
            <w:pPr>
              <w:rPr>
                <w:rFonts w:ascii="Arial" w:eastAsia="Times New Roman" w:hAnsi="Arial" w:cs="Arial"/>
                <w:sz w:val="16"/>
                <w:szCs w:val="16"/>
                <w:lang w:eastAsia="es-ES_tradnl"/>
              </w:rPr>
            </w:pPr>
            <w:r w:rsidRPr="00863EF8">
              <w:rPr>
                <w:rFonts w:ascii="Arial" w:eastAsia="Times New Roman" w:hAnsi="Arial" w:cs="Arial"/>
                <w:sz w:val="16"/>
                <w:szCs w:val="16"/>
                <w:lang w:eastAsia="es-ES_tradnl"/>
              </w:rPr>
              <w:t>Categoría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DEB0" w14:textId="77777777" w:rsidR="00863EF8" w:rsidRPr="00863EF8" w:rsidRDefault="00863EF8" w:rsidP="00863E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863E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_tradnl"/>
              </w:rPr>
              <w:t>ene-21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B092" w14:textId="77777777" w:rsidR="00863EF8" w:rsidRPr="00863EF8" w:rsidRDefault="00863EF8" w:rsidP="00863E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863E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_tradnl"/>
              </w:rPr>
              <w:t>feb-21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B872" w14:textId="77777777" w:rsidR="00863EF8" w:rsidRPr="00863EF8" w:rsidRDefault="00863EF8" w:rsidP="00863E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863E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_tradnl"/>
              </w:rPr>
              <w:t>Var Absoluta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9400" w14:textId="77777777" w:rsidR="00863EF8" w:rsidRPr="00863EF8" w:rsidRDefault="00863EF8" w:rsidP="00863E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863E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_tradnl"/>
              </w:rPr>
              <w:t>Variación %</w:t>
            </w:r>
          </w:p>
        </w:tc>
      </w:tr>
      <w:tr w:rsidR="00863EF8" w:rsidRPr="00863EF8" w14:paraId="317F8D69" w14:textId="77777777" w:rsidTr="00863EF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0EB2" w14:textId="77777777" w:rsidR="00863EF8" w:rsidRPr="00863EF8" w:rsidRDefault="00863EF8" w:rsidP="00863EF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</w:pPr>
            <w:r w:rsidRPr="00863E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  <w:t>Fondo de Renta Fija Pesos de Liquidez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9D2D" w14:textId="77777777" w:rsidR="00863EF8" w:rsidRPr="00863EF8" w:rsidRDefault="00863EF8" w:rsidP="00863EF8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</w:pPr>
            <w:r w:rsidRPr="00863E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  <w:t>41.944.474.961.259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B15F" w14:textId="77777777" w:rsidR="00863EF8" w:rsidRPr="00863EF8" w:rsidRDefault="00863EF8" w:rsidP="00863EF8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</w:pPr>
            <w:r w:rsidRPr="00863E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  <w:t>42.500.772.934.924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642C" w14:textId="77777777" w:rsidR="00863EF8" w:rsidRPr="00863EF8" w:rsidRDefault="00863EF8" w:rsidP="00863EF8">
            <w:pPr>
              <w:rPr>
                <w:rFonts w:ascii="Arial" w:eastAsia="Times New Roman" w:hAnsi="Arial" w:cs="Arial"/>
                <w:sz w:val="16"/>
                <w:szCs w:val="16"/>
                <w:lang w:eastAsia="es-ES_tradnl"/>
              </w:rPr>
            </w:pPr>
            <w:r w:rsidRPr="00863EF8">
              <w:rPr>
                <w:rFonts w:ascii="Arial" w:eastAsia="Times New Roman" w:hAnsi="Arial" w:cs="Arial"/>
                <w:sz w:val="16"/>
                <w:szCs w:val="16"/>
                <w:lang w:eastAsia="es-ES_tradnl"/>
              </w:rPr>
              <w:t xml:space="preserve">         556.297.973.665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E3F2" w14:textId="77777777" w:rsidR="00863EF8" w:rsidRPr="00863EF8" w:rsidRDefault="00863EF8" w:rsidP="00863EF8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</w:pPr>
            <w:r w:rsidRPr="00863E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  <w:t>1,33%</w:t>
            </w:r>
          </w:p>
        </w:tc>
      </w:tr>
      <w:tr w:rsidR="00863EF8" w:rsidRPr="00863EF8" w14:paraId="7D05A3BC" w14:textId="77777777" w:rsidTr="00863EF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CE77" w14:textId="77777777" w:rsidR="00863EF8" w:rsidRPr="00863EF8" w:rsidRDefault="00863EF8" w:rsidP="00863EF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</w:pPr>
            <w:r w:rsidRPr="00863E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  <w:t>Fondo de Activo de Crédito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4C1F" w14:textId="77777777" w:rsidR="00863EF8" w:rsidRPr="00863EF8" w:rsidRDefault="00863EF8" w:rsidP="00863EF8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</w:pPr>
            <w:r w:rsidRPr="00863E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  <w:t>4.237.644.547.596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377F" w14:textId="77777777" w:rsidR="00863EF8" w:rsidRPr="00863EF8" w:rsidRDefault="00863EF8" w:rsidP="00863EF8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</w:pPr>
            <w:r w:rsidRPr="00863E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  <w:t>4.626.013.944.682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F540" w14:textId="77777777" w:rsidR="00863EF8" w:rsidRPr="00863EF8" w:rsidRDefault="00863EF8" w:rsidP="00863EF8">
            <w:pPr>
              <w:rPr>
                <w:rFonts w:ascii="Arial" w:eastAsia="Times New Roman" w:hAnsi="Arial" w:cs="Arial"/>
                <w:sz w:val="16"/>
                <w:szCs w:val="16"/>
                <w:lang w:eastAsia="es-ES_tradnl"/>
              </w:rPr>
            </w:pPr>
            <w:r w:rsidRPr="00863EF8">
              <w:rPr>
                <w:rFonts w:ascii="Arial" w:eastAsia="Times New Roman" w:hAnsi="Arial" w:cs="Arial"/>
                <w:sz w:val="16"/>
                <w:szCs w:val="16"/>
                <w:lang w:eastAsia="es-ES_tradnl"/>
              </w:rPr>
              <w:t xml:space="preserve">         388.369.397.086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8A97" w14:textId="77777777" w:rsidR="00863EF8" w:rsidRPr="00863EF8" w:rsidRDefault="00863EF8" w:rsidP="00863EF8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</w:pPr>
            <w:r w:rsidRPr="00863E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  <w:t>9,16%</w:t>
            </w:r>
          </w:p>
        </w:tc>
      </w:tr>
      <w:tr w:rsidR="00863EF8" w:rsidRPr="00863EF8" w14:paraId="62C88426" w14:textId="77777777" w:rsidTr="00863EF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5E2E" w14:textId="77777777" w:rsidR="00863EF8" w:rsidRPr="00863EF8" w:rsidRDefault="00863EF8" w:rsidP="00863EF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</w:pPr>
            <w:r w:rsidRPr="00863E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  <w:t>Fondo de Renta Fija Pesos de Mediano Plazo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E05C" w14:textId="77777777" w:rsidR="00863EF8" w:rsidRPr="00863EF8" w:rsidRDefault="00863EF8" w:rsidP="00863EF8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</w:pPr>
            <w:r w:rsidRPr="00863E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  <w:t>3.731.413.309.624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CE23" w14:textId="77777777" w:rsidR="00863EF8" w:rsidRPr="00863EF8" w:rsidRDefault="00863EF8" w:rsidP="00863EF8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</w:pPr>
            <w:r w:rsidRPr="00863E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  <w:t>4.038.489.326.761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EEB5" w14:textId="77777777" w:rsidR="00863EF8" w:rsidRPr="00863EF8" w:rsidRDefault="00863EF8" w:rsidP="00863EF8">
            <w:pPr>
              <w:rPr>
                <w:rFonts w:ascii="Arial" w:eastAsia="Times New Roman" w:hAnsi="Arial" w:cs="Arial"/>
                <w:sz w:val="16"/>
                <w:szCs w:val="16"/>
                <w:lang w:eastAsia="es-ES_tradnl"/>
              </w:rPr>
            </w:pPr>
            <w:r w:rsidRPr="00863EF8">
              <w:rPr>
                <w:rFonts w:ascii="Arial" w:eastAsia="Times New Roman" w:hAnsi="Arial" w:cs="Arial"/>
                <w:sz w:val="16"/>
                <w:szCs w:val="16"/>
                <w:lang w:eastAsia="es-ES_tradnl"/>
              </w:rPr>
              <w:t xml:space="preserve">         307.076.017.137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4F01" w14:textId="77777777" w:rsidR="00863EF8" w:rsidRPr="00863EF8" w:rsidRDefault="00863EF8" w:rsidP="00863EF8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</w:pPr>
            <w:r w:rsidRPr="00863E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  <w:t>8,23%</w:t>
            </w:r>
          </w:p>
        </w:tc>
      </w:tr>
      <w:tr w:rsidR="00863EF8" w:rsidRPr="00863EF8" w14:paraId="6B011709" w14:textId="77777777" w:rsidTr="00863EF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8BC7" w14:textId="77777777" w:rsidR="00863EF8" w:rsidRPr="00863EF8" w:rsidRDefault="00863EF8" w:rsidP="00863EF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</w:pPr>
            <w:r w:rsidRPr="00863E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  <w:t>Fondo Balanceado Menor Riesgo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2BA8" w14:textId="77777777" w:rsidR="00863EF8" w:rsidRPr="00863EF8" w:rsidRDefault="00863EF8" w:rsidP="00863EF8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</w:pPr>
            <w:r w:rsidRPr="00863E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  <w:t>543.609.811.923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A81E" w14:textId="77777777" w:rsidR="00863EF8" w:rsidRPr="00863EF8" w:rsidRDefault="00863EF8" w:rsidP="00863EF8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</w:pPr>
            <w:r w:rsidRPr="00863E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  <w:t>628.431.906.412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69CE" w14:textId="77777777" w:rsidR="00863EF8" w:rsidRPr="00863EF8" w:rsidRDefault="00863EF8" w:rsidP="00863EF8">
            <w:pPr>
              <w:rPr>
                <w:rFonts w:ascii="Arial" w:eastAsia="Times New Roman" w:hAnsi="Arial" w:cs="Arial"/>
                <w:sz w:val="16"/>
                <w:szCs w:val="16"/>
                <w:lang w:eastAsia="es-ES_tradnl"/>
              </w:rPr>
            </w:pPr>
            <w:r w:rsidRPr="00863EF8">
              <w:rPr>
                <w:rFonts w:ascii="Arial" w:eastAsia="Times New Roman" w:hAnsi="Arial" w:cs="Arial"/>
                <w:sz w:val="16"/>
                <w:szCs w:val="16"/>
                <w:lang w:eastAsia="es-ES_tradnl"/>
              </w:rPr>
              <w:t xml:space="preserve">           84.822.094.489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D4AF" w14:textId="77777777" w:rsidR="00863EF8" w:rsidRPr="00863EF8" w:rsidRDefault="00863EF8" w:rsidP="00863EF8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</w:pPr>
            <w:r w:rsidRPr="00863E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  <w:t>15,60%</w:t>
            </w:r>
          </w:p>
        </w:tc>
      </w:tr>
      <w:tr w:rsidR="00863EF8" w:rsidRPr="00863EF8" w14:paraId="43426811" w14:textId="77777777" w:rsidTr="00863EF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AFD4" w14:textId="77777777" w:rsidR="00863EF8" w:rsidRPr="00863EF8" w:rsidRDefault="00863EF8" w:rsidP="00863EF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</w:pPr>
            <w:r w:rsidRPr="00863E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  <w:t>Fondo Accionario Internacional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1FBA" w14:textId="77777777" w:rsidR="00863EF8" w:rsidRPr="00863EF8" w:rsidRDefault="00863EF8" w:rsidP="00863EF8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</w:pPr>
            <w:r w:rsidRPr="00863E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  <w:t>356.336.177.386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CF86" w14:textId="77777777" w:rsidR="00863EF8" w:rsidRPr="00863EF8" w:rsidRDefault="00863EF8" w:rsidP="00863EF8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</w:pPr>
            <w:r w:rsidRPr="00863E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  <w:t>409.896.975.225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4748" w14:textId="77777777" w:rsidR="00863EF8" w:rsidRPr="00863EF8" w:rsidRDefault="00863EF8" w:rsidP="00863EF8">
            <w:pPr>
              <w:rPr>
                <w:rFonts w:ascii="Arial" w:eastAsia="Times New Roman" w:hAnsi="Arial" w:cs="Arial"/>
                <w:sz w:val="16"/>
                <w:szCs w:val="16"/>
                <w:lang w:eastAsia="es-ES_tradnl"/>
              </w:rPr>
            </w:pPr>
            <w:r w:rsidRPr="00863EF8">
              <w:rPr>
                <w:rFonts w:ascii="Arial" w:eastAsia="Times New Roman" w:hAnsi="Arial" w:cs="Arial"/>
                <w:sz w:val="16"/>
                <w:szCs w:val="16"/>
                <w:lang w:eastAsia="es-ES_tradnl"/>
              </w:rPr>
              <w:t xml:space="preserve">           53.560.797.840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7BE2" w14:textId="77777777" w:rsidR="00863EF8" w:rsidRPr="00863EF8" w:rsidRDefault="00863EF8" w:rsidP="00863EF8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</w:pPr>
            <w:r w:rsidRPr="00863E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  <w:t>15,03%</w:t>
            </w:r>
          </w:p>
        </w:tc>
      </w:tr>
    </w:tbl>
    <w:p w14:paraId="3FD10980" w14:textId="77777777" w:rsidR="00863EF8" w:rsidRPr="00863EF8" w:rsidRDefault="00863EF8" w:rsidP="00637B0C"/>
    <w:p w14:paraId="03F90ACE" w14:textId="262BAD64" w:rsidR="00637B0C" w:rsidRPr="00637B0C" w:rsidRDefault="00001301" w:rsidP="00637B0C">
      <w:pPr>
        <w:rPr>
          <w:b/>
          <w:bCs/>
        </w:rPr>
      </w:pPr>
      <w:r>
        <w:rPr>
          <w:b/>
          <w:bCs/>
        </w:rPr>
        <w:t>En lo corrido de 2021 ingresan</w:t>
      </w:r>
      <w:r w:rsidR="00863EF8">
        <w:rPr>
          <w:b/>
          <w:bCs/>
        </w:rPr>
        <w:t xml:space="preserve"> 61.</w:t>
      </w:r>
      <w:r w:rsidR="00C84C73">
        <w:rPr>
          <w:b/>
          <w:bCs/>
        </w:rPr>
        <w:t>947</w:t>
      </w:r>
      <w:r w:rsidR="00863EF8">
        <w:rPr>
          <w:b/>
          <w:bCs/>
        </w:rPr>
        <w:t xml:space="preserve"> inversionistas nuevos</w:t>
      </w:r>
    </w:p>
    <w:p w14:paraId="04204061" w14:textId="77777777" w:rsidR="006E3FA6" w:rsidRDefault="006E3FA6"/>
    <w:p w14:paraId="64527DE9" w14:textId="554A3E3C" w:rsidR="00F950EE" w:rsidRDefault="003C4C74">
      <w:r>
        <w:t>Al cierre</w:t>
      </w:r>
      <w:r w:rsidR="006E3FA6" w:rsidRPr="006E3FA6">
        <w:t xml:space="preserve"> </w:t>
      </w:r>
      <w:r>
        <w:t>d</w:t>
      </w:r>
      <w:r w:rsidR="006E3FA6" w:rsidRPr="006E3FA6">
        <w:t xml:space="preserve">el mes de </w:t>
      </w:r>
      <w:r w:rsidR="00001301">
        <w:t>febrero</w:t>
      </w:r>
      <w:r w:rsidR="006E3FA6" w:rsidRPr="006E3FA6">
        <w:t xml:space="preserve"> se presentó un aumento </w:t>
      </w:r>
      <w:r w:rsidR="009D50C8">
        <w:t xml:space="preserve">mensual </w:t>
      </w:r>
      <w:r w:rsidR="006E3FA6" w:rsidRPr="006E3FA6">
        <w:t xml:space="preserve">de </w:t>
      </w:r>
      <w:r w:rsidRPr="003C4C74">
        <w:t xml:space="preserve"> </w:t>
      </w:r>
      <w:r w:rsidR="00001301">
        <w:t>31.</w:t>
      </w:r>
      <w:r w:rsidR="00C84C73">
        <w:t>736</w:t>
      </w:r>
      <w:r w:rsidRPr="003C4C74">
        <w:t xml:space="preserve"> </w:t>
      </w:r>
      <w:r w:rsidR="006E3FA6" w:rsidRPr="006E3FA6">
        <w:t>(+</w:t>
      </w:r>
      <w:r w:rsidR="006E3FA6">
        <w:t>1,</w:t>
      </w:r>
      <w:r w:rsidR="00001301">
        <w:t>51</w:t>
      </w:r>
      <w:r w:rsidR="006E3FA6" w:rsidRPr="006E3FA6">
        <w:t>%)</w:t>
      </w:r>
      <w:r w:rsidR="006E3FA6">
        <w:t xml:space="preserve">; </w:t>
      </w:r>
      <w:r w:rsidR="009D50C8">
        <w:t xml:space="preserve">con aportes promedio de COP </w:t>
      </w:r>
      <w:r w:rsidR="00001301">
        <w:t>62</w:t>
      </w:r>
      <w:r w:rsidR="009D50C8">
        <w:t xml:space="preserve"> millones</w:t>
      </w:r>
      <w:r w:rsidR="00673C7A">
        <w:t xml:space="preserve"> alcanzando los COP </w:t>
      </w:r>
      <w:r w:rsidR="00001301">
        <w:t>1.99</w:t>
      </w:r>
      <w:r w:rsidR="00673C7A">
        <w:t xml:space="preserve"> billones, siendo la mayor contribución al incremento del AUM de la industria</w:t>
      </w:r>
      <w:r w:rsidR="006E3FA6" w:rsidRPr="006E3FA6">
        <w:t>.</w:t>
      </w:r>
      <w:r w:rsidR="006E3FA6">
        <w:t xml:space="preserve"> Con este resultado, el número de inversionistas se ubica en </w:t>
      </w:r>
      <w:r w:rsidRPr="003C4C74">
        <w:t xml:space="preserve"> 2.</w:t>
      </w:r>
      <w:r w:rsidR="00001301">
        <w:t>131.720</w:t>
      </w:r>
      <w:r w:rsidR="006E3FA6">
        <w:t>.</w:t>
      </w:r>
      <w:r w:rsidR="00AD2935">
        <w:t xml:space="preserve"> En lo </w:t>
      </w:r>
      <w:r w:rsidR="002D45E9">
        <w:t>corrido</w:t>
      </w:r>
      <w:r w:rsidR="00AD2935">
        <w:t xml:space="preserve"> del año </w:t>
      </w:r>
      <w:r w:rsidR="002D45E9">
        <w:t xml:space="preserve">han ingresado </w:t>
      </w:r>
      <w:r w:rsidR="00001301">
        <w:t>61.872 inverisonistas, una cifra cercana a la registrada los primeros dos meses de 2020 (70.899)</w:t>
      </w:r>
      <w:r w:rsidR="00290B99">
        <w:t>.</w:t>
      </w:r>
    </w:p>
    <w:p w14:paraId="4BB54815" w14:textId="77777777" w:rsidR="00F950EE" w:rsidRDefault="00F950EE"/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9"/>
        <w:gridCol w:w="2307"/>
        <w:gridCol w:w="2525"/>
        <w:gridCol w:w="2857"/>
      </w:tblGrid>
      <w:tr w:rsidR="00C84C73" w:rsidRPr="00C84C73" w14:paraId="1F405D81" w14:textId="77777777" w:rsidTr="00C84C73">
        <w:trPr>
          <w:trHeight w:val="6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4B77" w14:textId="77777777" w:rsidR="00C84C73" w:rsidRPr="00C84C73" w:rsidRDefault="00C84C73" w:rsidP="00C84C73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C84C73">
              <w:rPr>
                <w:rFonts w:ascii="Calibri" w:eastAsia="Times New Roman" w:hAnsi="Calibri" w:cs="Calibri"/>
                <w:color w:val="000000"/>
                <w:lang w:eastAsia="es-ES_tradnl"/>
              </w:rPr>
              <w:t>Fecha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FA82" w14:textId="77777777" w:rsidR="00C84C73" w:rsidRPr="00C84C73" w:rsidRDefault="00C84C73" w:rsidP="00C84C73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C84C73">
              <w:rPr>
                <w:rFonts w:ascii="Calibri" w:eastAsia="Times New Roman" w:hAnsi="Calibri" w:cs="Calibri"/>
                <w:color w:val="000000"/>
                <w:lang w:eastAsia="es-ES_tradnl"/>
              </w:rPr>
              <w:t>Total Inversionistas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F24D2" w14:textId="77777777" w:rsidR="00C84C73" w:rsidRPr="00C84C73" w:rsidRDefault="00C84C73" w:rsidP="00C84C73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C84C73">
              <w:rPr>
                <w:rFonts w:ascii="Calibri" w:eastAsia="Times New Roman" w:hAnsi="Calibri" w:cs="Calibri"/>
                <w:color w:val="000000"/>
                <w:lang w:eastAsia="es-ES_tradnl"/>
              </w:rPr>
              <w:t>Variación Abs Inversionistas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44CBA" w14:textId="77777777" w:rsidR="00C84C73" w:rsidRPr="00C84C73" w:rsidRDefault="00C84C73" w:rsidP="00C84C73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C84C73">
              <w:rPr>
                <w:rFonts w:ascii="Calibri" w:eastAsia="Times New Roman" w:hAnsi="Calibri" w:cs="Calibri"/>
                <w:color w:val="000000"/>
                <w:lang w:eastAsia="es-ES_tradnl"/>
              </w:rPr>
              <w:t>Movimiento promedio por cliente</w:t>
            </w:r>
          </w:p>
        </w:tc>
      </w:tr>
      <w:tr w:rsidR="00C84C73" w:rsidRPr="00C84C73" w14:paraId="4F98D58E" w14:textId="77777777" w:rsidTr="00C84C73">
        <w:trPr>
          <w:trHeight w:val="3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E0DA" w14:textId="77777777" w:rsidR="00C84C73" w:rsidRPr="00C84C73" w:rsidRDefault="00C84C73" w:rsidP="00C84C73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C84C73">
              <w:rPr>
                <w:rFonts w:ascii="Calibri" w:eastAsia="Times New Roman" w:hAnsi="Calibri" w:cs="Calibri"/>
                <w:color w:val="000000"/>
                <w:lang w:eastAsia="es-ES_tradnl"/>
              </w:rPr>
              <w:t>29-feb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CD82" w14:textId="77777777" w:rsidR="00C84C73" w:rsidRPr="00C84C73" w:rsidRDefault="00C84C73" w:rsidP="00C84C73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C84C73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                     1.984.310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C48D" w14:textId="77777777" w:rsidR="00C84C73" w:rsidRPr="00C84C73" w:rsidRDefault="00C84C73" w:rsidP="00C84C73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C84C73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                        31.998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3B47" w14:textId="77777777" w:rsidR="00C84C73" w:rsidRPr="00C84C73" w:rsidRDefault="00C84C73" w:rsidP="00C84C73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C84C73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$               98.149.374 </w:t>
            </w:r>
          </w:p>
        </w:tc>
      </w:tr>
      <w:tr w:rsidR="00C84C73" w:rsidRPr="00C84C73" w14:paraId="38C97FCC" w14:textId="77777777" w:rsidTr="00C84C73">
        <w:trPr>
          <w:trHeight w:val="3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7C5B" w14:textId="77777777" w:rsidR="00C84C73" w:rsidRPr="00C84C73" w:rsidRDefault="00C84C73" w:rsidP="00C84C73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C84C73">
              <w:rPr>
                <w:rFonts w:ascii="Calibri" w:eastAsia="Times New Roman" w:hAnsi="Calibri" w:cs="Calibri"/>
                <w:color w:val="000000"/>
                <w:lang w:eastAsia="es-ES_tradnl"/>
              </w:rPr>
              <w:t>31-mar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8BBF" w14:textId="77777777" w:rsidR="00C84C73" w:rsidRPr="00C84C73" w:rsidRDefault="00C84C73" w:rsidP="00C84C73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C84C73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                     1.932.673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EC51" w14:textId="77777777" w:rsidR="00C84C73" w:rsidRPr="00C84C73" w:rsidRDefault="00C84C73" w:rsidP="00C84C73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C84C73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-                        51.637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8F4E" w14:textId="77777777" w:rsidR="00C84C73" w:rsidRPr="00C84C73" w:rsidRDefault="00C84C73" w:rsidP="00C84C73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C84C73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$             517.759.084 </w:t>
            </w:r>
          </w:p>
        </w:tc>
      </w:tr>
      <w:tr w:rsidR="00C84C73" w:rsidRPr="00C84C73" w14:paraId="4F630964" w14:textId="77777777" w:rsidTr="00C84C73">
        <w:trPr>
          <w:trHeight w:val="3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947F" w14:textId="77777777" w:rsidR="00C84C73" w:rsidRPr="00C84C73" w:rsidRDefault="00C84C73" w:rsidP="00C84C73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C84C73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30-abr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8862" w14:textId="77777777" w:rsidR="00C84C73" w:rsidRPr="00C84C73" w:rsidRDefault="00C84C73" w:rsidP="00C84C73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C84C73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                     1.940.588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CC94" w14:textId="77777777" w:rsidR="00C84C73" w:rsidRPr="00C84C73" w:rsidRDefault="00C84C73" w:rsidP="00C84C73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C84C73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                          7.915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0D59" w14:textId="77777777" w:rsidR="00C84C73" w:rsidRPr="00C84C73" w:rsidRDefault="00C84C73" w:rsidP="00C84C73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C84C73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$             663.211.773 </w:t>
            </w:r>
          </w:p>
        </w:tc>
      </w:tr>
      <w:tr w:rsidR="00C84C73" w:rsidRPr="00C84C73" w14:paraId="42D68495" w14:textId="77777777" w:rsidTr="00C84C73">
        <w:trPr>
          <w:trHeight w:val="3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170C" w14:textId="77777777" w:rsidR="00C84C73" w:rsidRPr="00C84C73" w:rsidRDefault="00C84C73" w:rsidP="00C84C73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C84C73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31-may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F968" w14:textId="77777777" w:rsidR="00C84C73" w:rsidRPr="00C84C73" w:rsidRDefault="00C84C73" w:rsidP="00C84C73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C84C73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                     1.952.465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E0A5" w14:textId="77777777" w:rsidR="00C84C73" w:rsidRPr="00C84C73" w:rsidRDefault="00C84C73" w:rsidP="00C84C73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C84C73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                        11.870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204A" w14:textId="77777777" w:rsidR="00C84C73" w:rsidRPr="00C84C73" w:rsidRDefault="00C84C73" w:rsidP="00C84C73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C84C73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$          1.007.337.621 </w:t>
            </w:r>
          </w:p>
        </w:tc>
      </w:tr>
      <w:tr w:rsidR="00C84C73" w:rsidRPr="00C84C73" w14:paraId="564F756E" w14:textId="77777777" w:rsidTr="00C84C73">
        <w:trPr>
          <w:trHeight w:val="3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2FD5" w14:textId="77777777" w:rsidR="00C84C73" w:rsidRPr="00C84C73" w:rsidRDefault="00C84C73" w:rsidP="00C84C73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C84C73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30-jun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C0D8" w14:textId="77777777" w:rsidR="00C84C73" w:rsidRPr="00C84C73" w:rsidRDefault="00C84C73" w:rsidP="00C84C73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C84C73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                     1.954.422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D65E" w14:textId="77777777" w:rsidR="00C84C73" w:rsidRPr="00C84C73" w:rsidRDefault="00C84C73" w:rsidP="00C84C73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C84C73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                          1.957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9AF5" w14:textId="77777777" w:rsidR="00C84C73" w:rsidRPr="00C84C73" w:rsidRDefault="00C84C73" w:rsidP="00C84C73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C84C73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$          2.263.432.752 </w:t>
            </w:r>
          </w:p>
        </w:tc>
      </w:tr>
      <w:tr w:rsidR="00C84C73" w:rsidRPr="00C84C73" w14:paraId="505DEEB8" w14:textId="77777777" w:rsidTr="00C84C73">
        <w:trPr>
          <w:trHeight w:val="3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E14A" w14:textId="77777777" w:rsidR="00C84C73" w:rsidRPr="00C84C73" w:rsidRDefault="00C84C73" w:rsidP="00C84C73">
            <w:pP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84C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31-jul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B60B" w14:textId="77777777" w:rsidR="00C84C73" w:rsidRPr="00C84C73" w:rsidRDefault="00C84C73" w:rsidP="00C84C73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C84C73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                     1.980.401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7586" w14:textId="77777777" w:rsidR="00C84C73" w:rsidRPr="00C84C73" w:rsidRDefault="00C84C73" w:rsidP="00C84C73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C84C73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                        25.979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71FD" w14:textId="77777777" w:rsidR="00C84C73" w:rsidRPr="00C84C73" w:rsidRDefault="00C84C73" w:rsidP="00C84C73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C84C73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$             310.365.561 </w:t>
            </w:r>
          </w:p>
        </w:tc>
      </w:tr>
      <w:tr w:rsidR="00C84C73" w:rsidRPr="00C84C73" w14:paraId="726F7891" w14:textId="77777777" w:rsidTr="00C84C73">
        <w:trPr>
          <w:trHeight w:val="3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F3C4" w14:textId="77777777" w:rsidR="00C84C73" w:rsidRPr="00C84C73" w:rsidRDefault="00C84C73" w:rsidP="00C84C73">
            <w:pP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84C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31-ago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87C2" w14:textId="77777777" w:rsidR="00C84C73" w:rsidRPr="00C84C73" w:rsidRDefault="00C84C73" w:rsidP="00C84C73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C84C73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                     2.005.774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0A59" w14:textId="77777777" w:rsidR="00C84C73" w:rsidRPr="00C84C73" w:rsidRDefault="00C84C73" w:rsidP="00C84C73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C84C73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                        25.373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CF53" w14:textId="77777777" w:rsidR="00C84C73" w:rsidRPr="00C84C73" w:rsidRDefault="00C84C73" w:rsidP="00C84C73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C84C73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$             135.992.597 </w:t>
            </w:r>
          </w:p>
        </w:tc>
      </w:tr>
      <w:tr w:rsidR="00C84C73" w:rsidRPr="00C84C73" w14:paraId="74BC18DF" w14:textId="77777777" w:rsidTr="00C84C73">
        <w:trPr>
          <w:trHeight w:val="3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5594" w14:textId="77777777" w:rsidR="00C84C73" w:rsidRPr="00C84C73" w:rsidRDefault="00C84C73" w:rsidP="00C84C73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C84C73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30-sep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CED4" w14:textId="77777777" w:rsidR="00C84C73" w:rsidRPr="00C84C73" w:rsidRDefault="00C84C73" w:rsidP="00C84C73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C84C73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                     2.013.993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8078" w14:textId="77777777" w:rsidR="00C84C73" w:rsidRPr="00C84C73" w:rsidRDefault="00C84C73" w:rsidP="00C84C73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C84C73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                          8.219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532F" w14:textId="77777777" w:rsidR="00C84C73" w:rsidRPr="00C84C73" w:rsidRDefault="00C84C73" w:rsidP="00C84C73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C84C73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$             331.706.516 </w:t>
            </w:r>
          </w:p>
        </w:tc>
      </w:tr>
      <w:tr w:rsidR="00C84C73" w:rsidRPr="00C84C73" w14:paraId="69ECC58B" w14:textId="77777777" w:rsidTr="00C84C73">
        <w:trPr>
          <w:trHeight w:val="3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2B4E" w14:textId="77777777" w:rsidR="00C84C73" w:rsidRPr="00C84C73" w:rsidRDefault="00C84C73" w:rsidP="00C84C73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C84C73">
              <w:rPr>
                <w:rFonts w:ascii="Calibri" w:eastAsia="Times New Roman" w:hAnsi="Calibri" w:cs="Calibri"/>
                <w:color w:val="000000"/>
                <w:lang w:eastAsia="es-ES_tradnl"/>
              </w:rPr>
              <w:t>31-oct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38C2" w14:textId="77777777" w:rsidR="00C84C73" w:rsidRPr="00C84C73" w:rsidRDefault="00C84C73" w:rsidP="00C84C73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C84C73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                     2.039.942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5A33" w14:textId="77777777" w:rsidR="00C84C73" w:rsidRPr="00C84C73" w:rsidRDefault="00C84C73" w:rsidP="00C84C73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C84C73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                        25.949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0355" w14:textId="77777777" w:rsidR="00C84C73" w:rsidRPr="00C84C73" w:rsidRDefault="00C84C73" w:rsidP="00C84C73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C84C73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$               17.885.202 </w:t>
            </w:r>
          </w:p>
        </w:tc>
      </w:tr>
      <w:tr w:rsidR="00C84C73" w:rsidRPr="00C84C73" w14:paraId="7728C456" w14:textId="77777777" w:rsidTr="00C84C73">
        <w:trPr>
          <w:trHeight w:val="3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5464" w14:textId="77777777" w:rsidR="00C84C73" w:rsidRPr="00C84C73" w:rsidRDefault="00C84C73" w:rsidP="00C84C73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C84C73">
              <w:rPr>
                <w:rFonts w:ascii="Calibri" w:eastAsia="Times New Roman" w:hAnsi="Calibri" w:cs="Calibri"/>
                <w:color w:val="000000"/>
                <w:lang w:eastAsia="es-ES_tradnl"/>
              </w:rPr>
              <w:t>30-nov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5392" w14:textId="77777777" w:rsidR="00C84C73" w:rsidRPr="00C84C73" w:rsidRDefault="00C84C73" w:rsidP="00C84C73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C84C73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                     2.068.072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00AD" w14:textId="77777777" w:rsidR="00C84C73" w:rsidRPr="00C84C73" w:rsidRDefault="00C84C73" w:rsidP="00C84C73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C84C73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                        28.130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B168" w14:textId="77777777" w:rsidR="00C84C73" w:rsidRPr="00C84C73" w:rsidRDefault="00C84C73" w:rsidP="00C84C73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C84C73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$               21.449.290 </w:t>
            </w:r>
          </w:p>
        </w:tc>
      </w:tr>
      <w:tr w:rsidR="00C84C73" w:rsidRPr="00C84C73" w14:paraId="3E60FDA9" w14:textId="77777777" w:rsidTr="00C84C73">
        <w:trPr>
          <w:trHeight w:val="3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041C" w14:textId="77777777" w:rsidR="00C84C73" w:rsidRPr="00C84C73" w:rsidRDefault="00C84C73" w:rsidP="00C84C73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C84C73">
              <w:rPr>
                <w:rFonts w:ascii="Calibri" w:eastAsia="Times New Roman" w:hAnsi="Calibri" w:cs="Calibri"/>
                <w:color w:val="000000"/>
                <w:lang w:eastAsia="es-ES_tradnl"/>
              </w:rPr>
              <w:t>31-dic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A387" w14:textId="77777777" w:rsidR="00C84C73" w:rsidRPr="00C84C73" w:rsidRDefault="00C84C73" w:rsidP="00C84C73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C84C73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                     2.069.848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4789" w14:textId="77777777" w:rsidR="00C84C73" w:rsidRPr="00C84C73" w:rsidRDefault="00C84C73" w:rsidP="00C84C73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C84C73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                          1.776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3647" w14:textId="77777777" w:rsidR="00C84C73" w:rsidRPr="00C84C73" w:rsidRDefault="00C84C73" w:rsidP="00C84C73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C84C73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$               96.472.304 </w:t>
            </w:r>
          </w:p>
        </w:tc>
      </w:tr>
      <w:tr w:rsidR="00C84C73" w:rsidRPr="00C84C73" w14:paraId="37E0F768" w14:textId="77777777" w:rsidTr="00C84C73">
        <w:trPr>
          <w:trHeight w:val="3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1B41" w14:textId="77777777" w:rsidR="00C84C73" w:rsidRPr="00C84C73" w:rsidRDefault="00C84C73" w:rsidP="00C84C73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C84C73">
              <w:rPr>
                <w:rFonts w:ascii="Calibri" w:eastAsia="Times New Roman" w:hAnsi="Calibri" w:cs="Calibri"/>
                <w:color w:val="000000"/>
                <w:lang w:eastAsia="es-ES_tradnl"/>
              </w:rPr>
              <w:t>31-ene-21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64CD" w14:textId="77777777" w:rsidR="00C84C73" w:rsidRPr="00C84C73" w:rsidRDefault="00C84C73" w:rsidP="00C84C73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C84C73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                     2.100.059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04A9" w14:textId="77777777" w:rsidR="00C84C73" w:rsidRPr="00C84C73" w:rsidRDefault="00C84C73" w:rsidP="00C84C73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C84C73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                        30.211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885C" w14:textId="77777777" w:rsidR="00C84C73" w:rsidRPr="00C84C73" w:rsidRDefault="00C84C73" w:rsidP="00C84C73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C84C73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$               51.859.090 </w:t>
            </w:r>
          </w:p>
        </w:tc>
      </w:tr>
      <w:tr w:rsidR="00C84C73" w:rsidRPr="00C84C73" w14:paraId="15A753D4" w14:textId="77777777" w:rsidTr="00C84C73">
        <w:trPr>
          <w:trHeight w:val="3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1D48" w14:textId="77777777" w:rsidR="00C84C73" w:rsidRPr="00C84C73" w:rsidRDefault="00C84C73" w:rsidP="00C84C73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C84C73">
              <w:rPr>
                <w:rFonts w:ascii="Calibri" w:eastAsia="Times New Roman" w:hAnsi="Calibri" w:cs="Calibri"/>
                <w:color w:val="000000"/>
                <w:lang w:eastAsia="es-ES_tradnl"/>
              </w:rPr>
              <w:t>28-feb-21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3E74" w14:textId="77777777" w:rsidR="00C84C73" w:rsidRPr="00C84C73" w:rsidRDefault="00C84C73" w:rsidP="00C84C73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C84C73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                     2.131.795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C62D" w14:textId="77777777" w:rsidR="00C84C73" w:rsidRPr="00C84C73" w:rsidRDefault="00C84C73" w:rsidP="00C84C73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C84C73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                        31.736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849D" w14:textId="77777777" w:rsidR="00C84C73" w:rsidRPr="00C84C73" w:rsidRDefault="00C84C73" w:rsidP="00C84C73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C84C73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$               62.813.987 </w:t>
            </w:r>
          </w:p>
        </w:tc>
      </w:tr>
    </w:tbl>
    <w:p w14:paraId="2E077C97" w14:textId="77777777" w:rsidR="00F950EE" w:rsidRDefault="00F950EE"/>
    <w:p w14:paraId="704383D8" w14:textId="77777777" w:rsidR="00B7054E" w:rsidRDefault="00B7054E"/>
    <w:p w14:paraId="6925F140" w14:textId="1B5DCFF6" w:rsidR="00B7054E" w:rsidRDefault="00BC7858">
      <w:pPr>
        <w:rPr>
          <w:b/>
          <w:bCs/>
        </w:rPr>
      </w:pPr>
      <w:r>
        <w:rPr>
          <w:b/>
          <w:bCs/>
        </w:rPr>
        <w:t xml:space="preserve">Acciones </w:t>
      </w:r>
      <w:r w:rsidR="00704CDE">
        <w:rPr>
          <w:b/>
          <w:bCs/>
        </w:rPr>
        <w:t>inter</w:t>
      </w:r>
      <w:r w:rsidR="0033504A">
        <w:rPr>
          <w:b/>
          <w:bCs/>
        </w:rPr>
        <w:t>n</w:t>
      </w:r>
      <w:r w:rsidR="00704CDE">
        <w:rPr>
          <w:b/>
          <w:bCs/>
        </w:rPr>
        <w:t xml:space="preserve">acionales </w:t>
      </w:r>
      <w:r>
        <w:rPr>
          <w:b/>
          <w:bCs/>
        </w:rPr>
        <w:t>impulsan la rentabilidad de la industria</w:t>
      </w:r>
    </w:p>
    <w:p w14:paraId="6FA500C9" w14:textId="77777777" w:rsidR="00673C7A" w:rsidRPr="00B7054E" w:rsidRDefault="00673C7A">
      <w:pPr>
        <w:rPr>
          <w:b/>
          <w:bCs/>
        </w:rPr>
      </w:pPr>
    </w:p>
    <w:p w14:paraId="281C0560" w14:textId="6141F9AA" w:rsidR="00BC7858" w:rsidRDefault="00BC7858" w:rsidP="00B7054E">
      <w:r>
        <w:t xml:space="preserve">Al cierre de agosto, la rentabilidad </w:t>
      </w:r>
      <w:r w:rsidR="00B7054E" w:rsidRPr="006E3FA6">
        <w:t>de 30 días</w:t>
      </w:r>
      <w:r>
        <w:t xml:space="preserve"> de la industria</w:t>
      </w:r>
      <w:r w:rsidR="00B7054E" w:rsidRPr="006E3FA6">
        <w:t xml:space="preserve"> </w:t>
      </w:r>
      <w:r w:rsidR="00B7054E">
        <w:t xml:space="preserve">fue </w:t>
      </w:r>
      <w:r w:rsidR="002D45E9">
        <w:t>de 0,</w:t>
      </w:r>
      <w:r w:rsidR="0033504A">
        <w:t>16</w:t>
      </w:r>
      <w:r w:rsidR="002D45E9">
        <w:t xml:space="preserve">% equivalente a un </w:t>
      </w:r>
      <w:r w:rsidR="0033504A">
        <w:t>1,90</w:t>
      </w:r>
      <w:r w:rsidR="002D45E9">
        <w:t>% efectivo anual.</w:t>
      </w:r>
      <w:r w:rsidR="00B7054E">
        <w:t xml:space="preserve"> </w:t>
      </w:r>
      <w:r>
        <w:t xml:space="preserve">Los rendimientos, fueron impulsados por el buen desempeño de </w:t>
      </w:r>
      <w:r w:rsidR="00216113">
        <w:t>la renta variable</w:t>
      </w:r>
      <w:r>
        <w:t xml:space="preserve">, donde las categorías expuestas a estos instrumentos abonaron mayores ganancias durante el mes de </w:t>
      </w:r>
      <w:r w:rsidR="00216113">
        <w:t>febrero</w:t>
      </w:r>
      <w:r>
        <w:t xml:space="preserve">. Se destacan la de fondos Accionarios </w:t>
      </w:r>
      <w:r w:rsidR="00216113">
        <w:t xml:space="preserve">intenracionales </w:t>
      </w:r>
      <w:r>
        <w:t>(</w:t>
      </w:r>
      <w:r w:rsidR="00216113">
        <w:t>2,61</w:t>
      </w:r>
      <w:r w:rsidRPr="00BC7858">
        <w:t>%</w:t>
      </w:r>
      <w:r>
        <w:t xml:space="preserve"> mensual), </w:t>
      </w:r>
      <w:r w:rsidR="00216113">
        <w:t>Balanceados Mayor Riesgo</w:t>
      </w:r>
      <w:r>
        <w:t xml:space="preserve"> (</w:t>
      </w:r>
      <w:r w:rsidR="00216113">
        <w:t>1,61</w:t>
      </w:r>
      <w:r w:rsidRPr="00BC7858">
        <w:t>%</w:t>
      </w:r>
      <w:r>
        <w:t xml:space="preserve"> mensual) y </w:t>
      </w:r>
      <w:r w:rsidR="00216113">
        <w:t>Accionarios Bursátiles</w:t>
      </w:r>
      <w:r>
        <w:t xml:space="preserve"> (</w:t>
      </w:r>
      <w:r w:rsidR="00216113">
        <w:t>0,84</w:t>
      </w:r>
      <w:r w:rsidRPr="00BC7858">
        <w:t>%</w:t>
      </w:r>
      <w:r>
        <w:t xml:space="preserve"> mensual).</w:t>
      </w:r>
      <w:r w:rsidR="00E67B90">
        <w:t xml:space="preserve"> </w:t>
      </w:r>
    </w:p>
    <w:p w14:paraId="5606EC25" w14:textId="77777777" w:rsidR="00400775" w:rsidRDefault="00400775" w:rsidP="00B7054E"/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6"/>
        <w:gridCol w:w="2144"/>
        <w:gridCol w:w="2380"/>
        <w:gridCol w:w="1880"/>
      </w:tblGrid>
      <w:tr w:rsidR="00216113" w:rsidRPr="00216113" w14:paraId="191DCD98" w14:textId="77777777" w:rsidTr="00216113">
        <w:trPr>
          <w:trHeight w:val="6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61F4" w14:textId="77777777" w:rsidR="00216113" w:rsidRPr="00216113" w:rsidRDefault="00216113" w:rsidP="00216113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</w:pPr>
            <w:r w:rsidRPr="0021611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  <w:t>Fecha corte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9187" w14:textId="77777777" w:rsidR="00216113" w:rsidRPr="00216113" w:rsidRDefault="00216113" w:rsidP="00216113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</w:pPr>
            <w:r w:rsidRPr="0021611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  <w:t>Valorización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7B140" w14:textId="77777777" w:rsidR="00216113" w:rsidRPr="00216113" w:rsidRDefault="00216113" w:rsidP="00216113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</w:pPr>
            <w:r w:rsidRPr="0021611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  <w:t>Tasa rentabilidad mensual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A97B" w14:textId="77777777" w:rsidR="00216113" w:rsidRPr="00216113" w:rsidRDefault="00216113" w:rsidP="00216113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</w:pPr>
            <w:r w:rsidRPr="0021611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  <w:t>Tasa rentabilidad EA</w:t>
            </w:r>
          </w:p>
        </w:tc>
      </w:tr>
      <w:tr w:rsidR="00216113" w:rsidRPr="00216113" w14:paraId="71F0B562" w14:textId="77777777" w:rsidTr="00216113">
        <w:trPr>
          <w:trHeight w:val="3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0814" w14:textId="77777777" w:rsidR="00216113" w:rsidRPr="00216113" w:rsidRDefault="00216113" w:rsidP="00216113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</w:pPr>
            <w:r w:rsidRPr="0021611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  <w:t>31-mar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A228" w14:textId="77777777" w:rsidR="00216113" w:rsidRPr="00216113" w:rsidRDefault="00216113" w:rsidP="00216113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</w:pPr>
            <w:r w:rsidRPr="0021611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  <w:t xml:space="preserve">-$     2.724.111.800.878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CFE4" w14:textId="77777777" w:rsidR="00216113" w:rsidRPr="00216113" w:rsidRDefault="00216113" w:rsidP="00216113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</w:pPr>
            <w:r w:rsidRPr="0021611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  <w:t>-2,80%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453B" w14:textId="77777777" w:rsidR="00216113" w:rsidRPr="00216113" w:rsidRDefault="00216113" w:rsidP="00216113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</w:pPr>
            <w:r w:rsidRPr="0021611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  <w:t>-28,89%</w:t>
            </w:r>
          </w:p>
        </w:tc>
      </w:tr>
      <w:tr w:rsidR="00216113" w:rsidRPr="00216113" w14:paraId="5B62E44E" w14:textId="77777777" w:rsidTr="00216113">
        <w:trPr>
          <w:trHeight w:val="3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5F59" w14:textId="77777777" w:rsidR="00216113" w:rsidRPr="00216113" w:rsidRDefault="00216113" w:rsidP="00216113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</w:pPr>
            <w:r w:rsidRPr="0021611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  <w:t xml:space="preserve"> 30-abr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9ECA" w14:textId="77777777" w:rsidR="00216113" w:rsidRPr="00216113" w:rsidRDefault="00216113" w:rsidP="00216113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</w:pPr>
            <w:r w:rsidRPr="0021611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  <w:t xml:space="preserve"> $        449.347.501.228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93D5" w14:textId="77777777" w:rsidR="00216113" w:rsidRPr="00216113" w:rsidRDefault="00216113" w:rsidP="00216113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</w:pPr>
            <w:r w:rsidRPr="0021611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  <w:t>0,66%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3428" w14:textId="77777777" w:rsidR="00216113" w:rsidRPr="00216113" w:rsidRDefault="00216113" w:rsidP="00216113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</w:pPr>
            <w:r w:rsidRPr="0021611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  <w:t>8,25%</w:t>
            </w:r>
          </w:p>
        </w:tc>
      </w:tr>
      <w:tr w:rsidR="00216113" w:rsidRPr="00216113" w14:paraId="3B251DBD" w14:textId="77777777" w:rsidTr="00216113">
        <w:trPr>
          <w:trHeight w:val="3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7540" w14:textId="77777777" w:rsidR="00216113" w:rsidRPr="00216113" w:rsidRDefault="00216113" w:rsidP="00216113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</w:pPr>
            <w:r w:rsidRPr="0021611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  <w:t xml:space="preserve"> 31-may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0E2F" w14:textId="77777777" w:rsidR="00216113" w:rsidRPr="00216113" w:rsidRDefault="00216113" w:rsidP="00216113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</w:pPr>
            <w:r w:rsidRPr="0021611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  <w:t xml:space="preserve"> $        286.493.987.879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1DAE" w14:textId="77777777" w:rsidR="00216113" w:rsidRPr="00216113" w:rsidRDefault="00216113" w:rsidP="00216113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</w:pPr>
            <w:r w:rsidRPr="0021611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  <w:t>0,39%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78BF" w14:textId="77777777" w:rsidR="00216113" w:rsidRPr="00216113" w:rsidRDefault="00216113" w:rsidP="00216113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</w:pPr>
            <w:r w:rsidRPr="0021611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  <w:t>4,78%</w:t>
            </w:r>
          </w:p>
        </w:tc>
      </w:tr>
      <w:tr w:rsidR="00216113" w:rsidRPr="00216113" w14:paraId="01752514" w14:textId="77777777" w:rsidTr="00216113">
        <w:trPr>
          <w:trHeight w:val="3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BA26" w14:textId="77777777" w:rsidR="00216113" w:rsidRPr="00216113" w:rsidRDefault="00216113" w:rsidP="00216113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</w:pPr>
            <w:r w:rsidRPr="0021611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  <w:t xml:space="preserve"> 30-jun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F928" w14:textId="77777777" w:rsidR="00216113" w:rsidRPr="00216113" w:rsidRDefault="00216113" w:rsidP="00216113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</w:pPr>
            <w:r w:rsidRPr="0021611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  <w:t xml:space="preserve"> $        484.619.672.031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3399" w14:textId="77777777" w:rsidR="00216113" w:rsidRPr="00216113" w:rsidRDefault="00216113" w:rsidP="00216113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</w:pPr>
            <w:r w:rsidRPr="0021611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  <w:t>0,57%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33AC" w14:textId="77777777" w:rsidR="00216113" w:rsidRPr="00216113" w:rsidRDefault="00216113" w:rsidP="00216113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</w:pPr>
            <w:r w:rsidRPr="0021611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  <w:t>7,00%</w:t>
            </w:r>
          </w:p>
        </w:tc>
      </w:tr>
      <w:tr w:rsidR="00216113" w:rsidRPr="00216113" w14:paraId="2974A842" w14:textId="77777777" w:rsidTr="00216113">
        <w:trPr>
          <w:trHeight w:val="3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30B5" w14:textId="77777777" w:rsidR="00216113" w:rsidRPr="00216113" w:rsidRDefault="00216113" w:rsidP="00216113">
            <w:pPr>
              <w:rPr>
                <w:rFonts w:ascii="Arial" w:eastAsia="Times New Roman" w:hAnsi="Arial" w:cs="Arial"/>
                <w:sz w:val="21"/>
                <w:szCs w:val="21"/>
                <w:lang w:eastAsia="es-ES_tradnl"/>
              </w:rPr>
            </w:pPr>
            <w:r w:rsidRPr="00216113">
              <w:rPr>
                <w:rFonts w:ascii="Arial" w:eastAsia="Times New Roman" w:hAnsi="Arial" w:cs="Arial"/>
                <w:sz w:val="21"/>
                <w:szCs w:val="21"/>
                <w:lang w:eastAsia="es-ES_tradnl"/>
              </w:rPr>
              <w:lastRenderedPageBreak/>
              <w:t>31-jul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4B54" w14:textId="77777777" w:rsidR="00216113" w:rsidRPr="00216113" w:rsidRDefault="00216113" w:rsidP="00216113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</w:pPr>
            <w:r w:rsidRPr="0021611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  <w:t xml:space="preserve"> $        745.487.404.887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7DA2" w14:textId="77777777" w:rsidR="00216113" w:rsidRPr="00216113" w:rsidRDefault="00216113" w:rsidP="00216113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</w:pPr>
            <w:r w:rsidRPr="0021611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  <w:t>0,82%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9F8D" w14:textId="77777777" w:rsidR="00216113" w:rsidRPr="00216113" w:rsidRDefault="00216113" w:rsidP="00216113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</w:pPr>
            <w:r w:rsidRPr="0021611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  <w:t>10,33%</w:t>
            </w:r>
          </w:p>
        </w:tc>
      </w:tr>
      <w:tr w:rsidR="00216113" w:rsidRPr="00216113" w14:paraId="49326FD3" w14:textId="77777777" w:rsidTr="00216113">
        <w:trPr>
          <w:trHeight w:val="3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C31D" w14:textId="77777777" w:rsidR="00216113" w:rsidRPr="00216113" w:rsidRDefault="00216113" w:rsidP="00216113">
            <w:pPr>
              <w:rPr>
                <w:rFonts w:ascii="Arial" w:eastAsia="Times New Roman" w:hAnsi="Arial" w:cs="Arial"/>
                <w:sz w:val="21"/>
                <w:szCs w:val="21"/>
                <w:lang w:eastAsia="es-ES_tradnl"/>
              </w:rPr>
            </w:pPr>
            <w:r w:rsidRPr="00216113">
              <w:rPr>
                <w:rFonts w:ascii="Arial" w:eastAsia="Times New Roman" w:hAnsi="Arial" w:cs="Arial"/>
                <w:sz w:val="21"/>
                <w:szCs w:val="21"/>
                <w:lang w:eastAsia="es-ES_tradnl"/>
              </w:rPr>
              <w:t>31-ago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3941" w14:textId="77777777" w:rsidR="00216113" w:rsidRPr="00216113" w:rsidRDefault="00216113" w:rsidP="00216113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</w:pPr>
            <w:r w:rsidRPr="0021611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  <w:t xml:space="preserve"> $        915.116.345.001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4710" w14:textId="77777777" w:rsidR="00216113" w:rsidRPr="00216113" w:rsidRDefault="00216113" w:rsidP="00216113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</w:pPr>
            <w:r w:rsidRPr="0021611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  <w:t>0,92%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D920" w14:textId="77777777" w:rsidR="00216113" w:rsidRPr="00216113" w:rsidRDefault="00216113" w:rsidP="00216113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</w:pPr>
            <w:r w:rsidRPr="0021611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  <w:t>11,62%</w:t>
            </w:r>
          </w:p>
        </w:tc>
      </w:tr>
      <w:tr w:rsidR="00216113" w:rsidRPr="00216113" w14:paraId="35FA9780" w14:textId="77777777" w:rsidTr="00216113">
        <w:trPr>
          <w:trHeight w:val="3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D6C5" w14:textId="77777777" w:rsidR="00216113" w:rsidRPr="00216113" w:rsidRDefault="00216113" w:rsidP="00216113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</w:pPr>
            <w:r w:rsidRPr="0021611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  <w:t xml:space="preserve"> 30-sep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0EF2" w14:textId="77777777" w:rsidR="00216113" w:rsidRPr="00216113" w:rsidRDefault="00216113" w:rsidP="00216113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</w:pPr>
            <w:r w:rsidRPr="0021611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  <w:t xml:space="preserve"> $        104.511.185.498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296B" w14:textId="77777777" w:rsidR="00216113" w:rsidRPr="00216113" w:rsidRDefault="00216113" w:rsidP="00216113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</w:pPr>
            <w:r w:rsidRPr="0021611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  <w:t>0,10%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96A2" w14:textId="77777777" w:rsidR="00216113" w:rsidRPr="00216113" w:rsidRDefault="00216113" w:rsidP="00216113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</w:pPr>
            <w:r w:rsidRPr="0021611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  <w:t>1,21%</w:t>
            </w:r>
          </w:p>
        </w:tc>
      </w:tr>
      <w:tr w:rsidR="00216113" w:rsidRPr="00216113" w14:paraId="7CC20A21" w14:textId="77777777" w:rsidTr="00216113">
        <w:trPr>
          <w:trHeight w:val="3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E164" w14:textId="77777777" w:rsidR="00216113" w:rsidRPr="00216113" w:rsidRDefault="00216113" w:rsidP="00216113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</w:pPr>
            <w:r w:rsidRPr="0021611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  <w:t>31-oct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95A4" w14:textId="77777777" w:rsidR="00216113" w:rsidRPr="00216113" w:rsidRDefault="00216113" w:rsidP="00216113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</w:pPr>
            <w:r w:rsidRPr="0021611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  <w:t xml:space="preserve">-$        224.484.231.092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8606" w14:textId="77777777" w:rsidR="00216113" w:rsidRPr="00216113" w:rsidRDefault="00216113" w:rsidP="00216113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</w:pPr>
            <w:r w:rsidRPr="0021611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  <w:t>-0,21%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7F07" w14:textId="77777777" w:rsidR="00216113" w:rsidRPr="00216113" w:rsidRDefault="00216113" w:rsidP="00216113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</w:pPr>
            <w:r w:rsidRPr="0021611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  <w:t>-2,50%</w:t>
            </w:r>
          </w:p>
        </w:tc>
      </w:tr>
      <w:tr w:rsidR="00216113" w:rsidRPr="00216113" w14:paraId="727D39CB" w14:textId="77777777" w:rsidTr="00216113">
        <w:trPr>
          <w:trHeight w:val="3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84FB" w14:textId="77777777" w:rsidR="00216113" w:rsidRPr="00216113" w:rsidRDefault="00216113" w:rsidP="00216113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</w:pPr>
            <w:r w:rsidRPr="0021611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  <w:t>30-nov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67BA" w14:textId="77777777" w:rsidR="00216113" w:rsidRPr="00216113" w:rsidRDefault="00216113" w:rsidP="00216113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</w:pPr>
            <w:r w:rsidRPr="0021611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  <w:t xml:space="preserve"> $        970.615.192.530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1C8B" w14:textId="77777777" w:rsidR="00216113" w:rsidRPr="00216113" w:rsidRDefault="00216113" w:rsidP="00216113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</w:pPr>
            <w:r w:rsidRPr="0021611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  <w:t>0,92%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CF65" w14:textId="77777777" w:rsidR="00216113" w:rsidRPr="00216113" w:rsidRDefault="00216113" w:rsidP="00216113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</w:pPr>
            <w:r w:rsidRPr="0021611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  <w:t>11,56%</w:t>
            </w:r>
          </w:p>
        </w:tc>
      </w:tr>
      <w:tr w:rsidR="00216113" w:rsidRPr="00216113" w14:paraId="629EF44B" w14:textId="77777777" w:rsidTr="00216113">
        <w:trPr>
          <w:trHeight w:val="3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145C" w14:textId="77777777" w:rsidR="00216113" w:rsidRPr="00216113" w:rsidRDefault="00216113" w:rsidP="00216113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</w:pPr>
            <w:r w:rsidRPr="0021611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  <w:t>31-dic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F1C0" w14:textId="77777777" w:rsidR="00216113" w:rsidRPr="00216113" w:rsidRDefault="00216113" w:rsidP="00216113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</w:pPr>
            <w:r w:rsidRPr="0021611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  <w:t xml:space="preserve"> $     1.452.539.952.334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34E8" w14:textId="77777777" w:rsidR="00216113" w:rsidRPr="00216113" w:rsidRDefault="00216113" w:rsidP="00216113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</w:pPr>
            <w:r w:rsidRPr="0021611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  <w:t>1,35%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802C" w14:textId="77777777" w:rsidR="00216113" w:rsidRPr="00216113" w:rsidRDefault="00216113" w:rsidP="00216113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</w:pPr>
            <w:r w:rsidRPr="0021611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  <w:t>17,47%</w:t>
            </w:r>
          </w:p>
        </w:tc>
      </w:tr>
      <w:tr w:rsidR="00216113" w:rsidRPr="00216113" w14:paraId="29B16942" w14:textId="77777777" w:rsidTr="00216113">
        <w:trPr>
          <w:trHeight w:val="3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D90F" w14:textId="77777777" w:rsidR="00216113" w:rsidRPr="00216113" w:rsidRDefault="00216113" w:rsidP="00216113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</w:pPr>
            <w:r w:rsidRPr="0021611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  <w:t>31-ene-21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D8EF" w14:textId="77777777" w:rsidR="00216113" w:rsidRPr="00216113" w:rsidRDefault="00216113" w:rsidP="00216113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</w:pPr>
            <w:r w:rsidRPr="0021611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  <w:t xml:space="preserve">-$        297.004.616.544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236A" w14:textId="77777777" w:rsidR="00216113" w:rsidRPr="00216113" w:rsidRDefault="00216113" w:rsidP="00216113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</w:pPr>
            <w:r w:rsidRPr="0021611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  <w:t>-0,27%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6423" w14:textId="77777777" w:rsidR="00216113" w:rsidRPr="00216113" w:rsidRDefault="00216113" w:rsidP="00216113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</w:pPr>
            <w:r w:rsidRPr="0021611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  <w:t>-3,22%</w:t>
            </w:r>
          </w:p>
        </w:tc>
      </w:tr>
      <w:tr w:rsidR="00216113" w:rsidRPr="00216113" w14:paraId="27463C96" w14:textId="77777777" w:rsidTr="00216113">
        <w:trPr>
          <w:trHeight w:val="3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DAF3" w14:textId="77777777" w:rsidR="00216113" w:rsidRPr="00216113" w:rsidRDefault="00216113" w:rsidP="00216113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</w:pPr>
            <w:r w:rsidRPr="0021611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  <w:t>28-feb-21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6B2D" w14:textId="77777777" w:rsidR="00216113" w:rsidRPr="00216113" w:rsidRDefault="00216113" w:rsidP="00216113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</w:pPr>
            <w:r w:rsidRPr="0021611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  <w:t xml:space="preserve"> $        173.760.320.182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8173" w14:textId="77777777" w:rsidR="00216113" w:rsidRPr="00216113" w:rsidRDefault="00216113" w:rsidP="00216113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</w:pPr>
            <w:r w:rsidRPr="0021611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  <w:t>0,16%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0C65" w14:textId="77777777" w:rsidR="00216113" w:rsidRPr="00216113" w:rsidRDefault="00216113" w:rsidP="00216113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</w:pPr>
            <w:r w:rsidRPr="0021611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_tradnl"/>
              </w:rPr>
              <w:t>1,90%</w:t>
            </w:r>
          </w:p>
        </w:tc>
      </w:tr>
    </w:tbl>
    <w:p w14:paraId="3258AA9F" w14:textId="77777777" w:rsidR="00400775" w:rsidRDefault="00400775" w:rsidP="00B7054E"/>
    <w:p w14:paraId="0E967214" w14:textId="77777777" w:rsidR="00400775" w:rsidRDefault="00400775" w:rsidP="00B7054E"/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3"/>
        <w:gridCol w:w="1154"/>
        <w:gridCol w:w="1847"/>
        <w:gridCol w:w="1466"/>
      </w:tblGrid>
      <w:tr w:rsidR="00216113" w:rsidRPr="00216113" w14:paraId="1D309E5B" w14:textId="77777777" w:rsidTr="00216113">
        <w:trPr>
          <w:trHeight w:val="6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3645" w14:textId="77777777" w:rsidR="00216113" w:rsidRPr="00216113" w:rsidRDefault="00216113" w:rsidP="00216113">
            <w:pPr>
              <w:rPr>
                <w:rFonts w:ascii="Arial" w:eastAsia="Times New Roman" w:hAnsi="Arial" w:cs="Arial"/>
                <w:sz w:val="16"/>
                <w:szCs w:val="16"/>
                <w:lang w:eastAsia="es-ES_tradnl"/>
              </w:rPr>
            </w:pPr>
            <w:r w:rsidRPr="00216113">
              <w:rPr>
                <w:rFonts w:ascii="Arial" w:eastAsia="Times New Roman" w:hAnsi="Arial" w:cs="Arial"/>
                <w:sz w:val="16"/>
                <w:szCs w:val="16"/>
                <w:lang w:eastAsia="es-ES_tradnl"/>
              </w:rPr>
              <w:t>Categoría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B461" w14:textId="77777777" w:rsidR="00216113" w:rsidRPr="00216113" w:rsidRDefault="00216113" w:rsidP="0021611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</w:pPr>
            <w:r w:rsidRPr="00216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  <w:t>Valorización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5D9BC" w14:textId="77777777" w:rsidR="00216113" w:rsidRPr="00216113" w:rsidRDefault="00216113" w:rsidP="0021611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</w:pPr>
            <w:r w:rsidRPr="00216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  <w:t>Tasa rentabilidad mensual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DBBD" w14:textId="77777777" w:rsidR="00216113" w:rsidRPr="00216113" w:rsidRDefault="00216113" w:rsidP="0021611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</w:pPr>
            <w:r w:rsidRPr="00216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  <w:t>Tasa rentabilidad EA</w:t>
            </w:r>
          </w:p>
        </w:tc>
      </w:tr>
      <w:tr w:rsidR="00216113" w:rsidRPr="00216113" w14:paraId="1AC7DFE7" w14:textId="77777777" w:rsidTr="00216113">
        <w:trPr>
          <w:trHeight w:val="3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C17A" w14:textId="77777777" w:rsidR="00216113" w:rsidRPr="00216113" w:rsidRDefault="00216113" w:rsidP="0021611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</w:pPr>
            <w:r w:rsidRPr="00216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  <w:t>Fondo Accionario Internacional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5CE9" w14:textId="77777777" w:rsidR="00216113" w:rsidRPr="00216113" w:rsidRDefault="00216113" w:rsidP="00216113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</w:pPr>
            <w:r w:rsidRPr="00216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  <w:t>9.291.294.318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063A" w14:textId="77777777" w:rsidR="00216113" w:rsidRPr="00216113" w:rsidRDefault="00216113" w:rsidP="00216113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</w:pPr>
            <w:r w:rsidRPr="00216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  <w:t>2,61%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9FA9" w14:textId="77777777" w:rsidR="00216113" w:rsidRPr="00216113" w:rsidRDefault="00216113" w:rsidP="0021611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ES_tradnl"/>
              </w:rPr>
            </w:pPr>
            <w:r w:rsidRPr="00216113">
              <w:rPr>
                <w:rFonts w:ascii="Arial" w:eastAsia="Times New Roman" w:hAnsi="Arial" w:cs="Arial"/>
                <w:sz w:val="16"/>
                <w:szCs w:val="16"/>
                <w:lang w:eastAsia="es-ES_tradnl"/>
              </w:rPr>
              <w:t>36,19%</w:t>
            </w:r>
          </w:p>
        </w:tc>
      </w:tr>
      <w:tr w:rsidR="00216113" w:rsidRPr="00216113" w14:paraId="4F34452F" w14:textId="77777777" w:rsidTr="00216113">
        <w:trPr>
          <w:trHeight w:val="3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72AB" w14:textId="77777777" w:rsidR="00216113" w:rsidRPr="00216113" w:rsidRDefault="00216113" w:rsidP="0021611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</w:pPr>
            <w:r w:rsidRPr="00216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  <w:t>Fondo Balanceado Mayor Riesgo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C41D" w14:textId="77777777" w:rsidR="00216113" w:rsidRPr="00216113" w:rsidRDefault="00216113" w:rsidP="00216113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</w:pPr>
            <w:r w:rsidRPr="00216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  <w:t>6.168.696.876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7D01" w14:textId="77777777" w:rsidR="00216113" w:rsidRPr="00216113" w:rsidRDefault="00216113" w:rsidP="00216113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</w:pPr>
            <w:r w:rsidRPr="00216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  <w:t>1,61%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671C" w14:textId="77777777" w:rsidR="00216113" w:rsidRPr="00216113" w:rsidRDefault="00216113" w:rsidP="0021611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ES_tradnl"/>
              </w:rPr>
            </w:pPr>
            <w:r w:rsidRPr="00216113">
              <w:rPr>
                <w:rFonts w:ascii="Arial" w:eastAsia="Times New Roman" w:hAnsi="Arial" w:cs="Arial"/>
                <w:sz w:val="16"/>
                <w:szCs w:val="16"/>
                <w:lang w:eastAsia="es-ES_tradnl"/>
              </w:rPr>
              <w:t>21,19%</w:t>
            </w:r>
          </w:p>
        </w:tc>
      </w:tr>
      <w:tr w:rsidR="00216113" w:rsidRPr="00216113" w14:paraId="4DBA8A00" w14:textId="77777777" w:rsidTr="00216113">
        <w:trPr>
          <w:trHeight w:val="3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F5C4" w14:textId="77777777" w:rsidR="00216113" w:rsidRPr="00216113" w:rsidRDefault="00216113" w:rsidP="0021611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</w:pPr>
            <w:r w:rsidRPr="00216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  <w:t>Fondos Bursatiles Accionarios Beta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23F1" w14:textId="77777777" w:rsidR="00216113" w:rsidRPr="00216113" w:rsidRDefault="00216113" w:rsidP="00216113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</w:pPr>
            <w:r w:rsidRPr="00216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  <w:t>69.379.715.704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8FD3" w14:textId="77777777" w:rsidR="00216113" w:rsidRPr="00216113" w:rsidRDefault="00216113" w:rsidP="00216113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</w:pPr>
            <w:r w:rsidRPr="00216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_tradnl"/>
              </w:rPr>
              <w:t>0,84%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38C4" w14:textId="77777777" w:rsidR="00216113" w:rsidRPr="00216113" w:rsidRDefault="00216113" w:rsidP="0021611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ES_tradnl"/>
              </w:rPr>
            </w:pPr>
            <w:r w:rsidRPr="00216113">
              <w:rPr>
                <w:rFonts w:ascii="Arial" w:eastAsia="Times New Roman" w:hAnsi="Arial" w:cs="Arial"/>
                <w:sz w:val="16"/>
                <w:szCs w:val="16"/>
                <w:lang w:eastAsia="es-ES_tradnl"/>
              </w:rPr>
              <w:t>10,56%</w:t>
            </w:r>
          </w:p>
        </w:tc>
      </w:tr>
    </w:tbl>
    <w:p w14:paraId="6A35C876" w14:textId="77777777" w:rsidR="00400775" w:rsidRDefault="00400775" w:rsidP="00B7054E"/>
    <w:p w14:paraId="2C584D2E" w14:textId="77777777" w:rsidR="00F950EE" w:rsidRDefault="00F950EE" w:rsidP="00B7054E"/>
    <w:p w14:paraId="5295B048" w14:textId="77777777" w:rsidR="00F950EE" w:rsidRDefault="00F950EE" w:rsidP="00B7054E"/>
    <w:p w14:paraId="53989A70" w14:textId="77777777" w:rsidR="00BB2D45" w:rsidRDefault="00BB2D45"/>
    <w:sectPr w:rsidR="00BB2D45" w:rsidSect="009975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FA6"/>
    <w:rsid w:val="00001301"/>
    <w:rsid w:val="00097A89"/>
    <w:rsid w:val="000A7E3C"/>
    <w:rsid w:val="00186C83"/>
    <w:rsid w:val="00216113"/>
    <w:rsid w:val="00290B99"/>
    <w:rsid w:val="002D45E9"/>
    <w:rsid w:val="0033504A"/>
    <w:rsid w:val="003A4AE3"/>
    <w:rsid w:val="003C2360"/>
    <w:rsid w:val="003C4C74"/>
    <w:rsid w:val="003D0677"/>
    <w:rsid w:val="00400775"/>
    <w:rsid w:val="005D32A9"/>
    <w:rsid w:val="00637B0C"/>
    <w:rsid w:val="00673C7A"/>
    <w:rsid w:val="00696683"/>
    <w:rsid w:val="006E3FA6"/>
    <w:rsid w:val="006F218F"/>
    <w:rsid w:val="00704CDE"/>
    <w:rsid w:val="007B753B"/>
    <w:rsid w:val="00830578"/>
    <w:rsid w:val="00861FED"/>
    <w:rsid w:val="00863EF8"/>
    <w:rsid w:val="0088132A"/>
    <w:rsid w:val="00997518"/>
    <w:rsid w:val="009D50C8"/>
    <w:rsid w:val="009F7B9C"/>
    <w:rsid w:val="00AB4CCD"/>
    <w:rsid w:val="00AD2935"/>
    <w:rsid w:val="00B57F86"/>
    <w:rsid w:val="00B6361C"/>
    <w:rsid w:val="00B7054E"/>
    <w:rsid w:val="00BB0D84"/>
    <w:rsid w:val="00BB2D45"/>
    <w:rsid w:val="00BC7858"/>
    <w:rsid w:val="00C84C73"/>
    <w:rsid w:val="00C9269D"/>
    <w:rsid w:val="00D23AE7"/>
    <w:rsid w:val="00D33F66"/>
    <w:rsid w:val="00E218C9"/>
    <w:rsid w:val="00E67B90"/>
    <w:rsid w:val="00F52BCA"/>
    <w:rsid w:val="00F73E6B"/>
    <w:rsid w:val="00F9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CC95B0"/>
  <w15:chartTrackingRefBased/>
  <w15:docId w15:val="{53DB7B14-8BC9-6E46-85D8-4D9FD676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936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Martínez Bello</dc:creator>
  <cp:keywords/>
  <dc:description/>
  <cp:lastModifiedBy>Alejandro Martínez Bello</cp:lastModifiedBy>
  <cp:revision>8</cp:revision>
  <dcterms:created xsi:type="dcterms:W3CDTF">2021-03-11T22:17:00Z</dcterms:created>
  <dcterms:modified xsi:type="dcterms:W3CDTF">2021-03-11T23:24:00Z</dcterms:modified>
</cp:coreProperties>
</file>