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1AC32" w14:textId="1DA63643" w:rsidR="00600F07" w:rsidRDefault="00EE4CC1" w:rsidP="00787F5E">
      <w:pPr>
        <w:pStyle w:val="Ttulo"/>
        <w:spacing w:before="0"/>
        <w:outlineLvl w:val="2"/>
        <w:rPr>
          <w:rFonts w:ascii="Arial" w:hAnsi="Arial" w:cs="Arial"/>
          <w:color w:val="E36C0A" w:themeColor="accent6" w:themeShade="BF"/>
          <w:sz w:val="48"/>
          <w:szCs w:val="48"/>
        </w:rPr>
      </w:pPr>
      <w:r>
        <w:rPr>
          <w:rFonts w:ascii="Arial" w:hAnsi="Arial" w:cs="Arial"/>
          <w:color w:val="E36C0A" w:themeColor="accent6" w:themeShade="BF"/>
          <w:sz w:val="48"/>
          <w:szCs w:val="48"/>
        </w:rPr>
        <w:t xml:space="preserve">Administración Distrital modifica el </w:t>
      </w:r>
      <w:r w:rsidR="00C17041">
        <w:rPr>
          <w:rFonts w:ascii="Arial" w:hAnsi="Arial" w:cs="Arial"/>
          <w:color w:val="E36C0A" w:themeColor="accent6" w:themeShade="BF"/>
          <w:sz w:val="48"/>
          <w:szCs w:val="48"/>
        </w:rPr>
        <w:t>c</w:t>
      </w:r>
      <w:r w:rsidR="00B15AF7">
        <w:rPr>
          <w:rFonts w:ascii="Arial" w:hAnsi="Arial" w:cs="Arial"/>
          <w:color w:val="E36C0A" w:themeColor="accent6" w:themeShade="BF"/>
          <w:sz w:val="48"/>
          <w:szCs w:val="48"/>
        </w:rPr>
        <w:t xml:space="preserve">alendario </w:t>
      </w:r>
      <w:r w:rsidR="00C17041">
        <w:rPr>
          <w:rFonts w:ascii="Arial" w:hAnsi="Arial" w:cs="Arial"/>
          <w:color w:val="E36C0A" w:themeColor="accent6" w:themeShade="BF"/>
          <w:sz w:val="48"/>
          <w:szCs w:val="48"/>
        </w:rPr>
        <w:t>t</w:t>
      </w:r>
      <w:r w:rsidR="00B15AF7">
        <w:rPr>
          <w:rFonts w:ascii="Arial" w:hAnsi="Arial" w:cs="Arial"/>
          <w:color w:val="E36C0A" w:themeColor="accent6" w:themeShade="BF"/>
          <w:sz w:val="48"/>
          <w:szCs w:val="48"/>
        </w:rPr>
        <w:t xml:space="preserve">ributario para aliviar bolsillo de </w:t>
      </w:r>
      <w:r>
        <w:rPr>
          <w:rFonts w:ascii="Arial" w:hAnsi="Arial" w:cs="Arial"/>
          <w:color w:val="E36C0A" w:themeColor="accent6" w:themeShade="BF"/>
          <w:sz w:val="48"/>
          <w:szCs w:val="48"/>
        </w:rPr>
        <w:t>los contribuyentes</w:t>
      </w:r>
    </w:p>
    <w:p w14:paraId="0147D069" w14:textId="0AB410DB" w:rsidR="001F143E" w:rsidRPr="005B15DE" w:rsidRDefault="001F143E" w:rsidP="005B15D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B786B7F" w14:textId="57CE8013" w:rsidR="00EE4CC1" w:rsidRDefault="00EE4CC1" w:rsidP="00BD4A37">
      <w:pPr>
        <w:pStyle w:val="Prrafodelista"/>
        <w:numPr>
          <w:ilvl w:val="0"/>
          <w:numId w:val="6"/>
        </w:numPr>
        <w:tabs>
          <w:tab w:val="left" w:pos="7371"/>
        </w:tabs>
        <w:jc w:val="both"/>
        <w:rPr>
          <w:rFonts w:ascii="Arial" w:hAnsi="Arial" w:cs="Arial"/>
          <w:b/>
          <w:bCs/>
          <w:i/>
          <w:kern w:val="28"/>
          <w:sz w:val="28"/>
          <w:szCs w:val="32"/>
        </w:rPr>
      </w:pPr>
      <w:r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La nueva resolución incluye 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el beneficio para los dueños de predios no residenciales afectados por la emergencia COVID, como </w:t>
      </w:r>
      <w:r w:rsidR="009823BF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hoteles, 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>restaurantes</w:t>
      </w:r>
      <w:r w:rsidR="009823BF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 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>y bares, de inscribirse este año al sistema por cuotas y empezar a pagar</w:t>
      </w:r>
      <w:r w:rsidR="002C6E3D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 su impuesto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 en 2022</w:t>
      </w:r>
      <w:r>
        <w:rPr>
          <w:rFonts w:ascii="Arial" w:hAnsi="Arial" w:cs="Arial"/>
          <w:b/>
          <w:bCs/>
          <w:i/>
          <w:kern w:val="28"/>
          <w:sz w:val="28"/>
          <w:szCs w:val="32"/>
        </w:rPr>
        <w:t>.</w:t>
      </w:r>
    </w:p>
    <w:p w14:paraId="076E56C3" w14:textId="77777777" w:rsidR="006C4924" w:rsidRDefault="006C4924" w:rsidP="006C4924">
      <w:pPr>
        <w:pStyle w:val="Prrafodelista"/>
        <w:tabs>
          <w:tab w:val="left" w:pos="7371"/>
        </w:tabs>
        <w:jc w:val="both"/>
        <w:rPr>
          <w:rFonts w:ascii="Arial" w:hAnsi="Arial" w:cs="Arial"/>
          <w:b/>
          <w:bCs/>
          <w:i/>
          <w:kern w:val="28"/>
          <w:sz w:val="28"/>
          <w:szCs w:val="32"/>
        </w:rPr>
      </w:pPr>
    </w:p>
    <w:p w14:paraId="26E2E062" w14:textId="282C590F" w:rsidR="00090E50" w:rsidRPr="00D86DE7" w:rsidRDefault="00576FF8" w:rsidP="00D86DE7">
      <w:pPr>
        <w:pStyle w:val="Prrafodelista"/>
        <w:numPr>
          <w:ilvl w:val="0"/>
          <w:numId w:val="6"/>
        </w:numPr>
        <w:tabs>
          <w:tab w:val="left" w:pos="7371"/>
        </w:tabs>
        <w:jc w:val="both"/>
        <w:rPr>
          <w:rFonts w:ascii="Arial" w:hAnsi="Arial" w:cs="Arial"/>
          <w:b/>
          <w:bCs/>
          <w:i/>
          <w:kern w:val="28"/>
          <w:sz w:val="28"/>
          <w:szCs w:val="32"/>
        </w:rPr>
      </w:pPr>
      <w:r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El </w:t>
      </w:r>
      <w:r w:rsidR="00EE4CC1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Predial con descuento, que vencía en abril, </w:t>
      </w:r>
      <w:r w:rsidR="00090E50">
        <w:rPr>
          <w:rFonts w:ascii="Arial" w:hAnsi="Arial" w:cs="Arial"/>
          <w:b/>
          <w:bCs/>
          <w:i/>
          <w:kern w:val="28"/>
          <w:sz w:val="28"/>
          <w:szCs w:val="32"/>
        </w:rPr>
        <w:t>tendrá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 plazo</w:t>
      </w:r>
      <w:r w:rsidR="00EE4CC1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 hasta junio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. </w:t>
      </w:r>
      <w:r w:rsidR="003E01A2">
        <w:rPr>
          <w:rFonts w:ascii="Arial" w:hAnsi="Arial" w:cs="Arial"/>
          <w:b/>
          <w:bCs/>
          <w:i/>
          <w:kern w:val="28"/>
          <w:sz w:val="28"/>
          <w:szCs w:val="32"/>
        </w:rPr>
        <w:t>Así mismo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, </w:t>
      </w:r>
      <w:r w:rsidR="009823BF">
        <w:rPr>
          <w:rFonts w:ascii="Arial" w:hAnsi="Arial" w:cs="Arial"/>
          <w:b/>
          <w:bCs/>
          <w:i/>
          <w:kern w:val="28"/>
          <w:sz w:val="28"/>
          <w:szCs w:val="32"/>
        </w:rPr>
        <w:t>ICA bimestral 2021 y Vehículos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 xml:space="preserve"> </w:t>
      </w:r>
      <w:r w:rsidR="00090E50">
        <w:rPr>
          <w:rFonts w:ascii="Arial" w:hAnsi="Arial" w:cs="Arial"/>
          <w:b/>
          <w:bCs/>
          <w:i/>
          <w:kern w:val="28"/>
          <w:sz w:val="28"/>
          <w:szCs w:val="32"/>
        </w:rPr>
        <w:t>corrieron sus vencimientos</w:t>
      </w:r>
      <w:r w:rsidR="006C4924">
        <w:rPr>
          <w:rFonts w:ascii="Arial" w:hAnsi="Arial" w:cs="Arial"/>
          <w:b/>
          <w:bCs/>
          <w:i/>
          <w:kern w:val="28"/>
          <w:sz w:val="28"/>
          <w:szCs w:val="32"/>
        </w:rPr>
        <w:t>.</w:t>
      </w:r>
    </w:p>
    <w:p w14:paraId="5E1E2630" w14:textId="77777777" w:rsidR="00D86DE7" w:rsidRPr="003E01A2" w:rsidRDefault="00D86DE7" w:rsidP="003E01A2">
      <w:pPr>
        <w:pStyle w:val="Prrafodelista"/>
        <w:tabs>
          <w:tab w:val="left" w:pos="7371"/>
        </w:tabs>
        <w:jc w:val="both"/>
        <w:rPr>
          <w:rFonts w:ascii="Arial" w:hAnsi="Arial" w:cs="Arial"/>
          <w:b/>
          <w:bCs/>
          <w:i/>
          <w:kern w:val="28"/>
          <w:sz w:val="28"/>
          <w:szCs w:val="32"/>
        </w:rPr>
      </w:pPr>
    </w:p>
    <w:p w14:paraId="7D547406" w14:textId="3F5AFFC4" w:rsidR="0031747A" w:rsidRPr="0031747A" w:rsidRDefault="00600F07" w:rsidP="0031747A">
      <w:pPr>
        <w:tabs>
          <w:tab w:val="left" w:pos="3375"/>
        </w:tabs>
        <w:jc w:val="both"/>
        <w:rPr>
          <w:rFonts w:ascii="Arial" w:hAnsi="Arial" w:cs="Arial"/>
          <w:bCs/>
          <w:sz w:val="24"/>
          <w:szCs w:val="24"/>
        </w:rPr>
      </w:pPr>
      <w:r w:rsidRPr="00CF1668">
        <w:rPr>
          <w:rFonts w:ascii="Arial" w:hAnsi="Arial" w:cs="Arial"/>
          <w:b/>
          <w:sz w:val="24"/>
          <w:szCs w:val="24"/>
        </w:rPr>
        <w:t xml:space="preserve">Bogotá, </w:t>
      </w:r>
      <w:r w:rsidR="007C0F42">
        <w:rPr>
          <w:rFonts w:ascii="Arial" w:hAnsi="Arial" w:cs="Arial"/>
          <w:b/>
          <w:sz w:val="24"/>
          <w:szCs w:val="24"/>
        </w:rPr>
        <w:t>marzo 4</w:t>
      </w:r>
      <w:r w:rsidR="00D8565D" w:rsidRPr="00CF1668">
        <w:rPr>
          <w:rFonts w:ascii="Arial" w:hAnsi="Arial" w:cs="Arial"/>
          <w:b/>
          <w:sz w:val="24"/>
          <w:szCs w:val="24"/>
        </w:rPr>
        <w:t xml:space="preserve"> </w:t>
      </w:r>
      <w:r w:rsidR="00D07F63">
        <w:rPr>
          <w:rFonts w:ascii="Arial" w:hAnsi="Arial" w:cs="Arial"/>
          <w:b/>
          <w:sz w:val="24"/>
          <w:szCs w:val="24"/>
        </w:rPr>
        <w:t>de 2021</w:t>
      </w:r>
    </w:p>
    <w:p w14:paraId="1A3C7EF2" w14:textId="1AADF442" w:rsidR="00D07F63" w:rsidRDefault="00D07F63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r w:rsidRPr="00D07F63">
        <w:rPr>
          <w:rFonts w:ascii="Arial" w:hAnsi="Arial" w:cs="Arial"/>
          <w:sz w:val="24"/>
          <w:szCs w:val="24"/>
        </w:rPr>
        <w:t xml:space="preserve">facilitar el cumplimiento de las obligaciones tributarias </w:t>
      </w:r>
      <w:r>
        <w:rPr>
          <w:rFonts w:ascii="Arial" w:hAnsi="Arial" w:cs="Arial"/>
          <w:sz w:val="24"/>
          <w:szCs w:val="24"/>
        </w:rPr>
        <w:t xml:space="preserve">en </w:t>
      </w:r>
      <w:r w:rsidR="00285B3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 w:rsidR="00285B3F">
        <w:rPr>
          <w:rFonts w:ascii="Arial" w:hAnsi="Arial" w:cs="Arial"/>
          <w:sz w:val="24"/>
          <w:szCs w:val="24"/>
        </w:rPr>
        <w:t xml:space="preserve">ciudad, </w:t>
      </w:r>
      <w:r w:rsidRPr="00D07F63">
        <w:rPr>
          <w:rFonts w:ascii="Arial" w:hAnsi="Arial" w:cs="Arial"/>
          <w:sz w:val="24"/>
          <w:szCs w:val="24"/>
        </w:rPr>
        <w:t>a</w:t>
      </w:r>
      <w:r w:rsidR="000566D0">
        <w:rPr>
          <w:rFonts w:ascii="Arial" w:hAnsi="Arial" w:cs="Arial"/>
          <w:sz w:val="24"/>
          <w:szCs w:val="24"/>
        </w:rPr>
        <w:t xml:space="preserve">tendiendo la fuerte afectación ocasionada </w:t>
      </w:r>
      <w:r w:rsidR="00316869">
        <w:rPr>
          <w:rFonts w:ascii="Arial" w:hAnsi="Arial" w:cs="Arial"/>
          <w:sz w:val="24"/>
          <w:szCs w:val="24"/>
        </w:rPr>
        <w:t>en</w:t>
      </w:r>
      <w:r w:rsidRPr="00D07F63">
        <w:rPr>
          <w:rFonts w:ascii="Arial" w:hAnsi="Arial" w:cs="Arial"/>
          <w:sz w:val="24"/>
          <w:szCs w:val="24"/>
        </w:rPr>
        <w:t xml:space="preserve"> la economía </w:t>
      </w:r>
      <w:r w:rsidR="00316869">
        <w:rPr>
          <w:rFonts w:ascii="Arial" w:hAnsi="Arial" w:cs="Arial"/>
          <w:sz w:val="24"/>
          <w:szCs w:val="24"/>
        </w:rPr>
        <w:t xml:space="preserve">por </w:t>
      </w:r>
      <w:r w:rsidR="00316869" w:rsidRPr="00D07F63">
        <w:rPr>
          <w:rFonts w:ascii="Arial" w:hAnsi="Arial" w:cs="Arial"/>
          <w:sz w:val="24"/>
          <w:szCs w:val="24"/>
        </w:rPr>
        <w:t>e</w:t>
      </w:r>
      <w:r w:rsidR="00316869">
        <w:rPr>
          <w:rFonts w:ascii="Arial" w:hAnsi="Arial" w:cs="Arial"/>
          <w:sz w:val="24"/>
          <w:szCs w:val="24"/>
        </w:rPr>
        <w:t xml:space="preserve">l segundo pico de la pandemia y </w:t>
      </w:r>
      <w:r w:rsidRPr="00D07F63">
        <w:rPr>
          <w:rFonts w:ascii="Arial" w:hAnsi="Arial" w:cs="Arial"/>
          <w:sz w:val="24"/>
          <w:szCs w:val="24"/>
        </w:rPr>
        <w:t xml:space="preserve">las medidas </w:t>
      </w:r>
      <w:r w:rsidR="00316869">
        <w:rPr>
          <w:rFonts w:ascii="Arial" w:hAnsi="Arial" w:cs="Arial"/>
          <w:sz w:val="24"/>
          <w:szCs w:val="24"/>
        </w:rPr>
        <w:t>requeridas</w:t>
      </w:r>
      <w:r w:rsidRPr="00D07F63">
        <w:rPr>
          <w:rFonts w:ascii="Arial" w:hAnsi="Arial" w:cs="Arial"/>
          <w:sz w:val="24"/>
          <w:szCs w:val="24"/>
        </w:rPr>
        <w:t xml:space="preserve"> </w:t>
      </w:r>
      <w:r w:rsidR="00285B3F">
        <w:rPr>
          <w:rFonts w:ascii="Arial" w:hAnsi="Arial" w:cs="Arial"/>
          <w:sz w:val="24"/>
          <w:szCs w:val="24"/>
        </w:rPr>
        <w:t xml:space="preserve">para afrontar </w:t>
      </w:r>
      <w:r w:rsidR="00316869">
        <w:rPr>
          <w:rFonts w:ascii="Arial" w:hAnsi="Arial" w:cs="Arial"/>
          <w:sz w:val="24"/>
          <w:szCs w:val="24"/>
        </w:rPr>
        <w:t>dicha</w:t>
      </w:r>
      <w:r w:rsidR="00285B3F">
        <w:rPr>
          <w:rFonts w:ascii="Arial" w:hAnsi="Arial" w:cs="Arial"/>
          <w:sz w:val="24"/>
          <w:szCs w:val="24"/>
        </w:rPr>
        <w:t xml:space="preserve"> </w:t>
      </w:r>
      <w:r w:rsidRPr="00D07F63">
        <w:rPr>
          <w:rFonts w:ascii="Arial" w:hAnsi="Arial" w:cs="Arial"/>
          <w:sz w:val="24"/>
          <w:szCs w:val="24"/>
        </w:rPr>
        <w:t xml:space="preserve">emergencia sanitaria, </w:t>
      </w:r>
      <w:r w:rsidR="00285B3F">
        <w:rPr>
          <w:rFonts w:ascii="Arial" w:hAnsi="Arial" w:cs="Arial"/>
          <w:sz w:val="24"/>
          <w:szCs w:val="24"/>
        </w:rPr>
        <w:t>el Distrito</w:t>
      </w:r>
      <w:r w:rsidR="009D6A4E">
        <w:rPr>
          <w:rFonts w:ascii="Arial" w:hAnsi="Arial" w:cs="Arial"/>
          <w:sz w:val="24"/>
          <w:szCs w:val="24"/>
        </w:rPr>
        <w:t xml:space="preserve"> modificó</w:t>
      </w:r>
      <w:r w:rsidRPr="00D07F63">
        <w:rPr>
          <w:rFonts w:ascii="Arial" w:hAnsi="Arial" w:cs="Arial"/>
          <w:sz w:val="24"/>
          <w:szCs w:val="24"/>
        </w:rPr>
        <w:t xml:space="preserve"> el calendario tributario establecido para la vigencia 2021.</w:t>
      </w:r>
    </w:p>
    <w:p w14:paraId="0D7D3AEE" w14:textId="77777777" w:rsidR="00D07F63" w:rsidRDefault="00D07F63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082897B" w14:textId="1F4DE244" w:rsidR="00E211E5" w:rsidRDefault="006C7781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</w:t>
      </w:r>
      <w:r w:rsidR="000C0B67">
        <w:rPr>
          <w:rFonts w:ascii="Arial" w:hAnsi="Arial" w:cs="Arial"/>
          <w:sz w:val="24"/>
          <w:szCs w:val="24"/>
        </w:rPr>
        <w:t xml:space="preserve"> nuevos plazos incluyen, como novedad, la posibilidad exclusiva para predios no residenciales</w:t>
      </w:r>
      <w:r w:rsidR="00F26BC2">
        <w:rPr>
          <w:rFonts w:ascii="Arial" w:hAnsi="Arial" w:cs="Arial"/>
          <w:sz w:val="24"/>
          <w:szCs w:val="24"/>
        </w:rPr>
        <w:t xml:space="preserve"> de los sectores más afectados por la c</w:t>
      </w:r>
      <w:r w:rsidR="002D6BBC">
        <w:rPr>
          <w:rFonts w:ascii="Arial" w:hAnsi="Arial" w:cs="Arial"/>
          <w:sz w:val="24"/>
          <w:szCs w:val="24"/>
        </w:rPr>
        <w:t>risis generada por la pandemia,</w:t>
      </w:r>
      <w:r w:rsidR="00E211E5">
        <w:rPr>
          <w:rFonts w:ascii="Arial" w:hAnsi="Arial" w:cs="Arial"/>
          <w:sz w:val="24"/>
          <w:szCs w:val="24"/>
        </w:rPr>
        <w:t xml:space="preserve"> de</w:t>
      </w:r>
      <w:r w:rsidR="00F26BC2">
        <w:rPr>
          <w:rFonts w:ascii="Arial" w:hAnsi="Arial" w:cs="Arial"/>
          <w:sz w:val="24"/>
          <w:szCs w:val="24"/>
        </w:rPr>
        <w:t xml:space="preserve"> acogerse al sistema de pago por cuotas (SPAC)</w:t>
      </w:r>
      <w:r w:rsidR="00E211E5">
        <w:rPr>
          <w:rFonts w:ascii="Arial" w:hAnsi="Arial" w:cs="Arial"/>
          <w:sz w:val="24"/>
          <w:szCs w:val="24"/>
        </w:rPr>
        <w:t xml:space="preserve"> </w:t>
      </w:r>
      <w:r w:rsidR="00161B36">
        <w:rPr>
          <w:rFonts w:ascii="Arial" w:hAnsi="Arial" w:cs="Arial"/>
          <w:sz w:val="24"/>
          <w:szCs w:val="24"/>
        </w:rPr>
        <w:t>este año</w:t>
      </w:r>
      <w:r w:rsidR="00E211E5">
        <w:rPr>
          <w:rFonts w:ascii="Arial" w:hAnsi="Arial" w:cs="Arial"/>
          <w:sz w:val="24"/>
          <w:szCs w:val="24"/>
        </w:rPr>
        <w:t xml:space="preserve"> y empezar a pagar el año entrante.</w:t>
      </w:r>
    </w:p>
    <w:p w14:paraId="65A2CCEE" w14:textId="77777777" w:rsidR="00E211E5" w:rsidRDefault="00E211E5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B2A86AA" w14:textId="104550A2" w:rsidR="00161B36" w:rsidRDefault="00E211E5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087E79">
        <w:rPr>
          <w:rFonts w:ascii="Arial" w:hAnsi="Arial" w:cs="Arial"/>
          <w:sz w:val="24"/>
          <w:szCs w:val="24"/>
        </w:rPr>
        <w:t>Est</w:t>
      </w:r>
      <w:r w:rsidR="00F57036">
        <w:rPr>
          <w:rFonts w:ascii="Arial" w:hAnsi="Arial" w:cs="Arial"/>
          <w:sz w:val="24"/>
          <w:szCs w:val="24"/>
        </w:rPr>
        <w:t>os propietarios afectados, sean personas naturales o jurídicas,</w:t>
      </w:r>
      <w:r w:rsidR="00C147E3">
        <w:rPr>
          <w:rFonts w:ascii="Arial" w:hAnsi="Arial" w:cs="Arial"/>
          <w:sz w:val="24"/>
          <w:szCs w:val="24"/>
        </w:rPr>
        <w:t xml:space="preserve"> </w:t>
      </w:r>
      <w:r w:rsidR="004D390A">
        <w:rPr>
          <w:rFonts w:ascii="Arial" w:hAnsi="Arial" w:cs="Arial"/>
          <w:sz w:val="24"/>
          <w:szCs w:val="24"/>
        </w:rPr>
        <w:t>podr</w:t>
      </w:r>
      <w:r w:rsidR="005D3BDE">
        <w:rPr>
          <w:rFonts w:ascii="Arial" w:hAnsi="Arial" w:cs="Arial"/>
          <w:sz w:val="24"/>
          <w:szCs w:val="24"/>
        </w:rPr>
        <w:t xml:space="preserve">án </w:t>
      </w:r>
      <w:r w:rsidR="00161B36">
        <w:rPr>
          <w:rFonts w:ascii="Arial" w:hAnsi="Arial" w:cs="Arial"/>
          <w:sz w:val="24"/>
          <w:szCs w:val="24"/>
        </w:rPr>
        <w:t xml:space="preserve">elegir la opción SPAC PANDEMIA en </w:t>
      </w:r>
      <w:r w:rsidR="007A6FE1">
        <w:rPr>
          <w:rFonts w:ascii="Arial" w:hAnsi="Arial" w:cs="Arial"/>
          <w:sz w:val="24"/>
          <w:szCs w:val="24"/>
        </w:rPr>
        <w:t xml:space="preserve">la </w:t>
      </w:r>
      <w:r w:rsidR="00316869">
        <w:rPr>
          <w:rFonts w:ascii="Arial" w:hAnsi="Arial" w:cs="Arial"/>
          <w:sz w:val="24"/>
          <w:szCs w:val="24"/>
        </w:rPr>
        <w:t>O</w:t>
      </w:r>
      <w:r w:rsidR="007A6FE1">
        <w:rPr>
          <w:rFonts w:ascii="Arial" w:hAnsi="Arial" w:cs="Arial"/>
          <w:sz w:val="24"/>
          <w:szCs w:val="24"/>
        </w:rPr>
        <w:t xml:space="preserve">ficina </w:t>
      </w:r>
      <w:r w:rsidR="00316869">
        <w:rPr>
          <w:rFonts w:ascii="Arial" w:hAnsi="Arial" w:cs="Arial"/>
          <w:sz w:val="24"/>
          <w:szCs w:val="24"/>
        </w:rPr>
        <w:t>V</w:t>
      </w:r>
      <w:r w:rsidR="007A6FE1">
        <w:rPr>
          <w:rFonts w:ascii="Arial" w:hAnsi="Arial" w:cs="Arial"/>
          <w:sz w:val="24"/>
          <w:szCs w:val="24"/>
        </w:rPr>
        <w:t>irtual de la Entidad</w:t>
      </w:r>
      <w:r w:rsidR="00161B36">
        <w:rPr>
          <w:rFonts w:ascii="Arial" w:hAnsi="Arial" w:cs="Arial"/>
          <w:sz w:val="24"/>
          <w:szCs w:val="24"/>
        </w:rPr>
        <w:t xml:space="preserve"> y presentar la declaración inicial a más tardar el 31 de mayo </w:t>
      </w:r>
      <w:r w:rsidR="007A6FE1">
        <w:rPr>
          <w:rFonts w:ascii="Arial" w:hAnsi="Arial" w:cs="Arial"/>
          <w:sz w:val="24"/>
          <w:szCs w:val="24"/>
        </w:rPr>
        <w:t>de este año</w:t>
      </w:r>
      <w:r w:rsidR="00161B36">
        <w:rPr>
          <w:rFonts w:ascii="Arial" w:hAnsi="Arial" w:cs="Arial"/>
          <w:sz w:val="24"/>
          <w:szCs w:val="24"/>
        </w:rPr>
        <w:t>, para pagar en cuatro cuotas iguales</w:t>
      </w:r>
      <w:r w:rsidR="00222759">
        <w:rPr>
          <w:rFonts w:ascii="Arial" w:hAnsi="Arial" w:cs="Arial"/>
          <w:sz w:val="24"/>
          <w:szCs w:val="24"/>
        </w:rPr>
        <w:t>, entre</w:t>
      </w:r>
      <w:r w:rsidR="00161B36">
        <w:rPr>
          <w:rFonts w:ascii="Arial" w:hAnsi="Arial" w:cs="Arial"/>
          <w:sz w:val="24"/>
          <w:szCs w:val="24"/>
        </w:rPr>
        <w:t xml:space="preserve"> el 18 de febrero </w:t>
      </w:r>
      <w:r w:rsidR="00222759">
        <w:rPr>
          <w:rFonts w:ascii="Arial" w:hAnsi="Arial" w:cs="Arial"/>
          <w:sz w:val="24"/>
          <w:szCs w:val="24"/>
        </w:rPr>
        <w:t xml:space="preserve">y </w:t>
      </w:r>
      <w:r w:rsidR="00161B36">
        <w:rPr>
          <w:rFonts w:ascii="Arial" w:hAnsi="Arial" w:cs="Arial"/>
          <w:sz w:val="24"/>
          <w:szCs w:val="24"/>
        </w:rPr>
        <w:t>el 26 de agosto de 2022</w:t>
      </w:r>
      <w:r w:rsidR="00C515E0">
        <w:rPr>
          <w:rFonts w:ascii="Arial" w:hAnsi="Arial" w:cs="Arial"/>
          <w:sz w:val="24"/>
          <w:szCs w:val="24"/>
        </w:rPr>
        <w:t xml:space="preserve">”, </w:t>
      </w:r>
      <w:r w:rsidR="0088469B">
        <w:rPr>
          <w:rFonts w:ascii="Arial" w:hAnsi="Arial" w:cs="Arial"/>
          <w:sz w:val="24"/>
          <w:szCs w:val="24"/>
        </w:rPr>
        <w:t>anuncia</w:t>
      </w:r>
      <w:r w:rsidR="00C515E0">
        <w:rPr>
          <w:rFonts w:ascii="Arial" w:hAnsi="Arial" w:cs="Arial"/>
          <w:sz w:val="24"/>
          <w:szCs w:val="24"/>
        </w:rPr>
        <w:t xml:space="preserve"> el secretario de Hacienda Juan Mauricio Ramírez.</w:t>
      </w:r>
    </w:p>
    <w:p w14:paraId="4A5484A4" w14:textId="2771641E" w:rsidR="00B501B0" w:rsidRDefault="00B501B0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41A92E3" w14:textId="2F044489" w:rsidR="00B501B0" w:rsidRDefault="000B4634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B4634">
        <w:rPr>
          <w:rFonts w:ascii="Arial" w:hAnsi="Arial" w:cs="Arial"/>
          <w:sz w:val="24"/>
          <w:szCs w:val="24"/>
        </w:rPr>
        <w:t>La nueva alternativa busca beneficiar a propietarios de predios no residenciales</w:t>
      </w:r>
      <w:r>
        <w:rPr>
          <w:rFonts w:ascii="Arial" w:hAnsi="Arial" w:cs="Arial"/>
          <w:sz w:val="24"/>
          <w:szCs w:val="24"/>
        </w:rPr>
        <w:t xml:space="preserve">, que </w:t>
      </w:r>
      <w:r w:rsidR="0033217F">
        <w:rPr>
          <w:rFonts w:ascii="Arial" w:hAnsi="Arial" w:cs="Arial"/>
          <w:sz w:val="24"/>
          <w:szCs w:val="24"/>
        </w:rPr>
        <w:t>funcionen</w:t>
      </w:r>
      <w:r w:rsidRPr="000B4634">
        <w:rPr>
          <w:rFonts w:ascii="Arial" w:hAnsi="Arial" w:cs="Arial"/>
          <w:sz w:val="24"/>
          <w:szCs w:val="24"/>
        </w:rPr>
        <w:t xml:space="preserve"> en </w:t>
      </w:r>
      <w:r w:rsidR="00667784" w:rsidRPr="000B4634">
        <w:rPr>
          <w:rFonts w:ascii="Arial" w:hAnsi="Arial" w:cs="Arial"/>
          <w:sz w:val="24"/>
          <w:szCs w:val="24"/>
        </w:rPr>
        <w:t>sectores</w:t>
      </w:r>
      <w:r w:rsidR="00291E93">
        <w:rPr>
          <w:rFonts w:ascii="Arial" w:hAnsi="Arial" w:cs="Arial"/>
          <w:sz w:val="24"/>
          <w:szCs w:val="24"/>
        </w:rPr>
        <w:t xml:space="preserve"> muy golpeados por esta coyuntura reciente,</w:t>
      </w:r>
      <w:r w:rsidR="00667784" w:rsidRPr="000B4634">
        <w:rPr>
          <w:rFonts w:ascii="Arial" w:hAnsi="Arial" w:cs="Arial"/>
          <w:sz w:val="24"/>
          <w:szCs w:val="24"/>
        </w:rPr>
        <w:t xml:space="preserve"> como </w:t>
      </w:r>
      <w:r w:rsidR="00291E93">
        <w:rPr>
          <w:rFonts w:ascii="Arial" w:hAnsi="Arial" w:cs="Arial"/>
          <w:sz w:val="24"/>
          <w:szCs w:val="24"/>
        </w:rPr>
        <w:t xml:space="preserve">los </w:t>
      </w:r>
      <w:r w:rsidR="007A6FE1" w:rsidRPr="000B4634">
        <w:rPr>
          <w:rFonts w:ascii="Arial" w:hAnsi="Arial" w:cs="Arial"/>
          <w:sz w:val="24"/>
          <w:szCs w:val="24"/>
        </w:rPr>
        <w:t xml:space="preserve">hoteles, restaurantes, bares, </w:t>
      </w:r>
      <w:r w:rsidR="00291E93">
        <w:rPr>
          <w:rFonts w:ascii="Arial" w:hAnsi="Arial" w:cs="Arial"/>
          <w:sz w:val="24"/>
          <w:szCs w:val="24"/>
        </w:rPr>
        <w:t xml:space="preserve">el </w:t>
      </w:r>
      <w:r w:rsidR="007A6FE1" w:rsidRPr="000B4634">
        <w:rPr>
          <w:rFonts w:ascii="Arial" w:hAnsi="Arial" w:cs="Arial"/>
          <w:sz w:val="24"/>
          <w:szCs w:val="24"/>
        </w:rPr>
        <w:t xml:space="preserve">turismo y algunos </w:t>
      </w:r>
      <w:r w:rsidR="00FD3E97">
        <w:rPr>
          <w:rFonts w:ascii="Arial" w:hAnsi="Arial" w:cs="Arial"/>
          <w:sz w:val="24"/>
          <w:szCs w:val="24"/>
        </w:rPr>
        <w:t>específicos</w:t>
      </w:r>
      <w:r w:rsidR="007A6FE1" w:rsidRPr="000B4634">
        <w:rPr>
          <w:rFonts w:ascii="Arial" w:hAnsi="Arial" w:cs="Arial"/>
          <w:sz w:val="24"/>
          <w:szCs w:val="24"/>
        </w:rPr>
        <w:t xml:space="preserve"> de comercio</w:t>
      </w:r>
      <w:r w:rsidR="00FD3E97">
        <w:rPr>
          <w:rFonts w:ascii="Arial" w:hAnsi="Arial" w:cs="Arial"/>
          <w:sz w:val="24"/>
          <w:szCs w:val="24"/>
        </w:rPr>
        <w:t>, entre otros</w:t>
      </w:r>
      <w:r w:rsidR="007A6FE1" w:rsidRPr="000B4634">
        <w:rPr>
          <w:rFonts w:ascii="Arial" w:hAnsi="Arial" w:cs="Arial"/>
          <w:sz w:val="24"/>
          <w:szCs w:val="24"/>
        </w:rPr>
        <w:t>.</w:t>
      </w:r>
    </w:p>
    <w:p w14:paraId="0D8CC51A" w14:textId="6C7228CB" w:rsidR="00C515E0" w:rsidRDefault="00C515E0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BDF2899" w14:textId="462A8E65" w:rsidR="00C61FAA" w:rsidRDefault="0088469B" w:rsidP="0022275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El calendario tributario modificado permitirá </w:t>
      </w:r>
      <w:r w:rsidR="00B626DD">
        <w:rPr>
          <w:rFonts w:ascii="Arial" w:hAnsi="Arial" w:cs="Arial"/>
          <w:sz w:val="24"/>
          <w:szCs w:val="24"/>
        </w:rPr>
        <w:t xml:space="preserve">además </w:t>
      </w:r>
      <w:r>
        <w:rPr>
          <w:rFonts w:ascii="Arial" w:hAnsi="Arial" w:cs="Arial"/>
          <w:sz w:val="24"/>
          <w:szCs w:val="24"/>
        </w:rPr>
        <w:t>a los contribuyentes en Bogotá tener plazos mayores</w:t>
      </w:r>
      <w:r w:rsidR="00CD5787">
        <w:rPr>
          <w:rFonts w:ascii="Arial" w:hAnsi="Arial" w:cs="Arial"/>
          <w:sz w:val="24"/>
          <w:szCs w:val="24"/>
        </w:rPr>
        <w:t xml:space="preserve"> para cumplir sus obligaciones</w:t>
      </w:r>
      <w:r w:rsidR="00F57036">
        <w:rPr>
          <w:rFonts w:ascii="Arial" w:hAnsi="Arial" w:cs="Arial"/>
          <w:sz w:val="24"/>
          <w:szCs w:val="24"/>
        </w:rPr>
        <w:t>. En Predial</w:t>
      </w:r>
      <w:r w:rsidR="00C61FAA">
        <w:rPr>
          <w:rFonts w:ascii="Arial" w:hAnsi="Arial" w:cs="Arial"/>
          <w:sz w:val="24"/>
          <w:szCs w:val="24"/>
        </w:rPr>
        <w:t xml:space="preserve"> y en </w:t>
      </w:r>
      <w:r w:rsidR="00602810">
        <w:rPr>
          <w:rFonts w:ascii="Arial" w:hAnsi="Arial" w:cs="Arial"/>
          <w:sz w:val="24"/>
          <w:szCs w:val="24"/>
        </w:rPr>
        <w:t>V</w:t>
      </w:r>
      <w:r w:rsidR="00C61FAA">
        <w:rPr>
          <w:rFonts w:ascii="Arial" w:hAnsi="Arial" w:cs="Arial"/>
          <w:sz w:val="24"/>
          <w:szCs w:val="24"/>
        </w:rPr>
        <w:t>ehículos</w:t>
      </w:r>
      <w:r w:rsidR="00F57036">
        <w:rPr>
          <w:rFonts w:ascii="Arial" w:hAnsi="Arial" w:cs="Arial"/>
          <w:sz w:val="24"/>
          <w:szCs w:val="24"/>
        </w:rPr>
        <w:t xml:space="preserve">, por ejemplo, </w:t>
      </w:r>
      <w:r w:rsidR="00222759">
        <w:rPr>
          <w:rFonts w:ascii="Arial" w:hAnsi="Arial" w:cs="Arial"/>
          <w:sz w:val="24"/>
          <w:szCs w:val="24"/>
        </w:rPr>
        <w:t>el pago con descuento</w:t>
      </w:r>
      <w:r w:rsidR="006149BB">
        <w:rPr>
          <w:rFonts w:ascii="Arial" w:hAnsi="Arial" w:cs="Arial"/>
          <w:sz w:val="24"/>
          <w:szCs w:val="24"/>
        </w:rPr>
        <w:t xml:space="preserve"> m</w:t>
      </w:r>
      <w:r w:rsidR="00D86DE7">
        <w:rPr>
          <w:rFonts w:ascii="Arial" w:hAnsi="Arial" w:cs="Arial"/>
          <w:sz w:val="24"/>
          <w:szCs w:val="24"/>
        </w:rPr>
        <w:t xml:space="preserve">antendrá </w:t>
      </w:r>
      <w:r w:rsidR="00FC1969">
        <w:rPr>
          <w:rFonts w:ascii="Arial" w:hAnsi="Arial" w:cs="Arial"/>
          <w:sz w:val="24"/>
          <w:szCs w:val="24"/>
        </w:rPr>
        <w:t>la distribución</w:t>
      </w:r>
      <w:r w:rsidR="00874C04">
        <w:rPr>
          <w:rFonts w:ascii="Arial" w:hAnsi="Arial" w:cs="Arial"/>
          <w:sz w:val="24"/>
          <w:szCs w:val="24"/>
        </w:rPr>
        <w:t xml:space="preserve"> escalonada</w:t>
      </w:r>
      <w:r w:rsidR="00FC1969">
        <w:rPr>
          <w:rFonts w:ascii="Arial" w:hAnsi="Arial" w:cs="Arial"/>
          <w:sz w:val="24"/>
          <w:szCs w:val="24"/>
        </w:rPr>
        <w:t xml:space="preserve"> de</w:t>
      </w:r>
      <w:r w:rsidR="00602810">
        <w:rPr>
          <w:rFonts w:ascii="Arial" w:hAnsi="Arial" w:cs="Arial"/>
          <w:sz w:val="24"/>
          <w:szCs w:val="24"/>
        </w:rPr>
        <w:t xml:space="preserve"> su</w:t>
      </w:r>
      <w:r w:rsidR="002B72AB">
        <w:rPr>
          <w:rFonts w:ascii="Arial" w:hAnsi="Arial" w:cs="Arial"/>
          <w:sz w:val="24"/>
          <w:szCs w:val="24"/>
        </w:rPr>
        <w:t>s vencimientos</w:t>
      </w:r>
      <w:r w:rsidR="00874C04">
        <w:rPr>
          <w:rFonts w:ascii="Arial" w:hAnsi="Arial" w:cs="Arial"/>
          <w:sz w:val="24"/>
          <w:szCs w:val="24"/>
        </w:rPr>
        <w:t xml:space="preserve"> </w:t>
      </w:r>
      <w:r w:rsidR="006149BB">
        <w:rPr>
          <w:rFonts w:ascii="Arial" w:hAnsi="Arial" w:cs="Arial"/>
          <w:sz w:val="24"/>
          <w:szCs w:val="24"/>
        </w:rPr>
        <w:t>-</w:t>
      </w:r>
      <w:r w:rsidR="006149BB" w:rsidRPr="00D86DE7">
        <w:rPr>
          <w:rFonts w:ascii="Arial" w:hAnsi="Arial" w:cs="Arial"/>
          <w:sz w:val="24"/>
          <w:szCs w:val="24"/>
        </w:rPr>
        <w:t>según la última letra del CHIP o dígito de placa, respectivamente</w:t>
      </w:r>
      <w:r w:rsidR="006149BB">
        <w:rPr>
          <w:rFonts w:ascii="Arial" w:hAnsi="Arial" w:cs="Arial"/>
          <w:sz w:val="24"/>
          <w:szCs w:val="24"/>
        </w:rPr>
        <w:t>-</w:t>
      </w:r>
      <w:r w:rsidR="00F349B4">
        <w:rPr>
          <w:rFonts w:ascii="Arial" w:hAnsi="Arial" w:cs="Arial"/>
          <w:sz w:val="24"/>
          <w:szCs w:val="24"/>
        </w:rPr>
        <w:t xml:space="preserve">, </w:t>
      </w:r>
      <w:r w:rsidR="00C61FAA">
        <w:rPr>
          <w:rFonts w:ascii="Arial" w:hAnsi="Arial" w:cs="Arial"/>
          <w:sz w:val="24"/>
          <w:szCs w:val="24"/>
        </w:rPr>
        <w:t>pero con plazos que se corren dos meses</w:t>
      </w:r>
      <w:r w:rsidR="0059319A">
        <w:rPr>
          <w:rFonts w:ascii="Arial" w:hAnsi="Arial" w:cs="Arial"/>
          <w:sz w:val="24"/>
          <w:szCs w:val="24"/>
        </w:rPr>
        <w:t>,</w:t>
      </w:r>
      <w:r w:rsidR="00A2446A">
        <w:rPr>
          <w:rFonts w:ascii="Arial" w:hAnsi="Arial" w:cs="Arial"/>
          <w:sz w:val="24"/>
          <w:szCs w:val="24"/>
        </w:rPr>
        <w:t xml:space="preserve"> hasta junio en Predial y hasta julio en Vehículos</w:t>
      </w:r>
      <w:r w:rsidR="00C61FAA">
        <w:rPr>
          <w:rFonts w:ascii="Arial" w:hAnsi="Arial" w:cs="Arial"/>
          <w:sz w:val="24"/>
          <w:szCs w:val="24"/>
        </w:rPr>
        <w:t>.</w:t>
      </w:r>
    </w:p>
    <w:p w14:paraId="5EDB1122" w14:textId="77777777" w:rsidR="00C61FAA" w:rsidRDefault="00C61FAA" w:rsidP="002227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1EE969A" w14:textId="44F2ACC5" w:rsidR="00846ED1" w:rsidRDefault="006B78DA" w:rsidP="00EF3087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Así mismo, los </w:t>
      </w:r>
      <w:r w:rsidR="00C45320">
        <w:rPr>
          <w:rFonts w:ascii="Arial" w:hAnsi="Arial" w:cs="Arial"/>
          <w:sz w:val="24"/>
          <w:szCs w:val="24"/>
        </w:rPr>
        <w:t xml:space="preserve">vencimientos para los contribuyentes del régimen común bimestral del </w:t>
      </w:r>
      <w:r w:rsidR="006172B3">
        <w:rPr>
          <w:rFonts w:ascii="Arial" w:hAnsi="Arial" w:cs="Arial"/>
          <w:sz w:val="24"/>
          <w:szCs w:val="24"/>
        </w:rPr>
        <w:t>impuesto de Industria y Comercio (</w:t>
      </w:r>
      <w:r w:rsidR="00C45320">
        <w:rPr>
          <w:rFonts w:ascii="Arial" w:hAnsi="Arial" w:cs="Arial"/>
          <w:sz w:val="24"/>
          <w:szCs w:val="24"/>
        </w:rPr>
        <w:t>ICA</w:t>
      </w:r>
      <w:r w:rsidR="006172B3">
        <w:rPr>
          <w:rFonts w:ascii="Arial" w:hAnsi="Arial" w:cs="Arial"/>
          <w:sz w:val="24"/>
          <w:szCs w:val="24"/>
        </w:rPr>
        <w:t>)</w:t>
      </w:r>
      <w:r w:rsidR="00C45320">
        <w:rPr>
          <w:rFonts w:ascii="Arial" w:hAnsi="Arial" w:cs="Arial"/>
          <w:sz w:val="24"/>
          <w:szCs w:val="24"/>
        </w:rPr>
        <w:t xml:space="preserve"> </w:t>
      </w:r>
      <w:r w:rsidR="007A6FE1">
        <w:rPr>
          <w:rFonts w:ascii="Arial" w:hAnsi="Arial" w:cs="Arial"/>
          <w:sz w:val="24"/>
          <w:szCs w:val="24"/>
        </w:rPr>
        <w:t xml:space="preserve">que hayan tenido </w:t>
      </w:r>
      <w:r w:rsidR="00D3679D">
        <w:rPr>
          <w:rFonts w:ascii="Arial" w:hAnsi="Arial" w:cs="Arial"/>
          <w:sz w:val="24"/>
          <w:szCs w:val="24"/>
        </w:rPr>
        <w:t xml:space="preserve">el año anterior un impuesto a cargo superior a 391 UVT (equivalente a </w:t>
      </w:r>
      <w:r w:rsidR="00D3679D" w:rsidRPr="00D3679D">
        <w:rPr>
          <w:rFonts w:ascii="Arial" w:hAnsi="Arial" w:cs="Arial"/>
          <w:sz w:val="24"/>
          <w:szCs w:val="24"/>
        </w:rPr>
        <w:t>13.922.337</w:t>
      </w:r>
      <w:r w:rsidR="00D3679D">
        <w:rPr>
          <w:rFonts w:ascii="Arial" w:hAnsi="Arial" w:cs="Arial"/>
          <w:sz w:val="24"/>
          <w:szCs w:val="24"/>
        </w:rPr>
        <w:t xml:space="preserve"> pesos)</w:t>
      </w:r>
      <w:r w:rsidR="00EF3087">
        <w:rPr>
          <w:rFonts w:ascii="Arial" w:hAnsi="Arial" w:cs="Arial"/>
          <w:sz w:val="24"/>
          <w:szCs w:val="24"/>
        </w:rPr>
        <w:t xml:space="preserve">, </w:t>
      </w:r>
      <w:r w:rsidR="0059319A">
        <w:rPr>
          <w:rFonts w:ascii="Arial" w:hAnsi="Arial" w:cs="Arial"/>
          <w:sz w:val="24"/>
          <w:szCs w:val="24"/>
        </w:rPr>
        <w:t xml:space="preserve">pasaron de iniciar </w:t>
      </w:r>
      <w:r w:rsidR="00EF3087">
        <w:rPr>
          <w:rFonts w:ascii="Arial" w:hAnsi="Arial" w:cs="Arial"/>
          <w:sz w:val="24"/>
          <w:szCs w:val="24"/>
        </w:rPr>
        <w:t xml:space="preserve">sus pagos </w:t>
      </w:r>
      <w:r w:rsidR="0059319A">
        <w:rPr>
          <w:rFonts w:ascii="Arial" w:hAnsi="Arial" w:cs="Arial"/>
          <w:sz w:val="24"/>
          <w:szCs w:val="24"/>
        </w:rPr>
        <w:t>en abril a comenzar</w:t>
      </w:r>
      <w:r w:rsidR="00EF3087">
        <w:rPr>
          <w:rFonts w:ascii="Arial" w:hAnsi="Arial" w:cs="Arial"/>
          <w:sz w:val="24"/>
          <w:szCs w:val="24"/>
        </w:rPr>
        <w:t>los</w:t>
      </w:r>
      <w:r w:rsidR="0059319A">
        <w:rPr>
          <w:rFonts w:ascii="Arial" w:hAnsi="Arial" w:cs="Arial"/>
          <w:sz w:val="24"/>
          <w:szCs w:val="24"/>
        </w:rPr>
        <w:t xml:space="preserve"> en mayo, </w:t>
      </w:r>
      <w:r w:rsidR="00C45320">
        <w:rPr>
          <w:rFonts w:ascii="Arial" w:hAnsi="Arial" w:cs="Arial"/>
          <w:sz w:val="24"/>
          <w:szCs w:val="24"/>
        </w:rPr>
        <w:t>y para los agentes de retención del ICA</w:t>
      </w:r>
      <w:r w:rsidR="0059319A">
        <w:rPr>
          <w:rFonts w:ascii="Arial" w:hAnsi="Arial" w:cs="Arial"/>
          <w:sz w:val="24"/>
          <w:szCs w:val="24"/>
        </w:rPr>
        <w:t>,</w:t>
      </w:r>
      <w:r w:rsidR="00B0601F">
        <w:rPr>
          <w:rFonts w:ascii="Arial" w:hAnsi="Arial" w:cs="Arial"/>
          <w:sz w:val="24"/>
          <w:szCs w:val="24"/>
        </w:rPr>
        <w:t xml:space="preserve"> se extendieron</w:t>
      </w:r>
      <w:r w:rsidR="0059319A">
        <w:rPr>
          <w:rFonts w:ascii="Arial" w:hAnsi="Arial" w:cs="Arial"/>
          <w:sz w:val="24"/>
          <w:szCs w:val="24"/>
        </w:rPr>
        <w:t xml:space="preserve"> de m</w:t>
      </w:r>
      <w:r w:rsidR="00C45320">
        <w:rPr>
          <w:rFonts w:ascii="Arial" w:hAnsi="Arial" w:cs="Arial"/>
          <w:sz w:val="24"/>
          <w:szCs w:val="24"/>
        </w:rPr>
        <w:t>arzo</w:t>
      </w:r>
      <w:r w:rsidR="0059319A">
        <w:rPr>
          <w:rFonts w:ascii="Arial" w:hAnsi="Arial" w:cs="Arial"/>
          <w:sz w:val="24"/>
          <w:szCs w:val="24"/>
        </w:rPr>
        <w:t xml:space="preserve"> a</w:t>
      </w:r>
      <w:r w:rsidR="006172B3">
        <w:rPr>
          <w:rFonts w:ascii="Arial" w:hAnsi="Arial" w:cs="Arial"/>
          <w:sz w:val="24"/>
          <w:szCs w:val="24"/>
        </w:rPr>
        <w:t xml:space="preserve"> abril</w:t>
      </w:r>
      <w:r w:rsidR="00B0601F">
        <w:rPr>
          <w:rFonts w:ascii="Arial" w:hAnsi="Arial" w:cs="Arial"/>
          <w:sz w:val="24"/>
          <w:szCs w:val="24"/>
        </w:rPr>
        <w:t>.</w:t>
      </w:r>
    </w:p>
    <w:p w14:paraId="44153A8A" w14:textId="77777777" w:rsidR="00846ED1" w:rsidRDefault="00846ED1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25547BB" w14:textId="540695CD" w:rsidR="00D27E03" w:rsidRDefault="000107F3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8339A3">
        <w:rPr>
          <w:rFonts w:ascii="Arial" w:hAnsi="Arial" w:cs="Arial"/>
          <w:sz w:val="24"/>
          <w:szCs w:val="24"/>
        </w:rPr>
        <w:t xml:space="preserve">l </w:t>
      </w:r>
      <w:r w:rsidR="00FC08D6">
        <w:rPr>
          <w:rFonts w:ascii="Arial" w:hAnsi="Arial" w:cs="Arial"/>
          <w:sz w:val="24"/>
          <w:szCs w:val="24"/>
        </w:rPr>
        <w:t>Sistema de Pago Alternativo por Cuotas Voluntario</w:t>
      </w:r>
      <w:r w:rsidR="008339A3">
        <w:rPr>
          <w:rFonts w:ascii="Arial" w:hAnsi="Arial" w:cs="Arial"/>
          <w:sz w:val="24"/>
          <w:szCs w:val="24"/>
        </w:rPr>
        <w:t xml:space="preserve"> (SPAC)</w:t>
      </w:r>
      <w:r w:rsidR="00D036C3">
        <w:rPr>
          <w:rFonts w:ascii="Arial" w:hAnsi="Arial" w:cs="Arial"/>
          <w:sz w:val="24"/>
          <w:szCs w:val="24"/>
        </w:rPr>
        <w:t xml:space="preserve"> del </w:t>
      </w:r>
      <w:r w:rsidR="008339A3">
        <w:rPr>
          <w:rFonts w:ascii="Arial" w:hAnsi="Arial" w:cs="Arial"/>
          <w:sz w:val="24"/>
          <w:szCs w:val="24"/>
        </w:rPr>
        <w:t xml:space="preserve">impuesto </w:t>
      </w:r>
      <w:r w:rsidR="00D27E03">
        <w:rPr>
          <w:rFonts w:ascii="Arial" w:hAnsi="Arial" w:cs="Arial"/>
          <w:sz w:val="24"/>
          <w:szCs w:val="24"/>
        </w:rPr>
        <w:t>Predial</w:t>
      </w:r>
      <w:r w:rsidR="003659E0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BA51F9">
        <w:rPr>
          <w:rFonts w:ascii="Arial" w:hAnsi="Arial" w:cs="Arial"/>
          <w:sz w:val="24"/>
          <w:szCs w:val="24"/>
        </w:rPr>
        <w:t>tendrá plazo para</w:t>
      </w:r>
      <w:r w:rsidR="00D036C3">
        <w:rPr>
          <w:rFonts w:ascii="Arial" w:hAnsi="Arial" w:cs="Arial"/>
          <w:sz w:val="24"/>
          <w:szCs w:val="24"/>
        </w:rPr>
        <w:t xml:space="preserve"> la declaración inicial </w:t>
      </w:r>
      <w:r w:rsidR="006020F2">
        <w:rPr>
          <w:rFonts w:ascii="Arial" w:hAnsi="Arial" w:cs="Arial"/>
          <w:sz w:val="24"/>
          <w:szCs w:val="24"/>
        </w:rPr>
        <w:t xml:space="preserve">hasta el 31 de mayo </w:t>
      </w:r>
      <w:r w:rsidR="007A6FE1">
        <w:rPr>
          <w:rFonts w:ascii="Arial" w:hAnsi="Arial" w:cs="Arial"/>
          <w:sz w:val="24"/>
          <w:szCs w:val="24"/>
        </w:rPr>
        <w:t>de este año</w:t>
      </w:r>
      <w:r w:rsidR="006020F2">
        <w:rPr>
          <w:rFonts w:ascii="Arial" w:hAnsi="Arial" w:cs="Arial"/>
          <w:sz w:val="24"/>
          <w:szCs w:val="24"/>
        </w:rPr>
        <w:t>, con</w:t>
      </w:r>
      <w:r w:rsidR="00D27E03">
        <w:rPr>
          <w:rFonts w:ascii="Arial" w:hAnsi="Arial" w:cs="Arial"/>
          <w:sz w:val="24"/>
          <w:szCs w:val="24"/>
        </w:rPr>
        <w:t xml:space="preserve"> cuatro </w:t>
      </w:r>
      <w:r w:rsidR="00EF3087">
        <w:rPr>
          <w:rFonts w:ascii="Arial" w:hAnsi="Arial" w:cs="Arial"/>
          <w:sz w:val="24"/>
          <w:szCs w:val="24"/>
        </w:rPr>
        <w:t>cuotas</w:t>
      </w:r>
      <w:r w:rsidR="00D27E03">
        <w:rPr>
          <w:rFonts w:ascii="Arial" w:hAnsi="Arial" w:cs="Arial"/>
          <w:sz w:val="24"/>
          <w:szCs w:val="24"/>
        </w:rPr>
        <w:t xml:space="preserve"> iguales a partir del 30 d</w:t>
      </w:r>
      <w:r w:rsidR="0049170F">
        <w:rPr>
          <w:rFonts w:ascii="Arial" w:hAnsi="Arial" w:cs="Arial"/>
          <w:sz w:val="24"/>
          <w:szCs w:val="24"/>
        </w:rPr>
        <w:t xml:space="preserve">e junio </w:t>
      </w:r>
      <w:r w:rsidR="00DA117C">
        <w:rPr>
          <w:rFonts w:ascii="Arial" w:hAnsi="Arial" w:cs="Arial"/>
          <w:sz w:val="24"/>
          <w:szCs w:val="24"/>
        </w:rPr>
        <w:t>de 2021</w:t>
      </w:r>
      <w:r w:rsidR="0049170F">
        <w:rPr>
          <w:rFonts w:ascii="Arial" w:hAnsi="Arial" w:cs="Arial"/>
          <w:sz w:val="24"/>
          <w:szCs w:val="24"/>
        </w:rPr>
        <w:t xml:space="preserve"> y</w:t>
      </w:r>
      <w:r w:rsidR="00D27E03">
        <w:rPr>
          <w:rFonts w:ascii="Arial" w:hAnsi="Arial" w:cs="Arial"/>
          <w:sz w:val="24"/>
          <w:szCs w:val="24"/>
        </w:rPr>
        <w:t xml:space="preserve"> finalizando el 31 de enero de 2022.</w:t>
      </w:r>
    </w:p>
    <w:p w14:paraId="2515BFD6" w14:textId="4E6D2EF6" w:rsidR="000107F3" w:rsidRDefault="000107F3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DAF7260" w14:textId="7A484747" w:rsidR="000107F3" w:rsidRDefault="00726069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su parte</w:t>
      </w:r>
      <w:r w:rsidR="00A10AD9">
        <w:rPr>
          <w:rFonts w:ascii="Arial" w:hAnsi="Arial" w:cs="Arial"/>
          <w:sz w:val="24"/>
          <w:szCs w:val="24"/>
        </w:rPr>
        <w:t xml:space="preserve">, los contribuyentes </w:t>
      </w:r>
      <w:r w:rsidR="00652E3A">
        <w:rPr>
          <w:rFonts w:ascii="Arial" w:hAnsi="Arial" w:cs="Arial"/>
          <w:sz w:val="24"/>
          <w:szCs w:val="24"/>
        </w:rPr>
        <w:t>que paguen sin descuento su impuesto</w:t>
      </w:r>
      <w:r w:rsidR="00A10AD9">
        <w:rPr>
          <w:rFonts w:ascii="Arial" w:hAnsi="Arial" w:cs="Arial"/>
          <w:sz w:val="24"/>
          <w:szCs w:val="24"/>
        </w:rPr>
        <w:t xml:space="preserve"> Predial</w:t>
      </w:r>
      <w:r w:rsidR="00652E3A">
        <w:rPr>
          <w:rFonts w:ascii="Arial" w:hAnsi="Arial" w:cs="Arial"/>
          <w:sz w:val="24"/>
          <w:szCs w:val="24"/>
        </w:rPr>
        <w:t xml:space="preserve"> tendrán </w:t>
      </w:r>
      <w:r w:rsidR="00DA117C">
        <w:rPr>
          <w:rFonts w:ascii="Arial" w:hAnsi="Arial" w:cs="Arial"/>
          <w:sz w:val="24"/>
          <w:szCs w:val="24"/>
        </w:rPr>
        <w:t xml:space="preserve">ahora </w:t>
      </w:r>
      <w:r w:rsidR="00652E3A">
        <w:rPr>
          <w:rFonts w:ascii="Arial" w:hAnsi="Arial" w:cs="Arial"/>
          <w:sz w:val="24"/>
          <w:szCs w:val="24"/>
        </w:rPr>
        <w:t>hasta</w:t>
      </w:r>
      <w:r w:rsidR="00A10AD9">
        <w:rPr>
          <w:rFonts w:ascii="Arial" w:hAnsi="Arial" w:cs="Arial"/>
          <w:sz w:val="24"/>
          <w:szCs w:val="24"/>
        </w:rPr>
        <w:t xml:space="preserve"> el 23 de julio</w:t>
      </w:r>
      <w:r w:rsidR="00652E3A">
        <w:rPr>
          <w:rFonts w:ascii="Arial" w:hAnsi="Arial" w:cs="Arial"/>
          <w:sz w:val="24"/>
          <w:szCs w:val="24"/>
        </w:rPr>
        <w:t xml:space="preserve"> de 2021 para hacerlo</w:t>
      </w:r>
      <w:r w:rsidR="00A10AD9">
        <w:rPr>
          <w:rFonts w:ascii="Arial" w:hAnsi="Arial" w:cs="Arial"/>
          <w:sz w:val="24"/>
          <w:szCs w:val="24"/>
        </w:rPr>
        <w:t>;</w:t>
      </w:r>
      <w:r w:rsidR="00652E3A">
        <w:rPr>
          <w:rFonts w:ascii="Arial" w:hAnsi="Arial" w:cs="Arial"/>
          <w:sz w:val="24"/>
          <w:szCs w:val="24"/>
        </w:rPr>
        <w:t xml:space="preserve"> y en vehículos, el límite irá hasta el 27 de agosto.</w:t>
      </w:r>
      <w:r w:rsidR="007A6FE1">
        <w:rPr>
          <w:rFonts w:ascii="Arial" w:hAnsi="Arial" w:cs="Arial"/>
          <w:sz w:val="24"/>
          <w:szCs w:val="24"/>
        </w:rPr>
        <w:t xml:space="preserve"> </w:t>
      </w:r>
      <w:r w:rsidR="00DA117C">
        <w:rPr>
          <w:rFonts w:ascii="Arial" w:hAnsi="Arial" w:cs="Arial"/>
          <w:sz w:val="24"/>
          <w:szCs w:val="24"/>
        </w:rPr>
        <w:t>En ambos casos, sin</w:t>
      </w:r>
      <w:r w:rsidR="007A6FE1">
        <w:rPr>
          <w:rFonts w:ascii="Arial" w:hAnsi="Arial" w:cs="Arial"/>
          <w:sz w:val="24"/>
          <w:szCs w:val="24"/>
        </w:rPr>
        <w:t xml:space="preserve"> </w:t>
      </w:r>
      <w:r w:rsidR="00DA117C">
        <w:rPr>
          <w:rFonts w:ascii="Arial" w:hAnsi="Arial" w:cs="Arial"/>
          <w:sz w:val="24"/>
          <w:szCs w:val="24"/>
        </w:rPr>
        <w:t>intereses</w:t>
      </w:r>
      <w:r w:rsidR="007A6FE1">
        <w:rPr>
          <w:rFonts w:ascii="Arial" w:hAnsi="Arial" w:cs="Arial"/>
          <w:sz w:val="24"/>
          <w:szCs w:val="24"/>
        </w:rPr>
        <w:t xml:space="preserve"> de mora.</w:t>
      </w:r>
    </w:p>
    <w:p w14:paraId="4D95D34B" w14:textId="07D7C056" w:rsidR="00726069" w:rsidRDefault="00726069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9EC349B" w14:textId="12B3BE9B" w:rsidR="00DA117C" w:rsidRDefault="00726069" w:rsidP="0072606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nueva resolución contempla</w:t>
      </w:r>
      <w:r w:rsidR="00DA117C">
        <w:rPr>
          <w:rFonts w:ascii="Arial" w:hAnsi="Arial" w:cs="Arial"/>
          <w:sz w:val="24"/>
          <w:szCs w:val="24"/>
        </w:rPr>
        <w:t xml:space="preserve"> además</w:t>
      </w:r>
      <w:r>
        <w:rPr>
          <w:rFonts w:ascii="Arial" w:hAnsi="Arial" w:cs="Arial"/>
          <w:sz w:val="24"/>
          <w:szCs w:val="24"/>
        </w:rPr>
        <w:t xml:space="preserve"> incentivos como</w:t>
      </w:r>
      <w:r w:rsidR="00DA117C">
        <w:rPr>
          <w:rFonts w:ascii="Arial" w:hAnsi="Arial" w:cs="Arial"/>
          <w:sz w:val="24"/>
          <w:szCs w:val="24"/>
        </w:rPr>
        <w:t xml:space="preserve"> el 1% para los contribuyentes que actualicen su información y autoricen su notificación electrónica al menos por un año, un beneficio que aplica con las mismas condiciones para quienes </w:t>
      </w:r>
      <w:r w:rsidR="00B21914">
        <w:rPr>
          <w:rFonts w:ascii="Arial" w:hAnsi="Arial" w:cs="Arial"/>
          <w:sz w:val="24"/>
          <w:szCs w:val="24"/>
        </w:rPr>
        <w:t>estén inscritos al</w:t>
      </w:r>
      <w:r w:rsidR="00DA117C">
        <w:rPr>
          <w:rFonts w:ascii="Arial" w:hAnsi="Arial" w:cs="Arial"/>
          <w:sz w:val="24"/>
          <w:szCs w:val="24"/>
        </w:rPr>
        <w:t xml:space="preserve"> SPAC.</w:t>
      </w:r>
    </w:p>
    <w:p w14:paraId="47982380" w14:textId="1DFD4E5A" w:rsidR="00D27E03" w:rsidRDefault="00D27E03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AB7A58" w14:textId="0904ED98" w:rsidR="00C37B8E" w:rsidRPr="001D1D8D" w:rsidRDefault="001D1D8D" w:rsidP="00CF081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6020F2">
        <w:rPr>
          <w:rFonts w:ascii="Arial" w:hAnsi="Arial" w:cs="Arial"/>
          <w:sz w:val="24"/>
          <w:szCs w:val="24"/>
        </w:rPr>
        <w:t xml:space="preserve">Reiteramos nuestra recomendación de </w:t>
      </w:r>
      <w:r>
        <w:rPr>
          <w:rFonts w:ascii="Arial" w:hAnsi="Arial" w:cs="Arial"/>
          <w:sz w:val="24"/>
          <w:szCs w:val="24"/>
        </w:rPr>
        <w:t>quedarse en casa</w:t>
      </w:r>
      <w:r w:rsidR="00496B1C">
        <w:rPr>
          <w:rFonts w:ascii="Arial" w:hAnsi="Arial" w:cs="Arial"/>
          <w:sz w:val="24"/>
          <w:szCs w:val="24"/>
        </w:rPr>
        <w:t xml:space="preserve"> para cuidar su salud y la de su familia; aprovechar las facilidades que brinda la Administración para cumplir sus obligaciones,</w:t>
      </w:r>
      <w:r>
        <w:rPr>
          <w:rFonts w:ascii="Arial" w:hAnsi="Arial" w:cs="Arial"/>
          <w:sz w:val="24"/>
          <w:szCs w:val="24"/>
        </w:rPr>
        <w:t xml:space="preserve"> y pagar por los medios electrónicos habilitados en nuestra Oficina Virtual”</w:t>
      </w:r>
      <w:r w:rsidR="00496B1C">
        <w:rPr>
          <w:rFonts w:ascii="Arial" w:hAnsi="Arial" w:cs="Arial"/>
          <w:sz w:val="24"/>
          <w:szCs w:val="24"/>
        </w:rPr>
        <w:t xml:space="preserve">, </w:t>
      </w:r>
      <w:r w:rsidR="006020F2">
        <w:rPr>
          <w:rFonts w:ascii="Arial" w:hAnsi="Arial" w:cs="Arial"/>
          <w:sz w:val="24"/>
          <w:szCs w:val="24"/>
        </w:rPr>
        <w:t>finaliza</w:t>
      </w:r>
      <w:r w:rsidR="00496B1C">
        <w:rPr>
          <w:rFonts w:ascii="Arial" w:hAnsi="Arial" w:cs="Arial"/>
          <w:sz w:val="24"/>
          <w:szCs w:val="24"/>
        </w:rPr>
        <w:t xml:space="preserve"> el </w:t>
      </w:r>
      <w:r w:rsidR="00F349B4">
        <w:rPr>
          <w:rFonts w:ascii="Arial" w:hAnsi="Arial" w:cs="Arial"/>
          <w:sz w:val="24"/>
          <w:szCs w:val="24"/>
        </w:rPr>
        <w:t xml:space="preserve">Secretario </w:t>
      </w:r>
      <w:r w:rsidR="00496B1C">
        <w:rPr>
          <w:rFonts w:ascii="Arial" w:hAnsi="Arial" w:cs="Arial"/>
          <w:sz w:val="24"/>
          <w:szCs w:val="24"/>
        </w:rPr>
        <w:t>de Hacienda, Juan Mauricio Ramírez.</w:t>
      </w:r>
    </w:p>
    <w:sectPr w:rsidR="00C37B8E" w:rsidRPr="001D1D8D" w:rsidSect="00A33984">
      <w:headerReference w:type="default" r:id="rId11"/>
      <w:footerReference w:type="even" r:id="rId12"/>
      <w:footerReference w:type="default" r:id="rId13"/>
      <w:pgSz w:w="12242" w:h="15842" w:code="1"/>
      <w:pgMar w:top="1985" w:right="1701" w:bottom="1985" w:left="1701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5D6C2" w14:textId="77777777" w:rsidR="00821C9F" w:rsidRDefault="00821C9F">
      <w:r>
        <w:separator/>
      </w:r>
    </w:p>
  </w:endnote>
  <w:endnote w:type="continuationSeparator" w:id="0">
    <w:p w14:paraId="2163B3FF" w14:textId="77777777" w:rsidR="00821C9F" w:rsidRDefault="00821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FA82E" w14:textId="77777777" w:rsidR="005B322D" w:rsidRDefault="005B322D">
    <w:pPr>
      <w:pStyle w:val="Piedepgina"/>
    </w:pPr>
  </w:p>
  <w:p w14:paraId="00D3BE50" w14:textId="77777777" w:rsidR="00FA5EE7" w:rsidRDefault="00DF75FF"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29E83BE" wp14:editId="4631158C">
              <wp:simplePos x="0" y="0"/>
              <wp:positionH relativeFrom="column">
                <wp:posOffset>2181860</wp:posOffset>
              </wp:positionH>
              <wp:positionV relativeFrom="paragraph">
                <wp:posOffset>9441180</wp:posOffset>
              </wp:positionV>
              <wp:extent cx="3928110" cy="40894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811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6FB8C" w14:textId="77777777" w:rsidR="005B322D" w:rsidRPr="003533F0" w:rsidRDefault="005B322D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>Sede Administrativa CAD Carrera 30 No. 25-90</w:t>
                          </w:r>
                        </w:p>
                        <w:p w14:paraId="6F2D1EAC" w14:textId="77777777" w:rsidR="005B322D" w:rsidRPr="003533F0" w:rsidRDefault="005B322D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Sede Dirección Distrital de Impuestos: Av. Calle 17 No. 65 B - 95 </w:t>
                          </w:r>
                        </w:p>
                        <w:p w14:paraId="30FE8D25" w14:textId="77777777" w:rsidR="005B322D" w:rsidRPr="003533F0" w:rsidRDefault="005B322D" w:rsidP="005B322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PBX 369 2700 - 338 5000 * </w:t>
                          </w:r>
                          <w:hyperlink r:id="rId1" w:history="1">
                            <w:r w:rsidRPr="003533F0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15"/>
                                <w:szCs w:val="15"/>
                              </w:rPr>
                              <w:t>www.haciendabogota.gov.co</w:t>
                            </w:r>
                          </w:hyperlink>
                          <w:r w:rsidRPr="003533F0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 xml:space="preserve"> *  Información: Línea 195</w:t>
                          </w:r>
                        </w:p>
                        <w:p w14:paraId="30798435" w14:textId="77777777" w:rsidR="005B322D" w:rsidRDefault="005B322D" w:rsidP="005B32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9E83B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1.8pt;margin-top:743.4pt;width:309.3pt;height:3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VYtg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" filled="f" stroked="f">
              <v:textbox>
                <w:txbxContent>
                  <w:p w14:paraId="6546FB8C" w14:textId="77777777" w:rsidR="005B322D" w:rsidRPr="003533F0" w:rsidRDefault="005B322D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>Sede Administrativa CAD Carrera 30 No. 25-90</w:t>
                    </w:r>
                  </w:p>
                  <w:p w14:paraId="6F2D1EAC" w14:textId="77777777" w:rsidR="005B322D" w:rsidRPr="003533F0" w:rsidRDefault="005B322D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Sede Dirección Distrital de Impuestos: Av. Calle 17 No. 65 B - 95 </w:t>
                    </w:r>
                  </w:p>
                  <w:p w14:paraId="30FE8D25" w14:textId="77777777" w:rsidR="005B322D" w:rsidRPr="003533F0" w:rsidRDefault="005B322D" w:rsidP="005B322D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</w:pPr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PBX 369 2700 - 338 5000 * </w:t>
                    </w:r>
                    <w:hyperlink r:id="rId2" w:history="1">
                      <w:r w:rsidRPr="003533F0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15"/>
                          <w:szCs w:val="15"/>
                        </w:rPr>
                        <w:t>www.haciendabogota.gov.co</w:t>
                      </w:r>
                    </w:hyperlink>
                    <w:r w:rsidRPr="003533F0">
                      <w:rPr>
                        <w:rFonts w:ascii="Arial" w:hAnsi="Arial" w:cs="Arial"/>
                        <w:b/>
                        <w:bCs/>
                        <w:sz w:val="15"/>
                        <w:szCs w:val="15"/>
                      </w:rPr>
                      <w:t xml:space="preserve"> *  Información: Línea 195</w:t>
                    </w:r>
                  </w:p>
                  <w:p w14:paraId="30798435" w14:textId="77777777" w:rsidR="005B322D" w:rsidRDefault="005B322D" w:rsidP="005B322D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30A9C" w14:textId="77777777" w:rsidR="005909CE" w:rsidRDefault="002D404A" w:rsidP="007F7A9B">
    <w:pPr>
      <w:shd w:val="solid" w:color="FFFFFF" w:fill="FFFFFF"/>
      <w:tabs>
        <w:tab w:val="left" w:pos="600"/>
        <w:tab w:val="left" w:pos="8880"/>
      </w:tabs>
      <w:rPr>
        <w:rFonts w:ascii="Arial" w:hAnsi="Arial" w:cs="Arial"/>
        <w:b/>
        <w:bCs/>
      </w:rPr>
    </w:pPr>
    <w:r w:rsidRPr="002D404A">
      <w:rPr>
        <w:rFonts w:ascii="Arial" w:hAnsi="Arial" w:cs="Arial"/>
        <w:b/>
        <w:bCs/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1469B5" wp14:editId="7E283A63">
              <wp:simplePos x="0" y="0"/>
              <wp:positionH relativeFrom="column">
                <wp:posOffset>-474345</wp:posOffset>
              </wp:positionH>
              <wp:positionV relativeFrom="paragraph">
                <wp:posOffset>-224155</wp:posOffset>
              </wp:positionV>
              <wp:extent cx="1587500" cy="546735"/>
              <wp:effectExtent l="0" t="0" r="0" b="0"/>
              <wp:wrapNone/>
              <wp:docPr id="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D0974" w14:textId="77777777" w:rsidR="002D404A" w:rsidRPr="00152F99" w:rsidRDefault="002D404A" w:rsidP="002D404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52F9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Carrera 30 No. 25-90</w:t>
                          </w:r>
                        </w:p>
                        <w:p w14:paraId="25D08C72" w14:textId="77777777" w:rsidR="002D404A" w:rsidRPr="00152F99" w:rsidRDefault="002D404A" w:rsidP="002D404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52F9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PBX: (571) 338 5000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152F9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Info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rmación</w:t>
                          </w:r>
                          <w:r w:rsidRPr="00152F9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: Línea 195</w:t>
                          </w:r>
                        </w:p>
                        <w:p w14:paraId="4CA8BB11" w14:textId="77777777" w:rsidR="002D404A" w:rsidRDefault="002D404A" w:rsidP="002D404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52F9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www.haciendabogota.gov.co</w:t>
                          </w:r>
                        </w:p>
                        <w:p w14:paraId="001D6A39" w14:textId="77777777" w:rsidR="002D404A" w:rsidRDefault="002D404A" w:rsidP="002D404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52F9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Nit. 899.999.061-9</w:t>
                          </w:r>
                        </w:p>
                        <w:p w14:paraId="0380C788" w14:textId="77777777" w:rsidR="002D404A" w:rsidRDefault="002D404A" w:rsidP="002D404A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14:paraId="7E735012" w14:textId="77777777" w:rsidR="002D404A" w:rsidRPr="00152F99" w:rsidRDefault="002D404A" w:rsidP="002D404A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52F9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Código Postal 111311</w:t>
                          </w:r>
                        </w:p>
                        <w:p w14:paraId="28D3BC6F" w14:textId="77777777" w:rsidR="002D404A" w:rsidRPr="00152F99" w:rsidRDefault="002D404A" w:rsidP="002D404A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1469B5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7" type="#_x0000_t202" style="position:absolute;margin-left:-37.35pt;margin-top:-17.65pt;width:125pt;height:4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" stroked="f">
              <v:textbox inset="0,0,0,0">
                <w:txbxContent>
                  <w:p w14:paraId="472D0974" w14:textId="77777777" w:rsidR="002D404A" w:rsidRPr="00152F99" w:rsidRDefault="002D404A" w:rsidP="002D404A">
                    <w:pPr>
                      <w:spacing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Carrera 30 No. 25-90</w:t>
                    </w:r>
                  </w:p>
                  <w:p w14:paraId="25D08C72" w14:textId="77777777" w:rsidR="002D404A" w:rsidRPr="00152F99" w:rsidRDefault="002D404A" w:rsidP="002D404A">
                    <w:pPr>
                      <w:spacing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PBX: (571) 338 5000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Info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rmación</w:t>
                    </w:r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: Línea 195</w:t>
                    </w:r>
                  </w:p>
                  <w:p w14:paraId="4CA8BB11" w14:textId="77777777" w:rsidR="002D404A" w:rsidRDefault="002D404A" w:rsidP="002D404A">
                    <w:pPr>
                      <w:spacing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www.haciendabogota.gov.co</w:t>
                    </w:r>
                  </w:p>
                  <w:p w14:paraId="001D6A39" w14:textId="77777777" w:rsidR="002D404A" w:rsidRDefault="002D404A" w:rsidP="002D404A">
                    <w:pPr>
                      <w:spacing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proofErr w:type="spellStart"/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Nit</w:t>
                    </w:r>
                    <w:proofErr w:type="spellEnd"/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. 899.999.061-9</w:t>
                    </w:r>
                  </w:p>
                  <w:p w14:paraId="0380C788" w14:textId="77777777" w:rsidR="002D404A" w:rsidRDefault="002D404A" w:rsidP="002D404A">
                    <w:pPr>
                      <w:spacing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14:paraId="7E735012" w14:textId="77777777" w:rsidR="002D404A" w:rsidRPr="00152F99" w:rsidRDefault="002D404A" w:rsidP="002D404A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152F99">
                      <w:rPr>
                        <w:rFonts w:ascii="Arial" w:hAnsi="Arial" w:cs="Arial"/>
                        <w:sz w:val="12"/>
                        <w:szCs w:val="12"/>
                      </w:rPr>
                      <w:t>Código Postal 111311</w:t>
                    </w:r>
                  </w:p>
                  <w:p w14:paraId="28D3BC6F" w14:textId="77777777" w:rsidR="002D404A" w:rsidRPr="00152F99" w:rsidRDefault="002D404A" w:rsidP="002D404A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2D404A">
      <w:rPr>
        <w:rFonts w:ascii="Arial" w:hAnsi="Arial" w:cs="Arial"/>
        <w:b/>
        <w:bCs/>
        <w:noProof/>
        <w:lang w:eastAsia="es-CO"/>
      </w:rPr>
      <w:drawing>
        <wp:anchor distT="0" distB="0" distL="114300" distR="114300" simplePos="0" relativeHeight="251665408" behindDoc="0" locked="0" layoutInCell="1" allowOverlap="1" wp14:anchorId="6854EEE9" wp14:editId="1D5E3FBB">
          <wp:simplePos x="0" y="0"/>
          <wp:positionH relativeFrom="column">
            <wp:posOffset>5301615</wp:posOffset>
          </wp:positionH>
          <wp:positionV relativeFrom="paragraph">
            <wp:posOffset>-325755</wp:posOffset>
          </wp:positionV>
          <wp:extent cx="647700" cy="6477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04A">
      <w:rPr>
        <w:rFonts w:ascii="Arial" w:hAnsi="Arial" w:cs="Arial"/>
        <w:b/>
        <w:bCs/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3BFAFAA" wp14:editId="2BC2F895">
              <wp:simplePos x="0" y="0"/>
              <wp:positionH relativeFrom="column">
                <wp:posOffset>1174750</wp:posOffset>
              </wp:positionH>
              <wp:positionV relativeFrom="paragraph">
                <wp:posOffset>-235585</wp:posOffset>
              </wp:positionV>
              <wp:extent cx="0" cy="558165"/>
              <wp:effectExtent l="0" t="0" r="12700" b="13335"/>
              <wp:wrapNone/>
              <wp:docPr id="3" name="AutoShap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5816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DA7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0" o:spid="_x0000_s1026" type="#_x0000_t32" style="position:absolute;margin-left:92.5pt;margin-top:-18.55pt;width:0;height:4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" strokeweight="1pt"/>
          </w:pict>
        </mc:Fallback>
      </mc:AlternateContent>
    </w:r>
    <w:r w:rsidRPr="002D404A">
      <w:rPr>
        <w:rFonts w:ascii="Arial" w:hAnsi="Arial" w:cs="Arial"/>
        <w:b/>
        <w:bCs/>
        <w:noProof/>
        <w:lang w:eastAsia="es-CO"/>
      </w:rPr>
      <w:drawing>
        <wp:anchor distT="0" distB="0" distL="114300" distR="114300" simplePos="0" relativeHeight="251667456" behindDoc="0" locked="0" layoutInCell="1" allowOverlap="1" wp14:anchorId="71C72E37" wp14:editId="0144D5C4">
          <wp:simplePos x="0" y="0"/>
          <wp:positionH relativeFrom="column">
            <wp:posOffset>1354032</wp:posOffset>
          </wp:positionH>
          <wp:positionV relativeFrom="paragraph">
            <wp:posOffset>-234527</wp:posOffset>
          </wp:positionV>
          <wp:extent cx="507847" cy="558090"/>
          <wp:effectExtent l="0" t="0" r="635" b="127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selogoSGS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847" cy="558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223A" w:rsidRPr="0073223A">
      <w:rPr>
        <w:rFonts w:ascii="Arial" w:hAnsi="Arial" w:cs="Arial"/>
        <w:b/>
        <w:bCs/>
        <w:noProof/>
        <w:lang w:eastAsia="es-CO"/>
      </w:rPr>
      <w:drawing>
        <wp:anchor distT="0" distB="0" distL="114300" distR="114300" simplePos="0" relativeHeight="251658240" behindDoc="0" locked="0" layoutInCell="1" allowOverlap="1" wp14:anchorId="48C97554" wp14:editId="73A6E909">
          <wp:simplePos x="0" y="0"/>
          <wp:positionH relativeFrom="column">
            <wp:posOffset>5305425</wp:posOffset>
          </wp:positionH>
          <wp:positionV relativeFrom="paragraph">
            <wp:posOffset>-327025</wp:posOffset>
          </wp:positionV>
          <wp:extent cx="647700" cy="647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72FC">
      <w:rPr>
        <w:rFonts w:ascii="Arial" w:hAnsi="Arial" w:cs="Arial"/>
        <w:b/>
        <w:bCs/>
      </w:rPr>
      <w:tab/>
    </w:r>
  </w:p>
  <w:p w14:paraId="24DAD984" w14:textId="77777777" w:rsidR="00FA5EE7" w:rsidRDefault="0073223A" w:rsidP="0073223A">
    <w:pPr>
      <w:shd w:val="solid" w:color="FFFFFF" w:fill="FFFFFF"/>
      <w:tabs>
        <w:tab w:val="left" w:pos="3634"/>
      </w:tabs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CDA132" w14:textId="77777777" w:rsidR="00821C9F" w:rsidRDefault="00821C9F">
      <w:r>
        <w:separator/>
      </w:r>
    </w:p>
  </w:footnote>
  <w:footnote w:type="continuationSeparator" w:id="0">
    <w:p w14:paraId="47611292" w14:textId="77777777" w:rsidR="00821C9F" w:rsidRDefault="00821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7ADA7" w14:textId="77777777" w:rsidR="00FA5EE7" w:rsidRPr="00B50543" w:rsidRDefault="00600F07">
    <w:pPr>
      <w:pStyle w:val="Encabezado"/>
      <w:jc w:val="center"/>
    </w:pPr>
    <w:r w:rsidRPr="00600F07"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6AC65A1F" wp14:editId="567C43C2">
          <wp:simplePos x="0" y="0"/>
          <wp:positionH relativeFrom="column">
            <wp:posOffset>6014932</wp:posOffset>
          </wp:positionH>
          <wp:positionV relativeFrom="paragraph">
            <wp:posOffset>-351578</wp:posOffset>
          </wp:positionV>
          <wp:extent cx="253077" cy="1159933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967" cy="1255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223A" w:rsidRPr="0073223A">
      <w:rPr>
        <w:noProof/>
        <w:lang w:eastAsia="es-CO"/>
      </w:rPr>
      <w:drawing>
        <wp:inline distT="0" distB="0" distL="0" distR="0" wp14:anchorId="784043E9" wp14:editId="547A4B10">
          <wp:extent cx="2006600" cy="5207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066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C7854A0"/>
    <w:lvl w:ilvl="0">
      <w:numFmt w:val="decimal"/>
      <w:lvlText w:val="*"/>
      <w:lvlJc w:val="left"/>
    </w:lvl>
  </w:abstractNum>
  <w:abstractNum w:abstractNumId="1" w15:restartNumberingAfterBreak="0">
    <w:nsid w:val="3F887A30"/>
    <w:multiLevelType w:val="hybridMultilevel"/>
    <w:tmpl w:val="9BC66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025BB"/>
    <w:multiLevelType w:val="hybridMultilevel"/>
    <w:tmpl w:val="740095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1723A"/>
    <w:multiLevelType w:val="hybridMultilevel"/>
    <w:tmpl w:val="6FA4855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E40C8"/>
    <w:multiLevelType w:val="hybridMultilevel"/>
    <w:tmpl w:val="F83808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51591"/>
    <w:multiLevelType w:val="hybridMultilevel"/>
    <w:tmpl w:val="22A4791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702FED"/>
    <w:multiLevelType w:val="hybridMultilevel"/>
    <w:tmpl w:val="68BC5870"/>
    <w:lvl w:ilvl="0" w:tplc="548A831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7D2A8B"/>
    <w:multiLevelType w:val="hybridMultilevel"/>
    <w:tmpl w:val="B8C864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01588"/>
    <w:multiLevelType w:val="hybridMultilevel"/>
    <w:tmpl w:val="5EE4D2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cs="Wingdings" w:hint="default"/>
          <w:b w:val="0"/>
          <w:bCs w:val="0"/>
          <w:i w:val="0"/>
          <w:iCs w:val="0"/>
          <w:sz w:val="24"/>
          <w:szCs w:val="24"/>
        </w:rPr>
      </w:lvl>
    </w:lvlOverride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18C"/>
    <w:rsid w:val="000107F3"/>
    <w:rsid w:val="000127B7"/>
    <w:rsid w:val="00013C63"/>
    <w:rsid w:val="00016001"/>
    <w:rsid w:val="000229BD"/>
    <w:rsid w:val="00022CB6"/>
    <w:rsid w:val="00025572"/>
    <w:rsid w:val="00030530"/>
    <w:rsid w:val="00030D21"/>
    <w:rsid w:val="000315BD"/>
    <w:rsid w:val="00041ADD"/>
    <w:rsid w:val="0004540C"/>
    <w:rsid w:val="000468F5"/>
    <w:rsid w:val="000566D0"/>
    <w:rsid w:val="00056AC5"/>
    <w:rsid w:val="00062E3F"/>
    <w:rsid w:val="000763B0"/>
    <w:rsid w:val="000807D6"/>
    <w:rsid w:val="0008533D"/>
    <w:rsid w:val="00086716"/>
    <w:rsid w:val="00087E79"/>
    <w:rsid w:val="00090E50"/>
    <w:rsid w:val="00093603"/>
    <w:rsid w:val="0009379C"/>
    <w:rsid w:val="000A01C9"/>
    <w:rsid w:val="000A1CE4"/>
    <w:rsid w:val="000A6096"/>
    <w:rsid w:val="000B039F"/>
    <w:rsid w:val="000B4634"/>
    <w:rsid w:val="000B5140"/>
    <w:rsid w:val="000C0B67"/>
    <w:rsid w:val="000C6F89"/>
    <w:rsid w:val="000E192A"/>
    <w:rsid w:val="000E2384"/>
    <w:rsid w:val="000E274F"/>
    <w:rsid w:val="000E42E9"/>
    <w:rsid w:val="000E689D"/>
    <w:rsid w:val="000F7CD8"/>
    <w:rsid w:val="0010112C"/>
    <w:rsid w:val="00101175"/>
    <w:rsid w:val="00102F28"/>
    <w:rsid w:val="00104C61"/>
    <w:rsid w:val="00105FF3"/>
    <w:rsid w:val="00107569"/>
    <w:rsid w:val="00110EB8"/>
    <w:rsid w:val="0011376A"/>
    <w:rsid w:val="001173CF"/>
    <w:rsid w:val="0012303F"/>
    <w:rsid w:val="00125C2E"/>
    <w:rsid w:val="00134C57"/>
    <w:rsid w:val="001355CE"/>
    <w:rsid w:val="00140854"/>
    <w:rsid w:val="001526FF"/>
    <w:rsid w:val="00152F99"/>
    <w:rsid w:val="00154FD4"/>
    <w:rsid w:val="001556B7"/>
    <w:rsid w:val="001618C0"/>
    <w:rsid w:val="00161B36"/>
    <w:rsid w:val="0016571A"/>
    <w:rsid w:val="001710AB"/>
    <w:rsid w:val="00171BB7"/>
    <w:rsid w:val="0017218C"/>
    <w:rsid w:val="00173E1E"/>
    <w:rsid w:val="0017691F"/>
    <w:rsid w:val="0017720E"/>
    <w:rsid w:val="001772FC"/>
    <w:rsid w:val="00182C5F"/>
    <w:rsid w:val="001834D2"/>
    <w:rsid w:val="001835FB"/>
    <w:rsid w:val="00185F19"/>
    <w:rsid w:val="001948D2"/>
    <w:rsid w:val="00195EDB"/>
    <w:rsid w:val="00197753"/>
    <w:rsid w:val="001A047C"/>
    <w:rsid w:val="001A59E9"/>
    <w:rsid w:val="001A6D24"/>
    <w:rsid w:val="001A7BD5"/>
    <w:rsid w:val="001B1321"/>
    <w:rsid w:val="001B4DD7"/>
    <w:rsid w:val="001C1114"/>
    <w:rsid w:val="001C1B2D"/>
    <w:rsid w:val="001C305D"/>
    <w:rsid w:val="001C32DC"/>
    <w:rsid w:val="001C3D1B"/>
    <w:rsid w:val="001C6BB4"/>
    <w:rsid w:val="001D10A7"/>
    <w:rsid w:val="001D1D8D"/>
    <w:rsid w:val="001D238A"/>
    <w:rsid w:val="001E6783"/>
    <w:rsid w:val="001F143E"/>
    <w:rsid w:val="001F31C5"/>
    <w:rsid w:val="001F4B37"/>
    <w:rsid w:val="002125D9"/>
    <w:rsid w:val="00214346"/>
    <w:rsid w:val="00222759"/>
    <w:rsid w:val="00224CB9"/>
    <w:rsid w:val="00241D71"/>
    <w:rsid w:val="00245AE3"/>
    <w:rsid w:val="00245B5C"/>
    <w:rsid w:val="002465C6"/>
    <w:rsid w:val="00246AE5"/>
    <w:rsid w:val="00246BA7"/>
    <w:rsid w:val="00252CA9"/>
    <w:rsid w:val="0025449F"/>
    <w:rsid w:val="00255027"/>
    <w:rsid w:val="00261DA7"/>
    <w:rsid w:val="0026550B"/>
    <w:rsid w:val="002671AD"/>
    <w:rsid w:val="002700B8"/>
    <w:rsid w:val="002719E4"/>
    <w:rsid w:val="00271CE1"/>
    <w:rsid w:val="00273E72"/>
    <w:rsid w:val="00275DF1"/>
    <w:rsid w:val="002764B7"/>
    <w:rsid w:val="002831C5"/>
    <w:rsid w:val="00283EF4"/>
    <w:rsid w:val="00285B3F"/>
    <w:rsid w:val="00285C7E"/>
    <w:rsid w:val="002902DD"/>
    <w:rsid w:val="00291E93"/>
    <w:rsid w:val="00294224"/>
    <w:rsid w:val="002A4815"/>
    <w:rsid w:val="002A4C83"/>
    <w:rsid w:val="002A765E"/>
    <w:rsid w:val="002B1E4D"/>
    <w:rsid w:val="002B26FC"/>
    <w:rsid w:val="002B2C87"/>
    <w:rsid w:val="002B2D95"/>
    <w:rsid w:val="002B5C97"/>
    <w:rsid w:val="002B72AB"/>
    <w:rsid w:val="002C0510"/>
    <w:rsid w:val="002C5926"/>
    <w:rsid w:val="002C5D1F"/>
    <w:rsid w:val="002C61DB"/>
    <w:rsid w:val="002C6E3D"/>
    <w:rsid w:val="002D1812"/>
    <w:rsid w:val="002D3EF2"/>
    <w:rsid w:val="002D404A"/>
    <w:rsid w:val="002D4DB4"/>
    <w:rsid w:val="002D6BBC"/>
    <w:rsid w:val="002E2173"/>
    <w:rsid w:val="002E4555"/>
    <w:rsid w:val="002F1F41"/>
    <w:rsid w:val="0030012F"/>
    <w:rsid w:val="00303D2A"/>
    <w:rsid w:val="00307794"/>
    <w:rsid w:val="00307F1B"/>
    <w:rsid w:val="00307F5F"/>
    <w:rsid w:val="00316869"/>
    <w:rsid w:val="0031747A"/>
    <w:rsid w:val="00321A2A"/>
    <w:rsid w:val="003253D4"/>
    <w:rsid w:val="0033217F"/>
    <w:rsid w:val="003372E1"/>
    <w:rsid w:val="00342D2B"/>
    <w:rsid w:val="00343392"/>
    <w:rsid w:val="003534A4"/>
    <w:rsid w:val="003659E0"/>
    <w:rsid w:val="00373868"/>
    <w:rsid w:val="00377EB3"/>
    <w:rsid w:val="0038447A"/>
    <w:rsid w:val="003870D4"/>
    <w:rsid w:val="00395DC6"/>
    <w:rsid w:val="00396CE9"/>
    <w:rsid w:val="003A0F3D"/>
    <w:rsid w:val="003A3610"/>
    <w:rsid w:val="003A7621"/>
    <w:rsid w:val="003C34BA"/>
    <w:rsid w:val="003D3E20"/>
    <w:rsid w:val="003D3EA3"/>
    <w:rsid w:val="003D4DA1"/>
    <w:rsid w:val="003D7D8D"/>
    <w:rsid w:val="003E0084"/>
    <w:rsid w:val="003E01A2"/>
    <w:rsid w:val="003E1175"/>
    <w:rsid w:val="003E5B9E"/>
    <w:rsid w:val="003F00BC"/>
    <w:rsid w:val="003F4742"/>
    <w:rsid w:val="00400F33"/>
    <w:rsid w:val="0040140C"/>
    <w:rsid w:val="00404C7C"/>
    <w:rsid w:val="00414754"/>
    <w:rsid w:val="00425179"/>
    <w:rsid w:val="00427DA2"/>
    <w:rsid w:val="00430274"/>
    <w:rsid w:val="004334DD"/>
    <w:rsid w:val="00433F06"/>
    <w:rsid w:val="004537C2"/>
    <w:rsid w:val="00464005"/>
    <w:rsid w:val="004643B6"/>
    <w:rsid w:val="004650B0"/>
    <w:rsid w:val="00472CC1"/>
    <w:rsid w:val="004732B1"/>
    <w:rsid w:val="00475634"/>
    <w:rsid w:val="004818D8"/>
    <w:rsid w:val="004823FC"/>
    <w:rsid w:val="0049170F"/>
    <w:rsid w:val="00492BD6"/>
    <w:rsid w:val="00495FC6"/>
    <w:rsid w:val="00496730"/>
    <w:rsid w:val="00496B1C"/>
    <w:rsid w:val="004A74D1"/>
    <w:rsid w:val="004A7810"/>
    <w:rsid w:val="004B5A29"/>
    <w:rsid w:val="004B7A45"/>
    <w:rsid w:val="004D390A"/>
    <w:rsid w:val="004D4A36"/>
    <w:rsid w:val="004E058A"/>
    <w:rsid w:val="004F2F4A"/>
    <w:rsid w:val="004F59DD"/>
    <w:rsid w:val="004F5B98"/>
    <w:rsid w:val="00505298"/>
    <w:rsid w:val="005111D9"/>
    <w:rsid w:val="00544560"/>
    <w:rsid w:val="00544C33"/>
    <w:rsid w:val="00547B73"/>
    <w:rsid w:val="005562ED"/>
    <w:rsid w:val="00564628"/>
    <w:rsid w:val="00566DCC"/>
    <w:rsid w:val="00567354"/>
    <w:rsid w:val="00576FF8"/>
    <w:rsid w:val="005909CE"/>
    <w:rsid w:val="00591C43"/>
    <w:rsid w:val="0059319A"/>
    <w:rsid w:val="00594299"/>
    <w:rsid w:val="005B15DE"/>
    <w:rsid w:val="005B2528"/>
    <w:rsid w:val="005B322D"/>
    <w:rsid w:val="005B584A"/>
    <w:rsid w:val="005B6E9A"/>
    <w:rsid w:val="005C074F"/>
    <w:rsid w:val="005C0EDF"/>
    <w:rsid w:val="005C129C"/>
    <w:rsid w:val="005C5A2A"/>
    <w:rsid w:val="005D32FA"/>
    <w:rsid w:val="005D3BDE"/>
    <w:rsid w:val="005D4182"/>
    <w:rsid w:val="005D60A7"/>
    <w:rsid w:val="005E0C71"/>
    <w:rsid w:val="005E1CC9"/>
    <w:rsid w:val="005E5AAC"/>
    <w:rsid w:val="005F00BC"/>
    <w:rsid w:val="005F3551"/>
    <w:rsid w:val="005F6A8E"/>
    <w:rsid w:val="005F79AD"/>
    <w:rsid w:val="00600F07"/>
    <w:rsid w:val="006020F2"/>
    <w:rsid w:val="00602321"/>
    <w:rsid w:val="00602810"/>
    <w:rsid w:val="00612E10"/>
    <w:rsid w:val="006149BB"/>
    <w:rsid w:val="00616B37"/>
    <w:rsid w:val="006172B3"/>
    <w:rsid w:val="00627251"/>
    <w:rsid w:val="00630B2A"/>
    <w:rsid w:val="0063140A"/>
    <w:rsid w:val="00634B47"/>
    <w:rsid w:val="0063535E"/>
    <w:rsid w:val="00635418"/>
    <w:rsid w:val="006361A8"/>
    <w:rsid w:val="006451C5"/>
    <w:rsid w:val="00652E3A"/>
    <w:rsid w:val="00655886"/>
    <w:rsid w:val="00665B77"/>
    <w:rsid w:val="00667784"/>
    <w:rsid w:val="006727EC"/>
    <w:rsid w:val="006748C8"/>
    <w:rsid w:val="006818AB"/>
    <w:rsid w:val="00681FC4"/>
    <w:rsid w:val="00685455"/>
    <w:rsid w:val="006A312C"/>
    <w:rsid w:val="006B2196"/>
    <w:rsid w:val="006B5040"/>
    <w:rsid w:val="006B56B6"/>
    <w:rsid w:val="006B5860"/>
    <w:rsid w:val="006B595A"/>
    <w:rsid w:val="006B78DA"/>
    <w:rsid w:val="006C2F6E"/>
    <w:rsid w:val="006C37B7"/>
    <w:rsid w:val="006C3B48"/>
    <w:rsid w:val="006C4924"/>
    <w:rsid w:val="006C7781"/>
    <w:rsid w:val="006D4C32"/>
    <w:rsid w:val="006E6D4C"/>
    <w:rsid w:val="007032C5"/>
    <w:rsid w:val="00703B87"/>
    <w:rsid w:val="00703E7F"/>
    <w:rsid w:val="00704B7E"/>
    <w:rsid w:val="00711664"/>
    <w:rsid w:val="00712529"/>
    <w:rsid w:val="00716B56"/>
    <w:rsid w:val="00726069"/>
    <w:rsid w:val="00727C70"/>
    <w:rsid w:val="0073223A"/>
    <w:rsid w:val="00732FEC"/>
    <w:rsid w:val="00733B24"/>
    <w:rsid w:val="00736AE3"/>
    <w:rsid w:val="00740643"/>
    <w:rsid w:val="00747413"/>
    <w:rsid w:val="00753B0B"/>
    <w:rsid w:val="007553B5"/>
    <w:rsid w:val="0075548F"/>
    <w:rsid w:val="0076059E"/>
    <w:rsid w:val="0076576E"/>
    <w:rsid w:val="00767E66"/>
    <w:rsid w:val="00780B37"/>
    <w:rsid w:val="0078365C"/>
    <w:rsid w:val="00787055"/>
    <w:rsid w:val="00787F5E"/>
    <w:rsid w:val="00796E6C"/>
    <w:rsid w:val="007A13C2"/>
    <w:rsid w:val="007A48E5"/>
    <w:rsid w:val="007A6FE1"/>
    <w:rsid w:val="007B3930"/>
    <w:rsid w:val="007C0F42"/>
    <w:rsid w:val="007C7296"/>
    <w:rsid w:val="007D138B"/>
    <w:rsid w:val="007D4874"/>
    <w:rsid w:val="007F15CC"/>
    <w:rsid w:val="007F677A"/>
    <w:rsid w:val="007F7A9B"/>
    <w:rsid w:val="00805790"/>
    <w:rsid w:val="00813CC7"/>
    <w:rsid w:val="00815215"/>
    <w:rsid w:val="00821C9F"/>
    <w:rsid w:val="00823167"/>
    <w:rsid w:val="00827671"/>
    <w:rsid w:val="0083305B"/>
    <w:rsid w:val="008339A3"/>
    <w:rsid w:val="0084112C"/>
    <w:rsid w:val="0084314E"/>
    <w:rsid w:val="00846ED1"/>
    <w:rsid w:val="008505B3"/>
    <w:rsid w:val="00855DA5"/>
    <w:rsid w:val="00860C36"/>
    <w:rsid w:val="00866E42"/>
    <w:rsid w:val="00871E12"/>
    <w:rsid w:val="00872B90"/>
    <w:rsid w:val="00874C04"/>
    <w:rsid w:val="00875BE3"/>
    <w:rsid w:val="008828D3"/>
    <w:rsid w:val="0088469B"/>
    <w:rsid w:val="00895E77"/>
    <w:rsid w:val="008A3304"/>
    <w:rsid w:val="008A5943"/>
    <w:rsid w:val="008A727A"/>
    <w:rsid w:val="008B0968"/>
    <w:rsid w:val="008B4645"/>
    <w:rsid w:val="008B4C2D"/>
    <w:rsid w:val="008B6959"/>
    <w:rsid w:val="008C179B"/>
    <w:rsid w:val="008D2971"/>
    <w:rsid w:val="008D2B5F"/>
    <w:rsid w:val="008E477D"/>
    <w:rsid w:val="008E6E5E"/>
    <w:rsid w:val="008F77CE"/>
    <w:rsid w:val="009109BD"/>
    <w:rsid w:val="00921CCA"/>
    <w:rsid w:val="00931280"/>
    <w:rsid w:val="00941C1D"/>
    <w:rsid w:val="0094265B"/>
    <w:rsid w:val="00946B8F"/>
    <w:rsid w:val="00954B70"/>
    <w:rsid w:val="00967AEC"/>
    <w:rsid w:val="00971091"/>
    <w:rsid w:val="00977482"/>
    <w:rsid w:val="009823BF"/>
    <w:rsid w:val="0098434C"/>
    <w:rsid w:val="009868B2"/>
    <w:rsid w:val="00993630"/>
    <w:rsid w:val="00993C81"/>
    <w:rsid w:val="009951CB"/>
    <w:rsid w:val="009A0D76"/>
    <w:rsid w:val="009A1077"/>
    <w:rsid w:val="009A517C"/>
    <w:rsid w:val="009A6C26"/>
    <w:rsid w:val="009B6900"/>
    <w:rsid w:val="009C01FF"/>
    <w:rsid w:val="009C5D1A"/>
    <w:rsid w:val="009C5E23"/>
    <w:rsid w:val="009D10B7"/>
    <w:rsid w:val="009D2CC7"/>
    <w:rsid w:val="009D364D"/>
    <w:rsid w:val="009D6A4E"/>
    <w:rsid w:val="009E6299"/>
    <w:rsid w:val="009F63F4"/>
    <w:rsid w:val="00A10AD9"/>
    <w:rsid w:val="00A21AD1"/>
    <w:rsid w:val="00A2446A"/>
    <w:rsid w:val="00A33984"/>
    <w:rsid w:val="00A3443A"/>
    <w:rsid w:val="00A34E1D"/>
    <w:rsid w:val="00A37DFC"/>
    <w:rsid w:val="00A43645"/>
    <w:rsid w:val="00A507B7"/>
    <w:rsid w:val="00A70208"/>
    <w:rsid w:val="00A81FEE"/>
    <w:rsid w:val="00A831EE"/>
    <w:rsid w:val="00A84820"/>
    <w:rsid w:val="00A867A4"/>
    <w:rsid w:val="00A9634E"/>
    <w:rsid w:val="00AA0EC3"/>
    <w:rsid w:val="00AA2EEA"/>
    <w:rsid w:val="00AB5C87"/>
    <w:rsid w:val="00AC1B48"/>
    <w:rsid w:val="00AC2F17"/>
    <w:rsid w:val="00AC5B87"/>
    <w:rsid w:val="00AC658F"/>
    <w:rsid w:val="00AD1E2B"/>
    <w:rsid w:val="00AD557C"/>
    <w:rsid w:val="00AD6010"/>
    <w:rsid w:val="00AD6930"/>
    <w:rsid w:val="00AE0F54"/>
    <w:rsid w:val="00AE239C"/>
    <w:rsid w:val="00AE4CB6"/>
    <w:rsid w:val="00AE5020"/>
    <w:rsid w:val="00AE5C5F"/>
    <w:rsid w:val="00AE723C"/>
    <w:rsid w:val="00AF140C"/>
    <w:rsid w:val="00AF3057"/>
    <w:rsid w:val="00AF427A"/>
    <w:rsid w:val="00B0601F"/>
    <w:rsid w:val="00B07A5F"/>
    <w:rsid w:val="00B15AF7"/>
    <w:rsid w:val="00B17047"/>
    <w:rsid w:val="00B21914"/>
    <w:rsid w:val="00B2236C"/>
    <w:rsid w:val="00B24AC0"/>
    <w:rsid w:val="00B25F7D"/>
    <w:rsid w:val="00B36603"/>
    <w:rsid w:val="00B37520"/>
    <w:rsid w:val="00B44B28"/>
    <w:rsid w:val="00B45243"/>
    <w:rsid w:val="00B501B0"/>
    <w:rsid w:val="00B50543"/>
    <w:rsid w:val="00B52805"/>
    <w:rsid w:val="00B54F08"/>
    <w:rsid w:val="00B55BFB"/>
    <w:rsid w:val="00B626DD"/>
    <w:rsid w:val="00B723ED"/>
    <w:rsid w:val="00B734F8"/>
    <w:rsid w:val="00B8127F"/>
    <w:rsid w:val="00B8334C"/>
    <w:rsid w:val="00B9043E"/>
    <w:rsid w:val="00B967B0"/>
    <w:rsid w:val="00BA51F9"/>
    <w:rsid w:val="00BA6DCB"/>
    <w:rsid w:val="00BA7B03"/>
    <w:rsid w:val="00BB00F4"/>
    <w:rsid w:val="00BB18FB"/>
    <w:rsid w:val="00BB7E3A"/>
    <w:rsid w:val="00BD02FB"/>
    <w:rsid w:val="00BD042F"/>
    <w:rsid w:val="00BD4A37"/>
    <w:rsid w:val="00BD4DB3"/>
    <w:rsid w:val="00BE11AE"/>
    <w:rsid w:val="00BE21CB"/>
    <w:rsid w:val="00BE3991"/>
    <w:rsid w:val="00BF160F"/>
    <w:rsid w:val="00BF7D2B"/>
    <w:rsid w:val="00C0292B"/>
    <w:rsid w:val="00C147E3"/>
    <w:rsid w:val="00C17041"/>
    <w:rsid w:val="00C17AE6"/>
    <w:rsid w:val="00C21201"/>
    <w:rsid w:val="00C2607F"/>
    <w:rsid w:val="00C33973"/>
    <w:rsid w:val="00C37B8E"/>
    <w:rsid w:val="00C37E9A"/>
    <w:rsid w:val="00C407F1"/>
    <w:rsid w:val="00C40FD7"/>
    <w:rsid w:val="00C42B01"/>
    <w:rsid w:val="00C45320"/>
    <w:rsid w:val="00C46950"/>
    <w:rsid w:val="00C515E0"/>
    <w:rsid w:val="00C533C2"/>
    <w:rsid w:val="00C5497E"/>
    <w:rsid w:val="00C61FAA"/>
    <w:rsid w:val="00C62AB1"/>
    <w:rsid w:val="00C65B35"/>
    <w:rsid w:val="00C70B13"/>
    <w:rsid w:val="00C8797B"/>
    <w:rsid w:val="00C921E7"/>
    <w:rsid w:val="00C96FB2"/>
    <w:rsid w:val="00C97459"/>
    <w:rsid w:val="00CA153B"/>
    <w:rsid w:val="00CA385A"/>
    <w:rsid w:val="00CB71E9"/>
    <w:rsid w:val="00CC0C44"/>
    <w:rsid w:val="00CC574D"/>
    <w:rsid w:val="00CD048E"/>
    <w:rsid w:val="00CD5787"/>
    <w:rsid w:val="00CD75F6"/>
    <w:rsid w:val="00CE0C25"/>
    <w:rsid w:val="00CE3A89"/>
    <w:rsid w:val="00CF0819"/>
    <w:rsid w:val="00CF1668"/>
    <w:rsid w:val="00CF27E1"/>
    <w:rsid w:val="00D036C3"/>
    <w:rsid w:val="00D05CC8"/>
    <w:rsid w:val="00D07F63"/>
    <w:rsid w:val="00D17FB9"/>
    <w:rsid w:val="00D256D6"/>
    <w:rsid w:val="00D27E03"/>
    <w:rsid w:val="00D306AD"/>
    <w:rsid w:val="00D3679D"/>
    <w:rsid w:val="00D40802"/>
    <w:rsid w:val="00D415E9"/>
    <w:rsid w:val="00D60F35"/>
    <w:rsid w:val="00D628B9"/>
    <w:rsid w:val="00D637B2"/>
    <w:rsid w:val="00D65A16"/>
    <w:rsid w:val="00D67133"/>
    <w:rsid w:val="00D73700"/>
    <w:rsid w:val="00D763C2"/>
    <w:rsid w:val="00D7674C"/>
    <w:rsid w:val="00D77D1E"/>
    <w:rsid w:val="00D8565D"/>
    <w:rsid w:val="00D86500"/>
    <w:rsid w:val="00D86DE7"/>
    <w:rsid w:val="00D92CD6"/>
    <w:rsid w:val="00DA117C"/>
    <w:rsid w:val="00DA52B8"/>
    <w:rsid w:val="00DA7837"/>
    <w:rsid w:val="00DB7EB6"/>
    <w:rsid w:val="00DD07EC"/>
    <w:rsid w:val="00DD21DF"/>
    <w:rsid w:val="00DD2302"/>
    <w:rsid w:val="00DD35C3"/>
    <w:rsid w:val="00DD36EB"/>
    <w:rsid w:val="00DD49E9"/>
    <w:rsid w:val="00DE4851"/>
    <w:rsid w:val="00DF75FF"/>
    <w:rsid w:val="00DF7B87"/>
    <w:rsid w:val="00E104AE"/>
    <w:rsid w:val="00E138FD"/>
    <w:rsid w:val="00E16612"/>
    <w:rsid w:val="00E16CEE"/>
    <w:rsid w:val="00E211E5"/>
    <w:rsid w:val="00E22785"/>
    <w:rsid w:val="00E23D6F"/>
    <w:rsid w:val="00E265F5"/>
    <w:rsid w:val="00E30150"/>
    <w:rsid w:val="00E321FB"/>
    <w:rsid w:val="00E32B7F"/>
    <w:rsid w:val="00E361DA"/>
    <w:rsid w:val="00E42378"/>
    <w:rsid w:val="00E42DB2"/>
    <w:rsid w:val="00E528C3"/>
    <w:rsid w:val="00E54234"/>
    <w:rsid w:val="00E54CC5"/>
    <w:rsid w:val="00E55849"/>
    <w:rsid w:val="00E62067"/>
    <w:rsid w:val="00E638FF"/>
    <w:rsid w:val="00E63CD0"/>
    <w:rsid w:val="00E65140"/>
    <w:rsid w:val="00E66C22"/>
    <w:rsid w:val="00E7609B"/>
    <w:rsid w:val="00E82FB8"/>
    <w:rsid w:val="00E83D4A"/>
    <w:rsid w:val="00E8458F"/>
    <w:rsid w:val="00EA5A9F"/>
    <w:rsid w:val="00EA5BDD"/>
    <w:rsid w:val="00EA7433"/>
    <w:rsid w:val="00EB5E26"/>
    <w:rsid w:val="00EC68B7"/>
    <w:rsid w:val="00ED6BED"/>
    <w:rsid w:val="00ED7001"/>
    <w:rsid w:val="00ED732A"/>
    <w:rsid w:val="00EE017B"/>
    <w:rsid w:val="00EE045A"/>
    <w:rsid w:val="00EE4CC1"/>
    <w:rsid w:val="00EF1757"/>
    <w:rsid w:val="00EF3087"/>
    <w:rsid w:val="00F056A6"/>
    <w:rsid w:val="00F072EA"/>
    <w:rsid w:val="00F12E20"/>
    <w:rsid w:val="00F14BEE"/>
    <w:rsid w:val="00F21F69"/>
    <w:rsid w:val="00F22A23"/>
    <w:rsid w:val="00F231F8"/>
    <w:rsid w:val="00F234F3"/>
    <w:rsid w:val="00F2461B"/>
    <w:rsid w:val="00F26BC2"/>
    <w:rsid w:val="00F27009"/>
    <w:rsid w:val="00F337CA"/>
    <w:rsid w:val="00F349B4"/>
    <w:rsid w:val="00F412DB"/>
    <w:rsid w:val="00F56019"/>
    <w:rsid w:val="00F57036"/>
    <w:rsid w:val="00F57154"/>
    <w:rsid w:val="00F61430"/>
    <w:rsid w:val="00F64C69"/>
    <w:rsid w:val="00F82C0D"/>
    <w:rsid w:val="00F85690"/>
    <w:rsid w:val="00FA008B"/>
    <w:rsid w:val="00FA5EE7"/>
    <w:rsid w:val="00FB71FB"/>
    <w:rsid w:val="00FC08D6"/>
    <w:rsid w:val="00FC1969"/>
    <w:rsid w:val="00FC3235"/>
    <w:rsid w:val="00FD0CA4"/>
    <w:rsid w:val="00FD3E97"/>
    <w:rsid w:val="00FD73E8"/>
    <w:rsid w:val="00FE36C2"/>
    <w:rsid w:val="00FE646E"/>
    <w:rsid w:val="00FF3AE1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ABD4D9A"/>
  <w15:docId w15:val="{846AAE7E-D0AA-44D4-941E-2C0B455AE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F07"/>
    <w:pPr>
      <w:spacing w:after="160" w:line="252" w:lineRule="auto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spacing w:line="480" w:lineRule="auto"/>
      <w:jc w:val="center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 w:eastAsia="x-none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jc w:val="both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jc w:val="both"/>
      <w:outlineLvl w:val="3"/>
    </w:pPr>
    <w:rPr>
      <w:b/>
      <w:bCs/>
      <w:sz w:val="28"/>
      <w:szCs w:val="28"/>
      <w:lang w:eastAsia="x-none"/>
    </w:rPr>
  </w:style>
  <w:style w:type="paragraph" w:styleId="Ttulo5">
    <w:name w:val="heading 5"/>
    <w:basedOn w:val="Normal"/>
    <w:next w:val="Normal"/>
    <w:link w:val="Ttulo5Car"/>
    <w:uiPriority w:val="99"/>
    <w:qFormat/>
    <w:pPr>
      <w:keepNext/>
      <w:jc w:val="both"/>
      <w:outlineLvl w:val="4"/>
    </w:pPr>
    <w:rPr>
      <w:b/>
      <w:bCs/>
      <w:i/>
      <w:iCs/>
      <w:sz w:val="26"/>
      <w:szCs w:val="26"/>
      <w:lang w:eastAsia="x-none"/>
    </w:rPr>
  </w:style>
  <w:style w:type="paragraph" w:styleId="Ttulo6">
    <w:name w:val="heading 6"/>
    <w:basedOn w:val="Normal"/>
    <w:next w:val="Normal"/>
    <w:link w:val="Ttulo6Car"/>
    <w:uiPriority w:val="99"/>
    <w:qFormat/>
    <w:pPr>
      <w:keepNext/>
      <w:outlineLvl w:val="5"/>
    </w:pPr>
    <w:rPr>
      <w:b/>
      <w:bCs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character" w:customStyle="1" w:styleId="Heading2Char">
    <w:name w:val="Heading 2 Char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s-ES_tradnl" w:eastAsia="es-ES"/>
    </w:rPr>
  </w:style>
  <w:style w:type="character" w:customStyle="1" w:styleId="Heading3Char">
    <w:name w:val="Heading 3 Char"/>
    <w:uiPriority w:val="9"/>
    <w:semiHidden/>
    <w:rPr>
      <w:rFonts w:ascii="Cambria" w:eastAsia="Times New Roman" w:hAnsi="Cambria" w:cs="Times New Roman"/>
      <w:b/>
      <w:bCs/>
      <w:sz w:val="26"/>
      <w:szCs w:val="26"/>
      <w:lang w:val="es-ES_tradnl" w:eastAsia="es-ES"/>
    </w:rPr>
  </w:style>
  <w:style w:type="character" w:customStyle="1" w:styleId="Heading4Char">
    <w:name w:val="Heading 4 Char"/>
    <w:uiPriority w:val="9"/>
    <w:semiHidden/>
    <w:rPr>
      <w:rFonts w:ascii="Calibri" w:eastAsia="Times New Roman" w:hAnsi="Calibri" w:cs="Times New Roman"/>
      <w:b/>
      <w:bCs/>
      <w:sz w:val="28"/>
      <w:szCs w:val="28"/>
      <w:lang w:val="es-ES_tradnl" w:eastAsia="es-ES"/>
    </w:rPr>
  </w:style>
  <w:style w:type="character" w:customStyle="1" w:styleId="Heading5Char">
    <w:name w:val="Heading 5 Char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  <w:lang w:val="es-ES_tradnl" w:eastAsia="es-ES"/>
    </w:rPr>
  </w:style>
  <w:style w:type="character" w:customStyle="1" w:styleId="Heading6Char">
    <w:name w:val="Heading 6 Char"/>
    <w:uiPriority w:val="9"/>
    <w:semiHidden/>
    <w:rPr>
      <w:rFonts w:ascii="Calibri" w:eastAsia="Times New Roman" w:hAnsi="Calibri" w:cs="Times New Roman"/>
      <w:b/>
      <w:bCs/>
      <w:lang w:val="es-ES_tradnl" w:eastAsia="es-ES"/>
    </w:rPr>
  </w:style>
  <w:style w:type="character" w:customStyle="1" w:styleId="Ttulo1Car">
    <w:name w:val="Título 1 Car"/>
    <w:link w:val="Ttulo1"/>
    <w:uiPriority w:val="99"/>
    <w:locked/>
    <w:rPr>
      <w:rFonts w:ascii="Cambria" w:eastAsia="Times New Roman" w:hAnsi="Cambria" w:cs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link w:val="Ttulo2"/>
    <w:uiPriority w:val="99"/>
    <w:semiHidden/>
    <w:locked/>
    <w:rPr>
      <w:rFonts w:ascii="Cambria" w:eastAsia="Times New Roman" w:hAnsi="Cambria" w:cs="Cambria"/>
      <w:b/>
      <w:bCs/>
      <w:i/>
      <w:iCs/>
      <w:sz w:val="28"/>
      <w:szCs w:val="28"/>
      <w:lang w:val="es-ES_tradnl" w:eastAsia="x-none"/>
    </w:rPr>
  </w:style>
  <w:style w:type="character" w:customStyle="1" w:styleId="Ttulo3Car">
    <w:name w:val="Título 3 Car"/>
    <w:link w:val="Ttulo3"/>
    <w:uiPriority w:val="99"/>
    <w:semiHidden/>
    <w:locked/>
    <w:rPr>
      <w:rFonts w:ascii="Cambria" w:eastAsia="Times New Roman" w:hAnsi="Cambria" w:cs="Cambria"/>
      <w:b/>
      <w:bCs/>
      <w:sz w:val="26"/>
      <w:szCs w:val="26"/>
      <w:lang w:val="es-ES_tradnl" w:eastAsia="x-none"/>
    </w:rPr>
  </w:style>
  <w:style w:type="character" w:customStyle="1" w:styleId="Ttulo4Car">
    <w:name w:val="Título 4 Car"/>
    <w:link w:val="Ttulo4"/>
    <w:uiPriority w:val="99"/>
    <w:semiHidden/>
    <w:locked/>
    <w:rPr>
      <w:rFonts w:ascii="Calibri" w:eastAsia="Times New Roman" w:hAnsi="Calibri" w:cs="Calibri"/>
      <w:b/>
      <w:bCs/>
      <w:sz w:val="28"/>
      <w:szCs w:val="28"/>
      <w:lang w:val="es-ES_tradnl" w:eastAsia="x-none"/>
    </w:rPr>
  </w:style>
  <w:style w:type="character" w:customStyle="1" w:styleId="Ttulo5Car">
    <w:name w:val="Título 5 Car"/>
    <w:link w:val="Ttulo5"/>
    <w:uiPriority w:val="99"/>
    <w:semiHidden/>
    <w:locked/>
    <w:rPr>
      <w:rFonts w:ascii="Calibri" w:eastAsia="Times New Roman" w:hAnsi="Calibri" w:cs="Calibri"/>
      <w:b/>
      <w:bCs/>
      <w:i/>
      <w:iCs/>
      <w:sz w:val="26"/>
      <w:szCs w:val="26"/>
      <w:lang w:val="es-ES_tradnl" w:eastAsia="x-none"/>
    </w:rPr>
  </w:style>
  <w:style w:type="character" w:customStyle="1" w:styleId="Ttulo6Car">
    <w:name w:val="Título 6 Car"/>
    <w:link w:val="Ttulo6"/>
    <w:uiPriority w:val="99"/>
    <w:semiHidden/>
    <w:locked/>
    <w:rPr>
      <w:rFonts w:ascii="Calibri" w:eastAsia="Times New Roman" w:hAnsi="Calibri" w:cs="Calibri"/>
      <w:b/>
      <w:bCs/>
      <w:lang w:val="es-ES_tradnl" w:eastAsia="x-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HeaderChar">
    <w:name w:val="Header Char"/>
    <w:uiPriority w:val="99"/>
    <w:semiHidden/>
    <w:rPr>
      <w:sz w:val="20"/>
      <w:szCs w:val="20"/>
      <w:lang w:val="es-ES_tradnl" w:eastAsia="es-ES"/>
    </w:rPr>
  </w:style>
  <w:style w:type="character" w:customStyle="1" w:styleId="EncabezadoCar">
    <w:name w:val="Encabezado Car"/>
    <w:link w:val="Encabezado"/>
    <w:uiPriority w:val="99"/>
    <w:semiHidden/>
    <w:locked/>
    <w:rPr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FooterChar">
    <w:name w:val="Footer Char"/>
    <w:uiPriority w:val="99"/>
    <w:semiHidden/>
    <w:rPr>
      <w:sz w:val="20"/>
      <w:szCs w:val="20"/>
      <w:lang w:val="es-ES_tradnl" w:eastAsia="es-ES"/>
    </w:rPr>
  </w:style>
  <w:style w:type="character" w:customStyle="1" w:styleId="PiedepginaCar">
    <w:name w:val="Pie de página Car"/>
    <w:link w:val="Piedepgina"/>
    <w:uiPriority w:val="99"/>
    <w:semiHidden/>
    <w:locked/>
    <w:rPr>
      <w:sz w:val="20"/>
      <w:szCs w:val="20"/>
      <w:lang w:val="es-ES_tradnl" w:eastAsia="x-none"/>
    </w:rPr>
  </w:style>
  <w:style w:type="paragraph" w:styleId="Mapadeldocumento">
    <w:name w:val="Document Map"/>
    <w:basedOn w:val="Normal"/>
    <w:link w:val="MapadeldocumentoCar"/>
    <w:uiPriority w:val="99"/>
    <w:semiHidden/>
    <w:pPr>
      <w:shd w:val="clear" w:color="auto" w:fill="000080"/>
    </w:pPr>
    <w:rPr>
      <w:rFonts w:ascii="Tahoma" w:hAnsi="Tahoma"/>
      <w:sz w:val="16"/>
      <w:szCs w:val="16"/>
      <w:lang w:eastAsia="x-none"/>
    </w:rPr>
  </w:style>
  <w:style w:type="character" w:customStyle="1" w:styleId="DocumentMapChar">
    <w:name w:val="Document Map Char"/>
    <w:uiPriority w:val="99"/>
    <w:semiHidden/>
    <w:rPr>
      <w:sz w:val="0"/>
      <w:szCs w:val="0"/>
      <w:lang w:val="es-ES_tradnl" w:eastAsia="es-ES"/>
    </w:rPr>
  </w:style>
  <w:style w:type="character" w:customStyle="1" w:styleId="MapadeldocumentoCar">
    <w:name w:val="Mapa del documento Car"/>
    <w:link w:val="Mapadeldocumento"/>
    <w:uiPriority w:val="99"/>
    <w:semiHidden/>
    <w:locked/>
    <w:rPr>
      <w:rFonts w:ascii="Tahoma" w:hAnsi="Tahoma" w:cs="Tahoma"/>
      <w:sz w:val="16"/>
      <w:szCs w:val="16"/>
      <w:lang w:val="es-ES_tradnl" w:eastAsia="x-none"/>
    </w:rPr>
  </w:style>
  <w:style w:type="paragraph" w:styleId="Textodeglobo">
    <w:name w:val="Balloon Text"/>
    <w:basedOn w:val="Normal"/>
    <w:link w:val="TextodegloboCar"/>
    <w:uiPriority w:val="99"/>
    <w:semiHidden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uiPriority w:val="99"/>
    <w:semiHidden/>
    <w:rPr>
      <w:sz w:val="0"/>
      <w:szCs w:val="0"/>
      <w:lang w:val="es-ES_tradnl" w:eastAsia="es-ES"/>
    </w:rPr>
  </w:style>
  <w:style w:type="character" w:customStyle="1" w:styleId="TextodegloboCar">
    <w:name w:val="Texto de globo Car"/>
    <w:link w:val="Textodeglobo"/>
    <w:uiPriority w:val="99"/>
    <w:semiHidden/>
    <w:locked/>
    <w:rPr>
      <w:rFonts w:ascii="Tahoma" w:hAnsi="Tahoma" w:cs="Tahoma"/>
      <w:sz w:val="16"/>
      <w:szCs w:val="16"/>
      <w:lang w:val="es-ES_tradnl" w:eastAsia="x-none"/>
    </w:rPr>
  </w:style>
  <w:style w:type="character" w:styleId="Hipervnculo">
    <w:name w:val="Hyperlink"/>
    <w:uiPriority w:val="99"/>
    <w:rPr>
      <w:color w:val="0000FF"/>
      <w:u w:val="single"/>
    </w:rPr>
  </w:style>
  <w:style w:type="paragraph" w:customStyle="1" w:styleId="estilo4">
    <w:name w:val="estilo4"/>
    <w:basedOn w:val="Normal"/>
    <w:uiPriority w:val="99"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uiPriority w:val="99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uiPriority w:val="99"/>
    <w:rPr>
      <w:b/>
      <w:bCs/>
      <w:color w:val="FF000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6C3B4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3B48"/>
  </w:style>
  <w:style w:type="character" w:customStyle="1" w:styleId="TextocomentarioCar">
    <w:name w:val="Texto comentario Car"/>
    <w:link w:val="Textocomentario"/>
    <w:uiPriority w:val="99"/>
    <w:semiHidden/>
    <w:rsid w:val="006C3B48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3B4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6C3B48"/>
    <w:rPr>
      <w:b/>
      <w:bCs/>
      <w:lang w:val="es-ES_tradnl" w:eastAsia="es-ES"/>
    </w:rPr>
  </w:style>
  <w:style w:type="paragraph" w:customStyle="1" w:styleId="Default">
    <w:name w:val="Default"/>
    <w:rsid w:val="00E138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ES" w:eastAsia="en-US"/>
    </w:rPr>
  </w:style>
  <w:style w:type="table" w:styleId="Sombreadoclaro-nfasis1">
    <w:name w:val="Light Shading Accent 1"/>
    <w:basedOn w:val="Tablanormal"/>
    <w:uiPriority w:val="60"/>
    <w:rsid w:val="00EE017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EE017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EE017B"/>
    <w:rPr>
      <w:rFonts w:ascii="Cambria" w:eastAsia="Times New Roman" w:hAnsi="Cambria" w:cs="Times New Roman"/>
      <w:b/>
      <w:bCs/>
      <w:kern w:val="28"/>
      <w:sz w:val="32"/>
      <w:szCs w:val="32"/>
      <w:lang w:val="es-ES_tradnl" w:eastAsia="es-ES"/>
    </w:rPr>
  </w:style>
  <w:style w:type="paragraph" w:customStyle="1" w:styleId="piecuerpo2">
    <w:name w:val="piecuerpo2"/>
    <w:basedOn w:val="Normal"/>
    <w:rsid w:val="00214346"/>
    <w:pPr>
      <w:spacing w:after="100" w:afterAutospacing="1" w:line="225" w:lineRule="atLeast"/>
      <w:ind w:left="750"/>
      <w:textAlignment w:val="top"/>
    </w:pPr>
    <w:rPr>
      <w:rFonts w:ascii="Arial" w:hAnsi="Arial" w:cs="Arial"/>
      <w:color w:val="333333"/>
      <w:sz w:val="17"/>
      <w:szCs w:val="17"/>
      <w:lang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05B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600F0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602321"/>
    <w:pPr>
      <w:ind w:left="720"/>
      <w:contextualSpacing/>
    </w:pPr>
  </w:style>
  <w:style w:type="paragraph" w:customStyle="1" w:styleId="font8">
    <w:name w:val="font_8"/>
    <w:basedOn w:val="Normal"/>
    <w:rsid w:val="0029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olor15">
    <w:name w:val="color_15"/>
    <w:basedOn w:val="Fuentedeprrafopredeter"/>
    <w:rsid w:val="002902DD"/>
  </w:style>
  <w:style w:type="paragraph" w:customStyle="1" w:styleId="font2">
    <w:name w:val="font_2"/>
    <w:basedOn w:val="Normal"/>
    <w:rsid w:val="00290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olor23">
    <w:name w:val="color_23"/>
    <w:basedOn w:val="Fuentedeprrafopredeter"/>
    <w:rsid w:val="00290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8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6020">
              <w:marLeft w:val="-128"/>
              <w:marRight w:val="-1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79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09538">
                      <w:marLeft w:val="128"/>
                      <w:marRight w:val="128"/>
                      <w:marTop w:val="128"/>
                      <w:marBottom w:val="1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1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2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0A986"/>
                                <w:left w:val="single" w:sz="2" w:space="0" w:color="B0A986"/>
                                <w:bottom w:val="single" w:sz="2" w:space="0" w:color="B0A986"/>
                                <w:right w:val="single" w:sz="2" w:space="0" w:color="B0A986"/>
                              </w:divBdr>
                              <w:divsChild>
                                <w:div w:id="204624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79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9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663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920163">
                      <w:marLeft w:val="128"/>
                      <w:marRight w:val="128"/>
                      <w:marTop w:val="128"/>
                      <w:marBottom w:val="1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86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0A986"/>
                                <w:left w:val="single" w:sz="2" w:space="0" w:color="B0A986"/>
                                <w:bottom w:val="single" w:sz="2" w:space="0" w:color="B0A986"/>
                                <w:right w:val="single" w:sz="2" w:space="0" w:color="B0A986"/>
                              </w:divBdr>
                              <w:divsChild>
                                <w:div w:id="143610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46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2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54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48431">
                                                  <w:marLeft w:val="0"/>
                                                  <w:marRight w:val="0"/>
                                                  <w:marTop w:val="465"/>
                                                  <w:marBottom w:val="5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947663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590070">
                      <w:marLeft w:val="128"/>
                      <w:marRight w:val="128"/>
                      <w:marTop w:val="128"/>
                      <w:marBottom w:val="1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0A986"/>
                                <w:left w:val="single" w:sz="2" w:space="0" w:color="B0A986"/>
                                <w:bottom w:val="single" w:sz="2" w:space="0" w:color="B0A986"/>
                                <w:right w:val="single" w:sz="2" w:space="0" w:color="B0A986"/>
                              </w:divBdr>
                              <w:divsChild>
                                <w:div w:id="86633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7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7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72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47531">
                                                  <w:marLeft w:val="0"/>
                                                  <w:marRight w:val="0"/>
                                                  <w:marTop w:val="465"/>
                                                  <w:marBottom w:val="5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91461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411876">
                      <w:marLeft w:val="128"/>
                      <w:marRight w:val="128"/>
                      <w:marTop w:val="128"/>
                      <w:marBottom w:val="12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24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0A986"/>
                                <w:left w:val="single" w:sz="2" w:space="0" w:color="B0A986"/>
                                <w:bottom w:val="single" w:sz="2" w:space="0" w:color="B0A986"/>
                                <w:right w:val="single" w:sz="2" w:space="0" w:color="B0A986"/>
                              </w:divBdr>
                              <w:divsChild>
                                <w:div w:id="86929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2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93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9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18311">
                                                  <w:marLeft w:val="0"/>
                                                  <w:marRight w:val="0"/>
                                                  <w:marTop w:val="465"/>
                                                  <w:marBottom w:val="5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368148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ciendabogota.gov.co" TargetMode="External"/><Relationship Id="rId1" Type="http://schemas.openxmlformats.org/officeDocument/2006/relationships/hyperlink" Target="http://www.haciendabogota.gov.c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ECEC11D084C847A97B19B8C72B22F3" ma:contentTypeVersion="12" ma:contentTypeDescription="Crear nuevo documento." ma:contentTypeScope="" ma:versionID="033be7af333a7882f484b0a06af8a0a6">
  <xsd:schema xmlns:xsd="http://www.w3.org/2001/XMLSchema" xmlns:xs="http://www.w3.org/2001/XMLSchema" xmlns:p="http://schemas.microsoft.com/office/2006/metadata/properties" xmlns:ns3="56795360-0fbb-488d-95d3-55b5d6ba18a3" xmlns:ns4="3b4d0a2d-a400-45c9-870e-20e68ad8f7c5" targetNamespace="http://schemas.microsoft.com/office/2006/metadata/properties" ma:root="true" ma:fieldsID="2cbee614406fdb297b7b75e426bfe6eb" ns3:_="" ns4:_="">
    <xsd:import namespace="56795360-0fbb-488d-95d3-55b5d6ba18a3"/>
    <xsd:import namespace="3b4d0a2d-a400-45c9-870e-20e68ad8f7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95360-0fbb-488d-95d3-55b5d6ba1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0a2d-a400-45c9-870e-20e68ad8f7c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176F2-818A-4118-9135-9FFF07B73767}">
  <ds:schemaRefs>
    <ds:schemaRef ds:uri="http://www.w3.org/XML/1998/namespace"/>
    <ds:schemaRef ds:uri="http://schemas.microsoft.com/office/infopath/2007/PartnerControls"/>
    <ds:schemaRef ds:uri="3b4d0a2d-a400-45c9-870e-20e68ad8f7c5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56795360-0fbb-488d-95d3-55b5d6ba18a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6DE9C06-9084-4FD9-8000-F588C8C451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3A4AA-6957-485A-801B-A798ED1B1C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95360-0fbb-488d-95d3-55b5d6ba18a3"/>
    <ds:schemaRef ds:uri="3b4d0a2d-a400-45c9-870e-20e68ad8f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388F16-9AA9-41BD-9F00-86557BAC7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546</Words>
  <Characters>3006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plantilla SDH - Julio 2012</vt:lpstr>
      <vt:lpstr>Modelo plantilla SDH - Julio 2012</vt:lpstr>
    </vt:vector>
  </TitlesOfParts>
  <Company>LG  Electronics Inc.</Company>
  <LinksUpToDate>false</LinksUpToDate>
  <CharactersWithSpaces>3545</CharactersWithSpaces>
  <SharedDoc>false</SharedDoc>
  <HLinks>
    <vt:vector size="6" baseType="variant">
      <vt:variant>
        <vt:i4>5242948</vt:i4>
      </vt:variant>
      <vt:variant>
        <vt:i4>0</vt:i4>
      </vt:variant>
      <vt:variant>
        <vt:i4>0</vt:i4>
      </vt:variant>
      <vt:variant>
        <vt:i4>5</vt:i4>
      </vt:variant>
      <vt:variant>
        <vt:lpwstr>http://www.haciendabogota.gov.co/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plantilla SDH - Julio 2012</dc:title>
  <dc:subject>Plantillas manual de estilo 2012 Bogotá Humana</dc:subject>
  <dc:creator>Microsoft Office User</dc:creator>
  <cp:keywords>Plantillas</cp:keywords>
  <cp:lastModifiedBy>Juan Carlos Gómez Marulanda</cp:lastModifiedBy>
  <cp:revision>4</cp:revision>
  <cp:lastPrinted>2020-01-03T13:15:00Z</cp:lastPrinted>
  <dcterms:created xsi:type="dcterms:W3CDTF">2021-03-04T01:23:00Z</dcterms:created>
  <dcterms:modified xsi:type="dcterms:W3CDTF">2021-03-04T15:31:00Z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0x01010006ECEC11D084C847A97B19B8C72B22F3</vt:lpwstr>
  </property>
</Properties>
</file>