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0B31" w:rsidRDefault="00C52402" w:rsidP="00E7545F">
      <w:pPr>
        <w:pStyle w:val="Descripcin"/>
        <w:jc w:val="center"/>
      </w:pPr>
      <w:r>
        <w:rPr>
          <w:rFonts w:ascii="Arial" w:hAnsi="Arial" w:cs="Arial"/>
          <w:noProof/>
          <w:color w:val="0000FF"/>
          <w:lang w:val="es-CO" w:eastAsia="es-CO"/>
        </w:rPr>
        <w:drawing>
          <wp:anchor distT="0" distB="0" distL="114300" distR="114300" simplePos="0" relativeHeight="251658240" behindDoc="0" locked="0" layoutInCell="1" allowOverlap="1" wp14:anchorId="1BBF1763">
            <wp:simplePos x="0" y="0"/>
            <wp:positionH relativeFrom="page">
              <wp:posOffset>12700</wp:posOffset>
            </wp:positionH>
            <wp:positionV relativeFrom="paragraph">
              <wp:posOffset>-609600</wp:posOffset>
            </wp:positionV>
            <wp:extent cx="7761360" cy="1004411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I Se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1360" cy="10044113"/>
                    </a:xfrm>
                    <a:prstGeom prst="rect">
                      <a:avLst/>
                    </a:prstGeom>
                  </pic:spPr>
                </pic:pic>
              </a:graphicData>
            </a:graphic>
            <wp14:sizeRelH relativeFrom="page">
              <wp14:pctWidth>0</wp14:pctWidth>
            </wp14:sizeRelH>
            <wp14:sizeRelV relativeFrom="page">
              <wp14:pctHeight>0</wp14:pctHeight>
            </wp14:sizeRelV>
          </wp:anchor>
        </w:drawing>
      </w:r>
    </w:p>
    <w:p w:rsidR="00CB0B31" w:rsidRDefault="00CB0B31" w:rsidP="004B214C">
      <w:pPr>
        <w:jc w:val="center"/>
        <w:rPr>
          <w:rFonts w:ascii="Arial" w:hAnsi="Arial" w:cs="Arial"/>
          <w:b/>
        </w:rPr>
      </w:pPr>
    </w:p>
    <w:p w:rsidR="000413EB" w:rsidRDefault="000413EB" w:rsidP="004B214C">
      <w:pPr>
        <w:jc w:val="center"/>
        <w:rPr>
          <w:rFonts w:ascii="Arial Narrow" w:hAnsi="Arial Narrow" w:cs="Arial"/>
          <w:sz w:val="36"/>
        </w:rPr>
      </w:pPr>
    </w:p>
    <w:p w:rsidR="002A08BB" w:rsidRDefault="002A08BB" w:rsidP="004B214C">
      <w:pPr>
        <w:jc w:val="center"/>
        <w:rPr>
          <w:rFonts w:ascii="Arial Narrow" w:hAnsi="Arial Narrow" w:cs="Arial"/>
          <w:sz w:val="36"/>
        </w:rPr>
      </w:pPr>
    </w:p>
    <w:p w:rsidR="00CB0B31" w:rsidRPr="002A08BB" w:rsidRDefault="00CB0B31" w:rsidP="004B214C">
      <w:pPr>
        <w:jc w:val="center"/>
        <w:rPr>
          <w:rStyle w:val="Hipervnculo"/>
          <w:rFonts w:ascii="Arial" w:hAnsi="Arial" w:cs="Arial"/>
          <w:u w:val="none"/>
        </w:rPr>
      </w:pPr>
    </w:p>
    <w:p w:rsidR="00C52402" w:rsidRDefault="00C52402" w:rsidP="004B214C">
      <w:pPr>
        <w:jc w:val="center"/>
        <w:rPr>
          <w:rStyle w:val="Hipervnculo"/>
          <w:rFonts w:ascii="Arial" w:hAnsi="Arial" w:cs="Arial"/>
        </w:rPr>
        <w:sectPr w:rsidR="00C52402" w:rsidSect="00C52402">
          <w:headerReference w:type="even" r:id="rId12"/>
          <w:headerReference w:type="default" r:id="rId13"/>
          <w:footerReference w:type="even" r:id="rId14"/>
          <w:footerReference w:type="default" r:id="rId15"/>
          <w:headerReference w:type="first" r:id="rId16"/>
          <w:footerReference w:type="first" r:id="rId17"/>
          <w:footnotePr>
            <w:pos w:val="beneathText"/>
          </w:footnotePr>
          <w:pgSz w:w="12242" w:h="15842" w:code="1"/>
          <w:pgMar w:top="0" w:right="1327" w:bottom="1134" w:left="1418" w:header="709" w:footer="709" w:gutter="0"/>
          <w:cols w:space="708"/>
          <w:titlePg/>
          <w:docGrid w:linePitch="360"/>
        </w:sectPr>
      </w:pPr>
    </w:p>
    <w:p w:rsidR="00437217" w:rsidRPr="00B37930" w:rsidRDefault="00437217" w:rsidP="00BD0141">
      <w:pPr>
        <w:jc w:val="center"/>
        <w:rPr>
          <w:rFonts w:ascii="Arial" w:hAnsi="Arial" w:cs="Arial"/>
          <w:b/>
          <w:color w:val="990000"/>
        </w:rPr>
      </w:pPr>
      <w:bookmarkStart w:id="0" w:name="_Toc201052404"/>
      <w:bookmarkStart w:id="1" w:name="_Toc207619144"/>
      <w:bookmarkStart w:id="2" w:name="_Toc208620247"/>
      <w:bookmarkStart w:id="3" w:name="_Toc208936067"/>
      <w:bookmarkStart w:id="4" w:name="_Toc208936241"/>
      <w:bookmarkStart w:id="5" w:name="_Toc208936333"/>
      <w:bookmarkStart w:id="6" w:name="_Toc208936377"/>
      <w:bookmarkStart w:id="7" w:name="_Toc209150982"/>
      <w:bookmarkStart w:id="8" w:name="_Toc210206803"/>
      <w:bookmarkStart w:id="9" w:name="_Toc413319431"/>
      <w:r w:rsidRPr="00B37930">
        <w:rPr>
          <w:rFonts w:ascii="Arial" w:hAnsi="Arial" w:cs="Arial"/>
          <w:b/>
          <w:color w:val="990000"/>
        </w:rPr>
        <w:lastRenderedPageBreak/>
        <w:t>TABL</w:t>
      </w:r>
      <w:bookmarkStart w:id="10" w:name="_GoBack"/>
      <w:bookmarkEnd w:id="10"/>
      <w:r w:rsidRPr="00B37930">
        <w:rPr>
          <w:rFonts w:ascii="Arial" w:hAnsi="Arial" w:cs="Arial"/>
          <w:b/>
          <w:color w:val="990000"/>
        </w:rPr>
        <w:t>A DE CONTENIDO</w:t>
      </w:r>
    </w:p>
    <w:p w:rsidR="00437217" w:rsidRDefault="00437217" w:rsidP="00437217">
      <w:pPr>
        <w:jc w:val="center"/>
        <w:rPr>
          <w:rFonts w:ascii="Arial" w:hAnsi="Arial" w:cs="Arial"/>
          <w:b/>
        </w:rPr>
      </w:pPr>
    </w:p>
    <w:p w:rsidR="00131B18" w:rsidRDefault="00131B18" w:rsidP="00437217">
      <w:pPr>
        <w:jc w:val="center"/>
        <w:rPr>
          <w:rFonts w:ascii="Arial" w:hAnsi="Arial" w:cs="Arial"/>
          <w:b/>
        </w:rPr>
      </w:pPr>
    </w:p>
    <w:p w:rsidR="00E71324" w:rsidRDefault="00443482">
      <w:pPr>
        <w:pStyle w:val="TDC1"/>
        <w:rPr>
          <w:rStyle w:val="Hipervnculo"/>
          <w:noProof/>
        </w:rPr>
      </w:pPr>
      <w:r w:rsidRPr="007B787C">
        <w:rPr>
          <w:rFonts w:cs="Arial"/>
          <w:b/>
          <w:sz w:val="19"/>
          <w:szCs w:val="19"/>
        </w:rPr>
        <w:fldChar w:fldCharType="begin"/>
      </w:r>
      <w:r w:rsidRPr="007B787C">
        <w:rPr>
          <w:rFonts w:cs="Arial"/>
          <w:b/>
          <w:sz w:val="19"/>
          <w:szCs w:val="19"/>
        </w:rPr>
        <w:instrText xml:space="preserve"> TOC \o "1-1" \h \z \u </w:instrText>
      </w:r>
      <w:r w:rsidRPr="007B787C">
        <w:rPr>
          <w:rFonts w:cs="Arial"/>
          <w:b/>
          <w:sz w:val="19"/>
          <w:szCs w:val="19"/>
        </w:rPr>
        <w:fldChar w:fldCharType="separate"/>
      </w:r>
      <w:hyperlink w:anchor="_Toc34034456" w:history="1">
        <w:r w:rsidR="00E71324" w:rsidRPr="004D343F">
          <w:rPr>
            <w:rStyle w:val="Hipervnculo"/>
            <w:noProof/>
          </w:rPr>
          <w:t>1.</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Introducción</w:t>
        </w:r>
        <w:r w:rsidR="00E71324">
          <w:rPr>
            <w:noProof/>
            <w:webHidden/>
          </w:rPr>
          <w:tab/>
        </w:r>
        <w:r w:rsidR="00E71324">
          <w:rPr>
            <w:noProof/>
            <w:webHidden/>
          </w:rPr>
          <w:fldChar w:fldCharType="begin"/>
        </w:r>
        <w:r w:rsidR="00E71324">
          <w:rPr>
            <w:noProof/>
            <w:webHidden/>
          </w:rPr>
          <w:instrText xml:space="preserve"> PAGEREF _Toc34034456 \h </w:instrText>
        </w:r>
        <w:r w:rsidR="00E71324">
          <w:rPr>
            <w:noProof/>
            <w:webHidden/>
          </w:rPr>
        </w:r>
        <w:r w:rsidR="00E71324">
          <w:rPr>
            <w:noProof/>
            <w:webHidden/>
          </w:rPr>
          <w:fldChar w:fldCharType="separate"/>
        </w:r>
        <w:r w:rsidR="00E71324">
          <w:rPr>
            <w:noProof/>
            <w:webHidden/>
          </w:rPr>
          <w:t>3</w:t>
        </w:r>
        <w:r w:rsidR="00E71324">
          <w:rPr>
            <w:noProof/>
            <w:webHidden/>
          </w:rPr>
          <w:fldChar w:fldCharType="end"/>
        </w:r>
      </w:hyperlink>
    </w:p>
    <w:p w:rsidR="00E71324" w:rsidRPr="00E71324" w:rsidRDefault="00E71324" w:rsidP="00E71324">
      <w:pPr>
        <w:rPr>
          <w:rFonts w:eastAsiaTheme="minorEastAsia"/>
        </w:rPr>
      </w:pPr>
    </w:p>
    <w:p w:rsidR="00E71324" w:rsidRDefault="00910086">
      <w:pPr>
        <w:pStyle w:val="TDC1"/>
        <w:rPr>
          <w:rStyle w:val="Hipervnculo"/>
          <w:noProof/>
        </w:rPr>
      </w:pPr>
      <w:hyperlink w:anchor="_Toc34034457" w:history="1">
        <w:r w:rsidR="00E71324" w:rsidRPr="004D343F">
          <w:rPr>
            <w:rStyle w:val="Hipervnculo"/>
            <w:noProof/>
          </w:rPr>
          <w:t>2.</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Definiciones</w:t>
        </w:r>
        <w:r w:rsidR="00E71324">
          <w:rPr>
            <w:noProof/>
            <w:webHidden/>
          </w:rPr>
          <w:tab/>
        </w:r>
        <w:r w:rsidR="00E71324">
          <w:rPr>
            <w:noProof/>
            <w:webHidden/>
          </w:rPr>
          <w:fldChar w:fldCharType="begin"/>
        </w:r>
        <w:r w:rsidR="00E71324">
          <w:rPr>
            <w:noProof/>
            <w:webHidden/>
          </w:rPr>
          <w:instrText xml:space="preserve"> PAGEREF _Toc34034457 \h </w:instrText>
        </w:r>
        <w:r w:rsidR="00E71324">
          <w:rPr>
            <w:noProof/>
            <w:webHidden/>
          </w:rPr>
        </w:r>
        <w:r w:rsidR="00E71324">
          <w:rPr>
            <w:noProof/>
            <w:webHidden/>
          </w:rPr>
          <w:fldChar w:fldCharType="separate"/>
        </w:r>
        <w:r w:rsidR="00E71324">
          <w:rPr>
            <w:noProof/>
            <w:webHidden/>
          </w:rPr>
          <w:t>4</w:t>
        </w:r>
        <w:r w:rsidR="00E71324">
          <w:rPr>
            <w:noProof/>
            <w:webHidden/>
          </w:rPr>
          <w:fldChar w:fldCharType="end"/>
        </w:r>
      </w:hyperlink>
    </w:p>
    <w:p w:rsidR="00E71324" w:rsidRPr="00E71324" w:rsidRDefault="00E71324" w:rsidP="00E71324">
      <w:pPr>
        <w:rPr>
          <w:rFonts w:eastAsiaTheme="minorEastAsia"/>
        </w:rPr>
      </w:pPr>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58" w:history="1">
        <w:r w:rsidR="00E71324" w:rsidRPr="004D343F">
          <w:rPr>
            <w:rStyle w:val="Hipervnculo"/>
            <w:noProof/>
          </w:rPr>
          <w:t>3.</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Resultados de la consolidación de los datos por año</w:t>
        </w:r>
        <w:r w:rsidR="00E71324">
          <w:rPr>
            <w:noProof/>
            <w:webHidden/>
          </w:rPr>
          <w:tab/>
        </w:r>
        <w:r w:rsidR="00E71324">
          <w:rPr>
            <w:noProof/>
            <w:webHidden/>
          </w:rPr>
          <w:fldChar w:fldCharType="begin"/>
        </w:r>
        <w:r w:rsidR="00E71324">
          <w:rPr>
            <w:noProof/>
            <w:webHidden/>
          </w:rPr>
          <w:instrText xml:space="preserve"> PAGEREF _Toc34034458 \h </w:instrText>
        </w:r>
        <w:r w:rsidR="00E71324">
          <w:rPr>
            <w:noProof/>
            <w:webHidden/>
          </w:rPr>
        </w:r>
        <w:r w:rsidR="00E71324">
          <w:rPr>
            <w:noProof/>
            <w:webHidden/>
          </w:rPr>
          <w:fldChar w:fldCharType="separate"/>
        </w:r>
        <w:r w:rsidR="00E71324">
          <w:rPr>
            <w:noProof/>
            <w:webHidden/>
          </w:rPr>
          <w:t>5</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59" w:history="1">
        <w:r w:rsidR="00E71324" w:rsidRPr="004D343F">
          <w:rPr>
            <w:rStyle w:val="Hipervnculo"/>
            <w:noProof/>
          </w:rPr>
          <w:t>3.1.</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Resumen general del sistema</w:t>
        </w:r>
        <w:r w:rsidR="00E71324">
          <w:rPr>
            <w:noProof/>
            <w:webHidden/>
          </w:rPr>
          <w:tab/>
        </w:r>
        <w:r w:rsidR="00E71324">
          <w:rPr>
            <w:noProof/>
            <w:webHidden/>
          </w:rPr>
          <w:fldChar w:fldCharType="begin"/>
        </w:r>
        <w:r w:rsidR="00E71324">
          <w:rPr>
            <w:noProof/>
            <w:webHidden/>
          </w:rPr>
          <w:instrText xml:space="preserve"> PAGEREF _Toc34034459 \h </w:instrText>
        </w:r>
        <w:r w:rsidR="00E71324">
          <w:rPr>
            <w:noProof/>
            <w:webHidden/>
          </w:rPr>
        </w:r>
        <w:r w:rsidR="00E71324">
          <w:rPr>
            <w:noProof/>
            <w:webHidden/>
          </w:rPr>
          <w:fldChar w:fldCharType="separate"/>
        </w:r>
        <w:r w:rsidR="00E71324">
          <w:rPr>
            <w:noProof/>
            <w:webHidden/>
          </w:rPr>
          <w:t>5</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60" w:history="1">
        <w:r w:rsidR="00E71324" w:rsidRPr="004D343F">
          <w:rPr>
            <w:rStyle w:val="Hipervnculo"/>
            <w:noProof/>
          </w:rPr>
          <w:t>3.2.</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Comparativo anual número total de operaciones</w:t>
        </w:r>
        <w:r w:rsidR="00E71324">
          <w:rPr>
            <w:noProof/>
            <w:webHidden/>
          </w:rPr>
          <w:tab/>
        </w:r>
        <w:r w:rsidR="00E71324">
          <w:rPr>
            <w:noProof/>
            <w:webHidden/>
          </w:rPr>
          <w:fldChar w:fldCharType="begin"/>
        </w:r>
        <w:r w:rsidR="00E71324">
          <w:rPr>
            <w:noProof/>
            <w:webHidden/>
          </w:rPr>
          <w:instrText xml:space="preserve"> PAGEREF _Toc34034460 \h </w:instrText>
        </w:r>
        <w:r w:rsidR="00E71324">
          <w:rPr>
            <w:noProof/>
            <w:webHidden/>
          </w:rPr>
        </w:r>
        <w:r w:rsidR="00E71324">
          <w:rPr>
            <w:noProof/>
            <w:webHidden/>
          </w:rPr>
          <w:fldChar w:fldCharType="separate"/>
        </w:r>
        <w:r w:rsidR="00E71324">
          <w:rPr>
            <w:noProof/>
            <w:webHidden/>
          </w:rPr>
          <w:t>5</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61" w:history="1">
        <w:r w:rsidR="00E71324" w:rsidRPr="004D343F">
          <w:rPr>
            <w:rStyle w:val="Hipervnculo"/>
            <w:noProof/>
          </w:rPr>
          <w:t>3.3</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Comparativo anual número de operaciones monetarias</w:t>
        </w:r>
        <w:r w:rsidR="00E71324">
          <w:rPr>
            <w:noProof/>
            <w:webHidden/>
          </w:rPr>
          <w:tab/>
        </w:r>
        <w:r w:rsidR="00E71324">
          <w:rPr>
            <w:noProof/>
            <w:webHidden/>
          </w:rPr>
          <w:fldChar w:fldCharType="begin"/>
        </w:r>
        <w:r w:rsidR="00E71324">
          <w:rPr>
            <w:noProof/>
            <w:webHidden/>
          </w:rPr>
          <w:instrText xml:space="preserve"> PAGEREF _Toc34034461 \h </w:instrText>
        </w:r>
        <w:r w:rsidR="00E71324">
          <w:rPr>
            <w:noProof/>
            <w:webHidden/>
          </w:rPr>
        </w:r>
        <w:r w:rsidR="00E71324">
          <w:rPr>
            <w:noProof/>
            <w:webHidden/>
          </w:rPr>
          <w:fldChar w:fldCharType="separate"/>
        </w:r>
        <w:r w:rsidR="00E71324">
          <w:rPr>
            <w:noProof/>
            <w:webHidden/>
          </w:rPr>
          <w:t>6</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62" w:history="1">
        <w:r w:rsidR="00E71324" w:rsidRPr="004D343F">
          <w:rPr>
            <w:rStyle w:val="Hipervnculo"/>
            <w:noProof/>
          </w:rPr>
          <w:t>3.4</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Comparativo anual número de operaciones no monetarias</w:t>
        </w:r>
        <w:r w:rsidR="00E71324">
          <w:rPr>
            <w:noProof/>
            <w:webHidden/>
          </w:rPr>
          <w:tab/>
        </w:r>
        <w:r w:rsidR="00E71324">
          <w:rPr>
            <w:noProof/>
            <w:webHidden/>
          </w:rPr>
          <w:fldChar w:fldCharType="begin"/>
        </w:r>
        <w:r w:rsidR="00E71324">
          <w:rPr>
            <w:noProof/>
            <w:webHidden/>
          </w:rPr>
          <w:instrText xml:space="preserve"> PAGEREF _Toc34034462 \h </w:instrText>
        </w:r>
        <w:r w:rsidR="00E71324">
          <w:rPr>
            <w:noProof/>
            <w:webHidden/>
          </w:rPr>
        </w:r>
        <w:r w:rsidR="00E71324">
          <w:rPr>
            <w:noProof/>
            <w:webHidden/>
          </w:rPr>
          <w:fldChar w:fldCharType="separate"/>
        </w:r>
        <w:r w:rsidR="00E71324">
          <w:rPr>
            <w:noProof/>
            <w:webHidden/>
          </w:rPr>
          <w:t>8</w:t>
        </w:r>
        <w:r w:rsidR="00E71324">
          <w:rPr>
            <w:noProof/>
            <w:webHidden/>
          </w:rPr>
          <w:fldChar w:fldCharType="end"/>
        </w:r>
      </w:hyperlink>
    </w:p>
    <w:p w:rsidR="00E71324" w:rsidRDefault="00910086">
      <w:pPr>
        <w:pStyle w:val="TDC1"/>
        <w:rPr>
          <w:rStyle w:val="Hipervnculo"/>
          <w:noProof/>
        </w:rPr>
      </w:pPr>
      <w:hyperlink w:anchor="_Toc34034463" w:history="1">
        <w:r w:rsidR="00E71324" w:rsidRPr="004D343F">
          <w:rPr>
            <w:rStyle w:val="Hipervnculo"/>
            <w:noProof/>
          </w:rPr>
          <w:t>3.5</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Comparativo anual monto de operaciones</w:t>
        </w:r>
        <w:r w:rsidR="00E71324">
          <w:rPr>
            <w:noProof/>
            <w:webHidden/>
          </w:rPr>
          <w:tab/>
        </w:r>
        <w:r w:rsidR="00E71324">
          <w:rPr>
            <w:noProof/>
            <w:webHidden/>
          </w:rPr>
          <w:fldChar w:fldCharType="begin"/>
        </w:r>
        <w:r w:rsidR="00E71324">
          <w:rPr>
            <w:noProof/>
            <w:webHidden/>
          </w:rPr>
          <w:instrText xml:space="preserve"> PAGEREF _Toc34034463 \h </w:instrText>
        </w:r>
        <w:r w:rsidR="00E71324">
          <w:rPr>
            <w:noProof/>
            <w:webHidden/>
          </w:rPr>
        </w:r>
        <w:r w:rsidR="00E71324">
          <w:rPr>
            <w:noProof/>
            <w:webHidden/>
          </w:rPr>
          <w:fldChar w:fldCharType="separate"/>
        </w:r>
        <w:r w:rsidR="00E71324">
          <w:rPr>
            <w:noProof/>
            <w:webHidden/>
          </w:rPr>
          <w:t>9</w:t>
        </w:r>
        <w:r w:rsidR="00E71324">
          <w:rPr>
            <w:noProof/>
            <w:webHidden/>
          </w:rPr>
          <w:fldChar w:fldCharType="end"/>
        </w:r>
      </w:hyperlink>
    </w:p>
    <w:p w:rsidR="00E71324" w:rsidRPr="00E71324" w:rsidRDefault="00E71324" w:rsidP="00E71324">
      <w:pPr>
        <w:rPr>
          <w:rFonts w:eastAsiaTheme="minorEastAsia"/>
        </w:rPr>
      </w:pPr>
    </w:p>
    <w:p w:rsidR="00E71324" w:rsidRDefault="00910086">
      <w:pPr>
        <w:pStyle w:val="TDC1"/>
        <w:rPr>
          <w:rStyle w:val="Hipervnculo"/>
          <w:noProof/>
        </w:rPr>
      </w:pPr>
      <w:hyperlink w:anchor="_Toc34034464" w:history="1">
        <w:r w:rsidR="00E71324" w:rsidRPr="004D343F">
          <w:rPr>
            <w:rStyle w:val="Hipervnculo"/>
            <w:noProof/>
          </w:rPr>
          <w:t>4.</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Entidades con mayor volumen de operaciones monetarias en 2019</w:t>
        </w:r>
        <w:r w:rsidR="00E71324">
          <w:rPr>
            <w:noProof/>
            <w:webHidden/>
          </w:rPr>
          <w:tab/>
        </w:r>
        <w:r w:rsidR="00E71324">
          <w:rPr>
            <w:noProof/>
            <w:webHidden/>
          </w:rPr>
          <w:fldChar w:fldCharType="begin"/>
        </w:r>
        <w:r w:rsidR="00E71324">
          <w:rPr>
            <w:noProof/>
            <w:webHidden/>
          </w:rPr>
          <w:instrText xml:space="preserve"> PAGEREF _Toc34034464 \h </w:instrText>
        </w:r>
        <w:r w:rsidR="00E71324">
          <w:rPr>
            <w:noProof/>
            <w:webHidden/>
          </w:rPr>
        </w:r>
        <w:r w:rsidR="00E71324">
          <w:rPr>
            <w:noProof/>
            <w:webHidden/>
          </w:rPr>
          <w:fldChar w:fldCharType="separate"/>
        </w:r>
        <w:r w:rsidR="00E71324">
          <w:rPr>
            <w:noProof/>
            <w:webHidden/>
          </w:rPr>
          <w:t>11</w:t>
        </w:r>
        <w:r w:rsidR="00E71324">
          <w:rPr>
            <w:noProof/>
            <w:webHidden/>
          </w:rPr>
          <w:fldChar w:fldCharType="end"/>
        </w:r>
      </w:hyperlink>
    </w:p>
    <w:p w:rsidR="00E71324" w:rsidRPr="00E71324" w:rsidRDefault="00E71324" w:rsidP="00E71324">
      <w:pPr>
        <w:rPr>
          <w:rFonts w:eastAsiaTheme="minorEastAsia"/>
        </w:rPr>
      </w:pPr>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65" w:history="1">
        <w:r w:rsidR="00E71324" w:rsidRPr="004D343F">
          <w:rPr>
            <w:rStyle w:val="Hipervnculo"/>
            <w:noProof/>
          </w:rPr>
          <w:t>5.</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Resultados de la consolidación de los datos del segundo semestre de 2019</w:t>
        </w:r>
        <w:r w:rsidR="00E71324">
          <w:rPr>
            <w:noProof/>
            <w:webHidden/>
          </w:rPr>
          <w:tab/>
        </w:r>
        <w:r w:rsidR="00E71324">
          <w:rPr>
            <w:noProof/>
            <w:webHidden/>
          </w:rPr>
          <w:fldChar w:fldCharType="begin"/>
        </w:r>
        <w:r w:rsidR="00E71324">
          <w:rPr>
            <w:noProof/>
            <w:webHidden/>
          </w:rPr>
          <w:instrText xml:space="preserve"> PAGEREF _Toc34034465 \h </w:instrText>
        </w:r>
        <w:r w:rsidR="00E71324">
          <w:rPr>
            <w:noProof/>
            <w:webHidden/>
          </w:rPr>
        </w:r>
        <w:r w:rsidR="00E71324">
          <w:rPr>
            <w:noProof/>
            <w:webHidden/>
          </w:rPr>
          <w:fldChar w:fldCharType="separate"/>
        </w:r>
        <w:r w:rsidR="00E71324">
          <w:rPr>
            <w:noProof/>
            <w:webHidden/>
          </w:rPr>
          <w:t>12</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66" w:history="1">
        <w:r w:rsidR="00E71324" w:rsidRPr="004D343F">
          <w:rPr>
            <w:rStyle w:val="Hipervnculo"/>
            <w:noProof/>
          </w:rPr>
          <w:t>5.1</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Resumen general del sistema</w:t>
        </w:r>
        <w:r w:rsidR="00E71324">
          <w:rPr>
            <w:noProof/>
            <w:webHidden/>
          </w:rPr>
          <w:tab/>
        </w:r>
        <w:r w:rsidR="00E71324">
          <w:rPr>
            <w:noProof/>
            <w:webHidden/>
          </w:rPr>
          <w:fldChar w:fldCharType="begin"/>
        </w:r>
        <w:r w:rsidR="00E71324">
          <w:rPr>
            <w:noProof/>
            <w:webHidden/>
          </w:rPr>
          <w:instrText xml:space="preserve"> PAGEREF _Toc34034466 \h </w:instrText>
        </w:r>
        <w:r w:rsidR="00E71324">
          <w:rPr>
            <w:noProof/>
            <w:webHidden/>
          </w:rPr>
        </w:r>
        <w:r w:rsidR="00E71324">
          <w:rPr>
            <w:noProof/>
            <w:webHidden/>
          </w:rPr>
          <w:fldChar w:fldCharType="separate"/>
        </w:r>
        <w:r w:rsidR="00E71324">
          <w:rPr>
            <w:noProof/>
            <w:webHidden/>
          </w:rPr>
          <w:t>12</w:t>
        </w:r>
        <w:r w:rsidR="00E71324">
          <w:rPr>
            <w:noProof/>
            <w:webHidden/>
          </w:rPr>
          <w:fldChar w:fldCharType="end"/>
        </w:r>
      </w:hyperlink>
    </w:p>
    <w:p w:rsidR="00E71324" w:rsidRDefault="00910086">
      <w:pPr>
        <w:pStyle w:val="TDC1"/>
        <w:rPr>
          <w:rStyle w:val="Hipervnculo"/>
          <w:noProof/>
        </w:rPr>
      </w:pPr>
      <w:hyperlink w:anchor="_Toc34034467" w:history="1">
        <w:r w:rsidR="00E71324" w:rsidRPr="004D343F">
          <w:rPr>
            <w:rStyle w:val="Hipervnculo"/>
            <w:noProof/>
          </w:rPr>
          <w:t>5.2</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Resumen general por canal</w:t>
        </w:r>
        <w:r w:rsidR="00E71324">
          <w:rPr>
            <w:noProof/>
            <w:webHidden/>
          </w:rPr>
          <w:tab/>
        </w:r>
        <w:r w:rsidR="00E71324">
          <w:rPr>
            <w:noProof/>
            <w:webHidden/>
          </w:rPr>
          <w:fldChar w:fldCharType="begin"/>
        </w:r>
        <w:r w:rsidR="00E71324">
          <w:rPr>
            <w:noProof/>
            <w:webHidden/>
          </w:rPr>
          <w:instrText xml:space="preserve"> PAGEREF _Toc34034467 \h </w:instrText>
        </w:r>
        <w:r w:rsidR="00E71324">
          <w:rPr>
            <w:noProof/>
            <w:webHidden/>
          </w:rPr>
        </w:r>
        <w:r w:rsidR="00E71324">
          <w:rPr>
            <w:noProof/>
            <w:webHidden/>
          </w:rPr>
          <w:fldChar w:fldCharType="separate"/>
        </w:r>
        <w:r w:rsidR="00E71324">
          <w:rPr>
            <w:noProof/>
            <w:webHidden/>
          </w:rPr>
          <w:t>12</w:t>
        </w:r>
        <w:r w:rsidR="00E71324">
          <w:rPr>
            <w:noProof/>
            <w:webHidden/>
          </w:rPr>
          <w:fldChar w:fldCharType="end"/>
        </w:r>
      </w:hyperlink>
    </w:p>
    <w:p w:rsidR="00E71324" w:rsidRPr="00E71324" w:rsidRDefault="00E71324" w:rsidP="00E71324">
      <w:pPr>
        <w:rPr>
          <w:rFonts w:eastAsiaTheme="minorEastAsia"/>
        </w:rPr>
      </w:pPr>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68" w:history="1">
        <w:r w:rsidR="00E71324" w:rsidRPr="004D343F">
          <w:rPr>
            <w:rStyle w:val="Hipervnculo"/>
            <w:noProof/>
          </w:rPr>
          <w:t>6.</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Comparativo semestral por tipo de canal</w:t>
        </w:r>
        <w:r w:rsidR="00E71324">
          <w:rPr>
            <w:noProof/>
            <w:webHidden/>
          </w:rPr>
          <w:tab/>
        </w:r>
        <w:r w:rsidR="00E71324">
          <w:rPr>
            <w:noProof/>
            <w:webHidden/>
          </w:rPr>
          <w:fldChar w:fldCharType="begin"/>
        </w:r>
        <w:r w:rsidR="00E71324">
          <w:rPr>
            <w:noProof/>
            <w:webHidden/>
          </w:rPr>
          <w:instrText xml:space="preserve"> PAGEREF _Toc34034468 \h </w:instrText>
        </w:r>
        <w:r w:rsidR="00E71324">
          <w:rPr>
            <w:noProof/>
            <w:webHidden/>
          </w:rPr>
        </w:r>
        <w:r w:rsidR="00E71324">
          <w:rPr>
            <w:noProof/>
            <w:webHidden/>
          </w:rPr>
          <w:fldChar w:fldCharType="separate"/>
        </w:r>
        <w:r w:rsidR="00E71324">
          <w:rPr>
            <w:noProof/>
            <w:webHidden/>
          </w:rPr>
          <w:t>13</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69" w:history="1">
        <w:r w:rsidR="00E71324" w:rsidRPr="004D343F">
          <w:rPr>
            <w:rStyle w:val="Hipervnculo"/>
            <w:noProof/>
          </w:rPr>
          <w:t>6.1</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Comparativo semestral número total de operaciones (monetarias y no monetarias)</w:t>
        </w:r>
        <w:r w:rsidR="00E71324">
          <w:rPr>
            <w:noProof/>
            <w:webHidden/>
          </w:rPr>
          <w:tab/>
        </w:r>
        <w:r w:rsidR="00E71324">
          <w:rPr>
            <w:noProof/>
            <w:webHidden/>
          </w:rPr>
          <w:fldChar w:fldCharType="begin"/>
        </w:r>
        <w:r w:rsidR="00E71324">
          <w:rPr>
            <w:noProof/>
            <w:webHidden/>
          </w:rPr>
          <w:instrText xml:space="preserve"> PAGEREF _Toc34034469 \h </w:instrText>
        </w:r>
        <w:r w:rsidR="00E71324">
          <w:rPr>
            <w:noProof/>
            <w:webHidden/>
          </w:rPr>
        </w:r>
        <w:r w:rsidR="00E71324">
          <w:rPr>
            <w:noProof/>
            <w:webHidden/>
          </w:rPr>
          <w:fldChar w:fldCharType="separate"/>
        </w:r>
        <w:r w:rsidR="00E71324">
          <w:rPr>
            <w:noProof/>
            <w:webHidden/>
          </w:rPr>
          <w:t>13</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70" w:history="1">
        <w:r w:rsidR="00E71324" w:rsidRPr="004D343F">
          <w:rPr>
            <w:rStyle w:val="Hipervnculo"/>
            <w:noProof/>
          </w:rPr>
          <w:t>6.2</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Comparativo semestral número de operaciones monetarias por canal</w:t>
        </w:r>
        <w:r w:rsidR="00E71324">
          <w:rPr>
            <w:noProof/>
            <w:webHidden/>
          </w:rPr>
          <w:tab/>
        </w:r>
        <w:r w:rsidR="00E71324">
          <w:rPr>
            <w:noProof/>
            <w:webHidden/>
          </w:rPr>
          <w:fldChar w:fldCharType="begin"/>
        </w:r>
        <w:r w:rsidR="00E71324">
          <w:rPr>
            <w:noProof/>
            <w:webHidden/>
          </w:rPr>
          <w:instrText xml:space="preserve"> PAGEREF _Toc34034470 \h </w:instrText>
        </w:r>
        <w:r w:rsidR="00E71324">
          <w:rPr>
            <w:noProof/>
            <w:webHidden/>
          </w:rPr>
        </w:r>
        <w:r w:rsidR="00E71324">
          <w:rPr>
            <w:noProof/>
            <w:webHidden/>
          </w:rPr>
          <w:fldChar w:fldCharType="separate"/>
        </w:r>
        <w:r w:rsidR="00E71324">
          <w:rPr>
            <w:noProof/>
            <w:webHidden/>
          </w:rPr>
          <w:t>14</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71" w:history="1">
        <w:r w:rsidR="00E71324" w:rsidRPr="004D343F">
          <w:rPr>
            <w:rStyle w:val="Hipervnculo"/>
            <w:noProof/>
          </w:rPr>
          <w:t>6.3</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Comparativo semestral número de operaciones no monetarias por canal</w:t>
        </w:r>
        <w:r w:rsidR="00E71324">
          <w:rPr>
            <w:noProof/>
            <w:webHidden/>
          </w:rPr>
          <w:tab/>
        </w:r>
        <w:r w:rsidR="00E71324">
          <w:rPr>
            <w:noProof/>
            <w:webHidden/>
          </w:rPr>
          <w:fldChar w:fldCharType="begin"/>
        </w:r>
        <w:r w:rsidR="00E71324">
          <w:rPr>
            <w:noProof/>
            <w:webHidden/>
          </w:rPr>
          <w:instrText xml:space="preserve"> PAGEREF _Toc34034471 \h </w:instrText>
        </w:r>
        <w:r w:rsidR="00E71324">
          <w:rPr>
            <w:noProof/>
            <w:webHidden/>
          </w:rPr>
        </w:r>
        <w:r w:rsidR="00E71324">
          <w:rPr>
            <w:noProof/>
            <w:webHidden/>
          </w:rPr>
          <w:fldChar w:fldCharType="separate"/>
        </w:r>
        <w:r w:rsidR="00E71324">
          <w:rPr>
            <w:noProof/>
            <w:webHidden/>
          </w:rPr>
          <w:t>15</w:t>
        </w:r>
        <w:r w:rsidR="00E71324">
          <w:rPr>
            <w:noProof/>
            <w:webHidden/>
          </w:rPr>
          <w:fldChar w:fldCharType="end"/>
        </w:r>
      </w:hyperlink>
    </w:p>
    <w:p w:rsidR="00E71324" w:rsidRDefault="00910086">
      <w:pPr>
        <w:pStyle w:val="TDC1"/>
        <w:rPr>
          <w:rStyle w:val="Hipervnculo"/>
          <w:noProof/>
        </w:rPr>
      </w:pPr>
      <w:hyperlink w:anchor="_Toc34034472" w:history="1">
        <w:r w:rsidR="00E71324" w:rsidRPr="004D343F">
          <w:rPr>
            <w:rStyle w:val="Hipervnculo"/>
            <w:noProof/>
          </w:rPr>
          <w:t>6.4</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Comparativo semestral monto de operaciones por canal</w:t>
        </w:r>
        <w:r w:rsidR="00E71324">
          <w:rPr>
            <w:noProof/>
            <w:webHidden/>
          </w:rPr>
          <w:tab/>
        </w:r>
        <w:r w:rsidR="00E71324">
          <w:rPr>
            <w:noProof/>
            <w:webHidden/>
          </w:rPr>
          <w:fldChar w:fldCharType="begin"/>
        </w:r>
        <w:r w:rsidR="00E71324">
          <w:rPr>
            <w:noProof/>
            <w:webHidden/>
          </w:rPr>
          <w:instrText xml:space="preserve"> PAGEREF _Toc34034472 \h </w:instrText>
        </w:r>
        <w:r w:rsidR="00E71324">
          <w:rPr>
            <w:noProof/>
            <w:webHidden/>
          </w:rPr>
        </w:r>
        <w:r w:rsidR="00E71324">
          <w:rPr>
            <w:noProof/>
            <w:webHidden/>
          </w:rPr>
          <w:fldChar w:fldCharType="separate"/>
        </w:r>
        <w:r w:rsidR="00E71324">
          <w:rPr>
            <w:noProof/>
            <w:webHidden/>
          </w:rPr>
          <w:t>16</w:t>
        </w:r>
        <w:r w:rsidR="00E71324">
          <w:rPr>
            <w:noProof/>
            <w:webHidden/>
          </w:rPr>
          <w:fldChar w:fldCharType="end"/>
        </w:r>
      </w:hyperlink>
    </w:p>
    <w:p w:rsidR="00E71324" w:rsidRPr="00E71324" w:rsidRDefault="00E71324" w:rsidP="00E71324">
      <w:pPr>
        <w:rPr>
          <w:rFonts w:eastAsiaTheme="minorEastAsia"/>
        </w:rPr>
      </w:pPr>
    </w:p>
    <w:p w:rsidR="00E71324" w:rsidRDefault="00910086">
      <w:pPr>
        <w:pStyle w:val="TDC1"/>
        <w:rPr>
          <w:rStyle w:val="Hipervnculo"/>
          <w:noProof/>
        </w:rPr>
      </w:pPr>
      <w:hyperlink w:anchor="_Toc34034473" w:history="1">
        <w:r w:rsidR="00E71324" w:rsidRPr="004D343F">
          <w:rPr>
            <w:rStyle w:val="Hipervnculo"/>
            <w:noProof/>
          </w:rPr>
          <w:t>7.</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Entidades con mayor volumen de operaciones en el segundo semestre de 2019</w:t>
        </w:r>
        <w:r w:rsidR="00E71324">
          <w:rPr>
            <w:noProof/>
            <w:webHidden/>
          </w:rPr>
          <w:tab/>
        </w:r>
        <w:r w:rsidR="00E71324">
          <w:rPr>
            <w:noProof/>
            <w:webHidden/>
          </w:rPr>
          <w:fldChar w:fldCharType="begin"/>
        </w:r>
        <w:r w:rsidR="00E71324">
          <w:rPr>
            <w:noProof/>
            <w:webHidden/>
          </w:rPr>
          <w:instrText xml:space="preserve"> PAGEREF _Toc34034473 \h </w:instrText>
        </w:r>
        <w:r w:rsidR="00E71324">
          <w:rPr>
            <w:noProof/>
            <w:webHidden/>
          </w:rPr>
        </w:r>
        <w:r w:rsidR="00E71324">
          <w:rPr>
            <w:noProof/>
            <w:webHidden/>
          </w:rPr>
          <w:fldChar w:fldCharType="separate"/>
        </w:r>
        <w:r w:rsidR="00E71324">
          <w:rPr>
            <w:noProof/>
            <w:webHidden/>
          </w:rPr>
          <w:t>18</w:t>
        </w:r>
        <w:r w:rsidR="00E71324">
          <w:rPr>
            <w:noProof/>
            <w:webHidden/>
          </w:rPr>
          <w:fldChar w:fldCharType="end"/>
        </w:r>
      </w:hyperlink>
    </w:p>
    <w:p w:rsidR="00E71324" w:rsidRPr="00E71324" w:rsidRDefault="00E71324" w:rsidP="00E71324">
      <w:pPr>
        <w:rPr>
          <w:rFonts w:eastAsiaTheme="minorEastAsia"/>
        </w:rPr>
      </w:pPr>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74" w:history="1">
        <w:r w:rsidR="00E71324" w:rsidRPr="004D343F">
          <w:rPr>
            <w:rStyle w:val="Hipervnculo"/>
            <w:noProof/>
          </w:rPr>
          <w:t>8.</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Resumen por tipo de canal en el segundo semestre de 2019</w:t>
        </w:r>
        <w:r w:rsidR="00E71324">
          <w:rPr>
            <w:noProof/>
            <w:webHidden/>
          </w:rPr>
          <w:tab/>
        </w:r>
        <w:r w:rsidR="00E71324">
          <w:rPr>
            <w:noProof/>
            <w:webHidden/>
          </w:rPr>
          <w:fldChar w:fldCharType="begin"/>
        </w:r>
        <w:r w:rsidR="00E71324">
          <w:rPr>
            <w:noProof/>
            <w:webHidden/>
          </w:rPr>
          <w:instrText xml:space="preserve"> PAGEREF _Toc34034474 \h </w:instrText>
        </w:r>
        <w:r w:rsidR="00E71324">
          <w:rPr>
            <w:noProof/>
            <w:webHidden/>
          </w:rPr>
        </w:r>
        <w:r w:rsidR="00E71324">
          <w:rPr>
            <w:noProof/>
            <w:webHidden/>
          </w:rPr>
          <w:fldChar w:fldCharType="separate"/>
        </w:r>
        <w:r w:rsidR="00E71324">
          <w:rPr>
            <w:noProof/>
            <w:webHidden/>
          </w:rPr>
          <w:t>19</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75" w:history="1">
        <w:r w:rsidR="00E71324" w:rsidRPr="004D343F">
          <w:rPr>
            <w:rStyle w:val="Hipervnculo"/>
            <w:noProof/>
          </w:rPr>
          <w:t>8.1</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Canal Oficinas</w:t>
        </w:r>
        <w:r w:rsidR="00E71324">
          <w:rPr>
            <w:noProof/>
            <w:webHidden/>
          </w:rPr>
          <w:tab/>
        </w:r>
        <w:r w:rsidR="00E71324">
          <w:rPr>
            <w:noProof/>
            <w:webHidden/>
          </w:rPr>
          <w:fldChar w:fldCharType="begin"/>
        </w:r>
        <w:r w:rsidR="00E71324">
          <w:rPr>
            <w:noProof/>
            <w:webHidden/>
          </w:rPr>
          <w:instrText xml:space="preserve"> PAGEREF _Toc34034475 \h </w:instrText>
        </w:r>
        <w:r w:rsidR="00E71324">
          <w:rPr>
            <w:noProof/>
            <w:webHidden/>
          </w:rPr>
        </w:r>
        <w:r w:rsidR="00E71324">
          <w:rPr>
            <w:noProof/>
            <w:webHidden/>
          </w:rPr>
          <w:fldChar w:fldCharType="separate"/>
        </w:r>
        <w:r w:rsidR="00E71324">
          <w:rPr>
            <w:noProof/>
            <w:webHidden/>
          </w:rPr>
          <w:t>19</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76" w:history="1">
        <w:r w:rsidR="00E71324" w:rsidRPr="004D343F">
          <w:rPr>
            <w:rStyle w:val="Hipervnculo"/>
            <w:noProof/>
          </w:rPr>
          <w:t>8.2</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Canal Cajeros automáticos</w:t>
        </w:r>
        <w:r w:rsidR="00E71324">
          <w:rPr>
            <w:noProof/>
            <w:webHidden/>
          </w:rPr>
          <w:tab/>
        </w:r>
        <w:r w:rsidR="00E71324">
          <w:rPr>
            <w:noProof/>
            <w:webHidden/>
          </w:rPr>
          <w:fldChar w:fldCharType="begin"/>
        </w:r>
        <w:r w:rsidR="00E71324">
          <w:rPr>
            <w:noProof/>
            <w:webHidden/>
          </w:rPr>
          <w:instrText xml:space="preserve"> PAGEREF _Toc34034476 \h </w:instrText>
        </w:r>
        <w:r w:rsidR="00E71324">
          <w:rPr>
            <w:noProof/>
            <w:webHidden/>
          </w:rPr>
        </w:r>
        <w:r w:rsidR="00E71324">
          <w:rPr>
            <w:noProof/>
            <w:webHidden/>
          </w:rPr>
          <w:fldChar w:fldCharType="separate"/>
        </w:r>
        <w:r w:rsidR="00E71324">
          <w:rPr>
            <w:noProof/>
            <w:webHidden/>
          </w:rPr>
          <w:t>20</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77" w:history="1">
        <w:r w:rsidR="00E71324" w:rsidRPr="004D343F">
          <w:rPr>
            <w:rStyle w:val="Hipervnculo"/>
            <w:noProof/>
          </w:rPr>
          <w:t>8.3</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Canal Datáfonos</w:t>
        </w:r>
        <w:r w:rsidR="00E71324">
          <w:rPr>
            <w:noProof/>
            <w:webHidden/>
          </w:rPr>
          <w:tab/>
        </w:r>
        <w:r w:rsidR="00E71324">
          <w:rPr>
            <w:noProof/>
            <w:webHidden/>
          </w:rPr>
          <w:fldChar w:fldCharType="begin"/>
        </w:r>
        <w:r w:rsidR="00E71324">
          <w:rPr>
            <w:noProof/>
            <w:webHidden/>
          </w:rPr>
          <w:instrText xml:space="preserve"> PAGEREF _Toc34034477 \h </w:instrText>
        </w:r>
        <w:r w:rsidR="00E71324">
          <w:rPr>
            <w:noProof/>
            <w:webHidden/>
          </w:rPr>
        </w:r>
        <w:r w:rsidR="00E71324">
          <w:rPr>
            <w:noProof/>
            <w:webHidden/>
          </w:rPr>
          <w:fldChar w:fldCharType="separate"/>
        </w:r>
        <w:r w:rsidR="00E71324">
          <w:rPr>
            <w:noProof/>
            <w:webHidden/>
          </w:rPr>
          <w:t>21</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78" w:history="1">
        <w:r w:rsidR="00E71324" w:rsidRPr="004D343F">
          <w:rPr>
            <w:rStyle w:val="Hipervnculo"/>
            <w:noProof/>
          </w:rPr>
          <w:t>8.4</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Canal Corresponsales</w:t>
        </w:r>
        <w:r w:rsidR="00E71324">
          <w:rPr>
            <w:noProof/>
            <w:webHidden/>
          </w:rPr>
          <w:tab/>
        </w:r>
        <w:r w:rsidR="00E71324">
          <w:rPr>
            <w:noProof/>
            <w:webHidden/>
          </w:rPr>
          <w:fldChar w:fldCharType="begin"/>
        </w:r>
        <w:r w:rsidR="00E71324">
          <w:rPr>
            <w:noProof/>
            <w:webHidden/>
          </w:rPr>
          <w:instrText xml:space="preserve"> PAGEREF _Toc34034478 \h </w:instrText>
        </w:r>
        <w:r w:rsidR="00E71324">
          <w:rPr>
            <w:noProof/>
            <w:webHidden/>
          </w:rPr>
        </w:r>
        <w:r w:rsidR="00E71324">
          <w:rPr>
            <w:noProof/>
            <w:webHidden/>
          </w:rPr>
          <w:fldChar w:fldCharType="separate"/>
        </w:r>
        <w:r w:rsidR="00E71324">
          <w:rPr>
            <w:noProof/>
            <w:webHidden/>
          </w:rPr>
          <w:t>22</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79" w:history="1">
        <w:r w:rsidR="00E71324" w:rsidRPr="004D343F">
          <w:rPr>
            <w:rStyle w:val="Hipervnculo"/>
            <w:noProof/>
          </w:rPr>
          <w:t>8.5</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Canal Internet</w:t>
        </w:r>
        <w:r w:rsidR="00E71324">
          <w:rPr>
            <w:noProof/>
            <w:webHidden/>
          </w:rPr>
          <w:tab/>
        </w:r>
        <w:r w:rsidR="00E71324">
          <w:rPr>
            <w:noProof/>
            <w:webHidden/>
          </w:rPr>
          <w:fldChar w:fldCharType="begin"/>
        </w:r>
        <w:r w:rsidR="00E71324">
          <w:rPr>
            <w:noProof/>
            <w:webHidden/>
          </w:rPr>
          <w:instrText xml:space="preserve"> PAGEREF _Toc34034479 \h </w:instrText>
        </w:r>
        <w:r w:rsidR="00E71324">
          <w:rPr>
            <w:noProof/>
            <w:webHidden/>
          </w:rPr>
        </w:r>
        <w:r w:rsidR="00E71324">
          <w:rPr>
            <w:noProof/>
            <w:webHidden/>
          </w:rPr>
          <w:fldChar w:fldCharType="separate"/>
        </w:r>
        <w:r w:rsidR="00E71324">
          <w:rPr>
            <w:noProof/>
            <w:webHidden/>
          </w:rPr>
          <w:t>23</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80" w:history="1">
        <w:r w:rsidR="00E71324" w:rsidRPr="004D343F">
          <w:rPr>
            <w:rStyle w:val="Hipervnculo"/>
            <w:noProof/>
          </w:rPr>
          <w:t>8.6</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Canal Telefonía móvil</w:t>
        </w:r>
        <w:r w:rsidR="00E71324">
          <w:rPr>
            <w:noProof/>
            <w:webHidden/>
          </w:rPr>
          <w:tab/>
        </w:r>
        <w:r w:rsidR="00E71324">
          <w:rPr>
            <w:noProof/>
            <w:webHidden/>
          </w:rPr>
          <w:fldChar w:fldCharType="begin"/>
        </w:r>
        <w:r w:rsidR="00E71324">
          <w:rPr>
            <w:noProof/>
            <w:webHidden/>
          </w:rPr>
          <w:instrText xml:space="preserve"> PAGEREF _Toc34034480 \h </w:instrText>
        </w:r>
        <w:r w:rsidR="00E71324">
          <w:rPr>
            <w:noProof/>
            <w:webHidden/>
          </w:rPr>
        </w:r>
        <w:r w:rsidR="00E71324">
          <w:rPr>
            <w:noProof/>
            <w:webHidden/>
          </w:rPr>
          <w:fldChar w:fldCharType="separate"/>
        </w:r>
        <w:r w:rsidR="00E71324">
          <w:rPr>
            <w:noProof/>
            <w:webHidden/>
          </w:rPr>
          <w:t>24</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81" w:history="1">
        <w:r w:rsidR="00E71324" w:rsidRPr="004D343F">
          <w:rPr>
            <w:rStyle w:val="Hipervnculo"/>
            <w:noProof/>
          </w:rPr>
          <w:t>8.7</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Canal ACH</w:t>
        </w:r>
        <w:r w:rsidR="00E71324">
          <w:rPr>
            <w:noProof/>
            <w:webHidden/>
          </w:rPr>
          <w:tab/>
        </w:r>
        <w:r w:rsidR="00E71324">
          <w:rPr>
            <w:noProof/>
            <w:webHidden/>
          </w:rPr>
          <w:fldChar w:fldCharType="begin"/>
        </w:r>
        <w:r w:rsidR="00E71324">
          <w:rPr>
            <w:noProof/>
            <w:webHidden/>
          </w:rPr>
          <w:instrText xml:space="preserve"> PAGEREF _Toc34034481 \h </w:instrText>
        </w:r>
        <w:r w:rsidR="00E71324">
          <w:rPr>
            <w:noProof/>
            <w:webHidden/>
          </w:rPr>
        </w:r>
        <w:r w:rsidR="00E71324">
          <w:rPr>
            <w:noProof/>
            <w:webHidden/>
          </w:rPr>
          <w:fldChar w:fldCharType="separate"/>
        </w:r>
        <w:r w:rsidR="00E71324">
          <w:rPr>
            <w:noProof/>
            <w:webHidden/>
          </w:rPr>
          <w:t>25</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82" w:history="1">
        <w:r w:rsidR="00E71324" w:rsidRPr="004D343F">
          <w:rPr>
            <w:rStyle w:val="Hipervnculo"/>
            <w:noProof/>
          </w:rPr>
          <w:t>8.8</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Canal Débito automático</w:t>
        </w:r>
        <w:r w:rsidR="00E71324">
          <w:rPr>
            <w:noProof/>
            <w:webHidden/>
          </w:rPr>
          <w:tab/>
        </w:r>
        <w:r w:rsidR="00E71324">
          <w:rPr>
            <w:noProof/>
            <w:webHidden/>
          </w:rPr>
          <w:fldChar w:fldCharType="begin"/>
        </w:r>
        <w:r w:rsidR="00E71324">
          <w:rPr>
            <w:noProof/>
            <w:webHidden/>
          </w:rPr>
          <w:instrText xml:space="preserve"> PAGEREF _Toc34034482 \h </w:instrText>
        </w:r>
        <w:r w:rsidR="00E71324">
          <w:rPr>
            <w:noProof/>
            <w:webHidden/>
          </w:rPr>
        </w:r>
        <w:r w:rsidR="00E71324">
          <w:rPr>
            <w:noProof/>
            <w:webHidden/>
          </w:rPr>
          <w:fldChar w:fldCharType="separate"/>
        </w:r>
        <w:r w:rsidR="00E71324">
          <w:rPr>
            <w:noProof/>
            <w:webHidden/>
          </w:rPr>
          <w:t>26</w:t>
        </w:r>
        <w:r w:rsidR="00E71324">
          <w:rPr>
            <w:noProof/>
            <w:webHidden/>
          </w:rPr>
          <w:fldChar w:fldCharType="end"/>
        </w:r>
      </w:hyperlink>
    </w:p>
    <w:p w:rsidR="00E71324" w:rsidRDefault="00910086">
      <w:pPr>
        <w:pStyle w:val="TDC1"/>
        <w:rPr>
          <w:rStyle w:val="Hipervnculo"/>
          <w:noProof/>
        </w:rPr>
      </w:pPr>
      <w:hyperlink w:anchor="_Toc34034483" w:history="1">
        <w:r w:rsidR="00E71324" w:rsidRPr="004D343F">
          <w:rPr>
            <w:rStyle w:val="Hipervnculo"/>
            <w:noProof/>
          </w:rPr>
          <w:t>8.9</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Canal Audio respuesta</w:t>
        </w:r>
        <w:r w:rsidR="00E71324">
          <w:rPr>
            <w:noProof/>
            <w:webHidden/>
          </w:rPr>
          <w:tab/>
        </w:r>
        <w:r w:rsidR="00E71324">
          <w:rPr>
            <w:noProof/>
            <w:webHidden/>
          </w:rPr>
          <w:fldChar w:fldCharType="begin"/>
        </w:r>
        <w:r w:rsidR="00E71324">
          <w:rPr>
            <w:noProof/>
            <w:webHidden/>
          </w:rPr>
          <w:instrText xml:space="preserve"> PAGEREF _Toc34034483 \h </w:instrText>
        </w:r>
        <w:r w:rsidR="00E71324">
          <w:rPr>
            <w:noProof/>
            <w:webHidden/>
          </w:rPr>
        </w:r>
        <w:r w:rsidR="00E71324">
          <w:rPr>
            <w:noProof/>
            <w:webHidden/>
          </w:rPr>
          <w:fldChar w:fldCharType="separate"/>
        </w:r>
        <w:r w:rsidR="00E71324">
          <w:rPr>
            <w:noProof/>
            <w:webHidden/>
          </w:rPr>
          <w:t>27</w:t>
        </w:r>
        <w:r w:rsidR="00E71324">
          <w:rPr>
            <w:noProof/>
            <w:webHidden/>
          </w:rPr>
          <w:fldChar w:fldCharType="end"/>
        </w:r>
      </w:hyperlink>
    </w:p>
    <w:p w:rsidR="00E71324" w:rsidRPr="00E71324" w:rsidRDefault="00E71324" w:rsidP="00E71324">
      <w:pPr>
        <w:rPr>
          <w:rFonts w:eastAsiaTheme="minorEastAsia"/>
        </w:rPr>
      </w:pPr>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84" w:history="1">
        <w:r w:rsidR="00E71324" w:rsidRPr="004D343F">
          <w:rPr>
            <w:rStyle w:val="Hipervnculo"/>
            <w:noProof/>
          </w:rPr>
          <w:t>9.</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Resumen por tipo de entidad en el segundo semestre de 2019</w:t>
        </w:r>
        <w:r w:rsidR="00E71324">
          <w:rPr>
            <w:noProof/>
            <w:webHidden/>
          </w:rPr>
          <w:tab/>
        </w:r>
        <w:r w:rsidR="00E71324">
          <w:rPr>
            <w:noProof/>
            <w:webHidden/>
          </w:rPr>
          <w:fldChar w:fldCharType="begin"/>
        </w:r>
        <w:r w:rsidR="00E71324">
          <w:rPr>
            <w:noProof/>
            <w:webHidden/>
          </w:rPr>
          <w:instrText xml:space="preserve"> PAGEREF _Toc34034484 \h </w:instrText>
        </w:r>
        <w:r w:rsidR="00E71324">
          <w:rPr>
            <w:noProof/>
            <w:webHidden/>
          </w:rPr>
        </w:r>
        <w:r w:rsidR="00E71324">
          <w:rPr>
            <w:noProof/>
            <w:webHidden/>
          </w:rPr>
          <w:fldChar w:fldCharType="separate"/>
        </w:r>
        <w:r w:rsidR="00E71324">
          <w:rPr>
            <w:noProof/>
            <w:webHidden/>
          </w:rPr>
          <w:t>29</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85" w:history="1">
        <w:r w:rsidR="00E71324" w:rsidRPr="004D343F">
          <w:rPr>
            <w:rStyle w:val="Hipervnculo"/>
            <w:noProof/>
          </w:rPr>
          <w:t>9.1</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Establecimientos bancarios</w:t>
        </w:r>
        <w:r w:rsidR="00E71324">
          <w:rPr>
            <w:noProof/>
            <w:webHidden/>
          </w:rPr>
          <w:tab/>
        </w:r>
        <w:r w:rsidR="00E71324">
          <w:rPr>
            <w:noProof/>
            <w:webHidden/>
          </w:rPr>
          <w:fldChar w:fldCharType="begin"/>
        </w:r>
        <w:r w:rsidR="00E71324">
          <w:rPr>
            <w:noProof/>
            <w:webHidden/>
          </w:rPr>
          <w:instrText xml:space="preserve"> PAGEREF _Toc34034485 \h </w:instrText>
        </w:r>
        <w:r w:rsidR="00E71324">
          <w:rPr>
            <w:noProof/>
            <w:webHidden/>
          </w:rPr>
        </w:r>
        <w:r w:rsidR="00E71324">
          <w:rPr>
            <w:noProof/>
            <w:webHidden/>
          </w:rPr>
          <w:fldChar w:fldCharType="separate"/>
        </w:r>
        <w:r w:rsidR="00E71324">
          <w:rPr>
            <w:noProof/>
            <w:webHidden/>
          </w:rPr>
          <w:t>29</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86" w:history="1">
        <w:r w:rsidR="00E71324" w:rsidRPr="004D343F">
          <w:rPr>
            <w:rStyle w:val="Hipervnculo"/>
            <w:noProof/>
          </w:rPr>
          <w:t>9.2</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Compañías de financiamiento</w:t>
        </w:r>
        <w:r w:rsidR="00E71324">
          <w:rPr>
            <w:noProof/>
            <w:webHidden/>
          </w:rPr>
          <w:tab/>
        </w:r>
        <w:r w:rsidR="00E71324">
          <w:rPr>
            <w:noProof/>
            <w:webHidden/>
          </w:rPr>
          <w:fldChar w:fldCharType="begin"/>
        </w:r>
        <w:r w:rsidR="00E71324">
          <w:rPr>
            <w:noProof/>
            <w:webHidden/>
          </w:rPr>
          <w:instrText xml:space="preserve"> PAGEREF _Toc34034486 \h </w:instrText>
        </w:r>
        <w:r w:rsidR="00E71324">
          <w:rPr>
            <w:noProof/>
            <w:webHidden/>
          </w:rPr>
        </w:r>
        <w:r w:rsidR="00E71324">
          <w:rPr>
            <w:noProof/>
            <w:webHidden/>
          </w:rPr>
          <w:fldChar w:fldCharType="separate"/>
        </w:r>
        <w:r w:rsidR="00E71324">
          <w:rPr>
            <w:noProof/>
            <w:webHidden/>
          </w:rPr>
          <w:t>30</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87" w:history="1">
        <w:r w:rsidR="00E71324" w:rsidRPr="004D343F">
          <w:rPr>
            <w:rStyle w:val="Hipervnculo"/>
            <w:noProof/>
          </w:rPr>
          <w:t>9.3</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Cooperativas financieras</w:t>
        </w:r>
        <w:r w:rsidR="00E71324">
          <w:rPr>
            <w:noProof/>
            <w:webHidden/>
          </w:rPr>
          <w:tab/>
        </w:r>
        <w:r w:rsidR="00E71324">
          <w:rPr>
            <w:noProof/>
            <w:webHidden/>
          </w:rPr>
          <w:fldChar w:fldCharType="begin"/>
        </w:r>
        <w:r w:rsidR="00E71324">
          <w:rPr>
            <w:noProof/>
            <w:webHidden/>
          </w:rPr>
          <w:instrText xml:space="preserve"> PAGEREF _Toc34034487 \h </w:instrText>
        </w:r>
        <w:r w:rsidR="00E71324">
          <w:rPr>
            <w:noProof/>
            <w:webHidden/>
          </w:rPr>
        </w:r>
        <w:r w:rsidR="00E71324">
          <w:rPr>
            <w:noProof/>
            <w:webHidden/>
          </w:rPr>
          <w:fldChar w:fldCharType="separate"/>
        </w:r>
        <w:r w:rsidR="00E71324">
          <w:rPr>
            <w:noProof/>
            <w:webHidden/>
          </w:rPr>
          <w:t>31</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88" w:history="1">
        <w:r w:rsidR="00E71324" w:rsidRPr="004D343F">
          <w:rPr>
            <w:rStyle w:val="Hipervnculo"/>
            <w:noProof/>
          </w:rPr>
          <w:t>9.4</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Administradoras de sistemas de pago de bajo valor</w:t>
        </w:r>
        <w:r w:rsidR="00E71324">
          <w:rPr>
            <w:noProof/>
            <w:webHidden/>
          </w:rPr>
          <w:tab/>
        </w:r>
        <w:r w:rsidR="00E71324">
          <w:rPr>
            <w:noProof/>
            <w:webHidden/>
          </w:rPr>
          <w:fldChar w:fldCharType="begin"/>
        </w:r>
        <w:r w:rsidR="00E71324">
          <w:rPr>
            <w:noProof/>
            <w:webHidden/>
          </w:rPr>
          <w:instrText xml:space="preserve"> PAGEREF _Toc34034488 \h </w:instrText>
        </w:r>
        <w:r w:rsidR="00E71324">
          <w:rPr>
            <w:noProof/>
            <w:webHidden/>
          </w:rPr>
        </w:r>
        <w:r w:rsidR="00E71324">
          <w:rPr>
            <w:noProof/>
            <w:webHidden/>
          </w:rPr>
          <w:fldChar w:fldCharType="separate"/>
        </w:r>
        <w:r w:rsidR="00E71324">
          <w:rPr>
            <w:noProof/>
            <w:webHidden/>
          </w:rPr>
          <w:t>32</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89" w:history="1">
        <w:r w:rsidR="00E71324" w:rsidRPr="004D343F">
          <w:rPr>
            <w:rStyle w:val="Hipervnculo"/>
            <w:noProof/>
          </w:rPr>
          <w:t>9.5</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Sociedades Especializadas en Depósitos y Pagos Electrónicos - SEDPE</w:t>
        </w:r>
        <w:r w:rsidR="00E71324">
          <w:rPr>
            <w:noProof/>
            <w:webHidden/>
          </w:rPr>
          <w:tab/>
        </w:r>
        <w:r w:rsidR="00E71324">
          <w:rPr>
            <w:noProof/>
            <w:webHidden/>
          </w:rPr>
          <w:fldChar w:fldCharType="begin"/>
        </w:r>
        <w:r w:rsidR="00E71324">
          <w:rPr>
            <w:noProof/>
            <w:webHidden/>
          </w:rPr>
          <w:instrText xml:space="preserve"> PAGEREF _Toc34034489 \h </w:instrText>
        </w:r>
        <w:r w:rsidR="00E71324">
          <w:rPr>
            <w:noProof/>
            <w:webHidden/>
          </w:rPr>
        </w:r>
        <w:r w:rsidR="00E71324">
          <w:rPr>
            <w:noProof/>
            <w:webHidden/>
          </w:rPr>
          <w:fldChar w:fldCharType="separate"/>
        </w:r>
        <w:r w:rsidR="00E71324">
          <w:rPr>
            <w:noProof/>
            <w:webHidden/>
          </w:rPr>
          <w:t>33</w:t>
        </w:r>
        <w:r w:rsidR="00E71324">
          <w:rPr>
            <w:noProof/>
            <w:webHidden/>
          </w:rPr>
          <w:fldChar w:fldCharType="end"/>
        </w:r>
      </w:hyperlink>
    </w:p>
    <w:p w:rsidR="00E71324" w:rsidRDefault="00910086">
      <w:pPr>
        <w:pStyle w:val="TDC1"/>
        <w:rPr>
          <w:rFonts w:asciiTheme="minorHAnsi" w:eastAsiaTheme="minorEastAsia" w:hAnsiTheme="minorHAnsi" w:cstheme="minorBidi"/>
          <w:bCs w:val="0"/>
          <w:noProof/>
          <w:sz w:val="22"/>
          <w:szCs w:val="22"/>
          <w:lang w:val="es-CO" w:eastAsia="es-CO"/>
        </w:rPr>
      </w:pPr>
      <w:hyperlink w:anchor="_Toc34034490" w:history="1">
        <w:r w:rsidR="00E71324" w:rsidRPr="004D343F">
          <w:rPr>
            <w:rStyle w:val="Hipervnculo"/>
            <w:noProof/>
          </w:rPr>
          <w:t>9.6</w:t>
        </w:r>
        <w:r w:rsidR="00E71324">
          <w:rPr>
            <w:rFonts w:asciiTheme="minorHAnsi" w:eastAsiaTheme="minorEastAsia" w:hAnsiTheme="minorHAnsi" w:cstheme="minorBidi"/>
            <w:bCs w:val="0"/>
            <w:noProof/>
            <w:sz w:val="22"/>
            <w:szCs w:val="22"/>
            <w:lang w:val="es-CO" w:eastAsia="es-CO"/>
          </w:rPr>
          <w:tab/>
        </w:r>
        <w:r w:rsidR="00E71324" w:rsidRPr="004D343F">
          <w:rPr>
            <w:rStyle w:val="Hipervnculo"/>
            <w:noProof/>
          </w:rPr>
          <w:t>Banco de la República</w:t>
        </w:r>
        <w:r w:rsidR="00E71324">
          <w:rPr>
            <w:noProof/>
            <w:webHidden/>
          </w:rPr>
          <w:tab/>
        </w:r>
        <w:r w:rsidR="00E71324">
          <w:rPr>
            <w:noProof/>
            <w:webHidden/>
          </w:rPr>
          <w:fldChar w:fldCharType="begin"/>
        </w:r>
        <w:r w:rsidR="00E71324">
          <w:rPr>
            <w:noProof/>
            <w:webHidden/>
          </w:rPr>
          <w:instrText xml:space="preserve"> PAGEREF _Toc34034490 \h </w:instrText>
        </w:r>
        <w:r w:rsidR="00E71324">
          <w:rPr>
            <w:noProof/>
            <w:webHidden/>
          </w:rPr>
        </w:r>
        <w:r w:rsidR="00E71324">
          <w:rPr>
            <w:noProof/>
            <w:webHidden/>
          </w:rPr>
          <w:fldChar w:fldCharType="separate"/>
        </w:r>
        <w:r w:rsidR="00E71324">
          <w:rPr>
            <w:noProof/>
            <w:webHidden/>
          </w:rPr>
          <w:t>34</w:t>
        </w:r>
        <w:r w:rsidR="00E71324">
          <w:rPr>
            <w:noProof/>
            <w:webHidden/>
          </w:rPr>
          <w:fldChar w:fldCharType="end"/>
        </w:r>
      </w:hyperlink>
    </w:p>
    <w:p w:rsidR="00990D5A" w:rsidRPr="007B787C" w:rsidRDefault="00443482" w:rsidP="00131B18">
      <w:pPr>
        <w:spacing w:line="276" w:lineRule="auto"/>
        <w:ind w:left="1418" w:hanging="851"/>
        <w:jc w:val="center"/>
        <w:rPr>
          <w:rFonts w:ascii="Arial" w:hAnsi="Arial" w:cs="Arial"/>
          <w:b/>
          <w:bCs/>
          <w:kern w:val="32"/>
          <w:sz w:val="19"/>
          <w:szCs w:val="19"/>
        </w:rPr>
      </w:pPr>
      <w:r w:rsidRPr="007B787C">
        <w:rPr>
          <w:rFonts w:ascii="Arial" w:hAnsi="Arial" w:cs="Arial"/>
          <w:b/>
          <w:sz w:val="19"/>
          <w:szCs w:val="19"/>
        </w:rPr>
        <w:fldChar w:fldCharType="end"/>
      </w:r>
      <w:r w:rsidR="00990D5A" w:rsidRPr="007B787C">
        <w:rPr>
          <w:rFonts w:ascii="Arial" w:hAnsi="Arial" w:cs="Arial"/>
          <w:b/>
          <w:sz w:val="19"/>
          <w:szCs w:val="19"/>
        </w:rPr>
        <w:br w:type="page"/>
      </w:r>
    </w:p>
    <w:p w:rsidR="004530C4" w:rsidRPr="00001D57" w:rsidRDefault="004530C4" w:rsidP="004530C4">
      <w:pPr>
        <w:pStyle w:val="Descripcin"/>
        <w:rPr>
          <w:sz w:val="16"/>
        </w:rPr>
      </w:pPr>
      <w:r>
        <w:rPr>
          <w:noProof/>
          <w:lang w:val="es-CO" w:eastAsia="es-CO"/>
        </w:rPr>
        <w:lastRenderedPageBreak/>
        <w:drawing>
          <wp:anchor distT="0" distB="0" distL="114300" distR="114300" simplePos="0" relativeHeight="251657215" behindDoc="0" locked="0" layoutInCell="1" allowOverlap="1">
            <wp:simplePos x="0" y="0"/>
            <wp:positionH relativeFrom="margin">
              <wp:align>left</wp:align>
            </wp:positionH>
            <wp:positionV relativeFrom="paragraph">
              <wp:posOffset>456</wp:posOffset>
            </wp:positionV>
            <wp:extent cx="766800" cy="7776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800" cy="777600"/>
                    </a:xfrm>
                    <a:prstGeom prst="rect">
                      <a:avLst/>
                    </a:prstGeom>
                  </pic:spPr>
                </pic:pic>
              </a:graphicData>
            </a:graphic>
            <wp14:sizeRelH relativeFrom="page">
              <wp14:pctWidth>0</wp14:pctWidth>
            </wp14:sizeRelH>
            <wp14:sizeRelV relativeFrom="page">
              <wp14:pctHeight>0</wp14:pctHeight>
            </wp14:sizeRelV>
          </wp:anchor>
        </w:drawing>
      </w:r>
    </w:p>
    <w:p w:rsidR="00CB0B31" w:rsidRPr="004530C4" w:rsidRDefault="00CB0B31" w:rsidP="00EC3D83">
      <w:pPr>
        <w:pStyle w:val="Ttulo1"/>
        <w:numPr>
          <w:ilvl w:val="0"/>
          <w:numId w:val="43"/>
        </w:numPr>
        <w:ind w:left="1418" w:hanging="851"/>
      </w:pPr>
      <w:bookmarkStart w:id="11" w:name="_Toc413319736"/>
      <w:bookmarkStart w:id="12" w:name="_Toc413320286"/>
      <w:bookmarkStart w:id="13" w:name="_Toc34034456"/>
      <w:r w:rsidRPr="004530C4">
        <w:t>I</w:t>
      </w:r>
      <w:r w:rsidR="003074A4" w:rsidRPr="004530C4">
        <w:t>ntroducción</w:t>
      </w:r>
      <w:bookmarkEnd w:id="0"/>
      <w:bookmarkEnd w:id="1"/>
      <w:bookmarkEnd w:id="2"/>
      <w:bookmarkEnd w:id="3"/>
      <w:bookmarkEnd w:id="4"/>
      <w:bookmarkEnd w:id="5"/>
      <w:bookmarkEnd w:id="6"/>
      <w:bookmarkEnd w:id="7"/>
      <w:bookmarkEnd w:id="8"/>
      <w:bookmarkEnd w:id="9"/>
      <w:bookmarkEnd w:id="11"/>
      <w:bookmarkEnd w:id="12"/>
      <w:bookmarkEnd w:id="13"/>
    </w:p>
    <w:p w:rsidR="00CB0B31" w:rsidRDefault="00CB0B31" w:rsidP="008F5FD8">
      <w:pPr>
        <w:jc w:val="both"/>
        <w:rPr>
          <w:rFonts w:ascii="Arial" w:hAnsi="Arial" w:cs="Arial"/>
        </w:rPr>
      </w:pPr>
    </w:p>
    <w:p w:rsidR="004530C4" w:rsidRPr="00B37930" w:rsidRDefault="004530C4" w:rsidP="008F5FD8">
      <w:pPr>
        <w:jc w:val="both"/>
        <w:rPr>
          <w:rFonts w:ascii="Arial" w:hAnsi="Arial" w:cs="Arial"/>
        </w:rPr>
      </w:pPr>
    </w:p>
    <w:p w:rsidR="004530C4" w:rsidRDefault="004530C4" w:rsidP="00342253">
      <w:pPr>
        <w:jc w:val="both"/>
        <w:rPr>
          <w:rFonts w:ascii="Arial" w:hAnsi="Arial" w:cs="Arial"/>
          <w:sz w:val="22"/>
          <w:szCs w:val="22"/>
        </w:rPr>
        <w:sectPr w:rsidR="004530C4" w:rsidSect="00C52402">
          <w:headerReference w:type="first" r:id="rId19"/>
          <w:footerReference w:type="first" r:id="rId20"/>
          <w:footnotePr>
            <w:pos w:val="beneathText"/>
          </w:footnotePr>
          <w:pgSz w:w="12242" w:h="15842" w:code="1"/>
          <w:pgMar w:top="2410" w:right="1327" w:bottom="1134" w:left="1418" w:header="709" w:footer="709" w:gutter="0"/>
          <w:cols w:space="708"/>
          <w:titlePg/>
          <w:docGrid w:linePitch="360"/>
        </w:sectPr>
      </w:pPr>
    </w:p>
    <w:p w:rsidR="00525E6F" w:rsidRPr="00525E6F" w:rsidRDefault="00525E6F" w:rsidP="00525E6F">
      <w:pPr>
        <w:jc w:val="both"/>
        <w:rPr>
          <w:rFonts w:ascii="Arial" w:hAnsi="Arial" w:cs="Arial"/>
          <w:sz w:val="22"/>
          <w:szCs w:val="22"/>
        </w:rPr>
      </w:pPr>
      <w:r w:rsidRPr="00525E6F">
        <w:rPr>
          <w:rFonts w:ascii="Arial" w:hAnsi="Arial" w:cs="Arial"/>
          <w:sz w:val="22"/>
          <w:szCs w:val="22"/>
        </w:rPr>
        <w:t xml:space="preserve">Con el propósito de recopilar información detallada sobre las operaciones monetarias y no monetarias (consultas de saldo) realizadas por los clientes y/o usuarios en los canales dispuestos por las entidades vigiladas, la Superintendencia Financiera de Colombia expidió la Circular Externa 014 del 17 de abril de 2008, modificada por la Circular Externa 050 de 2016, mediante la cual se adoptó el formato número 444 denominado </w:t>
      </w:r>
      <w:r w:rsidRPr="00525E6F">
        <w:rPr>
          <w:rFonts w:ascii="Arial" w:hAnsi="Arial" w:cs="Arial"/>
          <w:b/>
          <w:bCs/>
          <w:sz w:val="22"/>
          <w:szCs w:val="22"/>
        </w:rPr>
        <w:t>“Transacciones a través de los canales de distribución”.</w:t>
      </w:r>
    </w:p>
    <w:p w:rsidR="00525E6F" w:rsidRPr="00525E6F" w:rsidRDefault="00525E6F" w:rsidP="00525E6F">
      <w:pPr>
        <w:jc w:val="both"/>
        <w:rPr>
          <w:rFonts w:ascii="Arial" w:hAnsi="Arial" w:cs="Arial"/>
          <w:sz w:val="22"/>
          <w:szCs w:val="22"/>
        </w:rPr>
      </w:pPr>
    </w:p>
    <w:p w:rsidR="00525E6F" w:rsidRPr="00525E6F" w:rsidRDefault="00525E6F" w:rsidP="00525E6F">
      <w:pPr>
        <w:jc w:val="both"/>
        <w:rPr>
          <w:rFonts w:ascii="Arial" w:hAnsi="Arial" w:cs="Arial"/>
          <w:sz w:val="22"/>
          <w:szCs w:val="22"/>
        </w:rPr>
      </w:pPr>
      <w:r w:rsidRPr="00525E6F">
        <w:rPr>
          <w:rFonts w:ascii="Arial" w:hAnsi="Arial" w:cs="Arial"/>
          <w:sz w:val="22"/>
          <w:szCs w:val="22"/>
        </w:rPr>
        <w:t>Se consideran canales de distribución: las oficinas de atención al público, los cajeros automáticos, los POS, el sistema de audio respuesta, Internet, telefonía móvil y los pagos automáticos, entre otros.</w:t>
      </w:r>
    </w:p>
    <w:p w:rsidR="00525E6F" w:rsidRPr="00525E6F" w:rsidRDefault="00525E6F" w:rsidP="00525E6F">
      <w:pPr>
        <w:jc w:val="both"/>
        <w:rPr>
          <w:rFonts w:ascii="Arial" w:hAnsi="Arial" w:cs="Arial"/>
          <w:sz w:val="22"/>
          <w:szCs w:val="22"/>
        </w:rPr>
      </w:pPr>
    </w:p>
    <w:p w:rsidR="00525E6F" w:rsidRPr="00525E6F" w:rsidRDefault="00525E6F" w:rsidP="00525E6F">
      <w:pPr>
        <w:jc w:val="both"/>
        <w:rPr>
          <w:rFonts w:ascii="Arial" w:hAnsi="Arial" w:cs="Arial"/>
          <w:sz w:val="22"/>
          <w:szCs w:val="22"/>
        </w:rPr>
      </w:pPr>
    </w:p>
    <w:p w:rsidR="00525E6F" w:rsidRPr="00525E6F" w:rsidRDefault="00525E6F" w:rsidP="00525E6F">
      <w:pPr>
        <w:jc w:val="both"/>
        <w:rPr>
          <w:rFonts w:ascii="Arial" w:hAnsi="Arial" w:cs="Arial"/>
          <w:sz w:val="22"/>
          <w:szCs w:val="22"/>
        </w:rPr>
      </w:pPr>
    </w:p>
    <w:p w:rsidR="00525E6F" w:rsidRPr="00525E6F" w:rsidRDefault="00525E6F" w:rsidP="00525E6F">
      <w:pPr>
        <w:jc w:val="both"/>
        <w:rPr>
          <w:rFonts w:ascii="Arial" w:hAnsi="Arial" w:cs="Arial"/>
          <w:sz w:val="22"/>
          <w:szCs w:val="22"/>
        </w:rPr>
      </w:pPr>
    </w:p>
    <w:p w:rsidR="00525E6F" w:rsidRPr="00525E6F" w:rsidRDefault="00525E6F" w:rsidP="00525E6F">
      <w:pPr>
        <w:jc w:val="both"/>
        <w:rPr>
          <w:rFonts w:ascii="Arial" w:hAnsi="Arial" w:cs="Arial"/>
          <w:sz w:val="22"/>
          <w:szCs w:val="22"/>
        </w:rPr>
      </w:pPr>
      <w:r w:rsidRPr="00525E6F">
        <w:rPr>
          <w:rFonts w:ascii="Arial" w:hAnsi="Arial" w:cs="Arial"/>
          <w:sz w:val="22"/>
          <w:szCs w:val="22"/>
        </w:rPr>
        <w:t>Para contemplar la totalidad de las operaciones realizadas, en el informe se incluyen los corresponsales bancarios reportados a través del formato 534 (antes 398).</w:t>
      </w:r>
    </w:p>
    <w:p w:rsidR="00525E6F" w:rsidRPr="00525E6F" w:rsidRDefault="00525E6F" w:rsidP="00525E6F">
      <w:pPr>
        <w:jc w:val="both"/>
        <w:rPr>
          <w:rFonts w:ascii="Arial" w:hAnsi="Arial" w:cs="Arial"/>
          <w:sz w:val="22"/>
          <w:szCs w:val="22"/>
        </w:rPr>
      </w:pPr>
    </w:p>
    <w:p w:rsidR="00525E6F" w:rsidRPr="00525E6F" w:rsidRDefault="00525E6F" w:rsidP="00525E6F">
      <w:pPr>
        <w:jc w:val="both"/>
        <w:rPr>
          <w:rFonts w:ascii="Arial" w:hAnsi="Arial" w:cs="Arial"/>
          <w:sz w:val="22"/>
          <w:szCs w:val="22"/>
        </w:rPr>
      </w:pPr>
      <w:r w:rsidRPr="00525E6F">
        <w:rPr>
          <w:rFonts w:ascii="Arial" w:hAnsi="Arial" w:cs="Arial"/>
          <w:sz w:val="22"/>
          <w:szCs w:val="22"/>
        </w:rPr>
        <w:t xml:space="preserve">Las entidades vigiladas por la Superintendencia Financiera de Colombia que deben remitir la información son: los establecimientos bancarios, las compañías de financiamiento, las cooperativas financieras, las administradoras de sistemas de pago de bajo valor, las sociedades especializadas en depósitos y pagos electrónicos SEDPE y el Banco de la República. </w:t>
      </w:r>
    </w:p>
    <w:p w:rsidR="00525E6F" w:rsidRPr="00525E6F" w:rsidRDefault="00525E6F" w:rsidP="00525E6F">
      <w:pPr>
        <w:jc w:val="both"/>
        <w:rPr>
          <w:rFonts w:ascii="Arial" w:hAnsi="Arial" w:cs="Arial"/>
          <w:sz w:val="22"/>
          <w:szCs w:val="22"/>
        </w:rPr>
      </w:pPr>
    </w:p>
    <w:p w:rsidR="004530C4" w:rsidRDefault="00525E6F" w:rsidP="00525E6F">
      <w:pPr>
        <w:jc w:val="both"/>
        <w:rPr>
          <w:rFonts w:ascii="Arial" w:hAnsi="Arial" w:cs="Arial"/>
          <w:sz w:val="22"/>
          <w:szCs w:val="22"/>
        </w:rPr>
        <w:sectPr w:rsidR="004530C4" w:rsidSect="004530C4">
          <w:footnotePr>
            <w:pos w:val="beneathText"/>
          </w:footnotePr>
          <w:type w:val="continuous"/>
          <w:pgSz w:w="12242" w:h="15842" w:code="1"/>
          <w:pgMar w:top="2410" w:right="1327" w:bottom="1134" w:left="1418" w:header="709" w:footer="709" w:gutter="0"/>
          <w:cols w:num="2" w:space="708"/>
          <w:titlePg/>
          <w:docGrid w:linePitch="360"/>
        </w:sectPr>
      </w:pPr>
      <w:r w:rsidRPr="00525E6F">
        <w:rPr>
          <w:rFonts w:ascii="Arial" w:hAnsi="Arial" w:cs="Arial"/>
          <w:sz w:val="22"/>
          <w:szCs w:val="22"/>
        </w:rPr>
        <w:t>Es importante aclarar que se pueden presentar variaciones en algunos valores de períodos anteriores debido a cambios reportados por las entidades.</w:t>
      </w:r>
    </w:p>
    <w:p w:rsidR="009C4BBA" w:rsidRPr="009F4080" w:rsidRDefault="009C4BBA" w:rsidP="007F7FED">
      <w:pPr>
        <w:jc w:val="both"/>
        <w:rPr>
          <w:rFonts w:ascii="Arial" w:hAnsi="Arial" w:cs="Arial"/>
          <w:sz w:val="22"/>
          <w:szCs w:val="22"/>
        </w:rPr>
      </w:pPr>
      <w:r>
        <w:rPr>
          <w:rFonts w:ascii="Arial" w:hAnsi="Arial" w:cs="Arial"/>
          <w:sz w:val="22"/>
          <w:szCs w:val="22"/>
        </w:rPr>
        <w:t xml:space="preserve"> </w:t>
      </w:r>
    </w:p>
    <w:p w:rsidR="00CB0B31" w:rsidRPr="004530C4" w:rsidRDefault="00CB0B31" w:rsidP="008F5FD8">
      <w:pPr>
        <w:jc w:val="both"/>
        <w:rPr>
          <w:rFonts w:ascii="Arial" w:hAnsi="Arial" w:cs="Arial"/>
          <w:sz w:val="32"/>
          <w:szCs w:val="32"/>
        </w:rPr>
      </w:pPr>
      <w:r w:rsidRPr="004530C4">
        <w:rPr>
          <w:rFonts w:ascii="Arial" w:hAnsi="Arial" w:cs="Arial"/>
          <w:sz w:val="32"/>
          <w:szCs w:val="32"/>
        </w:rPr>
        <w:br w:type="page"/>
      </w:r>
    </w:p>
    <w:p w:rsidR="008C1E73" w:rsidRPr="00001D57" w:rsidRDefault="004530C4" w:rsidP="004530C4">
      <w:pPr>
        <w:pStyle w:val="Descripcin"/>
        <w:rPr>
          <w:rFonts w:ascii="Arial" w:hAnsi="Arial" w:cs="Arial"/>
          <w:sz w:val="16"/>
          <w:szCs w:val="22"/>
        </w:rPr>
      </w:pPr>
      <w:r>
        <w:rPr>
          <w:noProof/>
          <w:lang w:val="es-CO" w:eastAsia="es-CO"/>
        </w:rPr>
        <w:lastRenderedPageBreak/>
        <w:drawing>
          <wp:anchor distT="0" distB="0" distL="114300" distR="114300" simplePos="0" relativeHeight="251661312" behindDoc="0" locked="0" layoutInCell="1" allowOverlap="1" wp14:anchorId="0A0E8B3E" wp14:editId="6B008CE2">
            <wp:simplePos x="0" y="0"/>
            <wp:positionH relativeFrom="margin">
              <wp:align>left</wp:align>
            </wp:positionH>
            <wp:positionV relativeFrom="paragraph">
              <wp:posOffset>456</wp:posOffset>
            </wp:positionV>
            <wp:extent cx="765810" cy="77724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5810" cy="777240"/>
                    </a:xfrm>
                    <a:prstGeom prst="rect">
                      <a:avLst/>
                    </a:prstGeom>
                  </pic:spPr>
                </pic:pic>
              </a:graphicData>
            </a:graphic>
            <wp14:sizeRelH relativeFrom="page">
              <wp14:pctWidth>0</wp14:pctWidth>
            </wp14:sizeRelH>
            <wp14:sizeRelV relativeFrom="page">
              <wp14:pctHeight>0</wp14:pctHeight>
            </wp14:sizeRelV>
          </wp:anchor>
        </w:drawing>
      </w:r>
    </w:p>
    <w:p w:rsidR="00CB0B31" w:rsidRPr="005E7F0C" w:rsidRDefault="001C79B8" w:rsidP="00EC3D83">
      <w:pPr>
        <w:pStyle w:val="Ttulo1"/>
        <w:numPr>
          <w:ilvl w:val="0"/>
          <w:numId w:val="43"/>
        </w:numPr>
        <w:ind w:left="1418" w:hanging="851"/>
      </w:pPr>
      <w:bookmarkStart w:id="14" w:name="_Toc210206805"/>
      <w:bookmarkStart w:id="15" w:name="_Toc413319432"/>
      <w:bookmarkStart w:id="16" w:name="_Toc413319737"/>
      <w:bookmarkStart w:id="17" w:name="_Toc413320287"/>
      <w:bookmarkStart w:id="18" w:name="_Toc34034457"/>
      <w:r w:rsidRPr="005E7F0C">
        <w:t>D</w:t>
      </w:r>
      <w:r w:rsidR="00DD0048" w:rsidRPr="005E7F0C">
        <w:t>efiniciones</w:t>
      </w:r>
      <w:bookmarkEnd w:id="14"/>
      <w:bookmarkEnd w:id="15"/>
      <w:bookmarkEnd w:id="16"/>
      <w:bookmarkEnd w:id="17"/>
      <w:bookmarkEnd w:id="18"/>
    </w:p>
    <w:p w:rsidR="004530C4" w:rsidRPr="004530C4" w:rsidRDefault="004530C4" w:rsidP="008F5FD8">
      <w:pPr>
        <w:jc w:val="both"/>
        <w:rPr>
          <w:rFonts w:ascii="Arial" w:hAnsi="Arial" w:cs="Arial"/>
          <w:szCs w:val="22"/>
        </w:rPr>
      </w:pPr>
    </w:p>
    <w:p w:rsidR="004530C4" w:rsidRPr="00B37930" w:rsidRDefault="004530C4" w:rsidP="008F5FD8">
      <w:pPr>
        <w:jc w:val="both"/>
        <w:rPr>
          <w:rFonts w:ascii="Arial" w:hAnsi="Arial" w:cs="Arial"/>
          <w:szCs w:val="22"/>
        </w:rPr>
      </w:pPr>
    </w:p>
    <w:p w:rsidR="00CB0B31" w:rsidRPr="00C1644F" w:rsidRDefault="00CB0B31" w:rsidP="008F5FD8">
      <w:pPr>
        <w:jc w:val="both"/>
        <w:rPr>
          <w:rFonts w:ascii="Arial" w:hAnsi="Arial" w:cs="Arial"/>
          <w:sz w:val="22"/>
          <w:szCs w:val="22"/>
        </w:rPr>
      </w:pPr>
      <w:r w:rsidRPr="00C1644F">
        <w:rPr>
          <w:rFonts w:ascii="Arial" w:hAnsi="Arial" w:cs="Arial"/>
          <w:sz w:val="22"/>
          <w:szCs w:val="22"/>
        </w:rPr>
        <w:t xml:space="preserve">En el Informe de </w:t>
      </w:r>
      <w:r>
        <w:rPr>
          <w:rFonts w:ascii="Arial" w:hAnsi="Arial" w:cs="Arial"/>
          <w:sz w:val="22"/>
          <w:szCs w:val="22"/>
        </w:rPr>
        <w:t>o</w:t>
      </w:r>
      <w:r w:rsidRPr="00C1644F">
        <w:rPr>
          <w:rFonts w:ascii="Arial" w:hAnsi="Arial" w:cs="Arial"/>
          <w:sz w:val="22"/>
          <w:szCs w:val="22"/>
        </w:rPr>
        <w:t>peraciones se utilizan los siguientes términos:</w:t>
      </w:r>
    </w:p>
    <w:p w:rsidR="00CB0B31" w:rsidRPr="00C1644F" w:rsidRDefault="00CB0B31" w:rsidP="008F5FD8">
      <w:pPr>
        <w:jc w:val="both"/>
        <w:rPr>
          <w:rFonts w:ascii="Arial" w:hAnsi="Arial" w:cs="Arial"/>
          <w:sz w:val="22"/>
          <w:szCs w:val="22"/>
        </w:rPr>
      </w:pPr>
    </w:p>
    <w:p w:rsidR="00B37930" w:rsidRDefault="00B37930" w:rsidP="00D1171D">
      <w:pPr>
        <w:numPr>
          <w:ilvl w:val="0"/>
          <w:numId w:val="2"/>
        </w:numPr>
        <w:tabs>
          <w:tab w:val="clear" w:pos="900"/>
          <w:tab w:val="num" w:pos="360"/>
        </w:tabs>
        <w:ind w:left="360"/>
        <w:jc w:val="both"/>
        <w:rPr>
          <w:rFonts w:ascii="Arial" w:hAnsi="Arial" w:cs="Arial"/>
          <w:b/>
          <w:color w:val="0070C0"/>
          <w:sz w:val="22"/>
          <w:szCs w:val="22"/>
        </w:rPr>
        <w:sectPr w:rsidR="00B37930" w:rsidSect="004530C4">
          <w:footnotePr>
            <w:pos w:val="beneathText"/>
          </w:footnotePr>
          <w:type w:val="continuous"/>
          <w:pgSz w:w="12242" w:h="15842" w:code="1"/>
          <w:pgMar w:top="2410" w:right="1327" w:bottom="1134" w:left="1418" w:header="709" w:footer="709" w:gutter="0"/>
          <w:cols w:space="708"/>
          <w:titlePg/>
          <w:docGrid w:linePitch="360"/>
        </w:sectPr>
      </w:pPr>
    </w:p>
    <w:p w:rsidR="00525E6F" w:rsidRPr="00C1644F" w:rsidRDefault="00525E6F" w:rsidP="00525E6F">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Número de Operaciones Monetarias</w:t>
      </w:r>
      <w:r w:rsidRPr="00C1644F">
        <w:rPr>
          <w:rFonts w:ascii="Arial" w:hAnsi="Arial" w:cs="Arial"/>
          <w:sz w:val="22"/>
          <w:szCs w:val="22"/>
        </w:rPr>
        <w:t>: cantidad de movimientos, manejo o transferencias de dinero realizados por los clientes y/o usuarios de las entidades durante el periodo.</w:t>
      </w:r>
    </w:p>
    <w:p w:rsidR="00525E6F" w:rsidRPr="00CF51F0" w:rsidRDefault="00525E6F" w:rsidP="00525E6F">
      <w:pPr>
        <w:tabs>
          <w:tab w:val="num" w:pos="567"/>
        </w:tabs>
        <w:ind w:left="284" w:hanging="284"/>
        <w:jc w:val="both"/>
        <w:rPr>
          <w:rFonts w:ascii="Arial" w:hAnsi="Arial" w:cs="Arial"/>
          <w:b/>
          <w:sz w:val="22"/>
          <w:szCs w:val="22"/>
        </w:rPr>
      </w:pPr>
    </w:p>
    <w:p w:rsidR="00525E6F" w:rsidRPr="00C1644F" w:rsidRDefault="00525E6F" w:rsidP="00525E6F">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Monto Total de las Operaciones</w:t>
      </w:r>
      <w:r w:rsidRPr="00C1644F">
        <w:rPr>
          <w:rFonts w:ascii="Arial" w:hAnsi="Arial" w:cs="Arial"/>
          <w:sz w:val="22"/>
          <w:szCs w:val="22"/>
        </w:rPr>
        <w:t xml:space="preserve">: valor en </w:t>
      </w:r>
      <w:r w:rsidRPr="001B0D10">
        <w:rPr>
          <w:rFonts w:ascii="Arial" w:hAnsi="Arial" w:cs="Arial"/>
          <w:sz w:val="22"/>
          <w:szCs w:val="22"/>
        </w:rPr>
        <w:t>millones de</w:t>
      </w:r>
      <w:r>
        <w:rPr>
          <w:rFonts w:ascii="Arial" w:hAnsi="Arial" w:cs="Arial"/>
          <w:sz w:val="22"/>
          <w:szCs w:val="22"/>
        </w:rPr>
        <w:t xml:space="preserve"> </w:t>
      </w:r>
      <w:r w:rsidRPr="00C1644F">
        <w:rPr>
          <w:rFonts w:ascii="Arial" w:hAnsi="Arial" w:cs="Arial"/>
          <w:sz w:val="22"/>
          <w:szCs w:val="22"/>
        </w:rPr>
        <w:t>pesos de los movimientos</w:t>
      </w:r>
      <w:r>
        <w:rPr>
          <w:rFonts w:ascii="Arial" w:hAnsi="Arial" w:cs="Arial"/>
          <w:sz w:val="22"/>
          <w:szCs w:val="22"/>
        </w:rPr>
        <w:t>,</w:t>
      </w:r>
      <w:r w:rsidRPr="00C1644F">
        <w:rPr>
          <w:rFonts w:ascii="Arial" w:hAnsi="Arial" w:cs="Arial"/>
          <w:sz w:val="22"/>
          <w:szCs w:val="22"/>
        </w:rPr>
        <w:t xml:space="preserve"> manejo o transferencias de dinero realizad</w:t>
      </w:r>
      <w:r>
        <w:rPr>
          <w:rFonts w:ascii="Arial" w:hAnsi="Arial" w:cs="Arial"/>
          <w:sz w:val="22"/>
          <w:szCs w:val="22"/>
        </w:rPr>
        <w:t>o</w:t>
      </w:r>
      <w:r w:rsidRPr="00C1644F">
        <w:rPr>
          <w:rFonts w:ascii="Arial" w:hAnsi="Arial" w:cs="Arial"/>
          <w:sz w:val="22"/>
          <w:szCs w:val="22"/>
        </w:rPr>
        <w:t>s por los clientes y/o usuarios de las entidades durante el periodo.</w:t>
      </w:r>
    </w:p>
    <w:p w:rsidR="00525E6F" w:rsidRPr="00C1644F" w:rsidRDefault="00525E6F" w:rsidP="00525E6F">
      <w:pPr>
        <w:tabs>
          <w:tab w:val="num" w:pos="567"/>
        </w:tabs>
        <w:ind w:left="284" w:hanging="284"/>
        <w:jc w:val="both"/>
        <w:rPr>
          <w:rFonts w:ascii="Arial" w:hAnsi="Arial" w:cs="Arial"/>
          <w:sz w:val="22"/>
          <w:szCs w:val="22"/>
        </w:rPr>
      </w:pPr>
    </w:p>
    <w:p w:rsidR="00525E6F" w:rsidRPr="00C1644F" w:rsidRDefault="00525E6F" w:rsidP="00525E6F">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Número de Operaciones no Monetarias</w:t>
      </w:r>
      <w:r w:rsidRPr="005E7F0C">
        <w:rPr>
          <w:rFonts w:ascii="Arial" w:hAnsi="Arial" w:cs="Arial"/>
          <w:color w:val="0070C0"/>
          <w:sz w:val="22"/>
          <w:szCs w:val="22"/>
        </w:rPr>
        <w:t xml:space="preserve">: </w:t>
      </w:r>
      <w:r w:rsidRPr="00C1644F">
        <w:rPr>
          <w:rFonts w:ascii="Arial" w:hAnsi="Arial" w:cs="Arial"/>
          <w:sz w:val="22"/>
          <w:szCs w:val="22"/>
        </w:rPr>
        <w:t>cantidad de consultas de saldo realizadas por los clientes de las entidades durante el periodo.</w:t>
      </w:r>
    </w:p>
    <w:p w:rsidR="00525E6F" w:rsidRPr="00C1644F" w:rsidRDefault="00525E6F" w:rsidP="00525E6F">
      <w:pPr>
        <w:tabs>
          <w:tab w:val="num" w:pos="567"/>
        </w:tabs>
        <w:ind w:left="284" w:hanging="284"/>
        <w:jc w:val="both"/>
        <w:rPr>
          <w:rFonts w:ascii="Arial" w:hAnsi="Arial" w:cs="Arial"/>
          <w:sz w:val="22"/>
          <w:szCs w:val="22"/>
        </w:rPr>
      </w:pPr>
    </w:p>
    <w:p w:rsidR="00525E6F" w:rsidRPr="00C1644F" w:rsidRDefault="00525E6F" w:rsidP="00525E6F">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Número Total de Operaciones</w:t>
      </w:r>
      <w:r w:rsidRPr="005E7F0C">
        <w:rPr>
          <w:rFonts w:ascii="Arial" w:hAnsi="Arial" w:cs="Arial"/>
          <w:color w:val="0070C0"/>
          <w:sz w:val="22"/>
          <w:szCs w:val="22"/>
        </w:rPr>
        <w:t xml:space="preserve">: </w:t>
      </w:r>
      <w:r w:rsidRPr="00C1644F">
        <w:rPr>
          <w:rFonts w:ascii="Arial" w:hAnsi="Arial" w:cs="Arial"/>
          <w:sz w:val="22"/>
          <w:szCs w:val="22"/>
        </w:rPr>
        <w:t>consolida el número de operaciones monetarias y el número de operaciones no monetarias realizadas por los clientes y/o usuarios de las entidades durante el periodo.</w:t>
      </w:r>
    </w:p>
    <w:p w:rsidR="00525E6F" w:rsidRPr="00C1644F" w:rsidRDefault="00525E6F" w:rsidP="00525E6F">
      <w:pPr>
        <w:tabs>
          <w:tab w:val="num" w:pos="567"/>
        </w:tabs>
        <w:ind w:left="284" w:hanging="284"/>
        <w:jc w:val="both"/>
        <w:rPr>
          <w:rFonts w:ascii="Arial" w:hAnsi="Arial" w:cs="Arial"/>
          <w:sz w:val="22"/>
          <w:szCs w:val="22"/>
        </w:rPr>
      </w:pPr>
    </w:p>
    <w:p w:rsidR="00525E6F" w:rsidRPr="00C1644F" w:rsidRDefault="00525E6F" w:rsidP="00525E6F">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Canal</w:t>
      </w:r>
      <w:r w:rsidRPr="005E7F0C">
        <w:rPr>
          <w:rFonts w:ascii="Arial" w:hAnsi="Arial" w:cs="Arial"/>
          <w:color w:val="0070C0"/>
          <w:sz w:val="22"/>
          <w:szCs w:val="22"/>
        </w:rPr>
        <w:t>:</w:t>
      </w:r>
      <w:r w:rsidRPr="00C1644F">
        <w:rPr>
          <w:rFonts w:ascii="Arial" w:hAnsi="Arial" w:cs="Arial"/>
          <w:sz w:val="22"/>
          <w:szCs w:val="22"/>
        </w:rPr>
        <w:t xml:space="preserve"> es el medio que utilizan las entidades financieras para prestar sus servicios a los clientes y/o usuarios, tales como: oficinas, cajeros automáticos, Internet, datáfonos, audio respuesta, corresponsales bancarios, telefonía móvil, </w:t>
      </w:r>
      <w:r w:rsidRPr="008A2557">
        <w:rPr>
          <w:rFonts w:ascii="Arial" w:hAnsi="Arial" w:cs="Arial"/>
          <w:sz w:val="22"/>
          <w:szCs w:val="22"/>
        </w:rPr>
        <w:t>entre otros.</w:t>
      </w:r>
    </w:p>
    <w:p w:rsidR="00525E6F" w:rsidRPr="00C1644F" w:rsidRDefault="00525E6F" w:rsidP="00525E6F">
      <w:pPr>
        <w:tabs>
          <w:tab w:val="num" w:pos="567"/>
        </w:tabs>
        <w:ind w:left="284" w:hanging="284"/>
        <w:jc w:val="both"/>
        <w:rPr>
          <w:rFonts w:ascii="Arial" w:hAnsi="Arial" w:cs="Arial"/>
          <w:sz w:val="22"/>
          <w:szCs w:val="22"/>
          <w:highlight w:val="cyan"/>
        </w:rPr>
      </w:pPr>
    </w:p>
    <w:p w:rsidR="00CB0B31" w:rsidRPr="00B37930" w:rsidRDefault="00525E6F" w:rsidP="00525E6F">
      <w:pPr>
        <w:numPr>
          <w:ilvl w:val="0"/>
          <w:numId w:val="32"/>
        </w:numPr>
        <w:tabs>
          <w:tab w:val="clear" w:pos="900"/>
          <w:tab w:val="num" w:pos="567"/>
        </w:tabs>
        <w:ind w:left="284" w:hanging="284"/>
        <w:jc w:val="both"/>
        <w:rPr>
          <w:rFonts w:ascii="Arial" w:hAnsi="Arial" w:cs="Arial"/>
          <w:sz w:val="22"/>
          <w:szCs w:val="22"/>
        </w:rPr>
      </w:pPr>
      <w:r w:rsidRPr="00B37930">
        <w:rPr>
          <w:rFonts w:ascii="Arial" w:hAnsi="Arial" w:cs="Arial"/>
          <w:b/>
          <w:color w:val="0F4FA6"/>
          <w:sz w:val="22"/>
          <w:szCs w:val="22"/>
        </w:rPr>
        <w:t>Datáfono (POS)</w:t>
      </w:r>
      <w:r w:rsidRPr="00B37930">
        <w:rPr>
          <w:rFonts w:ascii="Arial" w:hAnsi="Arial" w:cs="Arial"/>
          <w:color w:val="0070C0"/>
          <w:sz w:val="22"/>
          <w:szCs w:val="22"/>
        </w:rPr>
        <w:t>:</w:t>
      </w:r>
      <w:r w:rsidRPr="00B37930">
        <w:rPr>
          <w:rFonts w:ascii="Arial" w:hAnsi="Arial" w:cs="Arial"/>
          <w:sz w:val="22"/>
          <w:szCs w:val="22"/>
        </w:rPr>
        <w:t xml:space="preserve"> es el dispositivo empleado en establecimientos de comercio para realizar pagos y efectuar otras operaciones, conocido como POS por su sigla en inglés (Point Of Sale)</w:t>
      </w:r>
      <w:r w:rsidR="00CB0B31" w:rsidRPr="00B37930">
        <w:rPr>
          <w:rFonts w:ascii="Arial" w:hAnsi="Arial" w:cs="Arial"/>
          <w:sz w:val="22"/>
          <w:szCs w:val="22"/>
        </w:rPr>
        <w:t xml:space="preserve">. </w:t>
      </w:r>
    </w:p>
    <w:p w:rsidR="00525E6F" w:rsidRPr="00C1644F" w:rsidRDefault="00525E6F" w:rsidP="00525E6F">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Audio Respuesta (IVR)</w:t>
      </w:r>
      <w:r w:rsidRPr="005E7F0C">
        <w:rPr>
          <w:rFonts w:ascii="Arial" w:hAnsi="Arial" w:cs="Arial"/>
          <w:color w:val="0070C0"/>
          <w:sz w:val="22"/>
          <w:szCs w:val="22"/>
        </w:rPr>
        <w:t xml:space="preserve">: </w:t>
      </w:r>
      <w:r w:rsidRPr="00C1644F">
        <w:rPr>
          <w:rFonts w:ascii="Arial" w:hAnsi="Arial" w:cs="Arial"/>
          <w:sz w:val="22"/>
          <w:szCs w:val="22"/>
        </w:rPr>
        <w:t xml:space="preserve">es el sistema telefónico que de manera interactiva suministra información y permite la realización de </w:t>
      </w:r>
      <w:r>
        <w:rPr>
          <w:rFonts w:ascii="Arial" w:hAnsi="Arial" w:cs="Arial"/>
          <w:sz w:val="22"/>
          <w:szCs w:val="22"/>
        </w:rPr>
        <w:t>o</w:t>
      </w:r>
      <w:r w:rsidRPr="00C1644F">
        <w:rPr>
          <w:rFonts w:ascii="Arial" w:hAnsi="Arial" w:cs="Arial"/>
          <w:sz w:val="22"/>
          <w:szCs w:val="22"/>
        </w:rPr>
        <w:t>peraciones</w:t>
      </w:r>
      <w:r>
        <w:rPr>
          <w:rFonts w:ascii="Arial" w:hAnsi="Arial" w:cs="Arial"/>
          <w:sz w:val="22"/>
          <w:szCs w:val="22"/>
        </w:rPr>
        <w:t>,</w:t>
      </w:r>
      <w:r w:rsidRPr="00C1644F">
        <w:rPr>
          <w:rFonts w:ascii="Arial" w:hAnsi="Arial" w:cs="Arial"/>
          <w:sz w:val="22"/>
          <w:szCs w:val="22"/>
        </w:rPr>
        <w:t xml:space="preserve"> conocido como IVR por su sigla en inglés (Interactive Voice Response).</w:t>
      </w:r>
    </w:p>
    <w:p w:rsidR="00525E6F" w:rsidRPr="00C1644F" w:rsidRDefault="00525E6F" w:rsidP="00525E6F">
      <w:pPr>
        <w:tabs>
          <w:tab w:val="num" w:pos="567"/>
        </w:tabs>
        <w:ind w:left="284" w:hanging="284"/>
        <w:jc w:val="both"/>
        <w:rPr>
          <w:rFonts w:ascii="Arial" w:hAnsi="Arial" w:cs="Arial"/>
          <w:sz w:val="22"/>
          <w:szCs w:val="22"/>
        </w:rPr>
      </w:pPr>
    </w:p>
    <w:p w:rsidR="00525E6F" w:rsidRPr="00C1644F" w:rsidRDefault="00525E6F" w:rsidP="00525E6F">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ACH</w:t>
      </w:r>
      <w:r w:rsidRPr="005E7F0C">
        <w:rPr>
          <w:rFonts w:ascii="Arial" w:hAnsi="Arial" w:cs="Arial"/>
          <w:color w:val="0070C0"/>
          <w:sz w:val="22"/>
          <w:szCs w:val="22"/>
        </w:rPr>
        <w:t xml:space="preserve">: </w:t>
      </w:r>
      <w:r w:rsidRPr="00C1644F">
        <w:rPr>
          <w:rFonts w:ascii="Arial" w:hAnsi="Arial" w:cs="Arial"/>
          <w:sz w:val="22"/>
          <w:szCs w:val="22"/>
        </w:rPr>
        <w:t>es el sistema que permite realizar transferencias electrónicas de dinero entre entidades financieras, mediante una cámara establecida para liquidar y compensar este tipo de movimientos. ACH es el acrónimo en inglés</w:t>
      </w:r>
      <w:r>
        <w:rPr>
          <w:rFonts w:ascii="Arial" w:hAnsi="Arial" w:cs="Arial"/>
          <w:sz w:val="22"/>
          <w:szCs w:val="22"/>
        </w:rPr>
        <w:t xml:space="preserve"> de</w:t>
      </w:r>
      <w:r w:rsidRPr="00C1644F">
        <w:rPr>
          <w:rFonts w:ascii="Arial" w:hAnsi="Arial" w:cs="Arial"/>
          <w:sz w:val="22"/>
          <w:szCs w:val="22"/>
        </w:rPr>
        <w:t xml:space="preserve"> Automated Clearing House.</w:t>
      </w:r>
    </w:p>
    <w:p w:rsidR="00525E6F" w:rsidRPr="00C1644F" w:rsidRDefault="00525E6F" w:rsidP="00525E6F">
      <w:pPr>
        <w:tabs>
          <w:tab w:val="num" w:pos="567"/>
        </w:tabs>
        <w:ind w:left="284" w:hanging="284"/>
        <w:jc w:val="both"/>
        <w:rPr>
          <w:rFonts w:ascii="Arial" w:hAnsi="Arial" w:cs="Arial"/>
          <w:sz w:val="22"/>
          <w:szCs w:val="22"/>
          <w:highlight w:val="cyan"/>
        </w:rPr>
      </w:pPr>
    </w:p>
    <w:p w:rsidR="00525E6F" w:rsidRPr="00C1644F" w:rsidRDefault="00525E6F" w:rsidP="00525E6F">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Pagos Automáticos</w:t>
      </w:r>
      <w:r w:rsidRPr="005E7F0C">
        <w:rPr>
          <w:rFonts w:ascii="Arial" w:hAnsi="Arial" w:cs="Arial"/>
          <w:color w:val="0070C0"/>
          <w:sz w:val="22"/>
          <w:szCs w:val="22"/>
        </w:rPr>
        <w:t xml:space="preserve">: </w:t>
      </w:r>
      <w:r w:rsidRPr="00C1644F">
        <w:rPr>
          <w:rFonts w:ascii="Arial" w:hAnsi="Arial" w:cs="Arial"/>
          <w:sz w:val="22"/>
          <w:szCs w:val="22"/>
        </w:rPr>
        <w:t xml:space="preserve">son las operaciones </w:t>
      </w:r>
      <w:r>
        <w:rPr>
          <w:rFonts w:ascii="Arial" w:hAnsi="Arial" w:cs="Arial"/>
          <w:sz w:val="22"/>
          <w:szCs w:val="22"/>
        </w:rPr>
        <w:t xml:space="preserve">monetarias </w:t>
      </w:r>
      <w:r w:rsidRPr="00C1644F">
        <w:rPr>
          <w:rFonts w:ascii="Arial" w:hAnsi="Arial" w:cs="Arial"/>
          <w:sz w:val="22"/>
          <w:szCs w:val="22"/>
        </w:rPr>
        <w:t>realizadas a través de débitos automáticos autorizados por los clientes de las entidades.</w:t>
      </w:r>
    </w:p>
    <w:p w:rsidR="00525E6F" w:rsidRPr="00C1644F" w:rsidRDefault="00525E6F" w:rsidP="00525E6F">
      <w:pPr>
        <w:tabs>
          <w:tab w:val="num" w:pos="567"/>
        </w:tabs>
        <w:ind w:left="284" w:hanging="284"/>
        <w:jc w:val="both"/>
        <w:rPr>
          <w:rFonts w:ascii="Arial" w:hAnsi="Arial" w:cs="Arial"/>
          <w:sz w:val="22"/>
          <w:szCs w:val="22"/>
          <w:highlight w:val="cyan"/>
        </w:rPr>
      </w:pPr>
    </w:p>
    <w:p w:rsidR="00525E6F" w:rsidRPr="00C1644F" w:rsidRDefault="00525E6F" w:rsidP="00525E6F">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Corresponsales Bancarios (CB)</w:t>
      </w:r>
      <w:r w:rsidRPr="005E7F0C">
        <w:rPr>
          <w:rFonts w:ascii="Arial" w:hAnsi="Arial" w:cs="Arial"/>
          <w:color w:val="0070C0"/>
          <w:sz w:val="22"/>
          <w:szCs w:val="22"/>
        </w:rPr>
        <w:t xml:space="preserve">: </w:t>
      </w:r>
      <w:r w:rsidRPr="00C1644F">
        <w:rPr>
          <w:rFonts w:ascii="Arial" w:hAnsi="Arial" w:cs="Arial"/>
          <w:sz w:val="22"/>
          <w:szCs w:val="22"/>
        </w:rPr>
        <w:t>son las personas naturales o jurídicas contratadas para prestar servicios financieros a nombre de un establecimiento de crédito, bajo las condiciones establecidas en el Decreto 2</w:t>
      </w:r>
      <w:r>
        <w:rPr>
          <w:rFonts w:ascii="Arial" w:hAnsi="Arial" w:cs="Arial"/>
          <w:sz w:val="22"/>
          <w:szCs w:val="22"/>
        </w:rPr>
        <w:t>672</w:t>
      </w:r>
      <w:r w:rsidRPr="00C1644F">
        <w:rPr>
          <w:rFonts w:ascii="Arial" w:hAnsi="Arial" w:cs="Arial"/>
          <w:sz w:val="22"/>
          <w:szCs w:val="22"/>
        </w:rPr>
        <w:t xml:space="preserve"> de 20</w:t>
      </w:r>
      <w:r>
        <w:rPr>
          <w:rFonts w:ascii="Arial" w:hAnsi="Arial" w:cs="Arial"/>
          <w:sz w:val="22"/>
          <w:szCs w:val="22"/>
        </w:rPr>
        <w:t>12</w:t>
      </w:r>
      <w:r w:rsidRPr="00C1644F">
        <w:rPr>
          <w:rFonts w:ascii="Arial" w:hAnsi="Arial" w:cs="Arial"/>
          <w:sz w:val="22"/>
          <w:szCs w:val="22"/>
        </w:rPr>
        <w:t>.</w:t>
      </w:r>
    </w:p>
    <w:p w:rsidR="00525E6F" w:rsidRPr="00C1644F" w:rsidRDefault="00525E6F" w:rsidP="00525E6F">
      <w:pPr>
        <w:tabs>
          <w:tab w:val="num" w:pos="567"/>
        </w:tabs>
        <w:ind w:left="284" w:hanging="284"/>
        <w:jc w:val="both"/>
        <w:rPr>
          <w:rFonts w:ascii="Arial" w:hAnsi="Arial" w:cs="Arial"/>
          <w:sz w:val="22"/>
          <w:szCs w:val="22"/>
          <w:highlight w:val="cyan"/>
        </w:rPr>
      </w:pPr>
    </w:p>
    <w:p w:rsidR="00B37930" w:rsidRPr="00B37930" w:rsidRDefault="00525E6F" w:rsidP="00525E6F">
      <w:pPr>
        <w:numPr>
          <w:ilvl w:val="0"/>
          <w:numId w:val="32"/>
        </w:numPr>
        <w:tabs>
          <w:tab w:val="clear" w:pos="900"/>
          <w:tab w:val="num" w:pos="567"/>
        </w:tabs>
        <w:ind w:left="284" w:hanging="284"/>
        <w:jc w:val="both"/>
        <w:rPr>
          <w:rFonts w:ascii="Arial" w:hAnsi="Arial" w:cs="Arial"/>
          <w:sz w:val="22"/>
          <w:szCs w:val="22"/>
        </w:rPr>
        <w:sectPr w:rsidR="00B37930" w:rsidRPr="00B37930" w:rsidSect="00B37930">
          <w:footnotePr>
            <w:pos w:val="beneathText"/>
          </w:footnotePr>
          <w:type w:val="continuous"/>
          <w:pgSz w:w="12242" w:h="15842" w:code="1"/>
          <w:pgMar w:top="2410" w:right="1327" w:bottom="1134" w:left="1418" w:header="709" w:footer="709" w:gutter="0"/>
          <w:cols w:num="2" w:space="708"/>
          <w:titlePg/>
          <w:docGrid w:linePitch="360"/>
        </w:sectPr>
      </w:pPr>
      <w:r w:rsidRPr="00B37930">
        <w:rPr>
          <w:rFonts w:ascii="Arial" w:hAnsi="Arial" w:cs="Arial"/>
          <w:b/>
          <w:color w:val="0F4FA6"/>
          <w:sz w:val="22"/>
          <w:szCs w:val="22"/>
        </w:rPr>
        <w:t>Telefonía Móvil (Banca Móvil)</w:t>
      </w:r>
      <w:r w:rsidRPr="005E7F0C">
        <w:rPr>
          <w:rFonts w:ascii="Arial" w:hAnsi="Arial" w:cs="Arial"/>
          <w:color w:val="0070C0"/>
          <w:sz w:val="22"/>
          <w:szCs w:val="22"/>
        </w:rPr>
        <w:t xml:space="preserve">: </w:t>
      </w:r>
      <w:r>
        <w:rPr>
          <w:rFonts w:ascii="Arial" w:hAnsi="Arial" w:cs="Arial"/>
          <w:sz w:val="22"/>
          <w:szCs w:val="22"/>
        </w:rPr>
        <w:t>canal en el cual el dispositivo móvil es utilizado para realizar operaciones bien sea asociando su número de línea al servicio, o empleando app</w:t>
      </w:r>
      <w:r w:rsidRPr="00C1644F">
        <w:rPr>
          <w:rFonts w:ascii="Arial" w:hAnsi="Arial" w:cs="Arial"/>
          <w:sz w:val="22"/>
          <w:szCs w:val="22"/>
        </w:rPr>
        <w:t>s</w:t>
      </w:r>
      <w:r>
        <w:rPr>
          <w:rFonts w:ascii="Arial" w:hAnsi="Arial" w:cs="Arial"/>
          <w:sz w:val="22"/>
          <w:szCs w:val="22"/>
        </w:rPr>
        <w:t xml:space="preserve"> (aplicaciones informáticas diseñadas para ser ejecutadas en teléfonos celulares, tabletas y otros dispositivos móviles)</w:t>
      </w:r>
    </w:p>
    <w:p w:rsidR="004324D7" w:rsidRDefault="004324D7" w:rsidP="004324D7">
      <w:r>
        <w:br w:type="page"/>
      </w:r>
    </w:p>
    <w:p w:rsidR="00321729" w:rsidRPr="00001D57" w:rsidRDefault="00B37930" w:rsidP="00321729">
      <w:pPr>
        <w:pStyle w:val="Estilo9"/>
      </w:pPr>
      <w:bookmarkStart w:id="19" w:name="_Toc413319440"/>
      <w:bookmarkStart w:id="20" w:name="_Toc413319745"/>
      <w:bookmarkStart w:id="21" w:name="_Toc413320295"/>
      <w:r>
        <w:rPr>
          <w:noProof/>
          <w:lang w:val="es-CO" w:eastAsia="es-CO"/>
        </w:rPr>
        <w:lastRenderedPageBreak/>
        <w:drawing>
          <wp:anchor distT="0" distB="0" distL="114300" distR="114300" simplePos="0" relativeHeight="251663360" behindDoc="0" locked="0" layoutInCell="1" allowOverlap="1" wp14:anchorId="72CD4390" wp14:editId="47A5E8AB">
            <wp:simplePos x="0" y="0"/>
            <wp:positionH relativeFrom="margin">
              <wp:align>left</wp:align>
            </wp:positionH>
            <wp:positionV relativeFrom="paragraph">
              <wp:posOffset>456</wp:posOffset>
            </wp:positionV>
            <wp:extent cx="765175" cy="7772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5639" cy="777240"/>
                    </a:xfrm>
                    <a:prstGeom prst="rect">
                      <a:avLst/>
                    </a:prstGeom>
                  </pic:spPr>
                </pic:pic>
              </a:graphicData>
            </a:graphic>
            <wp14:sizeRelH relativeFrom="page">
              <wp14:pctWidth>0</wp14:pctWidth>
            </wp14:sizeRelH>
            <wp14:sizeRelV relativeFrom="page">
              <wp14:pctHeight>0</wp14:pctHeight>
            </wp14:sizeRelV>
          </wp:anchor>
        </w:drawing>
      </w:r>
      <w:r w:rsidR="00001D57">
        <w:rPr>
          <w:sz w:val="52"/>
        </w:rPr>
        <w:t xml:space="preserve"> </w:t>
      </w:r>
    </w:p>
    <w:p w:rsidR="0075481C" w:rsidRPr="005E7F0C" w:rsidRDefault="004324D7" w:rsidP="00EC3D83">
      <w:pPr>
        <w:pStyle w:val="Ttulo1"/>
        <w:numPr>
          <w:ilvl w:val="0"/>
          <w:numId w:val="43"/>
        </w:numPr>
        <w:spacing w:after="0"/>
        <w:ind w:left="1418" w:hanging="851"/>
      </w:pPr>
      <w:bookmarkStart w:id="22" w:name="_Toc34034458"/>
      <w:r w:rsidRPr="005E7F0C">
        <w:t xml:space="preserve">Resultados </w:t>
      </w:r>
      <w:r w:rsidR="00525E6F" w:rsidRPr="00525E6F">
        <w:t>de la consolidación de los datos por año</w:t>
      </w:r>
      <w:bookmarkEnd w:id="22"/>
      <w:r w:rsidR="00492850" w:rsidRPr="005E7F0C">
        <w:t xml:space="preserve"> </w:t>
      </w:r>
      <w:bookmarkEnd w:id="19"/>
      <w:bookmarkEnd w:id="20"/>
      <w:bookmarkEnd w:id="21"/>
    </w:p>
    <w:p w:rsidR="0075481C" w:rsidRDefault="0075481C" w:rsidP="00456CC6">
      <w:pPr>
        <w:rPr>
          <w:rFonts w:ascii="Arial" w:hAnsi="Arial" w:cs="Arial"/>
        </w:rPr>
      </w:pPr>
    </w:p>
    <w:p w:rsidR="00001D57" w:rsidRPr="00AD3B5F" w:rsidRDefault="00001D57" w:rsidP="00456CC6">
      <w:pPr>
        <w:rPr>
          <w:rFonts w:ascii="Arial" w:hAnsi="Arial" w:cs="Arial"/>
        </w:rPr>
      </w:pPr>
    </w:p>
    <w:p w:rsidR="008E4743" w:rsidRPr="005E7F0C" w:rsidRDefault="006E2E25" w:rsidP="0044115E">
      <w:pPr>
        <w:pStyle w:val="Subttuloazul"/>
      </w:pPr>
      <w:bookmarkStart w:id="23" w:name="_Toc413319441"/>
      <w:bookmarkStart w:id="24" w:name="_Toc413319746"/>
      <w:bookmarkStart w:id="25" w:name="_Toc413320296"/>
      <w:bookmarkStart w:id="26" w:name="_Toc34034459"/>
      <w:r w:rsidRPr="0044115E">
        <w:t xml:space="preserve">Resumen </w:t>
      </w:r>
      <w:r w:rsidR="004324D7" w:rsidRPr="0044115E">
        <w:t>g</w:t>
      </w:r>
      <w:r w:rsidRPr="00001D57">
        <w:t xml:space="preserve">eneral del </w:t>
      </w:r>
      <w:r w:rsidR="004324D7" w:rsidRPr="00001D57">
        <w:t>s</w:t>
      </w:r>
      <w:r w:rsidRPr="00001D57">
        <w:t>istema</w:t>
      </w:r>
      <w:bookmarkEnd w:id="23"/>
      <w:bookmarkEnd w:id="24"/>
      <w:bookmarkEnd w:id="25"/>
      <w:bookmarkEnd w:id="26"/>
    </w:p>
    <w:p w:rsidR="008E4743" w:rsidRDefault="008E4743" w:rsidP="008E4743">
      <w:pPr>
        <w:jc w:val="both"/>
        <w:rPr>
          <w:rFonts w:ascii="Arial" w:hAnsi="Arial" w:cs="Arial"/>
          <w:sz w:val="22"/>
          <w:szCs w:val="22"/>
        </w:rPr>
      </w:pPr>
    </w:p>
    <w:p w:rsidR="00525E6F" w:rsidRDefault="00525E6F" w:rsidP="005B4FC7">
      <w:pPr>
        <w:jc w:val="both"/>
        <w:rPr>
          <w:rFonts w:ascii="Arial" w:hAnsi="Arial" w:cs="Arial"/>
          <w:b/>
          <w:sz w:val="22"/>
        </w:rPr>
      </w:pPr>
      <w:r w:rsidRPr="00525E6F">
        <w:rPr>
          <w:rFonts w:ascii="Arial" w:hAnsi="Arial" w:cs="Arial"/>
          <w:sz w:val="22"/>
        </w:rPr>
        <w:t>De acuerdo con las cifras reportadas a la SFC, en 2019 el sistema financiero colombiano realizó 8.194.216.577 operaciones; 3.443.444.627 monetarias por $8.272 billones y 4.750.771.950 no monetarias.</w:t>
      </w:r>
    </w:p>
    <w:p w:rsidR="00525E6F" w:rsidRPr="00525E6F" w:rsidRDefault="00525E6F" w:rsidP="005B4FC7">
      <w:pPr>
        <w:jc w:val="both"/>
        <w:rPr>
          <w:rFonts w:ascii="Arial" w:hAnsi="Arial" w:cs="Arial"/>
          <w:b/>
          <w:sz w:val="22"/>
          <w:szCs w:val="32"/>
        </w:rPr>
      </w:pPr>
    </w:p>
    <w:p w:rsidR="00594BB2" w:rsidRPr="00594BB2" w:rsidRDefault="00594BB2" w:rsidP="005B4FC7">
      <w:pPr>
        <w:jc w:val="both"/>
        <w:rPr>
          <w:rFonts w:ascii="Arial" w:hAnsi="Arial" w:cs="Arial"/>
          <w:b/>
          <w:sz w:val="16"/>
        </w:rPr>
      </w:pP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6"/>
        </w:rPr>
        <w:tab/>
      </w:r>
      <w:r>
        <w:rPr>
          <w:rFonts w:ascii="Arial" w:hAnsi="Arial" w:cs="Arial"/>
          <w:b/>
          <w:sz w:val="16"/>
        </w:rPr>
        <w:tab/>
      </w:r>
      <w:r>
        <w:rPr>
          <w:rFonts w:ascii="Arial" w:hAnsi="Arial" w:cs="Arial"/>
          <w:b/>
          <w:sz w:val="16"/>
        </w:rPr>
        <w:tab/>
      </w:r>
      <w:r>
        <w:rPr>
          <w:rFonts w:ascii="Arial" w:hAnsi="Arial" w:cs="Arial"/>
          <w:b/>
          <w:sz w:val="16"/>
        </w:rPr>
        <w:tab/>
      </w:r>
      <w:r w:rsidR="002A08BB">
        <w:rPr>
          <w:rFonts w:ascii="Arial" w:hAnsi="Arial" w:cs="Arial"/>
          <w:b/>
          <w:sz w:val="16"/>
        </w:rPr>
        <w:tab/>
      </w:r>
      <w:r w:rsidR="0044115E">
        <w:rPr>
          <w:rFonts w:ascii="Arial" w:hAnsi="Arial" w:cs="Arial"/>
          <w:b/>
          <w:sz w:val="16"/>
        </w:rPr>
        <w:t xml:space="preserve">          </w:t>
      </w:r>
      <w:r w:rsidR="00CE6718">
        <w:rPr>
          <w:rFonts w:ascii="Arial" w:hAnsi="Arial" w:cs="Arial"/>
          <w:b/>
          <w:sz w:val="16"/>
        </w:rPr>
        <w:t xml:space="preserve"> </w:t>
      </w:r>
      <w:r w:rsidRPr="00001D57">
        <w:rPr>
          <w:rFonts w:ascii="Arial" w:hAnsi="Arial" w:cs="Arial"/>
          <w:b/>
          <w:color w:val="262626" w:themeColor="text1" w:themeTint="D9"/>
          <w:sz w:val="16"/>
        </w:rPr>
        <w:t>Monto en millones de pesos</w:t>
      </w:r>
    </w:p>
    <w:tbl>
      <w:tblPr>
        <w:tblW w:w="8505" w:type="dxa"/>
        <w:jc w:val="center"/>
        <w:tblCellMar>
          <w:left w:w="70" w:type="dxa"/>
          <w:right w:w="70" w:type="dxa"/>
        </w:tblCellMar>
        <w:tblLook w:val="04A0" w:firstRow="1" w:lastRow="0" w:firstColumn="1" w:lastColumn="0" w:noHBand="0" w:noVBand="1"/>
      </w:tblPr>
      <w:tblGrid>
        <w:gridCol w:w="2694"/>
        <w:gridCol w:w="1134"/>
        <w:gridCol w:w="2976"/>
        <w:gridCol w:w="1701"/>
      </w:tblGrid>
      <w:tr w:rsidR="00525E6F" w:rsidRPr="00505020" w:rsidTr="00242BF5">
        <w:trPr>
          <w:trHeight w:val="792"/>
          <w:jc w:val="center"/>
        </w:trPr>
        <w:tc>
          <w:tcPr>
            <w:tcW w:w="2694" w:type="dxa"/>
            <w:tcBorders>
              <w:top w:val="nil"/>
              <w:left w:val="nil"/>
              <w:bottom w:val="nil"/>
              <w:right w:val="nil"/>
            </w:tcBorders>
            <w:shd w:val="clear" w:color="auto" w:fill="2C3055"/>
            <w:vAlign w:val="center"/>
            <w:hideMark/>
          </w:tcPr>
          <w:p w:rsidR="00525E6F" w:rsidRPr="00525E6F" w:rsidRDefault="00525E6F" w:rsidP="00AA7122">
            <w:pPr>
              <w:jc w:val="center"/>
              <w:rPr>
                <w:rFonts w:ascii="Arial" w:hAnsi="Arial" w:cs="Arial"/>
                <w:b/>
                <w:bCs/>
                <w:color w:val="FFFFFF"/>
                <w:sz w:val="18"/>
                <w:szCs w:val="18"/>
              </w:rPr>
            </w:pPr>
            <w:bookmarkStart w:id="27" w:name="_Toc256582633"/>
            <w:bookmarkStart w:id="28" w:name="_Toc413319442"/>
            <w:bookmarkStart w:id="29" w:name="_Toc413319747"/>
            <w:bookmarkStart w:id="30" w:name="_Toc413320297"/>
            <w:r w:rsidRPr="00525E6F">
              <w:rPr>
                <w:rFonts w:ascii="Arial" w:hAnsi="Arial" w:cs="Arial"/>
                <w:b/>
                <w:bCs/>
                <w:color w:val="FFFFFF"/>
                <w:sz w:val="18"/>
                <w:szCs w:val="18"/>
              </w:rPr>
              <w:t>Canal</w:t>
            </w:r>
          </w:p>
        </w:tc>
        <w:tc>
          <w:tcPr>
            <w:tcW w:w="1134" w:type="dxa"/>
            <w:tcBorders>
              <w:top w:val="nil"/>
              <w:left w:val="nil"/>
              <w:bottom w:val="nil"/>
              <w:right w:val="nil"/>
            </w:tcBorders>
            <w:shd w:val="clear" w:color="auto" w:fill="2C3055"/>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t>Cantidad</w:t>
            </w:r>
          </w:p>
        </w:tc>
        <w:tc>
          <w:tcPr>
            <w:tcW w:w="2976" w:type="dxa"/>
            <w:tcBorders>
              <w:top w:val="nil"/>
              <w:left w:val="nil"/>
              <w:bottom w:val="nil"/>
              <w:right w:val="nil"/>
            </w:tcBorders>
            <w:shd w:val="clear" w:color="auto" w:fill="2C3055"/>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t xml:space="preserve">Número </w:t>
            </w:r>
            <w:r>
              <w:rPr>
                <w:rFonts w:ascii="Arial" w:hAnsi="Arial" w:cs="Arial"/>
                <w:b/>
                <w:bCs/>
                <w:color w:val="FFFFFF"/>
                <w:sz w:val="18"/>
                <w:szCs w:val="18"/>
              </w:rPr>
              <w:t>t</w:t>
            </w:r>
            <w:r w:rsidRPr="00525E6F">
              <w:rPr>
                <w:rFonts w:ascii="Arial" w:hAnsi="Arial" w:cs="Arial"/>
                <w:b/>
                <w:bCs/>
                <w:color w:val="FFFFFF"/>
                <w:sz w:val="18"/>
                <w:szCs w:val="18"/>
              </w:rPr>
              <w:t xml:space="preserve">otal de </w:t>
            </w:r>
            <w:r>
              <w:rPr>
                <w:rFonts w:ascii="Arial" w:hAnsi="Arial" w:cs="Arial"/>
                <w:b/>
                <w:bCs/>
                <w:color w:val="FFFFFF"/>
                <w:sz w:val="18"/>
                <w:szCs w:val="18"/>
              </w:rPr>
              <w:t>o</w:t>
            </w:r>
            <w:r w:rsidRPr="00525E6F">
              <w:rPr>
                <w:rFonts w:ascii="Arial" w:hAnsi="Arial" w:cs="Arial"/>
                <w:b/>
                <w:bCs/>
                <w:color w:val="FFFFFF"/>
                <w:sz w:val="18"/>
                <w:szCs w:val="18"/>
              </w:rPr>
              <w:t>peraciones (monetarias y no monetarias)</w:t>
            </w:r>
          </w:p>
        </w:tc>
        <w:tc>
          <w:tcPr>
            <w:tcW w:w="1701" w:type="dxa"/>
            <w:tcBorders>
              <w:top w:val="nil"/>
              <w:left w:val="nil"/>
              <w:bottom w:val="nil"/>
              <w:right w:val="nil"/>
            </w:tcBorders>
            <w:shd w:val="clear" w:color="auto" w:fill="2C3055"/>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t xml:space="preserve">Monto de </w:t>
            </w:r>
            <w:r>
              <w:rPr>
                <w:rFonts w:ascii="Arial" w:hAnsi="Arial" w:cs="Arial"/>
                <w:b/>
                <w:bCs/>
                <w:color w:val="FFFFFF"/>
                <w:sz w:val="18"/>
                <w:szCs w:val="18"/>
              </w:rPr>
              <w:t>o</w:t>
            </w:r>
            <w:r w:rsidRPr="00525E6F">
              <w:rPr>
                <w:rFonts w:ascii="Arial" w:hAnsi="Arial" w:cs="Arial"/>
                <w:b/>
                <w:bCs/>
                <w:color w:val="FFFFFF"/>
                <w:sz w:val="18"/>
                <w:szCs w:val="18"/>
              </w:rPr>
              <w:t>peraciones</w:t>
            </w:r>
          </w:p>
        </w:tc>
      </w:tr>
      <w:tr w:rsidR="00525E6F" w:rsidTr="00525E6F">
        <w:trPr>
          <w:trHeight w:val="265"/>
          <w:jc w:val="center"/>
        </w:trPr>
        <w:tc>
          <w:tcPr>
            <w:tcW w:w="2694"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bookmarkStart w:id="31" w:name="_Hlk33625508"/>
            <w:r w:rsidRPr="00525E6F">
              <w:rPr>
                <w:rFonts w:ascii="Arial" w:hAnsi="Arial" w:cs="Arial"/>
                <w:color w:val="000000"/>
                <w:sz w:val="18"/>
                <w:szCs w:val="18"/>
              </w:rPr>
              <w:t>Internet</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0</w:t>
            </w:r>
          </w:p>
        </w:tc>
        <w:tc>
          <w:tcPr>
            <w:tcW w:w="29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1.678.442.853</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3.383.029.739</w:t>
            </w:r>
          </w:p>
        </w:tc>
      </w:tr>
      <w:tr w:rsidR="00525E6F" w:rsidTr="00525E6F">
        <w:trPr>
          <w:trHeight w:val="255"/>
          <w:jc w:val="center"/>
        </w:trPr>
        <w:tc>
          <w:tcPr>
            <w:tcW w:w="2694"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Oficinas</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6.349</w:t>
            </w:r>
          </w:p>
        </w:tc>
        <w:tc>
          <w:tcPr>
            <w:tcW w:w="29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535.847.213</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2.899.371.421</w:t>
            </w:r>
          </w:p>
        </w:tc>
      </w:tr>
      <w:tr w:rsidR="00525E6F" w:rsidTr="00525E6F">
        <w:trPr>
          <w:trHeight w:val="255"/>
          <w:jc w:val="center"/>
        </w:trPr>
        <w:tc>
          <w:tcPr>
            <w:tcW w:w="2694"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ACH</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0</w:t>
            </w:r>
          </w:p>
        </w:tc>
        <w:tc>
          <w:tcPr>
            <w:tcW w:w="29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121.922.813</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1.251.290.348</w:t>
            </w:r>
          </w:p>
        </w:tc>
      </w:tr>
      <w:tr w:rsidR="00525E6F" w:rsidTr="00525E6F">
        <w:trPr>
          <w:trHeight w:val="255"/>
          <w:jc w:val="center"/>
        </w:trPr>
        <w:tc>
          <w:tcPr>
            <w:tcW w:w="2694"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Cajeros Automáticos</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16.529</w:t>
            </w:r>
          </w:p>
        </w:tc>
        <w:tc>
          <w:tcPr>
            <w:tcW w:w="29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902.597.770</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287.826.100</w:t>
            </w:r>
          </w:p>
        </w:tc>
      </w:tr>
      <w:tr w:rsidR="00525E6F" w:rsidTr="00525E6F">
        <w:trPr>
          <w:trHeight w:val="255"/>
          <w:jc w:val="center"/>
        </w:trPr>
        <w:tc>
          <w:tcPr>
            <w:tcW w:w="2694"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Corresponsales Bancarios</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152.953</w:t>
            </w:r>
          </w:p>
        </w:tc>
        <w:tc>
          <w:tcPr>
            <w:tcW w:w="29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405.300.228</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154.225.359</w:t>
            </w:r>
          </w:p>
        </w:tc>
      </w:tr>
      <w:tr w:rsidR="00525E6F" w:rsidTr="00525E6F">
        <w:trPr>
          <w:trHeight w:val="255"/>
          <w:jc w:val="center"/>
        </w:trPr>
        <w:tc>
          <w:tcPr>
            <w:tcW w:w="2694"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Datáfonos</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580.158</w:t>
            </w:r>
          </w:p>
        </w:tc>
        <w:tc>
          <w:tcPr>
            <w:tcW w:w="29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753.652.234</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119.803.097</w:t>
            </w:r>
          </w:p>
        </w:tc>
      </w:tr>
      <w:tr w:rsidR="00525E6F" w:rsidTr="00525E6F">
        <w:trPr>
          <w:trHeight w:val="255"/>
          <w:jc w:val="center"/>
        </w:trPr>
        <w:tc>
          <w:tcPr>
            <w:tcW w:w="2694"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Telefonía Móvil</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0</w:t>
            </w:r>
          </w:p>
        </w:tc>
        <w:tc>
          <w:tcPr>
            <w:tcW w:w="29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3.567.658.107</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92.038.203</w:t>
            </w:r>
          </w:p>
        </w:tc>
      </w:tr>
      <w:tr w:rsidR="00525E6F" w:rsidTr="00525E6F">
        <w:trPr>
          <w:trHeight w:val="255"/>
          <w:jc w:val="center"/>
        </w:trPr>
        <w:tc>
          <w:tcPr>
            <w:tcW w:w="2694"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Débito Automático</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0</w:t>
            </w:r>
          </w:p>
        </w:tc>
        <w:tc>
          <w:tcPr>
            <w:tcW w:w="29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143.394.080</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83.643.487</w:t>
            </w:r>
          </w:p>
        </w:tc>
      </w:tr>
      <w:tr w:rsidR="00525E6F" w:rsidTr="00525E6F">
        <w:trPr>
          <w:trHeight w:val="255"/>
          <w:jc w:val="center"/>
        </w:trPr>
        <w:tc>
          <w:tcPr>
            <w:tcW w:w="2694"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Audio Respuesta</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0</w:t>
            </w:r>
          </w:p>
        </w:tc>
        <w:tc>
          <w:tcPr>
            <w:tcW w:w="29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85.401.279</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1.704.325</w:t>
            </w:r>
          </w:p>
        </w:tc>
      </w:tr>
      <w:tr w:rsidR="00525E6F" w:rsidTr="003C3A8E">
        <w:trPr>
          <w:trHeight w:val="340"/>
          <w:jc w:val="center"/>
        </w:trPr>
        <w:tc>
          <w:tcPr>
            <w:tcW w:w="2694" w:type="dxa"/>
            <w:tcBorders>
              <w:top w:val="nil"/>
              <w:left w:val="nil"/>
              <w:bottom w:val="nil"/>
              <w:right w:val="nil"/>
            </w:tcBorders>
            <w:shd w:val="clear" w:color="auto" w:fill="404040" w:themeFill="text1" w:themeFillTint="BF"/>
            <w:noWrap/>
            <w:vAlign w:val="center"/>
            <w:hideMark/>
          </w:tcPr>
          <w:p w:rsidR="00525E6F" w:rsidRPr="00525E6F" w:rsidRDefault="00525E6F" w:rsidP="00CE6718">
            <w:pPr>
              <w:rPr>
                <w:rFonts w:ascii="Arial" w:hAnsi="Arial" w:cs="Arial"/>
                <w:b/>
                <w:bCs/>
                <w:color w:val="FFFFFF"/>
                <w:sz w:val="18"/>
                <w:szCs w:val="18"/>
              </w:rPr>
            </w:pPr>
            <w:bookmarkStart w:id="32" w:name="_Hlk33625548"/>
            <w:bookmarkEnd w:id="31"/>
            <w:r w:rsidRPr="00525E6F">
              <w:rPr>
                <w:rFonts w:ascii="Arial" w:hAnsi="Arial" w:cs="Arial"/>
                <w:b/>
                <w:bCs/>
                <w:color w:val="FFFFFF"/>
                <w:sz w:val="18"/>
                <w:szCs w:val="18"/>
              </w:rPr>
              <w:t>Total</w:t>
            </w:r>
          </w:p>
        </w:tc>
        <w:tc>
          <w:tcPr>
            <w:tcW w:w="1134"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p>
        </w:tc>
        <w:tc>
          <w:tcPr>
            <w:tcW w:w="2976"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8.194.216.577</w:t>
            </w:r>
          </w:p>
        </w:tc>
        <w:tc>
          <w:tcPr>
            <w:tcW w:w="1701"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$8.272.932.083</w:t>
            </w:r>
          </w:p>
        </w:tc>
      </w:tr>
      <w:bookmarkEnd w:id="32"/>
    </w:tbl>
    <w:p w:rsidR="0066156B" w:rsidRPr="007B1BB2" w:rsidRDefault="0066156B" w:rsidP="0066156B">
      <w:pPr>
        <w:rPr>
          <w:rFonts w:ascii="Arial" w:hAnsi="Arial" w:cs="Arial"/>
          <w:sz w:val="22"/>
        </w:rPr>
      </w:pPr>
    </w:p>
    <w:p w:rsidR="007C7D17" w:rsidRPr="005E7F0C" w:rsidRDefault="00525E6F" w:rsidP="0044115E">
      <w:pPr>
        <w:pStyle w:val="Subttuloazul"/>
      </w:pPr>
      <w:bookmarkStart w:id="33" w:name="_Toc34034460"/>
      <w:bookmarkEnd w:id="27"/>
      <w:bookmarkEnd w:id="28"/>
      <w:bookmarkEnd w:id="29"/>
      <w:bookmarkEnd w:id="30"/>
      <w:r w:rsidRPr="00525E6F">
        <w:t xml:space="preserve">Comparativo </w:t>
      </w:r>
      <w:r>
        <w:t>a</w:t>
      </w:r>
      <w:r w:rsidRPr="00525E6F">
        <w:t xml:space="preserve">nual </w:t>
      </w:r>
      <w:r>
        <w:t>n</w:t>
      </w:r>
      <w:r w:rsidRPr="00525E6F">
        <w:t xml:space="preserve">úmero </w:t>
      </w:r>
      <w:r>
        <w:t>t</w:t>
      </w:r>
      <w:r w:rsidRPr="00525E6F">
        <w:t xml:space="preserve">otal de </w:t>
      </w:r>
      <w:r>
        <w:t>o</w:t>
      </w:r>
      <w:r w:rsidRPr="00525E6F">
        <w:t>peraciones</w:t>
      </w:r>
      <w:bookmarkEnd w:id="33"/>
    </w:p>
    <w:p w:rsidR="007C7D17" w:rsidRPr="00C1644F" w:rsidRDefault="007C7D17" w:rsidP="007C7D17">
      <w:pPr>
        <w:rPr>
          <w:sz w:val="22"/>
          <w:szCs w:val="22"/>
        </w:rPr>
      </w:pPr>
    </w:p>
    <w:p w:rsidR="002114A9" w:rsidRDefault="00525E6F" w:rsidP="007C7D17">
      <w:pPr>
        <w:jc w:val="both"/>
        <w:rPr>
          <w:rFonts w:ascii="Arial" w:hAnsi="Arial" w:cs="Arial"/>
          <w:sz w:val="22"/>
          <w:szCs w:val="22"/>
        </w:rPr>
      </w:pPr>
      <w:bookmarkStart w:id="34" w:name="_Hlk33632622"/>
      <w:r w:rsidRPr="00525E6F">
        <w:rPr>
          <w:rFonts w:ascii="Arial" w:hAnsi="Arial" w:cs="Arial"/>
          <w:sz w:val="22"/>
          <w:szCs w:val="22"/>
        </w:rPr>
        <w:t>En 2019 el sistema financiero colombiano realizó 8.194.216.577 operaciones (monetarias y no monetarias), con un incremento del 29% frente a 2018.</w:t>
      </w:r>
      <w:r w:rsidR="0059260D">
        <w:rPr>
          <w:rFonts w:ascii="Arial" w:hAnsi="Arial" w:cs="Arial"/>
          <w:sz w:val="22"/>
          <w:szCs w:val="22"/>
        </w:rPr>
        <w:t xml:space="preserve"> </w:t>
      </w:r>
      <w:bookmarkEnd w:id="34"/>
    </w:p>
    <w:p w:rsidR="00525E6F" w:rsidRDefault="00525E6F" w:rsidP="007C7D17">
      <w:pPr>
        <w:jc w:val="both"/>
        <w:rPr>
          <w:rFonts w:ascii="Arial" w:hAnsi="Arial" w:cs="Arial"/>
          <w:sz w:val="22"/>
          <w:szCs w:val="22"/>
        </w:rPr>
      </w:pPr>
    </w:p>
    <w:tbl>
      <w:tblPr>
        <w:tblW w:w="8086" w:type="dxa"/>
        <w:jc w:val="center"/>
        <w:tblCellMar>
          <w:left w:w="70" w:type="dxa"/>
          <w:right w:w="70" w:type="dxa"/>
        </w:tblCellMar>
        <w:tblLook w:val="04A0" w:firstRow="1" w:lastRow="0" w:firstColumn="1" w:lastColumn="0" w:noHBand="0" w:noVBand="1"/>
      </w:tblPr>
      <w:tblGrid>
        <w:gridCol w:w="1843"/>
        <w:gridCol w:w="425"/>
        <w:gridCol w:w="1292"/>
        <w:gridCol w:w="1536"/>
        <w:gridCol w:w="1512"/>
        <w:gridCol w:w="1494"/>
      </w:tblGrid>
      <w:tr w:rsidR="00525E6F" w:rsidTr="003C3A8E">
        <w:trPr>
          <w:trHeight w:val="340"/>
          <w:jc w:val="center"/>
        </w:trPr>
        <w:tc>
          <w:tcPr>
            <w:tcW w:w="8086" w:type="dxa"/>
            <w:gridSpan w:val="6"/>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center"/>
              <w:rPr>
                <w:rFonts w:ascii="Arial" w:hAnsi="Arial" w:cs="Arial"/>
                <w:b/>
                <w:bCs/>
                <w:color w:val="FFFFFF"/>
                <w:sz w:val="18"/>
                <w:szCs w:val="18"/>
              </w:rPr>
            </w:pPr>
            <w:bookmarkStart w:id="35" w:name="_Toc256582629"/>
            <w:bookmarkStart w:id="36" w:name="_Toc413319443"/>
            <w:bookmarkStart w:id="37" w:name="_Toc413319748"/>
            <w:bookmarkStart w:id="38" w:name="_Toc413320298"/>
            <w:r w:rsidRPr="00525E6F">
              <w:rPr>
                <w:rFonts w:ascii="Arial" w:hAnsi="Arial" w:cs="Arial"/>
                <w:b/>
                <w:bCs/>
                <w:color w:val="FFFFFF"/>
                <w:sz w:val="18"/>
                <w:szCs w:val="18"/>
              </w:rPr>
              <w:t xml:space="preserve">Número </w:t>
            </w:r>
            <w:r>
              <w:rPr>
                <w:rFonts w:ascii="Arial" w:hAnsi="Arial" w:cs="Arial"/>
                <w:b/>
                <w:bCs/>
                <w:color w:val="FFFFFF"/>
                <w:sz w:val="18"/>
                <w:szCs w:val="18"/>
              </w:rPr>
              <w:t>t</w:t>
            </w:r>
            <w:r w:rsidRPr="00525E6F">
              <w:rPr>
                <w:rFonts w:ascii="Arial" w:hAnsi="Arial" w:cs="Arial"/>
                <w:b/>
                <w:bCs/>
                <w:color w:val="FFFFFF"/>
                <w:sz w:val="18"/>
                <w:szCs w:val="18"/>
              </w:rPr>
              <w:t xml:space="preserve">otal de </w:t>
            </w:r>
            <w:r>
              <w:rPr>
                <w:rFonts w:ascii="Arial" w:hAnsi="Arial" w:cs="Arial"/>
                <w:b/>
                <w:bCs/>
                <w:color w:val="FFFFFF"/>
                <w:sz w:val="18"/>
                <w:szCs w:val="18"/>
              </w:rPr>
              <w:t>o</w:t>
            </w:r>
            <w:r w:rsidRPr="00525E6F">
              <w:rPr>
                <w:rFonts w:ascii="Arial" w:hAnsi="Arial" w:cs="Arial"/>
                <w:b/>
                <w:bCs/>
                <w:color w:val="FFFFFF"/>
                <w:sz w:val="18"/>
                <w:szCs w:val="18"/>
              </w:rPr>
              <w:t>peraciones (monetarias y no monetarias)</w:t>
            </w:r>
          </w:p>
        </w:tc>
      </w:tr>
      <w:tr w:rsidR="00525E6F" w:rsidTr="00242BF5">
        <w:trPr>
          <w:trHeight w:val="340"/>
          <w:jc w:val="center"/>
        </w:trPr>
        <w:tc>
          <w:tcPr>
            <w:tcW w:w="2268" w:type="dxa"/>
            <w:gridSpan w:val="2"/>
            <w:tcBorders>
              <w:top w:val="nil"/>
              <w:left w:val="nil"/>
              <w:bottom w:val="nil"/>
              <w:right w:val="nil"/>
            </w:tcBorders>
            <w:shd w:val="clear" w:color="auto" w:fill="2D4873"/>
            <w:noWrap/>
            <w:vAlign w:val="center"/>
            <w:hideMark/>
          </w:tcPr>
          <w:p w:rsidR="00525E6F" w:rsidRDefault="00525E6F" w:rsidP="00AA7122">
            <w:pPr>
              <w:jc w:val="center"/>
              <w:rPr>
                <w:rFonts w:ascii="Arial" w:hAnsi="Arial" w:cs="Arial"/>
                <w:b/>
                <w:bCs/>
                <w:color w:val="FFFFFF"/>
                <w:sz w:val="18"/>
                <w:szCs w:val="18"/>
              </w:rPr>
            </w:pPr>
            <w:r>
              <w:rPr>
                <w:rFonts w:ascii="Arial" w:hAnsi="Arial" w:cs="Arial"/>
                <w:b/>
                <w:bCs/>
                <w:color w:val="FFFFFF"/>
                <w:sz w:val="18"/>
                <w:szCs w:val="18"/>
              </w:rPr>
              <w:t>Canal</w:t>
            </w:r>
          </w:p>
        </w:tc>
        <w:tc>
          <w:tcPr>
            <w:tcW w:w="1276" w:type="dxa"/>
            <w:tcBorders>
              <w:top w:val="nil"/>
              <w:left w:val="nil"/>
              <w:bottom w:val="nil"/>
              <w:right w:val="nil"/>
            </w:tcBorders>
            <w:shd w:val="clear" w:color="auto" w:fill="2D4873"/>
            <w:noWrap/>
            <w:vAlign w:val="center"/>
            <w:hideMark/>
          </w:tcPr>
          <w:p w:rsidR="00525E6F" w:rsidRDefault="00525E6F" w:rsidP="00AA7122">
            <w:pPr>
              <w:jc w:val="center"/>
              <w:rPr>
                <w:rFonts w:ascii="Arial" w:hAnsi="Arial" w:cs="Arial"/>
                <w:b/>
                <w:bCs/>
                <w:color w:val="FFFFFF"/>
                <w:sz w:val="18"/>
                <w:szCs w:val="18"/>
              </w:rPr>
            </w:pPr>
            <w:r>
              <w:rPr>
                <w:rFonts w:ascii="Arial" w:hAnsi="Arial" w:cs="Arial"/>
                <w:b/>
                <w:bCs/>
                <w:color w:val="FFFFFF"/>
                <w:sz w:val="18"/>
                <w:szCs w:val="18"/>
              </w:rPr>
              <w:t>2016</w:t>
            </w:r>
          </w:p>
        </w:tc>
        <w:tc>
          <w:tcPr>
            <w:tcW w:w="1536" w:type="dxa"/>
            <w:tcBorders>
              <w:top w:val="nil"/>
              <w:left w:val="nil"/>
              <w:bottom w:val="nil"/>
              <w:right w:val="nil"/>
            </w:tcBorders>
            <w:shd w:val="clear" w:color="auto" w:fill="2D4873"/>
            <w:noWrap/>
            <w:vAlign w:val="center"/>
            <w:hideMark/>
          </w:tcPr>
          <w:p w:rsidR="00525E6F" w:rsidRDefault="00525E6F" w:rsidP="00AA7122">
            <w:pPr>
              <w:jc w:val="center"/>
              <w:rPr>
                <w:rFonts w:ascii="Arial" w:hAnsi="Arial" w:cs="Arial"/>
                <w:b/>
                <w:bCs/>
                <w:color w:val="FFFFFF"/>
                <w:sz w:val="18"/>
                <w:szCs w:val="18"/>
              </w:rPr>
            </w:pPr>
            <w:r>
              <w:rPr>
                <w:rFonts w:ascii="Arial" w:hAnsi="Arial" w:cs="Arial"/>
                <w:b/>
                <w:bCs/>
                <w:color w:val="FFFFFF"/>
                <w:sz w:val="18"/>
                <w:szCs w:val="18"/>
              </w:rPr>
              <w:t>2017</w:t>
            </w:r>
          </w:p>
        </w:tc>
        <w:tc>
          <w:tcPr>
            <w:tcW w:w="1512" w:type="dxa"/>
            <w:tcBorders>
              <w:top w:val="nil"/>
              <w:left w:val="nil"/>
              <w:bottom w:val="nil"/>
              <w:right w:val="nil"/>
            </w:tcBorders>
            <w:shd w:val="clear" w:color="auto" w:fill="2D4873"/>
            <w:noWrap/>
            <w:vAlign w:val="center"/>
            <w:hideMark/>
          </w:tcPr>
          <w:p w:rsidR="00525E6F" w:rsidRDefault="00525E6F" w:rsidP="00AA7122">
            <w:pPr>
              <w:jc w:val="center"/>
              <w:rPr>
                <w:rFonts w:ascii="Arial" w:hAnsi="Arial" w:cs="Arial"/>
                <w:b/>
                <w:bCs/>
                <w:color w:val="FFFFFF"/>
                <w:sz w:val="18"/>
                <w:szCs w:val="18"/>
              </w:rPr>
            </w:pPr>
            <w:r>
              <w:rPr>
                <w:rFonts w:ascii="Arial" w:hAnsi="Arial" w:cs="Arial"/>
                <w:b/>
                <w:bCs/>
                <w:color w:val="FFFFFF"/>
                <w:sz w:val="18"/>
                <w:szCs w:val="18"/>
              </w:rPr>
              <w:t>2018</w:t>
            </w:r>
          </w:p>
        </w:tc>
        <w:tc>
          <w:tcPr>
            <w:tcW w:w="1494" w:type="dxa"/>
            <w:tcBorders>
              <w:top w:val="nil"/>
              <w:left w:val="nil"/>
              <w:bottom w:val="nil"/>
              <w:right w:val="nil"/>
            </w:tcBorders>
            <w:shd w:val="clear" w:color="auto" w:fill="2D4873"/>
            <w:noWrap/>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t>2019</w:t>
            </w:r>
          </w:p>
        </w:tc>
      </w:tr>
      <w:tr w:rsidR="00525E6F" w:rsidTr="00525E6F">
        <w:trPr>
          <w:trHeight w:val="255"/>
          <w:jc w:val="center"/>
        </w:trPr>
        <w:tc>
          <w:tcPr>
            <w:tcW w:w="2268" w:type="dxa"/>
            <w:gridSpan w:val="2"/>
            <w:tcBorders>
              <w:top w:val="nil"/>
              <w:left w:val="nil"/>
              <w:bottom w:val="nil"/>
              <w:right w:val="nil"/>
            </w:tcBorders>
            <w:shd w:val="clear" w:color="000000" w:fill="F2F2F2"/>
            <w:noWrap/>
            <w:vAlign w:val="center"/>
            <w:hideMark/>
          </w:tcPr>
          <w:p w:rsidR="00525E6F" w:rsidRDefault="00525E6F" w:rsidP="00AA7122">
            <w:pPr>
              <w:rPr>
                <w:rFonts w:ascii="Arial" w:hAnsi="Arial" w:cs="Arial"/>
                <w:color w:val="000000"/>
                <w:sz w:val="18"/>
                <w:szCs w:val="18"/>
              </w:rPr>
            </w:pPr>
            <w:r>
              <w:rPr>
                <w:rFonts w:ascii="Arial" w:hAnsi="Arial" w:cs="Arial"/>
                <w:color w:val="000000"/>
                <w:sz w:val="18"/>
                <w:szCs w:val="18"/>
              </w:rPr>
              <w:t>Telefonía Móvil</w:t>
            </w:r>
          </w:p>
        </w:tc>
        <w:tc>
          <w:tcPr>
            <w:tcW w:w="127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197.331.398</w:t>
            </w:r>
          </w:p>
        </w:tc>
        <w:tc>
          <w:tcPr>
            <w:tcW w:w="153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330.765.450</w:t>
            </w:r>
          </w:p>
        </w:tc>
        <w:tc>
          <w:tcPr>
            <w:tcW w:w="1512"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2.382.503.605</w:t>
            </w:r>
          </w:p>
        </w:tc>
        <w:tc>
          <w:tcPr>
            <w:tcW w:w="149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3.567.658.107</w:t>
            </w:r>
          </w:p>
        </w:tc>
      </w:tr>
      <w:tr w:rsidR="00525E6F" w:rsidTr="00525E6F">
        <w:trPr>
          <w:trHeight w:val="255"/>
          <w:jc w:val="center"/>
        </w:trPr>
        <w:tc>
          <w:tcPr>
            <w:tcW w:w="2268" w:type="dxa"/>
            <w:gridSpan w:val="2"/>
            <w:tcBorders>
              <w:top w:val="nil"/>
              <w:left w:val="nil"/>
              <w:bottom w:val="nil"/>
              <w:right w:val="nil"/>
            </w:tcBorders>
            <w:shd w:val="clear" w:color="000000" w:fill="F2F2F2"/>
            <w:noWrap/>
            <w:vAlign w:val="center"/>
            <w:hideMark/>
          </w:tcPr>
          <w:p w:rsidR="00525E6F" w:rsidRDefault="00525E6F" w:rsidP="00AA7122">
            <w:pPr>
              <w:rPr>
                <w:rFonts w:ascii="Arial" w:hAnsi="Arial" w:cs="Arial"/>
                <w:color w:val="000000"/>
                <w:sz w:val="18"/>
                <w:szCs w:val="18"/>
              </w:rPr>
            </w:pPr>
            <w:r>
              <w:rPr>
                <w:rFonts w:ascii="Arial" w:hAnsi="Arial" w:cs="Arial"/>
                <w:color w:val="000000"/>
                <w:sz w:val="18"/>
                <w:szCs w:val="18"/>
              </w:rPr>
              <w:t>Internet</w:t>
            </w:r>
          </w:p>
        </w:tc>
        <w:tc>
          <w:tcPr>
            <w:tcW w:w="127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2.295.131.790</w:t>
            </w:r>
          </w:p>
        </w:tc>
        <w:tc>
          <w:tcPr>
            <w:tcW w:w="153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2.574.088.241</w:t>
            </w:r>
          </w:p>
        </w:tc>
        <w:tc>
          <w:tcPr>
            <w:tcW w:w="1512"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1.301.200.493</w:t>
            </w:r>
          </w:p>
        </w:tc>
        <w:tc>
          <w:tcPr>
            <w:tcW w:w="149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1.678.442.853</w:t>
            </w:r>
          </w:p>
        </w:tc>
      </w:tr>
      <w:tr w:rsidR="00525E6F" w:rsidTr="00525E6F">
        <w:trPr>
          <w:trHeight w:val="255"/>
          <w:jc w:val="center"/>
        </w:trPr>
        <w:tc>
          <w:tcPr>
            <w:tcW w:w="2268" w:type="dxa"/>
            <w:gridSpan w:val="2"/>
            <w:tcBorders>
              <w:top w:val="nil"/>
              <w:left w:val="nil"/>
              <w:bottom w:val="nil"/>
              <w:right w:val="nil"/>
            </w:tcBorders>
            <w:shd w:val="clear" w:color="000000" w:fill="F2F2F2"/>
            <w:noWrap/>
            <w:vAlign w:val="center"/>
            <w:hideMark/>
          </w:tcPr>
          <w:p w:rsidR="00525E6F" w:rsidRDefault="00525E6F" w:rsidP="00AA7122">
            <w:pPr>
              <w:rPr>
                <w:rFonts w:ascii="Arial" w:hAnsi="Arial" w:cs="Arial"/>
                <w:color w:val="000000"/>
                <w:sz w:val="18"/>
                <w:szCs w:val="18"/>
              </w:rPr>
            </w:pPr>
            <w:r>
              <w:rPr>
                <w:rFonts w:ascii="Arial" w:hAnsi="Arial" w:cs="Arial"/>
                <w:color w:val="000000"/>
                <w:sz w:val="18"/>
                <w:szCs w:val="18"/>
              </w:rPr>
              <w:t>Cajeros Automáticos</w:t>
            </w:r>
          </w:p>
        </w:tc>
        <w:tc>
          <w:tcPr>
            <w:tcW w:w="127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762.647.270</w:t>
            </w:r>
          </w:p>
        </w:tc>
        <w:tc>
          <w:tcPr>
            <w:tcW w:w="153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814.174.526</w:t>
            </w:r>
          </w:p>
        </w:tc>
        <w:tc>
          <w:tcPr>
            <w:tcW w:w="1512"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818.967.783</w:t>
            </w:r>
          </w:p>
        </w:tc>
        <w:tc>
          <w:tcPr>
            <w:tcW w:w="149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902.597.770</w:t>
            </w:r>
          </w:p>
        </w:tc>
      </w:tr>
      <w:tr w:rsidR="00525E6F" w:rsidTr="00525E6F">
        <w:trPr>
          <w:trHeight w:val="255"/>
          <w:jc w:val="center"/>
        </w:trPr>
        <w:tc>
          <w:tcPr>
            <w:tcW w:w="2268" w:type="dxa"/>
            <w:gridSpan w:val="2"/>
            <w:tcBorders>
              <w:top w:val="nil"/>
              <w:left w:val="nil"/>
              <w:bottom w:val="nil"/>
              <w:right w:val="nil"/>
            </w:tcBorders>
            <w:shd w:val="clear" w:color="000000" w:fill="F2F2F2"/>
            <w:noWrap/>
            <w:vAlign w:val="center"/>
            <w:hideMark/>
          </w:tcPr>
          <w:p w:rsidR="00525E6F" w:rsidRDefault="00525E6F" w:rsidP="00AA7122">
            <w:pPr>
              <w:rPr>
                <w:rFonts w:ascii="Arial" w:hAnsi="Arial" w:cs="Arial"/>
                <w:color w:val="000000"/>
                <w:sz w:val="18"/>
                <w:szCs w:val="18"/>
              </w:rPr>
            </w:pPr>
            <w:r>
              <w:rPr>
                <w:rFonts w:ascii="Arial" w:hAnsi="Arial" w:cs="Arial"/>
                <w:color w:val="000000"/>
                <w:sz w:val="18"/>
                <w:szCs w:val="18"/>
              </w:rPr>
              <w:t>Datáfonos</w:t>
            </w:r>
          </w:p>
        </w:tc>
        <w:tc>
          <w:tcPr>
            <w:tcW w:w="127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516.613.837</w:t>
            </w:r>
          </w:p>
        </w:tc>
        <w:tc>
          <w:tcPr>
            <w:tcW w:w="153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565.029.230</w:t>
            </w:r>
          </w:p>
        </w:tc>
        <w:tc>
          <w:tcPr>
            <w:tcW w:w="1512"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636.258.594</w:t>
            </w:r>
          </w:p>
        </w:tc>
        <w:tc>
          <w:tcPr>
            <w:tcW w:w="149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753.652.234</w:t>
            </w:r>
          </w:p>
        </w:tc>
      </w:tr>
      <w:tr w:rsidR="00525E6F" w:rsidTr="00525E6F">
        <w:trPr>
          <w:trHeight w:val="255"/>
          <w:jc w:val="center"/>
        </w:trPr>
        <w:tc>
          <w:tcPr>
            <w:tcW w:w="2268" w:type="dxa"/>
            <w:gridSpan w:val="2"/>
            <w:tcBorders>
              <w:top w:val="nil"/>
              <w:left w:val="nil"/>
              <w:bottom w:val="nil"/>
              <w:right w:val="nil"/>
            </w:tcBorders>
            <w:shd w:val="clear" w:color="000000" w:fill="F2F2F2"/>
            <w:noWrap/>
            <w:vAlign w:val="center"/>
            <w:hideMark/>
          </w:tcPr>
          <w:p w:rsidR="00525E6F" w:rsidRDefault="00525E6F" w:rsidP="00AA7122">
            <w:pPr>
              <w:rPr>
                <w:rFonts w:ascii="Arial" w:hAnsi="Arial" w:cs="Arial"/>
                <w:color w:val="000000"/>
                <w:sz w:val="18"/>
                <w:szCs w:val="18"/>
              </w:rPr>
            </w:pPr>
            <w:r>
              <w:rPr>
                <w:rFonts w:ascii="Arial" w:hAnsi="Arial" w:cs="Arial"/>
                <w:color w:val="000000"/>
                <w:sz w:val="18"/>
                <w:szCs w:val="18"/>
              </w:rPr>
              <w:t>Oficinas</w:t>
            </w:r>
          </w:p>
        </w:tc>
        <w:tc>
          <w:tcPr>
            <w:tcW w:w="127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649.196.062</w:t>
            </w:r>
          </w:p>
        </w:tc>
        <w:tc>
          <w:tcPr>
            <w:tcW w:w="153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606.302.762</w:t>
            </w:r>
          </w:p>
        </w:tc>
        <w:tc>
          <w:tcPr>
            <w:tcW w:w="1512"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550.542.211</w:t>
            </w:r>
          </w:p>
        </w:tc>
        <w:tc>
          <w:tcPr>
            <w:tcW w:w="149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535.847.213</w:t>
            </w:r>
          </w:p>
        </w:tc>
      </w:tr>
      <w:tr w:rsidR="00525E6F" w:rsidTr="00525E6F">
        <w:trPr>
          <w:trHeight w:val="255"/>
          <w:jc w:val="center"/>
        </w:trPr>
        <w:tc>
          <w:tcPr>
            <w:tcW w:w="2268" w:type="dxa"/>
            <w:gridSpan w:val="2"/>
            <w:tcBorders>
              <w:top w:val="nil"/>
              <w:left w:val="nil"/>
              <w:bottom w:val="nil"/>
              <w:right w:val="nil"/>
            </w:tcBorders>
            <w:shd w:val="clear" w:color="000000" w:fill="F2F2F2"/>
            <w:noWrap/>
            <w:vAlign w:val="center"/>
            <w:hideMark/>
          </w:tcPr>
          <w:p w:rsidR="00525E6F" w:rsidRDefault="00525E6F" w:rsidP="00AA7122">
            <w:pPr>
              <w:rPr>
                <w:rFonts w:ascii="Arial" w:hAnsi="Arial" w:cs="Arial"/>
                <w:color w:val="000000"/>
                <w:sz w:val="18"/>
                <w:szCs w:val="18"/>
              </w:rPr>
            </w:pPr>
            <w:r>
              <w:rPr>
                <w:rFonts w:ascii="Arial" w:hAnsi="Arial" w:cs="Arial"/>
                <w:color w:val="000000"/>
                <w:sz w:val="18"/>
                <w:szCs w:val="18"/>
              </w:rPr>
              <w:t>Corresponsales Bancarios</w:t>
            </w:r>
          </w:p>
        </w:tc>
        <w:tc>
          <w:tcPr>
            <w:tcW w:w="127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184.076.395</w:t>
            </w:r>
          </w:p>
        </w:tc>
        <w:tc>
          <w:tcPr>
            <w:tcW w:w="153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234.218.127</w:t>
            </w:r>
          </w:p>
        </w:tc>
        <w:tc>
          <w:tcPr>
            <w:tcW w:w="1512"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325.164.435</w:t>
            </w:r>
          </w:p>
        </w:tc>
        <w:tc>
          <w:tcPr>
            <w:tcW w:w="149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405.300.228</w:t>
            </w:r>
          </w:p>
        </w:tc>
      </w:tr>
      <w:tr w:rsidR="00525E6F" w:rsidTr="00525E6F">
        <w:trPr>
          <w:trHeight w:val="255"/>
          <w:jc w:val="center"/>
        </w:trPr>
        <w:tc>
          <w:tcPr>
            <w:tcW w:w="2268" w:type="dxa"/>
            <w:gridSpan w:val="2"/>
            <w:tcBorders>
              <w:top w:val="nil"/>
              <w:left w:val="nil"/>
              <w:bottom w:val="nil"/>
              <w:right w:val="nil"/>
            </w:tcBorders>
            <w:shd w:val="clear" w:color="000000" w:fill="F2F2F2"/>
            <w:noWrap/>
            <w:vAlign w:val="center"/>
            <w:hideMark/>
          </w:tcPr>
          <w:p w:rsidR="00525E6F" w:rsidRDefault="00525E6F" w:rsidP="00AA7122">
            <w:pPr>
              <w:rPr>
                <w:rFonts w:ascii="Arial" w:hAnsi="Arial" w:cs="Arial"/>
                <w:color w:val="000000"/>
                <w:sz w:val="18"/>
                <w:szCs w:val="18"/>
              </w:rPr>
            </w:pPr>
            <w:r>
              <w:rPr>
                <w:rFonts w:ascii="Arial" w:hAnsi="Arial" w:cs="Arial"/>
                <w:color w:val="000000"/>
                <w:sz w:val="18"/>
                <w:szCs w:val="18"/>
              </w:rPr>
              <w:t>Débito Automático</w:t>
            </w:r>
          </w:p>
        </w:tc>
        <w:tc>
          <w:tcPr>
            <w:tcW w:w="127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106.835.895</w:t>
            </w:r>
          </w:p>
        </w:tc>
        <w:tc>
          <w:tcPr>
            <w:tcW w:w="153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109.646.525</w:t>
            </w:r>
          </w:p>
        </w:tc>
        <w:tc>
          <w:tcPr>
            <w:tcW w:w="1512"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122.359.408</w:t>
            </w:r>
          </w:p>
        </w:tc>
        <w:tc>
          <w:tcPr>
            <w:tcW w:w="149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143.394.080</w:t>
            </w:r>
          </w:p>
        </w:tc>
      </w:tr>
      <w:tr w:rsidR="00525E6F" w:rsidTr="00525E6F">
        <w:trPr>
          <w:trHeight w:val="255"/>
          <w:jc w:val="center"/>
        </w:trPr>
        <w:tc>
          <w:tcPr>
            <w:tcW w:w="2268" w:type="dxa"/>
            <w:gridSpan w:val="2"/>
            <w:tcBorders>
              <w:top w:val="nil"/>
              <w:left w:val="nil"/>
              <w:bottom w:val="nil"/>
              <w:right w:val="nil"/>
            </w:tcBorders>
            <w:shd w:val="clear" w:color="000000" w:fill="F2F2F2"/>
            <w:noWrap/>
            <w:vAlign w:val="center"/>
            <w:hideMark/>
          </w:tcPr>
          <w:p w:rsidR="00525E6F" w:rsidRDefault="00525E6F" w:rsidP="00AA7122">
            <w:pPr>
              <w:rPr>
                <w:rFonts w:ascii="Arial" w:hAnsi="Arial" w:cs="Arial"/>
                <w:color w:val="000000"/>
                <w:sz w:val="18"/>
                <w:szCs w:val="18"/>
              </w:rPr>
            </w:pPr>
            <w:r>
              <w:rPr>
                <w:rFonts w:ascii="Arial" w:hAnsi="Arial" w:cs="Arial"/>
                <w:color w:val="000000"/>
                <w:sz w:val="18"/>
                <w:szCs w:val="18"/>
              </w:rPr>
              <w:t>ACH</w:t>
            </w:r>
          </w:p>
        </w:tc>
        <w:tc>
          <w:tcPr>
            <w:tcW w:w="127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111.933.940</w:t>
            </w:r>
          </w:p>
        </w:tc>
        <w:tc>
          <w:tcPr>
            <w:tcW w:w="153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103.935.138</w:t>
            </w:r>
          </w:p>
        </w:tc>
        <w:tc>
          <w:tcPr>
            <w:tcW w:w="1512"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112.087.019</w:t>
            </w:r>
          </w:p>
        </w:tc>
        <w:tc>
          <w:tcPr>
            <w:tcW w:w="149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121.922.813</w:t>
            </w:r>
          </w:p>
        </w:tc>
      </w:tr>
      <w:tr w:rsidR="00525E6F" w:rsidTr="00525E6F">
        <w:trPr>
          <w:trHeight w:val="255"/>
          <w:jc w:val="center"/>
        </w:trPr>
        <w:tc>
          <w:tcPr>
            <w:tcW w:w="2268" w:type="dxa"/>
            <w:gridSpan w:val="2"/>
            <w:tcBorders>
              <w:top w:val="nil"/>
              <w:left w:val="nil"/>
              <w:bottom w:val="nil"/>
              <w:right w:val="nil"/>
            </w:tcBorders>
            <w:shd w:val="clear" w:color="000000" w:fill="F2F2F2"/>
            <w:noWrap/>
            <w:vAlign w:val="center"/>
            <w:hideMark/>
          </w:tcPr>
          <w:p w:rsidR="00525E6F" w:rsidRDefault="00525E6F" w:rsidP="00AA7122">
            <w:pPr>
              <w:rPr>
                <w:rFonts w:ascii="Arial" w:hAnsi="Arial" w:cs="Arial"/>
                <w:color w:val="000000"/>
                <w:sz w:val="18"/>
                <w:szCs w:val="18"/>
              </w:rPr>
            </w:pPr>
            <w:r>
              <w:rPr>
                <w:rFonts w:ascii="Arial" w:hAnsi="Arial" w:cs="Arial"/>
                <w:color w:val="000000"/>
                <w:sz w:val="18"/>
                <w:szCs w:val="18"/>
              </w:rPr>
              <w:t>Audio Respuesta</w:t>
            </w:r>
          </w:p>
        </w:tc>
        <w:tc>
          <w:tcPr>
            <w:tcW w:w="127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98.449.892</w:t>
            </w:r>
          </w:p>
        </w:tc>
        <w:tc>
          <w:tcPr>
            <w:tcW w:w="1536"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112.475.903</w:t>
            </w:r>
          </w:p>
        </w:tc>
        <w:tc>
          <w:tcPr>
            <w:tcW w:w="1512" w:type="dxa"/>
            <w:tcBorders>
              <w:top w:val="nil"/>
              <w:left w:val="nil"/>
              <w:bottom w:val="nil"/>
              <w:right w:val="nil"/>
            </w:tcBorders>
            <w:shd w:val="clear" w:color="000000" w:fill="F2F2F2"/>
            <w:noWrap/>
            <w:vAlign w:val="center"/>
            <w:hideMark/>
          </w:tcPr>
          <w:p w:rsidR="00525E6F" w:rsidRDefault="00525E6F" w:rsidP="00AA7122">
            <w:pPr>
              <w:jc w:val="right"/>
              <w:rPr>
                <w:rFonts w:ascii="Arial" w:hAnsi="Arial" w:cs="Arial"/>
                <w:color w:val="000000"/>
                <w:sz w:val="18"/>
                <w:szCs w:val="18"/>
              </w:rPr>
            </w:pPr>
            <w:r>
              <w:rPr>
                <w:rFonts w:ascii="Arial" w:hAnsi="Arial" w:cs="Arial"/>
                <w:color w:val="000000"/>
                <w:sz w:val="18"/>
                <w:szCs w:val="18"/>
              </w:rPr>
              <w:t>86.397.099</w:t>
            </w:r>
          </w:p>
        </w:tc>
        <w:tc>
          <w:tcPr>
            <w:tcW w:w="149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85.401.279</w:t>
            </w:r>
          </w:p>
        </w:tc>
      </w:tr>
      <w:tr w:rsidR="00525E6F" w:rsidTr="003C3A8E">
        <w:trPr>
          <w:trHeight w:val="340"/>
          <w:jc w:val="center"/>
        </w:trPr>
        <w:tc>
          <w:tcPr>
            <w:tcW w:w="1843" w:type="dxa"/>
            <w:tcBorders>
              <w:top w:val="nil"/>
              <w:left w:val="nil"/>
              <w:bottom w:val="nil"/>
              <w:right w:val="nil"/>
            </w:tcBorders>
            <w:shd w:val="clear" w:color="auto" w:fill="404040" w:themeFill="text1" w:themeFillTint="BF"/>
            <w:noWrap/>
            <w:vAlign w:val="center"/>
            <w:hideMark/>
          </w:tcPr>
          <w:p w:rsidR="00525E6F" w:rsidRDefault="00525E6F" w:rsidP="00CE6718">
            <w:pPr>
              <w:rPr>
                <w:rFonts w:ascii="Arial" w:hAnsi="Arial" w:cs="Arial"/>
                <w:b/>
                <w:bCs/>
                <w:color w:val="FFFFFF"/>
                <w:sz w:val="18"/>
                <w:szCs w:val="18"/>
              </w:rPr>
            </w:pPr>
            <w:r>
              <w:rPr>
                <w:rFonts w:ascii="Arial" w:hAnsi="Arial" w:cs="Arial"/>
                <w:b/>
                <w:bCs/>
                <w:color w:val="FFFFFF"/>
                <w:sz w:val="18"/>
                <w:szCs w:val="18"/>
              </w:rPr>
              <w:t>Total</w:t>
            </w:r>
          </w:p>
        </w:tc>
        <w:tc>
          <w:tcPr>
            <w:tcW w:w="1701" w:type="dxa"/>
            <w:gridSpan w:val="2"/>
            <w:tcBorders>
              <w:top w:val="nil"/>
              <w:left w:val="nil"/>
              <w:bottom w:val="nil"/>
              <w:right w:val="nil"/>
            </w:tcBorders>
            <w:shd w:val="clear" w:color="auto" w:fill="404040" w:themeFill="text1" w:themeFillTint="BF"/>
            <w:noWrap/>
            <w:vAlign w:val="center"/>
            <w:hideMark/>
          </w:tcPr>
          <w:p w:rsidR="00525E6F" w:rsidRDefault="00525E6F" w:rsidP="00AA7122">
            <w:pPr>
              <w:jc w:val="right"/>
              <w:rPr>
                <w:rFonts w:ascii="Arial" w:hAnsi="Arial" w:cs="Arial"/>
                <w:b/>
                <w:bCs/>
                <w:color w:val="FFFFFF"/>
                <w:sz w:val="18"/>
                <w:szCs w:val="18"/>
              </w:rPr>
            </w:pPr>
            <w:r>
              <w:rPr>
                <w:rFonts w:ascii="Arial" w:hAnsi="Arial" w:cs="Arial"/>
                <w:b/>
                <w:bCs/>
                <w:color w:val="FFFFFF"/>
                <w:sz w:val="18"/>
                <w:szCs w:val="18"/>
              </w:rPr>
              <w:t>4.922.216.479</w:t>
            </w:r>
          </w:p>
        </w:tc>
        <w:tc>
          <w:tcPr>
            <w:tcW w:w="1536" w:type="dxa"/>
            <w:tcBorders>
              <w:top w:val="nil"/>
              <w:left w:val="nil"/>
              <w:bottom w:val="nil"/>
              <w:right w:val="nil"/>
            </w:tcBorders>
            <w:shd w:val="clear" w:color="auto" w:fill="404040" w:themeFill="text1" w:themeFillTint="BF"/>
            <w:noWrap/>
            <w:vAlign w:val="center"/>
            <w:hideMark/>
          </w:tcPr>
          <w:p w:rsidR="00525E6F" w:rsidRDefault="00525E6F" w:rsidP="00AA7122">
            <w:pPr>
              <w:jc w:val="right"/>
              <w:rPr>
                <w:rFonts w:ascii="Arial" w:hAnsi="Arial" w:cs="Arial"/>
                <w:b/>
                <w:bCs/>
                <w:color w:val="FFFFFF"/>
                <w:sz w:val="18"/>
                <w:szCs w:val="18"/>
              </w:rPr>
            </w:pPr>
            <w:r>
              <w:rPr>
                <w:rFonts w:ascii="Arial" w:hAnsi="Arial" w:cs="Arial"/>
                <w:b/>
                <w:bCs/>
                <w:color w:val="FFFFFF"/>
                <w:sz w:val="18"/>
                <w:szCs w:val="18"/>
              </w:rPr>
              <w:t>5.450.635.902</w:t>
            </w:r>
          </w:p>
        </w:tc>
        <w:tc>
          <w:tcPr>
            <w:tcW w:w="1512" w:type="dxa"/>
            <w:tcBorders>
              <w:top w:val="nil"/>
              <w:left w:val="nil"/>
              <w:bottom w:val="nil"/>
              <w:right w:val="nil"/>
            </w:tcBorders>
            <w:shd w:val="clear" w:color="auto" w:fill="404040" w:themeFill="text1" w:themeFillTint="BF"/>
            <w:noWrap/>
            <w:vAlign w:val="center"/>
            <w:hideMark/>
          </w:tcPr>
          <w:p w:rsidR="00525E6F" w:rsidRDefault="00525E6F" w:rsidP="00AA7122">
            <w:pPr>
              <w:jc w:val="right"/>
              <w:rPr>
                <w:rFonts w:ascii="Arial" w:hAnsi="Arial" w:cs="Arial"/>
                <w:b/>
                <w:bCs/>
                <w:color w:val="FFFFFF"/>
                <w:sz w:val="18"/>
                <w:szCs w:val="18"/>
              </w:rPr>
            </w:pPr>
            <w:r>
              <w:rPr>
                <w:rFonts w:ascii="Arial" w:hAnsi="Arial" w:cs="Arial"/>
                <w:b/>
                <w:bCs/>
                <w:color w:val="FFFFFF"/>
                <w:sz w:val="18"/>
                <w:szCs w:val="18"/>
              </w:rPr>
              <w:t>6.335.480.647</w:t>
            </w:r>
          </w:p>
        </w:tc>
        <w:tc>
          <w:tcPr>
            <w:tcW w:w="1494"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8.194.216.577</w:t>
            </w:r>
          </w:p>
        </w:tc>
      </w:tr>
    </w:tbl>
    <w:p w:rsidR="003E483C" w:rsidRPr="003E483C" w:rsidRDefault="003E483C" w:rsidP="0084609A">
      <w:pPr>
        <w:ind w:left="-284"/>
        <w:jc w:val="both"/>
        <w:rPr>
          <w:rFonts w:ascii="Arial" w:hAnsi="Arial" w:cs="Arial"/>
          <w:b/>
          <w:sz w:val="22"/>
        </w:rPr>
      </w:pPr>
      <w:bookmarkStart w:id="39" w:name="_Hlk18595287"/>
      <w:bookmarkEnd w:id="35"/>
      <w:bookmarkEnd w:id="36"/>
      <w:bookmarkEnd w:id="37"/>
      <w:bookmarkEnd w:id="38"/>
    </w:p>
    <w:p w:rsidR="00525E6F" w:rsidRPr="00525E6F" w:rsidRDefault="00525E6F" w:rsidP="00525E6F">
      <w:pPr>
        <w:jc w:val="center"/>
        <w:rPr>
          <w:rFonts w:ascii="Arial" w:hAnsi="Arial" w:cs="Arial"/>
          <w:b/>
          <w:bCs/>
          <w:color w:val="595959" w:themeColor="text1" w:themeTint="A6"/>
          <w:sz w:val="20"/>
          <w:szCs w:val="16"/>
          <w:lang w:val="es-CO"/>
        </w:rPr>
      </w:pPr>
      <w:r w:rsidRPr="00525E6F">
        <w:rPr>
          <w:rFonts w:ascii="Arial" w:hAnsi="Arial" w:cs="Arial"/>
          <w:b/>
          <w:bCs/>
          <w:color w:val="595959" w:themeColor="text1" w:themeTint="A6"/>
          <w:sz w:val="20"/>
          <w:szCs w:val="16"/>
          <w:lang w:val="es-CO"/>
        </w:rPr>
        <w:lastRenderedPageBreak/>
        <w:t>Comparativo anual número de operaciones monetarias y no monetarias</w:t>
      </w:r>
    </w:p>
    <w:p w:rsidR="00224137" w:rsidRDefault="00525E6F" w:rsidP="00525E6F">
      <w:pPr>
        <w:jc w:val="center"/>
        <w:rPr>
          <w:rFonts w:ascii="Arial" w:hAnsi="Arial" w:cs="Arial"/>
          <w:b/>
          <w:bCs/>
          <w:color w:val="595959" w:themeColor="text1" w:themeTint="A6"/>
          <w:sz w:val="20"/>
          <w:szCs w:val="16"/>
          <w:lang w:val="es-CO"/>
        </w:rPr>
      </w:pPr>
      <w:r w:rsidRPr="00525E6F">
        <w:rPr>
          <w:rFonts w:ascii="Arial" w:hAnsi="Arial" w:cs="Arial"/>
          <w:b/>
          <w:bCs/>
          <w:color w:val="595959" w:themeColor="text1" w:themeTint="A6"/>
          <w:sz w:val="20"/>
          <w:szCs w:val="16"/>
          <w:lang w:val="es-CO"/>
        </w:rPr>
        <w:t>(en millones)</w:t>
      </w:r>
    </w:p>
    <w:p w:rsidR="00DD75F7" w:rsidRDefault="00DD75F7" w:rsidP="003E483C">
      <w:pPr>
        <w:jc w:val="center"/>
        <w:rPr>
          <w:rFonts w:ascii="Arial" w:hAnsi="Arial" w:cs="Arial"/>
          <w:b/>
          <w:sz w:val="22"/>
        </w:rPr>
      </w:pPr>
    </w:p>
    <w:p w:rsidR="00525E6F" w:rsidRDefault="003C3A8E" w:rsidP="00525E6F">
      <w:pPr>
        <w:rPr>
          <w:rFonts w:ascii="Arial" w:hAnsi="Arial" w:cs="Arial"/>
          <w:b/>
          <w:sz w:val="22"/>
        </w:rPr>
      </w:pPr>
      <w:r>
        <w:rPr>
          <w:noProof/>
          <w:lang w:val="es-CO" w:eastAsia="es-CO"/>
        </w:rPr>
        <w:drawing>
          <wp:anchor distT="0" distB="0" distL="114300" distR="114300" simplePos="0" relativeHeight="251667456" behindDoc="0" locked="0" layoutInCell="1" allowOverlap="1" wp14:anchorId="3FBD6FBC" wp14:editId="6174675F">
            <wp:simplePos x="0" y="0"/>
            <wp:positionH relativeFrom="page">
              <wp:align>center</wp:align>
            </wp:positionH>
            <wp:positionV relativeFrom="paragraph">
              <wp:posOffset>74295</wp:posOffset>
            </wp:positionV>
            <wp:extent cx="3632200" cy="2159635"/>
            <wp:effectExtent l="0" t="0" r="635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32200" cy="2159635"/>
                    </a:xfrm>
                    <a:prstGeom prst="rect">
                      <a:avLst/>
                    </a:prstGeom>
                    <a:noFill/>
                  </pic:spPr>
                </pic:pic>
              </a:graphicData>
            </a:graphic>
            <wp14:sizeRelH relativeFrom="page">
              <wp14:pctWidth>0</wp14:pctWidth>
            </wp14:sizeRelH>
            <wp14:sizeRelV relativeFrom="page">
              <wp14:pctHeight>0</wp14:pctHeight>
            </wp14:sizeRelV>
          </wp:anchor>
        </w:drawing>
      </w:r>
    </w:p>
    <w:p w:rsidR="00525E6F" w:rsidRDefault="00525E6F" w:rsidP="00525E6F">
      <w:pPr>
        <w:rPr>
          <w:rFonts w:ascii="Arial" w:hAnsi="Arial" w:cs="Arial"/>
          <w:b/>
          <w:sz w:val="22"/>
        </w:rPr>
      </w:pPr>
    </w:p>
    <w:p w:rsidR="00525E6F" w:rsidRDefault="00525E6F" w:rsidP="00525E6F">
      <w:pPr>
        <w:rPr>
          <w:rFonts w:ascii="Arial" w:hAnsi="Arial" w:cs="Arial"/>
          <w:b/>
          <w:sz w:val="22"/>
        </w:rPr>
      </w:pPr>
    </w:p>
    <w:p w:rsidR="00525E6F" w:rsidRDefault="00525E6F" w:rsidP="00525E6F">
      <w:pPr>
        <w:rPr>
          <w:rFonts w:ascii="Arial" w:hAnsi="Arial" w:cs="Arial"/>
          <w:b/>
          <w:sz w:val="22"/>
        </w:rPr>
      </w:pPr>
    </w:p>
    <w:p w:rsidR="00525E6F" w:rsidRDefault="00525E6F" w:rsidP="00525E6F">
      <w:pPr>
        <w:rPr>
          <w:rFonts w:ascii="Arial" w:hAnsi="Arial" w:cs="Arial"/>
          <w:b/>
          <w:sz w:val="22"/>
        </w:rPr>
      </w:pPr>
    </w:p>
    <w:p w:rsidR="00525E6F" w:rsidRDefault="00525E6F" w:rsidP="00525E6F">
      <w:pPr>
        <w:rPr>
          <w:rFonts w:ascii="Arial" w:hAnsi="Arial" w:cs="Arial"/>
          <w:b/>
          <w:sz w:val="22"/>
        </w:rPr>
      </w:pPr>
    </w:p>
    <w:p w:rsidR="00525E6F" w:rsidRDefault="00525E6F" w:rsidP="00525E6F">
      <w:pPr>
        <w:rPr>
          <w:rFonts w:ascii="Arial" w:hAnsi="Arial" w:cs="Arial"/>
          <w:b/>
          <w:sz w:val="22"/>
        </w:rPr>
      </w:pPr>
    </w:p>
    <w:p w:rsidR="00525E6F" w:rsidRDefault="00525E6F" w:rsidP="00525E6F">
      <w:pPr>
        <w:rPr>
          <w:rFonts w:ascii="Arial" w:hAnsi="Arial" w:cs="Arial"/>
          <w:b/>
          <w:sz w:val="22"/>
        </w:rPr>
      </w:pPr>
    </w:p>
    <w:p w:rsidR="00525E6F" w:rsidRDefault="00525E6F" w:rsidP="00525E6F">
      <w:pPr>
        <w:rPr>
          <w:rFonts w:ascii="Arial" w:hAnsi="Arial" w:cs="Arial"/>
          <w:b/>
          <w:sz w:val="22"/>
        </w:rPr>
      </w:pPr>
    </w:p>
    <w:p w:rsidR="00525E6F" w:rsidRDefault="00525E6F" w:rsidP="00525E6F">
      <w:pPr>
        <w:rPr>
          <w:rFonts w:ascii="Arial" w:hAnsi="Arial" w:cs="Arial"/>
          <w:b/>
          <w:sz w:val="22"/>
        </w:rPr>
      </w:pPr>
    </w:p>
    <w:p w:rsidR="00525E6F" w:rsidRDefault="00525E6F" w:rsidP="00525E6F">
      <w:pPr>
        <w:rPr>
          <w:rFonts w:ascii="Arial" w:hAnsi="Arial" w:cs="Arial"/>
          <w:b/>
          <w:sz w:val="22"/>
        </w:rPr>
      </w:pPr>
    </w:p>
    <w:p w:rsidR="00525E6F" w:rsidRDefault="00525E6F" w:rsidP="00525E6F">
      <w:pPr>
        <w:rPr>
          <w:rFonts w:ascii="Arial" w:hAnsi="Arial" w:cs="Arial"/>
          <w:b/>
          <w:sz w:val="22"/>
        </w:rPr>
      </w:pPr>
    </w:p>
    <w:p w:rsidR="00525E6F" w:rsidRDefault="00525E6F" w:rsidP="00525E6F">
      <w:pPr>
        <w:rPr>
          <w:rFonts w:ascii="Arial" w:hAnsi="Arial" w:cs="Arial"/>
          <w:b/>
          <w:sz w:val="22"/>
        </w:rPr>
      </w:pPr>
    </w:p>
    <w:p w:rsidR="00525E6F" w:rsidRDefault="00525E6F" w:rsidP="00525E6F">
      <w:pPr>
        <w:rPr>
          <w:rFonts w:ascii="Arial" w:hAnsi="Arial" w:cs="Arial"/>
          <w:b/>
          <w:sz w:val="22"/>
        </w:rPr>
      </w:pPr>
    </w:p>
    <w:p w:rsidR="00525E6F" w:rsidRDefault="00525E6F" w:rsidP="00525E6F">
      <w:pPr>
        <w:rPr>
          <w:rFonts w:ascii="Arial" w:hAnsi="Arial" w:cs="Arial"/>
          <w:b/>
          <w:sz w:val="22"/>
        </w:rPr>
      </w:pPr>
    </w:p>
    <w:p w:rsidR="00525E6F" w:rsidRDefault="00525E6F" w:rsidP="00525E6F">
      <w:pPr>
        <w:rPr>
          <w:rFonts w:ascii="Arial" w:hAnsi="Arial" w:cs="Arial"/>
          <w:b/>
          <w:color w:val="595959" w:themeColor="text1" w:themeTint="A6"/>
          <w:sz w:val="20"/>
          <w:szCs w:val="22"/>
        </w:rPr>
      </w:pPr>
    </w:p>
    <w:p w:rsidR="00752EB9" w:rsidRPr="00AB0E4F" w:rsidRDefault="00752EB9" w:rsidP="00525E6F">
      <w:pPr>
        <w:jc w:val="center"/>
        <w:rPr>
          <w:rFonts w:ascii="Arial" w:hAnsi="Arial" w:cs="Arial"/>
          <w:b/>
          <w:color w:val="595959" w:themeColor="text1" w:themeTint="A6"/>
          <w:sz w:val="20"/>
          <w:szCs w:val="22"/>
        </w:rPr>
      </w:pPr>
      <w:r w:rsidRPr="00AB0E4F">
        <w:rPr>
          <w:rFonts w:ascii="Arial" w:hAnsi="Arial" w:cs="Arial"/>
          <w:b/>
          <w:color w:val="595959" w:themeColor="text1" w:themeTint="A6"/>
          <w:sz w:val="20"/>
          <w:szCs w:val="22"/>
        </w:rPr>
        <w:t xml:space="preserve">Participación </w:t>
      </w:r>
      <w:r w:rsidR="00D04FF8">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p>
    <w:p w:rsidR="00B1734F" w:rsidRPr="00D04FF8" w:rsidRDefault="00B1734F" w:rsidP="002648D9">
      <w:pPr>
        <w:jc w:val="center"/>
        <w:rPr>
          <w:rFonts w:ascii="Arial" w:hAnsi="Arial" w:cs="Arial"/>
          <w:b/>
          <w:color w:val="0070C0"/>
          <w:sz w:val="22"/>
          <w:szCs w:val="22"/>
        </w:rPr>
      </w:pPr>
    </w:p>
    <w:tbl>
      <w:tblPr>
        <w:tblW w:w="7819" w:type="dxa"/>
        <w:jc w:val="center"/>
        <w:tblCellMar>
          <w:left w:w="70" w:type="dxa"/>
          <w:right w:w="70" w:type="dxa"/>
        </w:tblCellMar>
        <w:tblLook w:val="04A0" w:firstRow="1" w:lastRow="0" w:firstColumn="1" w:lastColumn="0" w:noHBand="0" w:noVBand="1"/>
      </w:tblPr>
      <w:tblGrid>
        <w:gridCol w:w="3828"/>
        <w:gridCol w:w="992"/>
        <w:gridCol w:w="1134"/>
        <w:gridCol w:w="992"/>
        <w:gridCol w:w="873"/>
      </w:tblGrid>
      <w:tr w:rsidR="00525E6F" w:rsidRPr="00525E6F" w:rsidTr="003C3A8E">
        <w:trPr>
          <w:trHeight w:val="327"/>
          <w:jc w:val="center"/>
        </w:trPr>
        <w:tc>
          <w:tcPr>
            <w:tcW w:w="7819" w:type="dxa"/>
            <w:gridSpan w:val="5"/>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center"/>
              <w:rPr>
                <w:rFonts w:ascii="Arial" w:hAnsi="Arial" w:cs="Arial"/>
                <w:b/>
                <w:bCs/>
                <w:color w:val="FFFFFF"/>
                <w:sz w:val="18"/>
                <w:szCs w:val="18"/>
              </w:rPr>
            </w:pPr>
            <w:bookmarkStart w:id="40" w:name="_Toc413319445"/>
            <w:bookmarkStart w:id="41" w:name="_Toc413319750"/>
            <w:bookmarkStart w:id="42" w:name="_Toc413320300"/>
            <w:r w:rsidRPr="00525E6F">
              <w:rPr>
                <w:rFonts w:ascii="Arial" w:hAnsi="Arial" w:cs="Arial"/>
                <w:b/>
                <w:bCs/>
                <w:color w:val="FFFFFF"/>
                <w:sz w:val="18"/>
                <w:szCs w:val="18"/>
              </w:rPr>
              <w:t xml:space="preserve">% </w:t>
            </w:r>
            <w:r>
              <w:rPr>
                <w:rFonts w:ascii="Arial" w:hAnsi="Arial" w:cs="Arial"/>
                <w:b/>
                <w:bCs/>
                <w:color w:val="FFFFFF"/>
                <w:sz w:val="18"/>
                <w:szCs w:val="18"/>
              </w:rPr>
              <w:t>N</w:t>
            </w:r>
            <w:r w:rsidRPr="00525E6F">
              <w:rPr>
                <w:rFonts w:ascii="Arial" w:hAnsi="Arial" w:cs="Arial"/>
                <w:b/>
                <w:bCs/>
                <w:color w:val="FFFFFF"/>
                <w:sz w:val="18"/>
                <w:szCs w:val="18"/>
              </w:rPr>
              <w:t xml:space="preserve">úmero </w:t>
            </w:r>
            <w:r>
              <w:rPr>
                <w:rFonts w:ascii="Arial" w:hAnsi="Arial" w:cs="Arial"/>
                <w:b/>
                <w:bCs/>
                <w:color w:val="FFFFFF"/>
                <w:sz w:val="18"/>
                <w:szCs w:val="18"/>
              </w:rPr>
              <w:t>t</w:t>
            </w:r>
            <w:r w:rsidRPr="00525E6F">
              <w:rPr>
                <w:rFonts w:ascii="Arial" w:hAnsi="Arial" w:cs="Arial"/>
                <w:b/>
                <w:bCs/>
                <w:color w:val="FFFFFF"/>
                <w:sz w:val="18"/>
                <w:szCs w:val="18"/>
              </w:rPr>
              <w:t xml:space="preserve">otal de </w:t>
            </w:r>
            <w:r>
              <w:rPr>
                <w:rFonts w:ascii="Arial" w:hAnsi="Arial" w:cs="Arial"/>
                <w:b/>
                <w:bCs/>
                <w:color w:val="FFFFFF"/>
                <w:sz w:val="18"/>
                <w:szCs w:val="18"/>
              </w:rPr>
              <w:t>o</w:t>
            </w:r>
            <w:r w:rsidRPr="00525E6F">
              <w:rPr>
                <w:rFonts w:ascii="Arial" w:hAnsi="Arial" w:cs="Arial"/>
                <w:b/>
                <w:bCs/>
                <w:color w:val="FFFFFF"/>
                <w:sz w:val="18"/>
                <w:szCs w:val="18"/>
              </w:rPr>
              <w:t xml:space="preserve">peraciones </w:t>
            </w:r>
            <w:r>
              <w:rPr>
                <w:rFonts w:ascii="Arial" w:hAnsi="Arial" w:cs="Arial"/>
                <w:b/>
                <w:bCs/>
                <w:color w:val="FFFFFF"/>
                <w:sz w:val="18"/>
                <w:szCs w:val="18"/>
              </w:rPr>
              <w:t>-</w:t>
            </w:r>
            <w:r w:rsidRPr="00525E6F">
              <w:rPr>
                <w:rFonts w:ascii="Arial" w:hAnsi="Arial" w:cs="Arial"/>
                <w:b/>
                <w:bCs/>
                <w:color w:val="FFFFFF"/>
                <w:sz w:val="18"/>
                <w:szCs w:val="18"/>
              </w:rPr>
              <w:t xml:space="preserve"> </w:t>
            </w:r>
            <w:r>
              <w:rPr>
                <w:rFonts w:ascii="Arial" w:hAnsi="Arial" w:cs="Arial"/>
                <w:b/>
                <w:bCs/>
                <w:color w:val="FFFFFF"/>
                <w:sz w:val="18"/>
                <w:szCs w:val="18"/>
              </w:rPr>
              <w:t>m</w:t>
            </w:r>
            <w:r w:rsidRPr="00525E6F">
              <w:rPr>
                <w:rFonts w:ascii="Arial" w:hAnsi="Arial" w:cs="Arial"/>
                <w:b/>
                <w:bCs/>
                <w:color w:val="FFFFFF"/>
                <w:sz w:val="18"/>
                <w:szCs w:val="18"/>
              </w:rPr>
              <w:t xml:space="preserve">onetarias y </w:t>
            </w:r>
            <w:r>
              <w:rPr>
                <w:rFonts w:ascii="Arial" w:hAnsi="Arial" w:cs="Arial"/>
                <w:b/>
                <w:bCs/>
                <w:color w:val="FFFFFF"/>
                <w:sz w:val="18"/>
                <w:szCs w:val="18"/>
              </w:rPr>
              <w:t>n</w:t>
            </w:r>
            <w:r w:rsidRPr="00525E6F">
              <w:rPr>
                <w:rFonts w:ascii="Arial" w:hAnsi="Arial" w:cs="Arial"/>
                <w:b/>
                <w:bCs/>
                <w:color w:val="FFFFFF"/>
                <w:sz w:val="18"/>
                <w:szCs w:val="18"/>
              </w:rPr>
              <w:t xml:space="preserve">o </w:t>
            </w:r>
            <w:r>
              <w:rPr>
                <w:rFonts w:ascii="Arial" w:hAnsi="Arial" w:cs="Arial"/>
                <w:b/>
                <w:bCs/>
                <w:color w:val="FFFFFF"/>
                <w:sz w:val="18"/>
                <w:szCs w:val="18"/>
              </w:rPr>
              <w:t>m</w:t>
            </w:r>
            <w:r w:rsidRPr="00525E6F">
              <w:rPr>
                <w:rFonts w:ascii="Arial" w:hAnsi="Arial" w:cs="Arial"/>
                <w:b/>
                <w:bCs/>
                <w:color w:val="FFFFFF"/>
                <w:sz w:val="18"/>
                <w:szCs w:val="18"/>
              </w:rPr>
              <w:t xml:space="preserve">onetarias por </w:t>
            </w:r>
            <w:r>
              <w:rPr>
                <w:rFonts w:ascii="Arial" w:hAnsi="Arial" w:cs="Arial"/>
                <w:b/>
                <w:bCs/>
                <w:color w:val="FFFFFF"/>
                <w:sz w:val="18"/>
                <w:szCs w:val="18"/>
              </w:rPr>
              <w:t>c</w:t>
            </w:r>
            <w:r w:rsidRPr="00525E6F">
              <w:rPr>
                <w:rFonts w:ascii="Arial" w:hAnsi="Arial" w:cs="Arial"/>
                <w:b/>
                <w:bCs/>
                <w:color w:val="FFFFFF"/>
                <w:sz w:val="18"/>
                <w:szCs w:val="18"/>
              </w:rPr>
              <w:t>anal</w:t>
            </w:r>
          </w:p>
        </w:tc>
      </w:tr>
      <w:tr w:rsidR="00525E6F" w:rsidRPr="00525E6F" w:rsidTr="00242BF5">
        <w:trPr>
          <w:trHeight w:val="340"/>
          <w:jc w:val="center"/>
        </w:trPr>
        <w:tc>
          <w:tcPr>
            <w:tcW w:w="3828" w:type="dxa"/>
            <w:tcBorders>
              <w:top w:val="dotted" w:sz="4" w:space="0" w:color="auto"/>
              <w:left w:val="dotted" w:sz="4" w:space="0" w:color="auto"/>
              <w:bottom w:val="nil"/>
              <w:right w:val="dotted" w:sz="4" w:space="0" w:color="auto"/>
            </w:tcBorders>
            <w:shd w:val="clear" w:color="auto" w:fill="2D4873"/>
            <w:noWrap/>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t>Canal</w:t>
            </w:r>
          </w:p>
        </w:tc>
        <w:tc>
          <w:tcPr>
            <w:tcW w:w="992" w:type="dxa"/>
            <w:tcBorders>
              <w:top w:val="dotted" w:sz="4" w:space="0" w:color="auto"/>
              <w:left w:val="nil"/>
              <w:bottom w:val="nil"/>
              <w:right w:val="dotted" w:sz="4" w:space="0" w:color="auto"/>
            </w:tcBorders>
            <w:shd w:val="clear" w:color="auto" w:fill="2D4873"/>
            <w:noWrap/>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t>2016</w:t>
            </w:r>
          </w:p>
        </w:tc>
        <w:tc>
          <w:tcPr>
            <w:tcW w:w="1134" w:type="dxa"/>
            <w:tcBorders>
              <w:top w:val="dotted" w:sz="4" w:space="0" w:color="auto"/>
              <w:left w:val="nil"/>
              <w:bottom w:val="nil"/>
              <w:right w:val="dotted" w:sz="4" w:space="0" w:color="auto"/>
            </w:tcBorders>
            <w:shd w:val="clear" w:color="auto" w:fill="2D4873"/>
            <w:noWrap/>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t>2017</w:t>
            </w:r>
          </w:p>
        </w:tc>
        <w:tc>
          <w:tcPr>
            <w:tcW w:w="992" w:type="dxa"/>
            <w:tcBorders>
              <w:top w:val="dotted" w:sz="4" w:space="0" w:color="auto"/>
              <w:left w:val="nil"/>
              <w:bottom w:val="nil"/>
              <w:right w:val="dotted" w:sz="4" w:space="0" w:color="auto"/>
            </w:tcBorders>
            <w:shd w:val="clear" w:color="auto" w:fill="2D4873"/>
            <w:noWrap/>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t>2018</w:t>
            </w:r>
          </w:p>
        </w:tc>
        <w:tc>
          <w:tcPr>
            <w:tcW w:w="873" w:type="dxa"/>
            <w:tcBorders>
              <w:top w:val="dotted" w:sz="4" w:space="0" w:color="auto"/>
              <w:left w:val="nil"/>
              <w:bottom w:val="nil"/>
              <w:right w:val="dotted" w:sz="4" w:space="0" w:color="auto"/>
            </w:tcBorders>
            <w:shd w:val="clear" w:color="auto" w:fill="2D4873"/>
            <w:noWrap/>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t>2019</w:t>
            </w:r>
          </w:p>
        </w:tc>
      </w:tr>
      <w:tr w:rsidR="00525E6F" w:rsidRPr="00525E6F" w:rsidTr="003C3A8E">
        <w:trPr>
          <w:trHeight w:val="80"/>
          <w:jc w:val="center"/>
        </w:trPr>
        <w:tc>
          <w:tcPr>
            <w:tcW w:w="382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Telefonía Móvil</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6%</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38%</w:t>
            </w:r>
          </w:p>
        </w:tc>
        <w:tc>
          <w:tcPr>
            <w:tcW w:w="873"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44%</w:t>
            </w:r>
          </w:p>
        </w:tc>
      </w:tr>
      <w:tr w:rsidR="00525E6F" w:rsidRPr="00525E6F" w:rsidTr="003C3A8E">
        <w:trPr>
          <w:trHeight w:val="255"/>
          <w:jc w:val="center"/>
        </w:trPr>
        <w:tc>
          <w:tcPr>
            <w:tcW w:w="382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Internet</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47%</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47%</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21%</w:t>
            </w:r>
          </w:p>
        </w:tc>
        <w:tc>
          <w:tcPr>
            <w:tcW w:w="873"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20%</w:t>
            </w:r>
          </w:p>
        </w:tc>
      </w:tr>
      <w:tr w:rsidR="00525E6F" w:rsidRPr="00525E6F" w:rsidTr="003C3A8E">
        <w:trPr>
          <w:trHeight w:val="255"/>
          <w:jc w:val="center"/>
        </w:trPr>
        <w:tc>
          <w:tcPr>
            <w:tcW w:w="382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Cajeros Automáticos</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15%</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15%</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13%</w:t>
            </w:r>
          </w:p>
        </w:tc>
        <w:tc>
          <w:tcPr>
            <w:tcW w:w="873"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11%</w:t>
            </w:r>
          </w:p>
        </w:tc>
      </w:tr>
      <w:tr w:rsidR="00525E6F" w:rsidRPr="00525E6F" w:rsidTr="003C3A8E">
        <w:trPr>
          <w:trHeight w:val="255"/>
          <w:jc w:val="center"/>
        </w:trPr>
        <w:tc>
          <w:tcPr>
            <w:tcW w:w="382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Datáfonos</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10%</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10%</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10%</w:t>
            </w:r>
          </w:p>
        </w:tc>
        <w:tc>
          <w:tcPr>
            <w:tcW w:w="873"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9%</w:t>
            </w:r>
          </w:p>
        </w:tc>
      </w:tr>
      <w:tr w:rsidR="00525E6F" w:rsidRPr="00525E6F" w:rsidTr="003C3A8E">
        <w:trPr>
          <w:trHeight w:val="255"/>
          <w:jc w:val="center"/>
        </w:trPr>
        <w:tc>
          <w:tcPr>
            <w:tcW w:w="3828" w:type="dxa"/>
            <w:tcBorders>
              <w:top w:val="nil"/>
              <w:left w:val="nil"/>
              <w:bottom w:val="nil"/>
              <w:right w:val="nil"/>
            </w:tcBorders>
            <w:shd w:val="clear" w:color="000000" w:fill="F2F2F2"/>
            <w:noWrap/>
            <w:vAlign w:val="center"/>
          </w:tcPr>
          <w:p w:rsidR="00525E6F" w:rsidRPr="00525E6F" w:rsidRDefault="00525E6F" w:rsidP="00AA7122">
            <w:pPr>
              <w:rPr>
                <w:rFonts w:ascii="Arial" w:hAnsi="Arial" w:cs="Arial"/>
                <w:sz w:val="18"/>
                <w:szCs w:val="18"/>
              </w:rPr>
            </w:pPr>
            <w:r w:rsidRPr="00525E6F">
              <w:rPr>
                <w:rFonts w:ascii="Arial" w:hAnsi="Arial" w:cs="Arial"/>
                <w:sz w:val="18"/>
                <w:szCs w:val="18"/>
              </w:rPr>
              <w:t>Oficinas</w:t>
            </w:r>
          </w:p>
        </w:tc>
        <w:tc>
          <w:tcPr>
            <w:tcW w:w="992" w:type="dxa"/>
            <w:tcBorders>
              <w:top w:val="nil"/>
              <w:left w:val="nil"/>
              <w:bottom w:val="nil"/>
              <w:right w:val="nil"/>
            </w:tcBorders>
            <w:shd w:val="clear" w:color="000000" w:fill="F2F2F2"/>
            <w:noWrap/>
            <w:vAlign w:val="center"/>
          </w:tcPr>
          <w:p w:rsidR="00525E6F" w:rsidRPr="00525E6F" w:rsidRDefault="00525E6F" w:rsidP="00AA7122">
            <w:pPr>
              <w:jc w:val="right"/>
              <w:rPr>
                <w:rFonts w:ascii="Arial" w:hAnsi="Arial" w:cs="Arial"/>
                <w:sz w:val="18"/>
                <w:szCs w:val="18"/>
              </w:rPr>
            </w:pPr>
            <w:r w:rsidRPr="00525E6F">
              <w:rPr>
                <w:rFonts w:ascii="Arial" w:hAnsi="Arial" w:cs="Arial"/>
                <w:sz w:val="18"/>
                <w:szCs w:val="18"/>
              </w:rPr>
              <w:t>13%</w:t>
            </w:r>
          </w:p>
        </w:tc>
        <w:tc>
          <w:tcPr>
            <w:tcW w:w="1134" w:type="dxa"/>
            <w:tcBorders>
              <w:top w:val="nil"/>
              <w:left w:val="nil"/>
              <w:bottom w:val="nil"/>
              <w:right w:val="nil"/>
            </w:tcBorders>
            <w:shd w:val="clear" w:color="000000" w:fill="F2F2F2"/>
            <w:noWrap/>
            <w:vAlign w:val="center"/>
          </w:tcPr>
          <w:p w:rsidR="00525E6F" w:rsidRPr="00525E6F" w:rsidRDefault="00525E6F" w:rsidP="00AA7122">
            <w:pPr>
              <w:jc w:val="right"/>
              <w:rPr>
                <w:rFonts w:ascii="Arial" w:hAnsi="Arial" w:cs="Arial"/>
                <w:sz w:val="18"/>
                <w:szCs w:val="18"/>
              </w:rPr>
            </w:pPr>
            <w:r w:rsidRPr="00525E6F">
              <w:rPr>
                <w:rFonts w:ascii="Arial" w:hAnsi="Arial" w:cs="Arial"/>
                <w:sz w:val="18"/>
                <w:szCs w:val="18"/>
              </w:rPr>
              <w:t>11%</w:t>
            </w:r>
          </w:p>
        </w:tc>
        <w:tc>
          <w:tcPr>
            <w:tcW w:w="992" w:type="dxa"/>
            <w:tcBorders>
              <w:top w:val="nil"/>
              <w:left w:val="nil"/>
              <w:bottom w:val="nil"/>
              <w:right w:val="nil"/>
            </w:tcBorders>
            <w:shd w:val="clear" w:color="000000" w:fill="F2F2F2"/>
            <w:noWrap/>
            <w:vAlign w:val="center"/>
          </w:tcPr>
          <w:p w:rsidR="00525E6F" w:rsidRPr="00525E6F" w:rsidRDefault="00525E6F" w:rsidP="00AA7122">
            <w:pPr>
              <w:jc w:val="right"/>
              <w:rPr>
                <w:rFonts w:ascii="Arial" w:hAnsi="Arial" w:cs="Arial"/>
                <w:sz w:val="18"/>
                <w:szCs w:val="18"/>
              </w:rPr>
            </w:pPr>
            <w:r w:rsidRPr="00525E6F">
              <w:rPr>
                <w:rFonts w:ascii="Arial" w:hAnsi="Arial" w:cs="Arial"/>
                <w:sz w:val="18"/>
                <w:szCs w:val="18"/>
              </w:rPr>
              <w:t>9%</w:t>
            </w:r>
          </w:p>
        </w:tc>
        <w:tc>
          <w:tcPr>
            <w:tcW w:w="873" w:type="dxa"/>
            <w:tcBorders>
              <w:top w:val="nil"/>
              <w:left w:val="nil"/>
              <w:bottom w:val="nil"/>
              <w:right w:val="nil"/>
            </w:tcBorders>
            <w:shd w:val="clear" w:color="000000" w:fill="F2F2F2"/>
            <w:noWrap/>
            <w:vAlign w:val="center"/>
          </w:tcPr>
          <w:p w:rsidR="00525E6F" w:rsidRPr="00525E6F" w:rsidRDefault="00525E6F" w:rsidP="00AA7122">
            <w:pPr>
              <w:jc w:val="right"/>
              <w:rPr>
                <w:rFonts w:ascii="Arial" w:hAnsi="Arial" w:cs="Arial"/>
                <w:sz w:val="18"/>
                <w:szCs w:val="18"/>
              </w:rPr>
            </w:pPr>
            <w:r w:rsidRPr="00525E6F">
              <w:rPr>
                <w:rFonts w:ascii="Arial" w:hAnsi="Arial" w:cs="Arial"/>
                <w:sz w:val="18"/>
                <w:szCs w:val="18"/>
              </w:rPr>
              <w:t>7%</w:t>
            </w:r>
          </w:p>
        </w:tc>
      </w:tr>
      <w:tr w:rsidR="00525E6F" w:rsidRPr="00525E6F" w:rsidTr="003C3A8E">
        <w:trPr>
          <w:trHeight w:val="255"/>
          <w:jc w:val="center"/>
        </w:trPr>
        <w:tc>
          <w:tcPr>
            <w:tcW w:w="382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Corresponsales Bancarios</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5%</w:t>
            </w:r>
          </w:p>
        </w:tc>
        <w:tc>
          <w:tcPr>
            <w:tcW w:w="873"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5%</w:t>
            </w:r>
          </w:p>
        </w:tc>
      </w:tr>
      <w:tr w:rsidR="00525E6F" w:rsidRPr="00525E6F" w:rsidTr="003C3A8E">
        <w:trPr>
          <w:trHeight w:val="255"/>
          <w:jc w:val="center"/>
        </w:trPr>
        <w:tc>
          <w:tcPr>
            <w:tcW w:w="382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Débito Automático</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w:t>
            </w:r>
          </w:p>
        </w:tc>
        <w:tc>
          <w:tcPr>
            <w:tcW w:w="873"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w:t>
            </w:r>
          </w:p>
        </w:tc>
      </w:tr>
      <w:tr w:rsidR="00525E6F" w:rsidRPr="00525E6F" w:rsidTr="003C3A8E">
        <w:trPr>
          <w:trHeight w:val="255"/>
          <w:jc w:val="center"/>
        </w:trPr>
        <w:tc>
          <w:tcPr>
            <w:tcW w:w="382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ACH</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w:t>
            </w:r>
          </w:p>
        </w:tc>
        <w:tc>
          <w:tcPr>
            <w:tcW w:w="873"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w:t>
            </w:r>
          </w:p>
        </w:tc>
      </w:tr>
      <w:tr w:rsidR="00525E6F" w:rsidRPr="00525E6F" w:rsidTr="003C3A8E">
        <w:trPr>
          <w:trHeight w:val="255"/>
          <w:jc w:val="center"/>
        </w:trPr>
        <w:tc>
          <w:tcPr>
            <w:tcW w:w="382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Audio Respuesta</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w:t>
            </w:r>
          </w:p>
        </w:tc>
        <w:tc>
          <w:tcPr>
            <w:tcW w:w="1134"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w:t>
            </w:r>
          </w:p>
        </w:tc>
        <w:tc>
          <w:tcPr>
            <w:tcW w:w="992"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w:t>
            </w:r>
          </w:p>
        </w:tc>
        <w:tc>
          <w:tcPr>
            <w:tcW w:w="873"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w:t>
            </w:r>
          </w:p>
        </w:tc>
      </w:tr>
      <w:tr w:rsidR="00525E6F" w:rsidRPr="00525E6F" w:rsidTr="003C3A8E">
        <w:trPr>
          <w:trHeight w:val="340"/>
          <w:jc w:val="center"/>
        </w:trPr>
        <w:tc>
          <w:tcPr>
            <w:tcW w:w="3828" w:type="dxa"/>
            <w:tcBorders>
              <w:top w:val="nil"/>
              <w:left w:val="nil"/>
              <w:bottom w:val="nil"/>
              <w:right w:val="nil"/>
            </w:tcBorders>
            <w:shd w:val="clear" w:color="auto" w:fill="404040" w:themeFill="text1" w:themeFillTint="BF"/>
            <w:noWrap/>
            <w:vAlign w:val="center"/>
            <w:hideMark/>
          </w:tcPr>
          <w:p w:rsidR="00525E6F" w:rsidRPr="00525E6F" w:rsidRDefault="00525E6F" w:rsidP="00CE6718">
            <w:pPr>
              <w:rPr>
                <w:rFonts w:ascii="Arial" w:hAnsi="Arial" w:cs="Arial"/>
                <w:b/>
                <w:bCs/>
                <w:color w:val="FFFFFF"/>
                <w:sz w:val="18"/>
                <w:szCs w:val="18"/>
              </w:rPr>
            </w:pPr>
            <w:r w:rsidRPr="00525E6F">
              <w:rPr>
                <w:rFonts w:ascii="Arial" w:hAnsi="Arial" w:cs="Arial"/>
                <w:b/>
                <w:bCs/>
                <w:color w:val="FFFFFF"/>
                <w:sz w:val="18"/>
                <w:szCs w:val="18"/>
              </w:rPr>
              <w:t>Total</w:t>
            </w:r>
          </w:p>
        </w:tc>
        <w:tc>
          <w:tcPr>
            <w:tcW w:w="992"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100%</w:t>
            </w:r>
          </w:p>
        </w:tc>
        <w:tc>
          <w:tcPr>
            <w:tcW w:w="1134"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100%</w:t>
            </w:r>
          </w:p>
        </w:tc>
        <w:tc>
          <w:tcPr>
            <w:tcW w:w="992"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100%</w:t>
            </w:r>
          </w:p>
        </w:tc>
        <w:tc>
          <w:tcPr>
            <w:tcW w:w="873"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100%</w:t>
            </w:r>
          </w:p>
        </w:tc>
      </w:tr>
    </w:tbl>
    <w:p w:rsidR="00D04FF8" w:rsidRPr="00525E6F" w:rsidRDefault="00D04FF8" w:rsidP="003C24FE">
      <w:pPr>
        <w:rPr>
          <w:rFonts w:ascii="Arial" w:hAnsi="Arial" w:cs="Arial"/>
          <w:sz w:val="18"/>
          <w:szCs w:val="18"/>
        </w:rPr>
      </w:pPr>
    </w:p>
    <w:p w:rsidR="003C24FE" w:rsidRPr="003C24FE" w:rsidRDefault="003C24FE" w:rsidP="003C24FE">
      <w:pPr>
        <w:rPr>
          <w:sz w:val="22"/>
        </w:rPr>
      </w:pPr>
    </w:p>
    <w:p w:rsidR="00525E6F" w:rsidRDefault="00E03982" w:rsidP="00525E6F">
      <w:pPr>
        <w:pStyle w:val="Subttuloazul"/>
        <w:numPr>
          <w:ilvl w:val="1"/>
          <w:numId w:val="40"/>
        </w:numPr>
        <w:ind w:left="709" w:hanging="709"/>
      </w:pPr>
      <w:bookmarkStart w:id="43" w:name="_Toc34034461"/>
      <w:r w:rsidRPr="00687432">
        <w:t xml:space="preserve">Comparativo </w:t>
      </w:r>
      <w:bookmarkEnd w:id="40"/>
      <w:bookmarkEnd w:id="41"/>
      <w:bookmarkEnd w:id="42"/>
      <w:r w:rsidR="00525E6F" w:rsidRPr="00525E6F">
        <w:t>anual número de operaciones monetarias</w:t>
      </w:r>
      <w:bookmarkEnd w:id="43"/>
    </w:p>
    <w:p w:rsidR="00525E6F" w:rsidRPr="00525E6F" w:rsidRDefault="00525E6F" w:rsidP="00525E6F">
      <w:pPr>
        <w:rPr>
          <w:rFonts w:ascii="Arial" w:hAnsi="Arial" w:cs="Arial"/>
          <w:sz w:val="22"/>
          <w:szCs w:val="22"/>
        </w:rPr>
      </w:pPr>
    </w:p>
    <w:p w:rsidR="00224137" w:rsidRDefault="00525E6F" w:rsidP="00321A26">
      <w:pPr>
        <w:jc w:val="both"/>
        <w:rPr>
          <w:rFonts w:ascii="Arial" w:hAnsi="Arial" w:cs="Arial"/>
          <w:sz w:val="22"/>
          <w:szCs w:val="22"/>
        </w:rPr>
      </w:pPr>
      <w:r w:rsidRPr="00525E6F">
        <w:rPr>
          <w:rFonts w:ascii="Arial" w:hAnsi="Arial" w:cs="Arial"/>
          <w:sz w:val="22"/>
          <w:szCs w:val="22"/>
        </w:rPr>
        <w:t>En 2019 el sistema financiero colombiano realizó 3.443.444.627 operaciones monetarias, con un incremento del 19% frente a 2018.</w:t>
      </w:r>
    </w:p>
    <w:p w:rsidR="00525E6F" w:rsidRDefault="00525E6F" w:rsidP="00CA5FCB">
      <w:pPr>
        <w:rPr>
          <w:rFonts w:ascii="Arial" w:hAnsi="Arial" w:cs="Arial"/>
          <w:sz w:val="22"/>
          <w:szCs w:val="22"/>
        </w:rPr>
      </w:pPr>
    </w:p>
    <w:p w:rsidR="00525E6F" w:rsidRDefault="00525E6F" w:rsidP="00CA5FCB">
      <w:pPr>
        <w:rPr>
          <w:rFonts w:ascii="Arial" w:hAnsi="Arial" w:cs="Arial"/>
          <w:sz w:val="22"/>
          <w:szCs w:val="22"/>
        </w:rPr>
      </w:pPr>
    </w:p>
    <w:p w:rsidR="00525E6F" w:rsidRDefault="00525E6F" w:rsidP="00CA5FCB">
      <w:pPr>
        <w:rPr>
          <w:rFonts w:ascii="Arial" w:hAnsi="Arial" w:cs="Arial"/>
          <w:sz w:val="22"/>
          <w:szCs w:val="22"/>
        </w:rPr>
      </w:pPr>
    </w:p>
    <w:p w:rsidR="00525E6F" w:rsidRDefault="00525E6F" w:rsidP="00CA5FCB">
      <w:pPr>
        <w:rPr>
          <w:rFonts w:ascii="Arial" w:hAnsi="Arial" w:cs="Arial"/>
          <w:sz w:val="22"/>
          <w:szCs w:val="22"/>
        </w:rPr>
      </w:pPr>
    </w:p>
    <w:p w:rsidR="00525E6F" w:rsidRDefault="00525E6F" w:rsidP="00CA5FCB">
      <w:pPr>
        <w:rPr>
          <w:rFonts w:ascii="Arial" w:hAnsi="Arial" w:cs="Arial"/>
          <w:sz w:val="22"/>
          <w:szCs w:val="22"/>
        </w:rPr>
      </w:pPr>
    </w:p>
    <w:p w:rsidR="00525E6F" w:rsidRDefault="00525E6F" w:rsidP="00CA5FCB">
      <w:pPr>
        <w:rPr>
          <w:rFonts w:ascii="Arial" w:hAnsi="Arial" w:cs="Arial"/>
          <w:sz w:val="22"/>
          <w:szCs w:val="22"/>
        </w:rPr>
      </w:pPr>
    </w:p>
    <w:p w:rsidR="00525E6F" w:rsidRPr="003C24FE" w:rsidRDefault="00525E6F" w:rsidP="00CA5FCB"/>
    <w:tbl>
      <w:tblPr>
        <w:tblW w:w="8222" w:type="dxa"/>
        <w:jc w:val="center"/>
        <w:tblCellMar>
          <w:left w:w="70" w:type="dxa"/>
          <w:right w:w="70" w:type="dxa"/>
        </w:tblCellMar>
        <w:tblLook w:val="04A0" w:firstRow="1" w:lastRow="0" w:firstColumn="1" w:lastColumn="0" w:noHBand="0" w:noVBand="1"/>
      </w:tblPr>
      <w:tblGrid>
        <w:gridCol w:w="2410"/>
        <w:gridCol w:w="1292"/>
        <w:gridCol w:w="1701"/>
        <w:gridCol w:w="1418"/>
        <w:gridCol w:w="1417"/>
      </w:tblGrid>
      <w:tr w:rsidR="00525E6F" w:rsidTr="00242BF5">
        <w:trPr>
          <w:trHeight w:val="340"/>
          <w:jc w:val="center"/>
        </w:trPr>
        <w:tc>
          <w:tcPr>
            <w:tcW w:w="2410" w:type="dxa"/>
            <w:tcBorders>
              <w:top w:val="nil"/>
              <w:left w:val="nil"/>
              <w:bottom w:val="nil"/>
              <w:right w:val="nil"/>
            </w:tcBorders>
            <w:shd w:val="clear" w:color="auto" w:fill="248E98"/>
            <w:noWrap/>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lastRenderedPageBreak/>
              <w:t xml:space="preserve">Canal </w:t>
            </w:r>
          </w:p>
        </w:tc>
        <w:tc>
          <w:tcPr>
            <w:tcW w:w="1276" w:type="dxa"/>
            <w:tcBorders>
              <w:top w:val="nil"/>
              <w:left w:val="nil"/>
              <w:bottom w:val="nil"/>
              <w:right w:val="nil"/>
            </w:tcBorders>
            <w:shd w:val="clear" w:color="auto" w:fill="248E98"/>
            <w:noWrap/>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t xml:space="preserve"> 2016 </w:t>
            </w:r>
          </w:p>
        </w:tc>
        <w:tc>
          <w:tcPr>
            <w:tcW w:w="1701" w:type="dxa"/>
            <w:tcBorders>
              <w:top w:val="nil"/>
              <w:left w:val="nil"/>
              <w:bottom w:val="nil"/>
              <w:right w:val="nil"/>
            </w:tcBorders>
            <w:shd w:val="clear" w:color="auto" w:fill="248E98"/>
            <w:noWrap/>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t xml:space="preserve"> 2017 </w:t>
            </w:r>
          </w:p>
        </w:tc>
        <w:tc>
          <w:tcPr>
            <w:tcW w:w="1418" w:type="dxa"/>
            <w:tcBorders>
              <w:top w:val="nil"/>
              <w:left w:val="nil"/>
              <w:bottom w:val="nil"/>
              <w:right w:val="nil"/>
            </w:tcBorders>
            <w:shd w:val="clear" w:color="auto" w:fill="248E98"/>
            <w:noWrap/>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t xml:space="preserve"> 2018 </w:t>
            </w:r>
          </w:p>
        </w:tc>
        <w:tc>
          <w:tcPr>
            <w:tcW w:w="1417" w:type="dxa"/>
            <w:tcBorders>
              <w:top w:val="nil"/>
              <w:left w:val="nil"/>
              <w:bottom w:val="nil"/>
              <w:right w:val="nil"/>
            </w:tcBorders>
            <w:shd w:val="clear" w:color="auto" w:fill="248E98"/>
            <w:noWrap/>
            <w:vAlign w:val="center"/>
            <w:hideMark/>
          </w:tcPr>
          <w:p w:rsidR="00525E6F" w:rsidRPr="00525E6F" w:rsidRDefault="00525E6F" w:rsidP="00AA7122">
            <w:pPr>
              <w:jc w:val="center"/>
              <w:rPr>
                <w:rFonts w:ascii="Arial" w:hAnsi="Arial" w:cs="Arial"/>
                <w:b/>
                <w:bCs/>
                <w:color w:val="FFFFFF"/>
                <w:sz w:val="18"/>
                <w:szCs w:val="18"/>
              </w:rPr>
            </w:pPr>
            <w:r w:rsidRPr="00525E6F">
              <w:rPr>
                <w:rFonts w:ascii="Arial" w:hAnsi="Arial" w:cs="Arial"/>
                <w:b/>
                <w:bCs/>
                <w:color w:val="FFFFFF"/>
                <w:sz w:val="18"/>
                <w:szCs w:val="18"/>
              </w:rPr>
              <w:t xml:space="preserve"> 2019 </w:t>
            </w:r>
          </w:p>
        </w:tc>
      </w:tr>
      <w:tr w:rsidR="00525E6F" w:rsidTr="00AA7122">
        <w:trPr>
          <w:trHeight w:val="255"/>
          <w:jc w:val="center"/>
        </w:trPr>
        <w:tc>
          <w:tcPr>
            <w:tcW w:w="2410"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 xml:space="preserve"> Cajeros Automáticos </w:t>
            </w:r>
          </w:p>
        </w:tc>
        <w:tc>
          <w:tcPr>
            <w:tcW w:w="12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668.367.441</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718.525.101</w:t>
            </w:r>
          </w:p>
        </w:tc>
        <w:tc>
          <w:tcPr>
            <w:tcW w:w="1418"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727.895.531</w:t>
            </w:r>
          </w:p>
        </w:tc>
        <w:tc>
          <w:tcPr>
            <w:tcW w:w="1417"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813.930.417</w:t>
            </w:r>
          </w:p>
        </w:tc>
      </w:tr>
      <w:tr w:rsidR="00525E6F" w:rsidTr="00AA7122">
        <w:trPr>
          <w:trHeight w:val="255"/>
          <w:jc w:val="center"/>
        </w:trPr>
        <w:tc>
          <w:tcPr>
            <w:tcW w:w="2410"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 xml:space="preserve"> Datáfonos </w:t>
            </w:r>
          </w:p>
        </w:tc>
        <w:tc>
          <w:tcPr>
            <w:tcW w:w="12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495.301.520</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541.502.510</w:t>
            </w:r>
          </w:p>
        </w:tc>
        <w:tc>
          <w:tcPr>
            <w:tcW w:w="1418"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593.217.165</w:t>
            </w:r>
          </w:p>
        </w:tc>
        <w:tc>
          <w:tcPr>
            <w:tcW w:w="1417"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734.822.952</w:t>
            </w:r>
          </w:p>
        </w:tc>
      </w:tr>
      <w:tr w:rsidR="00525E6F" w:rsidTr="00AA7122">
        <w:trPr>
          <w:trHeight w:val="255"/>
          <w:jc w:val="center"/>
        </w:trPr>
        <w:tc>
          <w:tcPr>
            <w:tcW w:w="2410"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 xml:space="preserve"> Internet </w:t>
            </w:r>
          </w:p>
        </w:tc>
        <w:tc>
          <w:tcPr>
            <w:tcW w:w="12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353.443.515</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397.572.408</w:t>
            </w:r>
          </w:p>
        </w:tc>
        <w:tc>
          <w:tcPr>
            <w:tcW w:w="1418"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379.160.841</w:t>
            </w:r>
          </w:p>
        </w:tc>
        <w:tc>
          <w:tcPr>
            <w:tcW w:w="1417"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502.239.847</w:t>
            </w:r>
          </w:p>
        </w:tc>
      </w:tr>
      <w:tr w:rsidR="00525E6F" w:rsidTr="00AA7122">
        <w:trPr>
          <w:trHeight w:val="255"/>
          <w:jc w:val="center"/>
        </w:trPr>
        <w:tc>
          <w:tcPr>
            <w:tcW w:w="2410"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 xml:space="preserve"> Oficinas </w:t>
            </w:r>
          </w:p>
        </w:tc>
        <w:tc>
          <w:tcPr>
            <w:tcW w:w="12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600.638.564</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560.840.498</w:t>
            </w:r>
          </w:p>
        </w:tc>
        <w:tc>
          <w:tcPr>
            <w:tcW w:w="1418"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507.130.551</w:t>
            </w:r>
          </w:p>
        </w:tc>
        <w:tc>
          <w:tcPr>
            <w:tcW w:w="1417"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495.892.684</w:t>
            </w:r>
          </w:p>
        </w:tc>
      </w:tr>
      <w:tr w:rsidR="00525E6F" w:rsidTr="00AA7122">
        <w:trPr>
          <w:trHeight w:val="255"/>
          <w:jc w:val="center"/>
        </w:trPr>
        <w:tc>
          <w:tcPr>
            <w:tcW w:w="2410"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 xml:space="preserve"> Corresponsales Bancarios </w:t>
            </w:r>
          </w:p>
        </w:tc>
        <w:tc>
          <w:tcPr>
            <w:tcW w:w="12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184.076.395</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234.218.127</w:t>
            </w:r>
          </w:p>
        </w:tc>
        <w:tc>
          <w:tcPr>
            <w:tcW w:w="1418"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325.164.435</w:t>
            </w:r>
          </w:p>
        </w:tc>
        <w:tc>
          <w:tcPr>
            <w:tcW w:w="1417"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405.300.228</w:t>
            </w:r>
          </w:p>
        </w:tc>
      </w:tr>
      <w:tr w:rsidR="00525E6F" w:rsidTr="00AA7122">
        <w:trPr>
          <w:trHeight w:val="255"/>
          <w:jc w:val="center"/>
        </w:trPr>
        <w:tc>
          <w:tcPr>
            <w:tcW w:w="2410"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 xml:space="preserve"> Telefonía Móvil </w:t>
            </w:r>
          </w:p>
        </w:tc>
        <w:tc>
          <w:tcPr>
            <w:tcW w:w="12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33.444.249</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41.070.414</w:t>
            </w:r>
          </w:p>
        </w:tc>
        <w:tc>
          <w:tcPr>
            <w:tcW w:w="1418"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130.883.091</w:t>
            </w:r>
          </w:p>
        </w:tc>
        <w:tc>
          <w:tcPr>
            <w:tcW w:w="1417"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223.247.931</w:t>
            </w:r>
          </w:p>
        </w:tc>
      </w:tr>
      <w:tr w:rsidR="00525E6F" w:rsidTr="00AA7122">
        <w:trPr>
          <w:trHeight w:val="255"/>
          <w:jc w:val="center"/>
        </w:trPr>
        <w:tc>
          <w:tcPr>
            <w:tcW w:w="2410"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 xml:space="preserve"> Débito Automático </w:t>
            </w:r>
          </w:p>
        </w:tc>
        <w:tc>
          <w:tcPr>
            <w:tcW w:w="12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106.835.895</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109.646.525</w:t>
            </w:r>
          </w:p>
        </w:tc>
        <w:tc>
          <w:tcPr>
            <w:tcW w:w="1418"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122.359.408</w:t>
            </w:r>
          </w:p>
        </w:tc>
        <w:tc>
          <w:tcPr>
            <w:tcW w:w="1417"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143.394.080</w:t>
            </w:r>
          </w:p>
        </w:tc>
      </w:tr>
      <w:tr w:rsidR="00525E6F" w:rsidTr="00AA7122">
        <w:trPr>
          <w:trHeight w:val="255"/>
          <w:jc w:val="center"/>
        </w:trPr>
        <w:tc>
          <w:tcPr>
            <w:tcW w:w="2410"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 xml:space="preserve"> ACH </w:t>
            </w:r>
          </w:p>
        </w:tc>
        <w:tc>
          <w:tcPr>
            <w:tcW w:w="12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111.933.940</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103.935.138</w:t>
            </w:r>
          </w:p>
        </w:tc>
        <w:tc>
          <w:tcPr>
            <w:tcW w:w="1418"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112.087.019</w:t>
            </w:r>
          </w:p>
        </w:tc>
        <w:tc>
          <w:tcPr>
            <w:tcW w:w="1417"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121.922.813</w:t>
            </w:r>
          </w:p>
        </w:tc>
      </w:tr>
      <w:tr w:rsidR="00525E6F" w:rsidTr="00AA7122">
        <w:trPr>
          <w:trHeight w:val="255"/>
          <w:jc w:val="center"/>
        </w:trPr>
        <w:tc>
          <w:tcPr>
            <w:tcW w:w="2410"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color w:val="000000"/>
                <w:sz w:val="18"/>
                <w:szCs w:val="18"/>
              </w:rPr>
            </w:pPr>
            <w:r w:rsidRPr="00525E6F">
              <w:rPr>
                <w:rFonts w:ascii="Arial" w:hAnsi="Arial" w:cs="Arial"/>
                <w:color w:val="000000"/>
                <w:sz w:val="18"/>
                <w:szCs w:val="18"/>
              </w:rPr>
              <w:t xml:space="preserve"> Audio Respuesta </w:t>
            </w:r>
          </w:p>
        </w:tc>
        <w:tc>
          <w:tcPr>
            <w:tcW w:w="1276"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5.099.171</w:t>
            </w:r>
          </w:p>
        </w:tc>
        <w:tc>
          <w:tcPr>
            <w:tcW w:w="170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4.667.033</w:t>
            </w:r>
          </w:p>
        </w:tc>
        <w:tc>
          <w:tcPr>
            <w:tcW w:w="1418"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3.194.312</w:t>
            </w:r>
          </w:p>
        </w:tc>
        <w:tc>
          <w:tcPr>
            <w:tcW w:w="1417"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color w:val="000000"/>
                <w:sz w:val="18"/>
                <w:szCs w:val="18"/>
              </w:rPr>
            </w:pPr>
            <w:r w:rsidRPr="00525E6F">
              <w:rPr>
                <w:rFonts w:ascii="Arial" w:hAnsi="Arial" w:cs="Arial"/>
                <w:color w:val="000000"/>
                <w:sz w:val="18"/>
                <w:szCs w:val="18"/>
              </w:rPr>
              <w:t>2.693.675</w:t>
            </w:r>
          </w:p>
        </w:tc>
      </w:tr>
      <w:tr w:rsidR="00525E6F" w:rsidTr="003C3A8E">
        <w:trPr>
          <w:trHeight w:val="340"/>
          <w:jc w:val="center"/>
        </w:trPr>
        <w:tc>
          <w:tcPr>
            <w:tcW w:w="2410" w:type="dxa"/>
            <w:tcBorders>
              <w:top w:val="nil"/>
              <w:left w:val="nil"/>
              <w:bottom w:val="nil"/>
              <w:right w:val="nil"/>
            </w:tcBorders>
            <w:shd w:val="clear" w:color="auto" w:fill="404040" w:themeFill="text1" w:themeFillTint="BF"/>
            <w:noWrap/>
            <w:vAlign w:val="center"/>
            <w:hideMark/>
          </w:tcPr>
          <w:p w:rsidR="00525E6F" w:rsidRPr="00525E6F" w:rsidRDefault="00525E6F" w:rsidP="00CE6718">
            <w:pPr>
              <w:rPr>
                <w:rFonts w:ascii="Arial" w:hAnsi="Arial" w:cs="Arial"/>
                <w:b/>
                <w:bCs/>
                <w:color w:val="FFFFFF"/>
                <w:sz w:val="18"/>
                <w:szCs w:val="18"/>
              </w:rPr>
            </w:pPr>
            <w:r w:rsidRPr="00525E6F">
              <w:rPr>
                <w:rFonts w:ascii="Arial" w:hAnsi="Arial" w:cs="Arial"/>
                <w:b/>
                <w:bCs/>
                <w:color w:val="FFFFFF"/>
                <w:sz w:val="18"/>
                <w:szCs w:val="18"/>
              </w:rPr>
              <w:t>Total</w:t>
            </w:r>
          </w:p>
        </w:tc>
        <w:tc>
          <w:tcPr>
            <w:tcW w:w="1276"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 xml:space="preserve">2.559.140.690 </w:t>
            </w:r>
          </w:p>
        </w:tc>
        <w:tc>
          <w:tcPr>
            <w:tcW w:w="1701"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 xml:space="preserve">2.711.977.754 </w:t>
            </w:r>
          </w:p>
        </w:tc>
        <w:tc>
          <w:tcPr>
            <w:tcW w:w="1418"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 xml:space="preserve">2.901.092.353 </w:t>
            </w:r>
          </w:p>
        </w:tc>
        <w:tc>
          <w:tcPr>
            <w:tcW w:w="1417"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 xml:space="preserve">3.443.444.627 </w:t>
            </w:r>
          </w:p>
        </w:tc>
      </w:tr>
    </w:tbl>
    <w:p w:rsidR="00D81BBB" w:rsidRDefault="00D81BBB" w:rsidP="005F4E85">
      <w:pPr>
        <w:jc w:val="both"/>
        <w:rPr>
          <w:rFonts w:ascii="Arial" w:hAnsi="Arial" w:cs="Arial"/>
          <w:sz w:val="22"/>
          <w:szCs w:val="22"/>
        </w:rPr>
      </w:pPr>
    </w:p>
    <w:p w:rsidR="00020295" w:rsidRDefault="00020295">
      <w:pPr>
        <w:rPr>
          <w:rFonts w:ascii="Arial" w:hAnsi="Arial" w:cs="Arial"/>
          <w:b/>
          <w:bCs/>
          <w:color w:val="595959" w:themeColor="text1" w:themeTint="A6"/>
          <w:sz w:val="20"/>
          <w:szCs w:val="16"/>
          <w:lang w:val="es-CO"/>
        </w:rPr>
      </w:pPr>
    </w:p>
    <w:p w:rsidR="00525E6F" w:rsidRPr="00525E6F" w:rsidRDefault="00525E6F" w:rsidP="00525E6F">
      <w:pPr>
        <w:jc w:val="center"/>
        <w:rPr>
          <w:rFonts w:ascii="Arial" w:hAnsi="Arial" w:cs="Arial"/>
          <w:b/>
          <w:bCs/>
          <w:color w:val="595959" w:themeColor="text1" w:themeTint="A6"/>
          <w:sz w:val="20"/>
          <w:szCs w:val="16"/>
          <w:lang w:val="es-CO"/>
        </w:rPr>
      </w:pPr>
      <w:r w:rsidRPr="00525E6F">
        <w:rPr>
          <w:rFonts w:ascii="Arial" w:hAnsi="Arial" w:cs="Arial"/>
          <w:b/>
          <w:bCs/>
          <w:color w:val="595959" w:themeColor="text1" w:themeTint="A6"/>
          <w:sz w:val="20"/>
          <w:szCs w:val="16"/>
          <w:lang w:val="es-CO"/>
        </w:rPr>
        <w:t>Comparativo anual número de operaciones monetarias</w:t>
      </w:r>
    </w:p>
    <w:p w:rsidR="00224137" w:rsidRDefault="00525E6F" w:rsidP="00525E6F">
      <w:pPr>
        <w:jc w:val="center"/>
        <w:rPr>
          <w:rFonts w:ascii="Arial" w:hAnsi="Arial" w:cs="Arial"/>
          <w:b/>
          <w:bCs/>
          <w:color w:val="595959" w:themeColor="text1" w:themeTint="A6"/>
          <w:sz w:val="20"/>
          <w:szCs w:val="16"/>
          <w:lang w:val="es-CO"/>
        </w:rPr>
      </w:pPr>
      <w:r w:rsidRPr="00525E6F">
        <w:rPr>
          <w:rFonts w:ascii="Arial" w:hAnsi="Arial" w:cs="Arial"/>
          <w:b/>
          <w:bCs/>
          <w:color w:val="595959" w:themeColor="text1" w:themeTint="A6"/>
          <w:sz w:val="20"/>
          <w:szCs w:val="16"/>
          <w:lang w:val="es-CO"/>
        </w:rPr>
        <w:t>(en millones)</w:t>
      </w:r>
    </w:p>
    <w:p w:rsidR="00224137" w:rsidRDefault="00224137" w:rsidP="00F645CA">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669504" behindDoc="0" locked="0" layoutInCell="1" allowOverlap="1" wp14:anchorId="307DC261" wp14:editId="6396C878">
            <wp:simplePos x="0" y="0"/>
            <wp:positionH relativeFrom="page">
              <wp:align>center</wp:align>
            </wp:positionH>
            <wp:positionV relativeFrom="paragraph">
              <wp:posOffset>137795</wp:posOffset>
            </wp:positionV>
            <wp:extent cx="3632400" cy="2160000"/>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632400" cy="2160000"/>
                    </a:xfrm>
                    <a:prstGeom prst="rect">
                      <a:avLst/>
                    </a:prstGeom>
                    <a:noFill/>
                  </pic:spPr>
                </pic:pic>
              </a:graphicData>
            </a:graphic>
            <wp14:sizeRelH relativeFrom="page">
              <wp14:pctWidth>0</wp14:pctWidth>
            </wp14:sizeRelH>
            <wp14:sizeRelV relativeFrom="page">
              <wp14:pctHeight>0</wp14:pctHeight>
            </wp14:sizeRelV>
          </wp:anchor>
        </w:drawing>
      </w:r>
    </w:p>
    <w:p w:rsidR="00F645CA" w:rsidRPr="00224137" w:rsidRDefault="00F645CA" w:rsidP="00F645CA">
      <w:pPr>
        <w:jc w:val="center"/>
        <w:rPr>
          <w:rFonts w:ascii="Arial" w:hAnsi="Arial" w:cs="Arial"/>
          <w:b/>
          <w:bCs/>
          <w:color w:val="595959" w:themeColor="text1" w:themeTint="A6"/>
          <w:sz w:val="22"/>
          <w:szCs w:val="16"/>
          <w:lang w:val="es-CO"/>
        </w:rPr>
      </w:pPr>
    </w:p>
    <w:p w:rsidR="00F645CA" w:rsidRPr="00224137" w:rsidRDefault="00F645CA" w:rsidP="00F645CA">
      <w:pPr>
        <w:jc w:val="center"/>
        <w:rPr>
          <w:rFonts w:ascii="Arial" w:hAnsi="Arial" w:cs="Arial"/>
          <w:b/>
          <w:bCs/>
          <w:color w:val="595959" w:themeColor="text1" w:themeTint="A6"/>
          <w:sz w:val="22"/>
          <w:szCs w:val="16"/>
          <w:lang w:val="es-CO"/>
        </w:rPr>
      </w:pPr>
    </w:p>
    <w:p w:rsidR="00525E6F" w:rsidRDefault="00525E6F" w:rsidP="00F645CA">
      <w:pPr>
        <w:jc w:val="center"/>
        <w:rPr>
          <w:rFonts w:ascii="Arial" w:hAnsi="Arial" w:cs="Arial"/>
          <w:b/>
          <w:color w:val="595959" w:themeColor="text1" w:themeTint="A6"/>
          <w:sz w:val="20"/>
          <w:szCs w:val="22"/>
        </w:rPr>
      </w:pPr>
    </w:p>
    <w:p w:rsidR="00525E6F" w:rsidRDefault="00525E6F" w:rsidP="00F645CA">
      <w:pPr>
        <w:jc w:val="center"/>
        <w:rPr>
          <w:rFonts w:ascii="Arial" w:hAnsi="Arial" w:cs="Arial"/>
          <w:b/>
          <w:color w:val="595959" w:themeColor="text1" w:themeTint="A6"/>
          <w:sz w:val="20"/>
          <w:szCs w:val="22"/>
        </w:rPr>
      </w:pPr>
    </w:p>
    <w:p w:rsidR="00525E6F" w:rsidRDefault="00525E6F" w:rsidP="00F645CA">
      <w:pPr>
        <w:jc w:val="center"/>
        <w:rPr>
          <w:rFonts w:ascii="Arial" w:hAnsi="Arial" w:cs="Arial"/>
          <w:b/>
          <w:color w:val="595959" w:themeColor="text1" w:themeTint="A6"/>
          <w:sz w:val="20"/>
          <w:szCs w:val="22"/>
        </w:rPr>
      </w:pPr>
    </w:p>
    <w:p w:rsidR="00525E6F" w:rsidRDefault="00525E6F" w:rsidP="00F645CA">
      <w:pPr>
        <w:jc w:val="center"/>
        <w:rPr>
          <w:rFonts w:ascii="Arial" w:hAnsi="Arial" w:cs="Arial"/>
          <w:b/>
          <w:color w:val="595959" w:themeColor="text1" w:themeTint="A6"/>
          <w:sz w:val="20"/>
          <w:szCs w:val="22"/>
        </w:rPr>
      </w:pPr>
    </w:p>
    <w:p w:rsidR="00525E6F" w:rsidRDefault="00525E6F" w:rsidP="00F645CA">
      <w:pPr>
        <w:jc w:val="center"/>
        <w:rPr>
          <w:rFonts w:ascii="Arial" w:hAnsi="Arial" w:cs="Arial"/>
          <w:b/>
          <w:color w:val="595959" w:themeColor="text1" w:themeTint="A6"/>
          <w:sz w:val="20"/>
          <w:szCs w:val="22"/>
        </w:rPr>
      </w:pPr>
    </w:p>
    <w:p w:rsidR="00525E6F" w:rsidRDefault="00525E6F" w:rsidP="00F645CA">
      <w:pPr>
        <w:jc w:val="center"/>
        <w:rPr>
          <w:rFonts w:ascii="Arial" w:hAnsi="Arial" w:cs="Arial"/>
          <w:b/>
          <w:color w:val="595959" w:themeColor="text1" w:themeTint="A6"/>
          <w:sz w:val="20"/>
          <w:szCs w:val="22"/>
        </w:rPr>
      </w:pPr>
    </w:p>
    <w:p w:rsidR="00525E6F" w:rsidRDefault="00525E6F" w:rsidP="00F645CA">
      <w:pPr>
        <w:jc w:val="center"/>
        <w:rPr>
          <w:rFonts w:ascii="Arial" w:hAnsi="Arial" w:cs="Arial"/>
          <w:b/>
          <w:color w:val="595959" w:themeColor="text1" w:themeTint="A6"/>
          <w:sz w:val="20"/>
          <w:szCs w:val="22"/>
        </w:rPr>
      </w:pPr>
    </w:p>
    <w:p w:rsidR="00525E6F" w:rsidRDefault="00525E6F" w:rsidP="00F645CA">
      <w:pPr>
        <w:jc w:val="center"/>
        <w:rPr>
          <w:rFonts w:ascii="Arial" w:hAnsi="Arial" w:cs="Arial"/>
          <w:b/>
          <w:color w:val="595959" w:themeColor="text1" w:themeTint="A6"/>
          <w:sz w:val="20"/>
          <w:szCs w:val="22"/>
        </w:rPr>
      </w:pPr>
    </w:p>
    <w:p w:rsidR="00525E6F" w:rsidRDefault="00525E6F" w:rsidP="00F645CA">
      <w:pPr>
        <w:jc w:val="center"/>
        <w:rPr>
          <w:rFonts w:ascii="Arial" w:hAnsi="Arial" w:cs="Arial"/>
          <w:b/>
          <w:color w:val="595959" w:themeColor="text1" w:themeTint="A6"/>
          <w:sz w:val="20"/>
          <w:szCs w:val="22"/>
        </w:rPr>
      </w:pPr>
    </w:p>
    <w:p w:rsidR="00525E6F" w:rsidRDefault="00525E6F" w:rsidP="00F645CA">
      <w:pPr>
        <w:jc w:val="center"/>
        <w:rPr>
          <w:rFonts w:ascii="Arial" w:hAnsi="Arial" w:cs="Arial"/>
          <w:b/>
          <w:color w:val="595959" w:themeColor="text1" w:themeTint="A6"/>
          <w:sz w:val="20"/>
          <w:szCs w:val="22"/>
        </w:rPr>
      </w:pPr>
    </w:p>
    <w:p w:rsidR="00525E6F" w:rsidRDefault="00525E6F" w:rsidP="00F645CA">
      <w:pPr>
        <w:jc w:val="center"/>
        <w:rPr>
          <w:rFonts w:ascii="Arial" w:hAnsi="Arial" w:cs="Arial"/>
          <w:b/>
          <w:color w:val="595959" w:themeColor="text1" w:themeTint="A6"/>
          <w:sz w:val="20"/>
          <w:szCs w:val="22"/>
        </w:rPr>
      </w:pPr>
    </w:p>
    <w:p w:rsidR="00525E6F" w:rsidRDefault="00525E6F" w:rsidP="00F645CA">
      <w:pPr>
        <w:jc w:val="center"/>
        <w:rPr>
          <w:rFonts w:ascii="Arial" w:hAnsi="Arial" w:cs="Arial"/>
          <w:b/>
          <w:color w:val="595959" w:themeColor="text1" w:themeTint="A6"/>
          <w:sz w:val="20"/>
          <w:szCs w:val="22"/>
        </w:rPr>
      </w:pPr>
    </w:p>
    <w:p w:rsidR="00525E6F" w:rsidRDefault="00525E6F" w:rsidP="00F645CA">
      <w:pPr>
        <w:jc w:val="center"/>
        <w:rPr>
          <w:rFonts w:ascii="Arial" w:hAnsi="Arial" w:cs="Arial"/>
          <w:b/>
          <w:color w:val="595959" w:themeColor="text1" w:themeTint="A6"/>
          <w:sz w:val="20"/>
          <w:szCs w:val="22"/>
        </w:rPr>
      </w:pPr>
    </w:p>
    <w:p w:rsidR="00525E6F" w:rsidRDefault="00525E6F" w:rsidP="00F645CA">
      <w:pPr>
        <w:jc w:val="center"/>
        <w:rPr>
          <w:rFonts w:ascii="Arial" w:hAnsi="Arial" w:cs="Arial"/>
          <w:b/>
          <w:color w:val="595959" w:themeColor="text1" w:themeTint="A6"/>
          <w:sz w:val="20"/>
          <w:szCs w:val="22"/>
        </w:rPr>
      </w:pPr>
    </w:p>
    <w:p w:rsidR="003C3A8E" w:rsidRPr="003C3A8E" w:rsidRDefault="003C3A8E" w:rsidP="00F645CA">
      <w:pPr>
        <w:jc w:val="center"/>
        <w:rPr>
          <w:rFonts w:ascii="Arial" w:hAnsi="Arial" w:cs="Arial"/>
          <w:b/>
          <w:color w:val="595959" w:themeColor="text1" w:themeTint="A6"/>
          <w:sz w:val="6"/>
          <w:szCs w:val="8"/>
        </w:rPr>
      </w:pPr>
    </w:p>
    <w:p w:rsidR="003C24FE" w:rsidRDefault="00F645CA" w:rsidP="00F645CA">
      <w:pPr>
        <w:jc w:val="center"/>
      </w:pPr>
      <w:r w:rsidRPr="00AB0E4F">
        <w:rPr>
          <w:rFonts w:ascii="Arial" w:hAnsi="Arial" w:cs="Arial"/>
          <w:b/>
          <w:color w:val="595959" w:themeColor="text1" w:themeTint="A6"/>
          <w:sz w:val="20"/>
          <w:szCs w:val="22"/>
        </w:rPr>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r>
        <w:t xml:space="preserve"> </w:t>
      </w:r>
    </w:p>
    <w:p w:rsidR="003C24FE" w:rsidRDefault="003C24FE" w:rsidP="00F645CA">
      <w:pPr>
        <w:jc w:val="center"/>
      </w:pPr>
    </w:p>
    <w:tbl>
      <w:tblPr>
        <w:tblW w:w="6521" w:type="dxa"/>
        <w:jc w:val="center"/>
        <w:tblCellMar>
          <w:left w:w="70" w:type="dxa"/>
          <w:right w:w="70" w:type="dxa"/>
        </w:tblCellMar>
        <w:tblLook w:val="04A0" w:firstRow="1" w:lastRow="0" w:firstColumn="1" w:lastColumn="0" w:noHBand="0" w:noVBand="1"/>
      </w:tblPr>
      <w:tblGrid>
        <w:gridCol w:w="3148"/>
        <w:gridCol w:w="821"/>
        <w:gridCol w:w="851"/>
        <w:gridCol w:w="850"/>
        <w:gridCol w:w="851"/>
      </w:tblGrid>
      <w:tr w:rsidR="00525E6F" w:rsidTr="003C3A8E">
        <w:trPr>
          <w:trHeight w:val="340"/>
          <w:jc w:val="center"/>
        </w:trPr>
        <w:tc>
          <w:tcPr>
            <w:tcW w:w="6521" w:type="dxa"/>
            <w:gridSpan w:val="5"/>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center"/>
              <w:rPr>
                <w:rFonts w:ascii="Arial" w:hAnsi="Arial" w:cs="Arial"/>
                <w:b/>
                <w:bCs/>
                <w:color w:val="FFFFFF"/>
                <w:sz w:val="18"/>
                <w:szCs w:val="18"/>
              </w:rPr>
            </w:pPr>
            <w:bookmarkStart w:id="44" w:name="_Toc413319446"/>
            <w:bookmarkStart w:id="45" w:name="_Toc413319751"/>
            <w:bookmarkStart w:id="46" w:name="_Toc413320301"/>
            <w:r w:rsidRPr="00525E6F">
              <w:rPr>
                <w:rFonts w:ascii="Arial" w:hAnsi="Arial" w:cs="Arial"/>
                <w:b/>
                <w:bCs/>
                <w:color w:val="FFFFFF"/>
                <w:sz w:val="18"/>
                <w:szCs w:val="18"/>
              </w:rPr>
              <w:t xml:space="preserve">% </w:t>
            </w:r>
            <w:r>
              <w:rPr>
                <w:rFonts w:ascii="Arial" w:hAnsi="Arial" w:cs="Arial"/>
                <w:b/>
                <w:bCs/>
                <w:color w:val="FFFFFF"/>
                <w:sz w:val="18"/>
                <w:szCs w:val="18"/>
              </w:rPr>
              <w:t>N</w:t>
            </w:r>
            <w:r w:rsidRPr="00525E6F">
              <w:rPr>
                <w:rFonts w:ascii="Arial" w:hAnsi="Arial" w:cs="Arial"/>
                <w:b/>
                <w:bCs/>
                <w:color w:val="FFFFFF"/>
                <w:sz w:val="18"/>
                <w:szCs w:val="18"/>
              </w:rPr>
              <w:t>úmero de operaciones monetarias por canal</w:t>
            </w:r>
          </w:p>
        </w:tc>
      </w:tr>
      <w:tr w:rsidR="00525E6F" w:rsidTr="00242BF5">
        <w:trPr>
          <w:trHeight w:val="340"/>
          <w:jc w:val="center"/>
        </w:trPr>
        <w:tc>
          <w:tcPr>
            <w:tcW w:w="3148" w:type="dxa"/>
            <w:tcBorders>
              <w:top w:val="nil"/>
              <w:left w:val="nil"/>
              <w:bottom w:val="nil"/>
              <w:right w:val="nil"/>
            </w:tcBorders>
            <w:shd w:val="clear" w:color="auto" w:fill="248E98"/>
            <w:noWrap/>
            <w:vAlign w:val="center"/>
            <w:hideMark/>
          </w:tcPr>
          <w:p w:rsidR="00525E6F" w:rsidRPr="00157165" w:rsidRDefault="00525E6F" w:rsidP="00AA7122">
            <w:pPr>
              <w:jc w:val="center"/>
              <w:rPr>
                <w:rFonts w:ascii="Arial" w:hAnsi="Arial" w:cs="Arial"/>
                <w:b/>
                <w:bCs/>
                <w:color w:val="FFFFFF"/>
                <w:sz w:val="18"/>
                <w:szCs w:val="18"/>
              </w:rPr>
            </w:pPr>
            <w:r w:rsidRPr="00157165">
              <w:rPr>
                <w:rFonts w:ascii="Arial" w:hAnsi="Arial" w:cs="Arial"/>
                <w:b/>
                <w:bCs/>
                <w:color w:val="FFFFFF"/>
                <w:sz w:val="18"/>
                <w:szCs w:val="18"/>
              </w:rPr>
              <w:t>Canal</w:t>
            </w:r>
          </w:p>
        </w:tc>
        <w:tc>
          <w:tcPr>
            <w:tcW w:w="821" w:type="dxa"/>
            <w:tcBorders>
              <w:top w:val="nil"/>
              <w:left w:val="nil"/>
              <w:bottom w:val="nil"/>
              <w:right w:val="nil"/>
            </w:tcBorders>
            <w:shd w:val="clear" w:color="auto" w:fill="248E98"/>
            <w:noWrap/>
            <w:vAlign w:val="center"/>
            <w:hideMark/>
          </w:tcPr>
          <w:p w:rsidR="00525E6F" w:rsidRPr="00157165" w:rsidRDefault="00525E6F" w:rsidP="00AA7122">
            <w:pPr>
              <w:jc w:val="center"/>
              <w:rPr>
                <w:rFonts w:ascii="Arial" w:hAnsi="Arial" w:cs="Arial"/>
                <w:b/>
                <w:bCs/>
                <w:color w:val="FFFFFF"/>
                <w:sz w:val="18"/>
                <w:szCs w:val="18"/>
              </w:rPr>
            </w:pPr>
            <w:r w:rsidRPr="00157165">
              <w:rPr>
                <w:rFonts w:ascii="Arial" w:hAnsi="Arial" w:cs="Arial"/>
                <w:b/>
                <w:bCs/>
                <w:color w:val="FFFFFF"/>
                <w:sz w:val="18"/>
                <w:szCs w:val="18"/>
              </w:rPr>
              <w:t>2016</w:t>
            </w:r>
          </w:p>
        </w:tc>
        <w:tc>
          <w:tcPr>
            <w:tcW w:w="851" w:type="dxa"/>
            <w:tcBorders>
              <w:top w:val="nil"/>
              <w:left w:val="nil"/>
              <w:bottom w:val="nil"/>
              <w:right w:val="nil"/>
            </w:tcBorders>
            <w:shd w:val="clear" w:color="auto" w:fill="248E98"/>
            <w:noWrap/>
            <w:vAlign w:val="center"/>
            <w:hideMark/>
          </w:tcPr>
          <w:p w:rsidR="00525E6F" w:rsidRPr="00157165" w:rsidRDefault="00525E6F" w:rsidP="00AA7122">
            <w:pPr>
              <w:jc w:val="center"/>
              <w:rPr>
                <w:rFonts w:ascii="Arial" w:hAnsi="Arial" w:cs="Arial"/>
                <w:b/>
                <w:bCs/>
                <w:color w:val="FFFFFF"/>
                <w:sz w:val="18"/>
                <w:szCs w:val="18"/>
              </w:rPr>
            </w:pPr>
            <w:r w:rsidRPr="00157165">
              <w:rPr>
                <w:rFonts w:ascii="Arial" w:hAnsi="Arial" w:cs="Arial"/>
                <w:b/>
                <w:bCs/>
                <w:color w:val="FFFFFF"/>
                <w:sz w:val="18"/>
                <w:szCs w:val="18"/>
              </w:rPr>
              <w:t>2017</w:t>
            </w:r>
          </w:p>
        </w:tc>
        <w:tc>
          <w:tcPr>
            <w:tcW w:w="850" w:type="dxa"/>
            <w:tcBorders>
              <w:top w:val="nil"/>
              <w:left w:val="nil"/>
              <w:bottom w:val="nil"/>
              <w:right w:val="nil"/>
            </w:tcBorders>
            <w:shd w:val="clear" w:color="auto" w:fill="248E98"/>
            <w:noWrap/>
            <w:vAlign w:val="center"/>
            <w:hideMark/>
          </w:tcPr>
          <w:p w:rsidR="00525E6F" w:rsidRPr="00157165" w:rsidRDefault="00525E6F" w:rsidP="00AA7122">
            <w:pPr>
              <w:jc w:val="center"/>
              <w:rPr>
                <w:rFonts w:ascii="Arial" w:hAnsi="Arial" w:cs="Arial"/>
                <w:b/>
                <w:bCs/>
                <w:color w:val="FFFFFF"/>
                <w:sz w:val="18"/>
                <w:szCs w:val="18"/>
              </w:rPr>
            </w:pPr>
            <w:r w:rsidRPr="00157165">
              <w:rPr>
                <w:rFonts w:ascii="Arial" w:hAnsi="Arial" w:cs="Arial"/>
                <w:b/>
                <w:bCs/>
                <w:color w:val="FFFFFF"/>
                <w:sz w:val="18"/>
                <w:szCs w:val="18"/>
              </w:rPr>
              <w:t>2018</w:t>
            </w:r>
          </w:p>
        </w:tc>
        <w:tc>
          <w:tcPr>
            <w:tcW w:w="851" w:type="dxa"/>
            <w:tcBorders>
              <w:top w:val="nil"/>
              <w:left w:val="nil"/>
              <w:bottom w:val="nil"/>
              <w:right w:val="nil"/>
            </w:tcBorders>
            <w:shd w:val="clear" w:color="auto" w:fill="248E98"/>
            <w:noWrap/>
            <w:vAlign w:val="center"/>
            <w:hideMark/>
          </w:tcPr>
          <w:p w:rsidR="00525E6F" w:rsidRPr="00157165" w:rsidRDefault="00525E6F" w:rsidP="00AA7122">
            <w:pPr>
              <w:jc w:val="center"/>
              <w:rPr>
                <w:rFonts w:ascii="Arial" w:hAnsi="Arial" w:cs="Arial"/>
                <w:b/>
                <w:bCs/>
                <w:color w:val="FFFFFF"/>
                <w:sz w:val="18"/>
                <w:szCs w:val="18"/>
              </w:rPr>
            </w:pPr>
            <w:r w:rsidRPr="00157165">
              <w:rPr>
                <w:rFonts w:ascii="Arial" w:hAnsi="Arial" w:cs="Arial"/>
                <w:b/>
                <w:bCs/>
                <w:color w:val="FFFFFF"/>
                <w:sz w:val="18"/>
                <w:szCs w:val="18"/>
              </w:rPr>
              <w:t>2019</w:t>
            </w:r>
          </w:p>
        </w:tc>
      </w:tr>
      <w:tr w:rsidR="00525E6F" w:rsidTr="003C3A8E">
        <w:trPr>
          <w:trHeight w:val="255"/>
          <w:jc w:val="center"/>
        </w:trPr>
        <w:tc>
          <w:tcPr>
            <w:tcW w:w="314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Cajeros Automáticos</w:t>
            </w:r>
          </w:p>
        </w:tc>
        <w:tc>
          <w:tcPr>
            <w:tcW w:w="82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26%</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26%</w:t>
            </w:r>
          </w:p>
        </w:tc>
        <w:tc>
          <w:tcPr>
            <w:tcW w:w="850"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25%</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24%</w:t>
            </w:r>
          </w:p>
        </w:tc>
      </w:tr>
      <w:tr w:rsidR="00525E6F" w:rsidTr="003C3A8E">
        <w:trPr>
          <w:trHeight w:val="255"/>
          <w:jc w:val="center"/>
        </w:trPr>
        <w:tc>
          <w:tcPr>
            <w:tcW w:w="314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Datáfonos</w:t>
            </w:r>
          </w:p>
        </w:tc>
        <w:tc>
          <w:tcPr>
            <w:tcW w:w="82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19%</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20%</w:t>
            </w:r>
          </w:p>
        </w:tc>
        <w:tc>
          <w:tcPr>
            <w:tcW w:w="850"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20%</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21%</w:t>
            </w:r>
          </w:p>
        </w:tc>
      </w:tr>
      <w:tr w:rsidR="00525E6F" w:rsidTr="003C3A8E">
        <w:trPr>
          <w:trHeight w:val="255"/>
          <w:jc w:val="center"/>
        </w:trPr>
        <w:tc>
          <w:tcPr>
            <w:tcW w:w="314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Internet</w:t>
            </w:r>
          </w:p>
        </w:tc>
        <w:tc>
          <w:tcPr>
            <w:tcW w:w="82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14%</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15%</w:t>
            </w:r>
          </w:p>
        </w:tc>
        <w:tc>
          <w:tcPr>
            <w:tcW w:w="850"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13%</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15%</w:t>
            </w:r>
          </w:p>
        </w:tc>
      </w:tr>
      <w:tr w:rsidR="00525E6F" w:rsidTr="003C3A8E">
        <w:trPr>
          <w:trHeight w:val="255"/>
          <w:jc w:val="center"/>
        </w:trPr>
        <w:tc>
          <w:tcPr>
            <w:tcW w:w="3148" w:type="dxa"/>
            <w:tcBorders>
              <w:top w:val="nil"/>
              <w:left w:val="nil"/>
              <w:bottom w:val="nil"/>
              <w:right w:val="nil"/>
            </w:tcBorders>
            <w:shd w:val="clear" w:color="000000" w:fill="F2F2F2"/>
            <w:noWrap/>
            <w:vAlign w:val="center"/>
          </w:tcPr>
          <w:p w:rsidR="00525E6F" w:rsidRPr="00525E6F" w:rsidRDefault="00525E6F" w:rsidP="00AA7122">
            <w:pPr>
              <w:rPr>
                <w:rFonts w:ascii="Arial" w:hAnsi="Arial" w:cs="Arial"/>
                <w:sz w:val="18"/>
                <w:szCs w:val="18"/>
              </w:rPr>
            </w:pPr>
            <w:r w:rsidRPr="00525E6F">
              <w:rPr>
                <w:rFonts w:ascii="Arial" w:hAnsi="Arial" w:cs="Arial"/>
                <w:sz w:val="18"/>
                <w:szCs w:val="18"/>
              </w:rPr>
              <w:t>Oficinas</w:t>
            </w:r>
          </w:p>
        </w:tc>
        <w:tc>
          <w:tcPr>
            <w:tcW w:w="821" w:type="dxa"/>
            <w:tcBorders>
              <w:top w:val="nil"/>
              <w:left w:val="nil"/>
              <w:bottom w:val="nil"/>
              <w:right w:val="nil"/>
            </w:tcBorders>
            <w:shd w:val="clear" w:color="000000" w:fill="F2F2F2"/>
            <w:noWrap/>
            <w:vAlign w:val="center"/>
          </w:tcPr>
          <w:p w:rsidR="00525E6F" w:rsidRPr="00525E6F" w:rsidRDefault="00525E6F" w:rsidP="00AA7122">
            <w:pPr>
              <w:jc w:val="right"/>
              <w:rPr>
                <w:rFonts w:ascii="Arial" w:hAnsi="Arial" w:cs="Arial"/>
                <w:sz w:val="18"/>
                <w:szCs w:val="18"/>
              </w:rPr>
            </w:pPr>
            <w:r w:rsidRPr="00525E6F">
              <w:rPr>
                <w:rFonts w:ascii="Arial" w:hAnsi="Arial" w:cs="Arial"/>
                <w:sz w:val="18"/>
                <w:szCs w:val="18"/>
              </w:rPr>
              <w:t>23%</w:t>
            </w:r>
          </w:p>
        </w:tc>
        <w:tc>
          <w:tcPr>
            <w:tcW w:w="851" w:type="dxa"/>
            <w:tcBorders>
              <w:top w:val="nil"/>
              <w:left w:val="nil"/>
              <w:bottom w:val="nil"/>
              <w:right w:val="nil"/>
            </w:tcBorders>
            <w:shd w:val="clear" w:color="000000" w:fill="F2F2F2"/>
            <w:noWrap/>
            <w:vAlign w:val="center"/>
          </w:tcPr>
          <w:p w:rsidR="00525E6F" w:rsidRPr="00525E6F" w:rsidRDefault="00525E6F" w:rsidP="00AA7122">
            <w:pPr>
              <w:jc w:val="right"/>
              <w:rPr>
                <w:rFonts w:ascii="Arial" w:hAnsi="Arial" w:cs="Arial"/>
                <w:sz w:val="18"/>
                <w:szCs w:val="18"/>
              </w:rPr>
            </w:pPr>
            <w:r w:rsidRPr="00525E6F">
              <w:rPr>
                <w:rFonts w:ascii="Arial" w:hAnsi="Arial" w:cs="Arial"/>
                <w:sz w:val="18"/>
                <w:szCs w:val="18"/>
              </w:rPr>
              <w:t>21%</w:t>
            </w:r>
          </w:p>
        </w:tc>
        <w:tc>
          <w:tcPr>
            <w:tcW w:w="850" w:type="dxa"/>
            <w:tcBorders>
              <w:top w:val="nil"/>
              <w:left w:val="nil"/>
              <w:bottom w:val="nil"/>
              <w:right w:val="nil"/>
            </w:tcBorders>
            <w:shd w:val="clear" w:color="000000" w:fill="F2F2F2"/>
            <w:noWrap/>
            <w:vAlign w:val="center"/>
          </w:tcPr>
          <w:p w:rsidR="00525E6F" w:rsidRPr="00525E6F" w:rsidRDefault="00525E6F" w:rsidP="00AA7122">
            <w:pPr>
              <w:jc w:val="right"/>
              <w:rPr>
                <w:rFonts w:ascii="Arial" w:hAnsi="Arial" w:cs="Arial"/>
                <w:sz w:val="18"/>
                <w:szCs w:val="18"/>
              </w:rPr>
            </w:pPr>
            <w:r w:rsidRPr="00525E6F">
              <w:rPr>
                <w:rFonts w:ascii="Arial" w:hAnsi="Arial" w:cs="Arial"/>
                <w:sz w:val="18"/>
                <w:szCs w:val="18"/>
              </w:rPr>
              <w:t>17%</w:t>
            </w:r>
          </w:p>
        </w:tc>
        <w:tc>
          <w:tcPr>
            <w:tcW w:w="851" w:type="dxa"/>
            <w:tcBorders>
              <w:top w:val="nil"/>
              <w:left w:val="nil"/>
              <w:bottom w:val="nil"/>
              <w:right w:val="nil"/>
            </w:tcBorders>
            <w:shd w:val="clear" w:color="000000" w:fill="F2F2F2"/>
            <w:noWrap/>
            <w:vAlign w:val="center"/>
          </w:tcPr>
          <w:p w:rsidR="00525E6F" w:rsidRPr="00525E6F" w:rsidRDefault="00525E6F" w:rsidP="00AA7122">
            <w:pPr>
              <w:jc w:val="right"/>
              <w:rPr>
                <w:rFonts w:ascii="Arial" w:hAnsi="Arial" w:cs="Arial"/>
                <w:sz w:val="18"/>
                <w:szCs w:val="18"/>
              </w:rPr>
            </w:pPr>
            <w:r w:rsidRPr="00525E6F">
              <w:rPr>
                <w:rFonts w:ascii="Arial" w:hAnsi="Arial" w:cs="Arial"/>
                <w:sz w:val="18"/>
                <w:szCs w:val="18"/>
              </w:rPr>
              <w:t>14%</w:t>
            </w:r>
          </w:p>
        </w:tc>
      </w:tr>
      <w:tr w:rsidR="00525E6F" w:rsidTr="003C3A8E">
        <w:trPr>
          <w:trHeight w:val="255"/>
          <w:jc w:val="center"/>
        </w:trPr>
        <w:tc>
          <w:tcPr>
            <w:tcW w:w="314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Corresponsales Bancarios</w:t>
            </w:r>
          </w:p>
        </w:tc>
        <w:tc>
          <w:tcPr>
            <w:tcW w:w="82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7%</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9%</w:t>
            </w:r>
          </w:p>
        </w:tc>
        <w:tc>
          <w:tcPr>
            <w:tcW w:w="850"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11%</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12%</w:t>
            </w:r>
          </w:p>
        </w:tc>
      </w:tr>
      <w:tr w:rsidR="00525E6F" w:rsidTr="003C3A8E">
        <w:trPr>
          <w:trHeight w:val="255"/>
          <w:jc w:val="center"/>
        </w:trPr>
        <w:tc>
          <w:tcPr>
            <w:tcW w:w="314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Telefonía Móvil</w:t>
            </w:r>
          </w:p>
        </w:tc>
        <w:tc>
          <w:tcPr>
            <w:tcW w:w="82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1%</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2%</w:t>
            </w:r>
          </w:p>
        </w:tc>
        <w:tc>
          <w:tcPr>
            <w:tcW w:w="850"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5%</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6%</w:t>
            </w:r>
          </w:p>
        </w:tc>
      </w:tr>
      <w:tr w:rsidR="00525E6F" w:rsidTr="003C3A8E">
        <w:trPr>
          <w:trHeight w:val="255"/>
          <w:jc w:val="center"/>
        </w:trPr>
        <w:tc>
          <w:tcPr>
            <w:tcW w:w="314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Débito Automático</w:t>
            </w:r>
          </w:p>
        </w:tc>
        <w:tc>
          <w:tcPr>
            <w:tcW w:w="82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w:t>
            </w:r>
          </w:p>
        </w:tc>
        <w:tc>
          <w:tcPr>
            <w:tcW w:w="850"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w:t>
            </w:r>
          </w:p>
        </w:tc>
      </w:tr>
      <w:tr w:rsidR="00525E6F" w:rsidTr="003C3A8E">
        <w:trPr>
          <w:trHeight w:val="255"/>
          <w:jc w:val="center"/>
        </w:trPr>
        <w:tc>
          <w:tcPr>
            <w:tcW w:w="3148" w:type="dxa"/>
            <w:tcBorders>
              <w:top w:val="nil"/>
              <w:left w:val="nil"/>
              <w:bottom w:val="nil"/>
              <w:right w:val="nil"/>
            </w:tcBorders>
            <w:shd w:val="clear" w:color="000000" w:fill="F2F2F2"/>
            <w:noWrap/>
            <w:vAlign w:val="center"/>
            <w:hideMark/>
          </w:tcPr>
          <w:p w:rsidR="00525E6F" w:rsidRPr="00525E6F" w:rsidRDefault="00525E6F" w:rsidP="00AA7122">
            <w:pPr>
              <w:rPr>
                <w:rFonts w:ascii="Arial" w:hAnsi="Arial" w:cs="Arial"/>
                <w:sz w:val="18"/>
                <w:szCs w:val="18"/>
              </w:rPr>
            </w:pPr>
            <w:r w:rsidRPr="00525E6F">
              <w:rPr>
                <w:rFonts w:ascii="Arial" w:hAnsi="Arial" w:cs="Arial"/>
                <w:sz w:val="18"/>
                <w:szCs w:val="18"/>
              </w:rPr>
              <w:t>ACH</w:t>
            </w:r>
          </w:p>
        </w:tc>
        <w:tc>
          <w:tcPr>
            <w:tcW w:w="82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w:t>
            </w:r>
          </w:p>
        </w:tc>
        <w:tc>
          <w:tcPr>
            <w:tcW w:w="850"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525E6F" w:rsidRPr="00525E6F" w:rsidRDefault="00525E6F" w:rsidP="00AA7122">
            <w:pPr>
              <w:jc w:val="right"/>
              <w:rPr>
                <w:rFonts w:ascii="Arial" w:hAnsi="Arial" w:cs="Arial"/>
                <w:sz w:val="18"/>
                <w:szCs w:val="18"/>
              </w:rPr>
            </w:pPr>
            <w:r w:rsidRPr="00525E6F">
              <w:rPr>
                <w:rFonts w:ascii="Arial" w:hAnsi="Arial" w:cs="Arial"/>
                <w:sz w:val="18"/>
                <w:szCs w:val="18"/>
              </w:rPr>
              <w:t>4%</w:t>
            </w:r>
          </w:p>
        </w:tc>
      </w:tr>
      <w:tr w:rsidR="00525E6F" w:rsidTr="003C3A8E">
        <w:trPr>
          <w:trHeight w:val="340"/>
          <w:jc w:val="center"/>
        </w:trPr>
        <w:tc>
          <w:tcPr>
            <w:tcW w:w="3148" w:type="dxa"/>
            <w:tcBorders>
              <w:top w:val="nil"/>
              <w:left w:val="nil"/>
              <w:bottom w:val="nil"/>
              <w:right w:val="nil"/>
            </w:tcBorders>
            <w:shd w:val="clear" w:color="auto" w:fill="404040" w:themeFill="text1" w:themeFillTint="BF"/>
            <w:noWrap/>
            <w:vAlign w:val="center"/>
            <w:hideMark/>
          </w:tcPr>
          <w:p w:rsidR="00525E6F" w:rsidRPr="00525E6F" w:rsidRDefault="00525E6F" w:rsidP="00CE6718">
            <w:pPr>
              <w:rPr>
                <w:rFonts w:ascii="Arial" w:hAnsi="Arial" w:cs="Arial"/>
                <w:b/>
                <w:bCs/>
                <w:color w:val="FFFFFF"/>
                <w:sz w:val="18"/>
                <w:szCs w:val="18"/>
              </w:rPr>
            </w:pPr>
            <w:r w:rsidRPr="00525E6F">
              <w:rPr>
                <w:rFonts w:ascii="Arial" w:hAnsi="Arial" w:cs="Arial"/>
                <w:b/>
                <w:bCs/>
                <w:color w:val="FFFFFF"/>
                <w:sz w:val="18"/>
                <w:szCs w:val="18"/>
              </w:rPr>
              <w:t>Total</w:t>
            </w:r>
          </w:p>
        </w:tc>
        <w:tc>
          <w:tcPr>
            <w:tcW w:w="821"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100%</w:t>
            </w:r>
          </w:p>
        </w:tc>
        <w:tc>
          <w:tcPr>
            <w:tcW w:w="851"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100%</w:t>
            </w:r>
          </w:p>
        </w:tc>
        <w:tc>
          <w:tcPr>
            <w:tcW w:w="850"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100%</w:t>
            </w:r>
          </w:p>
        </w:tc>
        <w:tc>
          <w:tcPr>
            <w:tcW w:w="851" w:type="dxa"/>
            <w:tcBorders>
              <w:top w:val="nil"/>
              <w:left w:val="nil"/>
              <w:bottom w:val="nil"/>
              <w:right w:val="nil"/>
            </w:tcBorders>
            <w:shd w:val="clear" w:color="auto" w:fill="404040" w:themeFill="text1" w:themeFillTint="BF"/>
            <w:noWrap/>
            <w:vAlign w:val="center"/>
            <w:hideMark/>
          </w:tcPr>
          <w:p w:rsidR="00525E6F" w:rsidRPr="00525E6F" w:rsidRDefault="00525E6F" w:rsidP="00AA7122">
            <w:pPr>
              <w:jc w:val="right"/>
              <w:rPr>
                <w:rFonts w:ascii="Arial" w:hAnsi="Arial" w:cs="Arial"/>
                <w:b/>
                <w:bCs/>
                <w:color w:val="FFFFFF"/>
                <w:sz w:val="18"/>
                <w:szCs w:val="18"/>
              </w:rPr>
            </w:pPr>
            <w:r w:rsidRPr="00525E6F">
              <w:rPr>
                <w:rFonts w:ascii="Arial" w:hAnsi="Arial" w:cs="Arial"/>
                <w:b/>
                <w:bCs/>
                <w:color w:val="FFFFFF"/>
                <w:sz w:val="18"/>
                <w:szCs w:val="18"/>
              </w:rPr>
              <w:t>100%</w:t>
            </w:r>
          </w:p>
        </w:tc>
      </w:tr>
    </w:tbl>
    <w:p w:rsidR="00FC3271" w:rsidRDefault="00751763" w:rsidP="00525E6F">
      <w:pPr>
        <w:pStyle w:val="Subttuloazul"/>
        <w:numPr>
          <w:ilvl w:val="1"/>
          <w:numId w:val="40"/>
        </w:numPr>
        <w:ind w:left="709" w:hanging="709"/>
      </w:pPr>
      <w:bookmarkStart w:id="47" w:name="_Toc34034462"/>
      <w:r w:rsidRPr="00687432">
        <w:lastRenderedPageBreak/>
        <w:t xml:space="preserve">Comparativo </w:t>
      </w:r>
      <w:bookmarkEnd w:id="44"/>
      <w:bookmarkEnd w:id="45"/>
      <w:bookmarkEnd w:id="46"/>
      <w:r w:rsidR="00525E6F" w:rsidRPr="00525E6F">
        <w:t>anual número de operaciones no monetarias</w:t>
      </w:r>
      <w:bookmarkEnd w:id="47"/>
    </w:p>
    <w:p w:rsidR="00B8024A" w:rsidRPr="00B8024A" w:rsidRDefault="00B8024A" w:rsidP="00B8024A">
      <w:pPr>
        <w:rPr>
          <w:sz w:val="22"/>
          <w:szCs w:val="22"/>
        </w:rPr>
      </w:pPr>
    </w:p>
    <w:p w:rsidR="00B8024A" w:rsidRPr="00B8024A" w:rsidRDefault="00B8024A" w:rsidP="00B8024A">
      <w:pPr>
        <w:rPr>
          <w:rFonts w:ascii="Arial" w:hAnsi="Arial" w:cs="Arial"/>
          <w:sz w:val="22"/>
          <w:szCs w:val="22"/>
        </w:rPr>
      </w:pPr>
      <w:r w:rsidRPr="00B8024A">
        <w:rPr>
          <w:rFonts w:ascii="Arial" w:hAnsi="Arial" w:cs="Arial"/>
          <w:sz w:val="22"/>
          <w:szCs w:val="22"/>
        </w:rPr>
        <w:t>En 2019 el sistema financiero colombiano realizó 4.750.771.950 operaciones no monetarias, con un incremento del 38% frente a 2018.</w:t>
      </w:r>
    </w:p>
    <w:p w:rsidR="0051271B" w:rsidRDefault="0051271B" w:rsidP="0051271B"/>
    <w:tbl>
      <w:tblPr>
        <w:tblpPr w:leftFromText="141" w:rightFromText="141" w:vertAnchor="text" w:tblpXSpec="center" w:tblpY="1"/>
        <w:tblOverlap w:val="never"/>
        <w:tblW w:w="8374" w:type="dxa"/>
        <w:tblCellMar>
          <w:left w:w="70" w:type="dxa"/>
          <w:right w:w="70" w:type="dxa"/>
        </w:tblCellMar>
        <w:tblLook w:val="04A0" w:firstRow="1" w:lastRow="0" w:firstColumn="1" w:lastColumn="0" w:noHBand="0" w:noVBand="1"/>
      </w:tblPr>
      <w:tblGrid>
        <w:gridCol w:w="2694"/>
        <w:gridCol w:w="1420"/>
        <w:gridCol w:w="1420"/>
        <w:gridCol w:w="1420"/>
        <w:gridCol w:w="1420"/>
      </w:tblGrid>
      <w:tr w:rsidR="00B8024A" w:rsidTr="00242BF5">
        <w:trPr>
          <w:trHeight w:val="340"/>
          <w:tblHeader/>
        </w:trPr>
        <w:tc>
          <w:tcPr>
            <w:tcW w:w="2694" w:type="dxa"/>
            <w:tcBorders>
              <w:top w:val="nil"/>
              <w:left w:val="nil"/>
              <w:bottom w:val="nil"/>
              <w:right w:val="nil"/>
            </w:tcBorders>
            <w:shd w:val="clear" w:color="auto" w:fill="50B79A"/>
            <w:noWrap/>
            <w:vAlign w:val="center"/>
            <w:hideMark/>
          </w:tcPr>
          <w:p w:rsidR="00B8024A" w:rsidRPr="00063D65" w:rsidRDefault="00B8024A" w:rsidP="00AA7122">
            <w:pPr>
              <w:jc w:val="center"/>
              <w:rPr>
                <w:rFonts w:ascii="Arial" w:hAnsi="Arial" w:cs="Arial"/>
                <w:b/>
                <w:bCs/>
                <w:color w:val="FFFFFF"/>
                <w:sz w:val="18"/>
                <w:szCs w:val="18"/>
              </w:rPr>
            </w:pPr>
            <w:r w:rsidRPr="00063D65">
              <w:rPr>
                <w:rFonts w:ascii="Arial" w:hAnsi="Arial" w:cs="Arial"/>
                <w:b/>
                <w:bCs/>
                <w:color w:val="FFFFFF"/>
                <w:sz w:val="18"/>
                <w:szCs w:val="18"/>
              </w:rPr>
              <w:t>Canal</w:t>
            </w:r>
          </w:p>
        </w:tc>
        <w:tc>
          <w:tcPr>
            <w:tcW w:w="1420" w:type="dxa"/>
            <w:tcBorders>
              <w:top w:val="nil"/>
              <w:left w:val="nil"/>
              <w:bottom w:val="nil"/>
              <w:right w:val="nil"/>
            </w:tcBorders>
            <w:shd w:val="clear" w:color="auto" w:fill="50B79A"/>
            <w:noWrap/>
            <w:vAlign w:val="center"/>
            <w:hideMark/>
          </w:tcPr>
          <w:p w:rsidR="00B8024A" w:rsidRPr="00063D65" w:rsidRDefault="00B8024A" w:rsidP="00AA7122">
            <w:pPr>
              <w:jc w:val="center"/>
              <w:rPr>
                <w:rFonts w:ascii="Arial" w:hAnsi="Arial" w:cs="Arial"/>
                <w:b/>
                <w:bCs/>
                <w:color w:val="FFFFFF"/>
                <w:sz w:val="18"/>
                <w:szCs w:val="18"/>
              </w:rPr>
            </w:pPr>
            <w:r w:rsidRPr="00063D65">
              <w:rPr>
                <w:rFonts w:ascii="Arial" w:hAnsi="Arial" w:cs="Arial"/>
                <w:b/>
                <w:bCs/>
                <w:color w:val="FFFFFF"/>
                <w:sz w:val="18"/>
                <w:szCs w:val="18"/>
              </w:rPr>
              <w:t>2016</w:t>
            </w:r>
          </w:p>
        </w:tc>
        <w:tc>
          <w:tcPr>
            <w:tcW w:w="1420" w:type="dxa"/>
            <w:tcBorders>
              <w:top w:val="nil"/>
              <w:left w:val="nil"/>
              <w:bottom w:val="nil"/>
              <w:right w:val="nil"/>
            </w:tcBorders>
            <w:shd w:val="clear" w:color="auto" w:fill="50B79A"/>
            <w:noWrap/>
            <w:vAlign w:val="center"/>
            <w:hideMark/>
          </w:tcPr>
          <w:p w:rsidR="00B8024A" w:rsidRPr="00063D65" w:rsidRDefault="00B8024A" w:rsidP="00AA7122">
            <w:pPr>
              <w:jc w:val="center"/>
              <w:rPr>
                <w:rFonts w:ascii="Arial" w:hAnsi="Arial" w:cs="Arial"/>
                <w:b/>
                <w:bCs/>
                <w:color w:val="FFFFFF"/>
                <w:sz w:val="18"/>
                <w:szCs w:val="18"/>
              </w:rPr>
            </w:pPr>
            <w:r w:rsidRPr="00063D65">
              <w:rPr>
                <w:rFonts w:ascii="Arial" w:hAnsi="Arial" w:cs="Arial"/>
                <w:b/>
                <w:bCs/>
                <w:color w:val="FFFFFF"/>
                <w:sz w:val="18"/>
                <w:szCs w:val="18"/>
              </w:rPr>
              <w:t>2017</w:t>
            </w:r>
          </w:p>
        </w:tc>
        <w:tc>
          <w:tcPr>
            <w:tcW w:w="1420" w:type="dxa"/>
            <w:tcBorders>
              <w:top w:val="nil"/>
              <w:left w:val="nil"/>
              <w:bottom w:val="nil"/>
              <w:right w:val="nil"/>
            </w:tcBorders>
            <w:shd w:val="clear" w:color="auto" w:fill="50B79A"/>
            <w:noWrap/>
            <w:vAlign w:val="center"/>
            <w:hideMark/>
          </w:tcPr>
          <w:p w:rsidR="00B8024A" w:rsidRPr="00063D65" w:rsidRDefault="00B8024A" w:rsidP="00AA7122">
            <w:pPr>
              <w:jc w:val="center"/>
              <w:rPr>
                <w:rFonts w:ascii="Arial" w:hAnsi="Arial" w:cs="Arial"/>
                <w:b/>
                <w:bCs/>
                <w:color w:val="FFFFFF"/>
                <w:sz w:val="18"/>
                <w:szCs w:val="18"/>
              </w:rPr>
            </w:pPr>
            <w:r w:rsidRPr="00063D65">
              <w:rPr>
                <w:rFonts w:ascii="Arial" w:hAnsi="Arial" w:cs="Arial"/>
                <w:b/>
                <w:bCs/>
                <w:color w:val="FFFFFF"/>
                <w:sz w:val="18"/>
                <w:szCs w:val="18"/>
              </w:rPr>
              <w:t>2018</w:t>
            </w:r>
          </w:p>
        </w:tc>
        <w:tc>
          <w:tcPr>
            <w:tcW w:w="1420" w:type="dxa"/>
            <w:tcBorders>
              <w:top w:val="nil"/>
              <w:left w:val="nil"/>
              <w:bottom w:val="nil"/>
              <w:right w:val="nil"/>
            </w:tcBorders>
            <w:shd w:val="clear" w:color="auto" w:fill="50B79A"/>
            <w:noWrap/>
            <w:vAlign w:val="center"/>
            <w:hideMark/>
          </w:tcPr>
          <w:p w:rsidR="00B8024A" w:rsidRPr="00063D65" w:rsidRDefault="00B8024A" w:rsidP="00AA7122">
            <w:pPr>
              <w:jc w:val="center"/>
              <w:rPr>
                <w:rFonts w:ascii="Arial" w:hAnsi="Arial" w:cs="Arial"/>
                <w:b/>
                <w:bCs/>
                <w:color w:val="FFFFFF"/>
                <w:sz w:val="18"/>
                <w:szCs w:val="18"/>
              </w:rPr>
            </w:pPr>
            <w:r w:rsidRPr="00063D65">
              <w:rPr>
                <w:rFonts w:ascii="Arial" w:hAnsi="Arial" w:cs="Arial"/>
                <w:b/>
                <w:bCs/>
                <w:color w:val="FFFFFF"/>
                <w:sz w:val="18"/>
                <w:szCs w:val="18"/>
              </w:rPr>
              <w:t>2019</w:t>
            </w:r>
          </w:p>
        </w:tc>
      </w:tr>
      <w:tr w:rsidR="00B8024A" w:rsidTr="003C3A8E">
        <w:trPr>
          <w:trHeight w:val="255"/>
        </w:trPr>
        <w:tc>
          <w:tcPr>
            <w:tcW w:w="2694" w:type="dxa"/>
            <w:tcBorders>
              <w:top w:val="nil"/>
              <w:left w:val="nil"/>
              <w:bottom w:val="nil"/>
              <w:right w:val="nil"/>
            </w:tcBorders>
            <w:shd w:val="clear" w:color="000000" w:fill="F2F2F2"/>
            <w:noWrap/>
            <w:vAlign w:val="center"/>
            <w:hideMark/>
          </w:tcPr>
          <w:p w:rsidR="00B8024A" w:rsidRPr="00063D65" w:rsidRDefault="00B8024A" w:rsidP="00AA7122">
            <w:pPr>
              <w:rPr>
                <w:rFonts w:ascii="Arial" w:hAnsi="Arial" w:cs="Arial"/>
                <w:sz w:val="18"/>
                <w:szCs w:val="18"/>
              </w:rPr>
            </w:pPr>
            <w:r w:rsidRPr="00063D65">
              <w:rPr>
                <w:rFonts w:ascii="Arial" w:hAnsi="Arial" w:cs="Arial"/>
                <w:sz w:val="18"/>
                <w:szCs w:val="18"/>
              </w:rPr>
              <w:t>Telefonía Móvil</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163.887.149</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289.695.036</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2.251.620.514</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3.344.410.176</w:t>
            </w:r>
          </w:p>
        </w:tc>
      </w:tr>
      <w:tr w:rsidR="00B8024A" w:rsidTr="003C3A8E">
        <w:trPr>
          <w:trHeight w:val="255"/>
        </w:trPr>
        <w:tc>
          <w:tcPr>
            <w:tcW w:w="2694" w:type="dxa"/>
            <w:tcBorders>
              <w:top w:val="nil"/>
              <w:left w:val="nil"/>
              <w:bottom w:val="nil"/>
              <w:right w:val="nil"/>
            </w:tcBorders>
            <w:shd w:val="clear" w:color="000000" w:fill="F2F2F2"/>
            <w:noWrap/>
            <w:vAlign w:val="center"/>
            <w:hideMark/>
          </w:tcPr>
          <w:p w:rsidR="00B8024A" w:rsidRPr="00063D65" w:rsidRDefault="00B8024A" w:rsidP="00AA7122">
            <w:pPr>
              <w:rPr>
                <w:rFonts w:ascii="Arial" w:hAnsi="Arial" w:cs="Arial"/>
                <w:sz w:val="18"/>
                <w:szCs w:val="18"/>
              </w:rPr>
            </w:pPr>
            <w:r w:rsidRPr="00063D65">
              <w:rPr>
                <w:rFonts w:ascii="Arial" w:hAnsi="Arial" w:cs="Arial"/>
                <w:sz w:val="18"/>
                <w:szCs w:val="18"/>
              </w:rPr>
              <w:t>Internet</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1.941.688.275</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2.176.515.833</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922.039.652</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1.176.203.006</w:t>
            </w:r>
          </w:p>
        </w:tc>
      </w:tr>
      <w:tr w:rsidR="00B8024A" w:rsidTr="003C3A8E">
        <w:trPr>
          <w:trHeight w:val="255"/>
        </w:trPr>
        <w:tc>
          <w:tcPr>
            <w:tcW w:w="2694" w:type="dxa"/>
            <w:tcBorders>
              <w:top w:val="nil"/>
              <w:left w:val="nil"/>
              <w:bottom w:val="nil"/>
              <w:right w:val="nil"/>
            </w:tcBorders>
            <w:shd w:val="clear" w:color="000000" w:fill="F2F2F2"/>
            <w:noWrap/>
            <w:vAlign w:val="center"/>
            <w:hideMark/>
          </w:tcPr>
          <w:p w:rsidR="00B8024A" w:rsidRPr="00063D65" w:rsidRDefault="00B8024A" w:rsidP="00AA7122">
            <w:pPr>
              <w:rPr>
                <w:rFonts w:ascii="Arial" w:hAnsi="Arial" w:cs="Arial"/>
                <w:sz w:val="18"/>
                <w:szCs w:val="18"/>
              </w:rPr>
            </w:pPr>
            <w:r w:rsidRPr="00063D65">
              <w:rPr>
                <w:rFonts w:ascii="Arial" w:hAnsi="Arial" w:cs="Arial"/>
                <w:sz w:val="18"/>
                <w:szCs w:val="18"/>
              </w:rPr>
              <w:t>Cajeros Automáticos</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94.279.829</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95.649.425</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91.072.252</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88.667.353</w:t>
            </w:r>
          </w:p>
        </w:tc>
      </w:tr>
      <w:tr w:rsidR="00B8024A" w:rsidTr="003C3A8E">
        <w:trPr>
          <w:trHeight w:val="255"/>
        </w:trPr>
        <w:tc>
          <w:tcPr>
            <w:tcW w:w="2694" w:type="dxa"/>
            <w:tcBorders>
              <w:top w:val="nil"/>
              <w:left w:val="nil"/>
              <w:bottom w:val="nil"/>
              <w:right w:val="nil"/>
            </w:tcBorders>
            <w:shd w:val="clear" w:color="000000" w:fill="F2F2F2"/>
            <w:noWrap/>
            <w:vAlign w:val="center"/>
            <w:hideMark/>
          </w:tcPr>
          <w:p w:rsidR="00B8024A" w:rsidRPr="00063D65" w:rsidRDefault="00B8024A" w:rsidP="00AA7122">
            <w:pPr>
              <w:rPr>
                <w:rFonts w:ascii="Arial" w:hAnsi="Arial" w:cs="Arial"/>
                <w:sz w:val="18"/>
                <w:szCs w:val="18"/>
              </w:rPr>
            </w:pPr>
            <w:r w:rsidRPr="00063D65">
              <w:rPr>
                <w:rFonts w:ascii="Arial" w:hAnsi="Arial" w:cs="Arial"/>
                <w:sz w:val="18"/>
                <w:szCs w:val="18"/>
              </w:rPr>
              <w:t>Audio Respuesta</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93.350.721</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107.808.870</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83.202.787</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82.707.604</w:t>
            </w:r>
          </w:p>
        </w:tc>
      </w:tr>
      <w:tr w:rsidR="00B8024A" w:rsidTr="003C3A8E">
        <w:trPr>
          <w:trHeight w:val="255"/>
        </w:trPr>
        <w:tc>
          <w:tcPr>
            <w:tcW w:w="2694" w:type="dxa"/>
            <w:tcBorders>
              <w:top w:val="nil"/>
              <w:left w:val="nil"/>
              <w:bottom w:val="nil"/>
              <w:right w:val="nil"/>
            </w:tcBorders>
            <w:shd w:val="clear" w:color="000000" w:fill="F2F2F2"/>
            <w:noWrap/>
            <w:vAlign w:val="center"/>
            <w:hideMark/>
          </w:tcPr>
          <w:p w:rsidR="00B8024A" w:rsidRPr="00063D65" w:rsidRDefault="00B8024A" w:rsidP="00AA7122">
            <w:pPr>
              <w:rPr>
                <w:rFonts w:ascii="Arial" w:hAnsi="Arial" w:cs="Arial"/>
                <w:sz w:val="18"/>
                <w:szCs w:val="18"/>
              </w:rPr>
            </w:pPr>
            <w:r w:rsidRPr="00063D65">
              <w:rPr>
                <w:rFonts w:ascii="Arial" w:hAnsi="Arial" w:cs="Arial"/>
                <w:sz w:val="18"/>
                <w:szCs w:val="18"/>
              </w:rPr>
              <w:t>Oficinas</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48.557.498</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45.462.264</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43.411.660</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39.954.529</w:t>
            </w:r>
          </w:p>
        </w:tc>
      </w:tr>
      <w:tr w:rsidR="00B8024A" w:rsidTr="003C3A8E">
        <w:trPr>
          <w:trHeight w:val="255"/>
        </w:trPr>
        <w:tc>
          <w:tcPr>
            <w:tcW w:w="2694" w:type="dxa"/>
            <w:tcBorders>
              <w:top w:val="nil"/>
              <w:left w:val="nil"/>
              <w:bottom w:val="nil"/>
              <w:right w:val="nil"/>
            </w:tcBorders>
            <w:shd w:val="clear" w:color="000000" w:fill="F2F2F2"/>
            <w:noWrap/>
            <w:vAlign w:val="center"/>
            <w:hideMark/>
          </w:tcPr>
          <w:p w:rsidR="00B8024A" w:rsidRPr="00063D65" w:rsidRDefault="00B8024A" w:rsidP="00AA7122">
            <w:pPr>
              <w:rPr>
                <w:rFonts w:ascii="Arial" w:hAnsi="Arial" w:cs="Arial"/>
                <w:sz w:val="18"/>
                <w:szCs w:val="18"/>
              </w:rPr>
            </w:pPr>
            <w:r w:rsidRPr="00063D65">
              <w:rPr>
                <w:rFonts w:ascii="Arial" w:hAnsi="Arial" w:cs="Arial"/>
                <w:sz w:val="18"/>
                <w:szCs w:val="18"/>
              </w:rPr>
              <w:t>Datáfonos</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21.312.317</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23.526.720</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43.041.429</w:t>
            </w:r>
          </w:p>
        </w:tc>
        <w:tc>
          <w:tcPr>
            <w:tcW w:w="1420" w:type="dxa"/>
            <w:tcBorders>
              <w:top w:val="nil"/>
              <w:left w:val="nil"/>
              <w:bottom w:val="nil"/>
              <w:right w:val="nil"/>
            </w:tcBorders>
            <w:shd w:val="clear" w:color="000000" w:fill="F2F2F2"/>
            <w:noWrap/>
            <w:vAlign w:val="center"/>
            <w:hideMark/>
          </w:tcPr>
          <w:p w:rsidR="00B8024A" w:rsidRPr="00063D65" w:rsidRDefault="00B8024A" w:rsidP="00AA7122">
            <w:pPr>
              <w:jc w:val="right"/>
              <w:rPr>
                <w:rFonts w:ascii="Arial" w:hAnsi="Arial" w:cs="Arial"/>
                <w:sz w:val="18"/>
                <w:szCs w:val="18"/>
              </w:rPr>
            </w:pPr>
            <w:r w:rsidRPr="00063D65">
              <w:rPr>
                <w:rFonts w:ascii="Arial" w:hAnsi="Arial" w:cs="Arial"/>
                <w:sz w:val="18"/>
                <w:szCs w:val="18"/>
              </w:rPr>
              <w:t>18.829.282</w:t>
            </w:r>
          </w:p>
        </w:tc>
      </w:tr>
      <w:tr w:rsidR="00B8024A" w:rsidTr="003C3A8E">
        <w:trPr>
          <w:trHeight w:val="346"/>
        </w:trPr>
        <w:tc>
          <w:tcPr>
            <w:tcW w:w="2694" w:type="dxa"/>
            <w:tcBorders>
              <w:top w:val="nil"/>
              <w:left w:val="nil"/>
              <w:bottom w:val="nil"/>
              <w:right w:val="nil"/>
            </w:tcBorders>
            <w:shd w:val="clear" w:color="auto" w:fill="404040" w:themeFill="text1" w:themeFillTint="BF"/>
            <w:noWrap/>
            <w:vAlign w:val="center"/>
            <w:hideMark/>
          </w:tcPr>
          <w:p w:rsidR="00B8024A" w:rsidRPr="00063D65" w:rsidRDefault="00B8024A" w:rsidP="00CE6718">
            <w:pPr>
              <w:rPr>
                <w:rFonts w:ascii="Arial" w:hAnsi="Arial" w:cs="Arial"/>
                <w:b/>
                <w:bCs/>
                <w:color w:val="FFFFFF"/>
                <w:sz w:val="18"/>
                <w:szCs w:val="18"/>
              </w:rPr>
            </w:pPr>
            <w:r w:rsidRPr="00063D65">
              <w:rPr>
                <w:rFonts w:ascii="Arial" w:hAnsi="Arial" w:cs="Arial"/>
                <w:b/>
                <w:bCs/>
                <w:color w:val="FFFFFF"/>
                <w:sz w:val="18"/>
                <w:szCs w:val="18"/>
              </w:rPr>
              <w:t>Total</w:t>
            </w:r>
          </w:p>
        </w:tc>
        <w:tc>
          <w:tcPr>
            <w:tcW w:w="1420" w:type="dxa"/>
            <w:tcBorders>
              <w:top w:val="nil"/>
              <w:left w:val="nil"/>
              <w:bottom w:val="nil"/>
              <w:right w:val="nil"/>
            </w:tcBorders>
            <w:shd w:val="clear" w:color="auto" w:fill="404040" w:themeFill="text1" w:themeFillTint="BF"/>
            <w:noWrap/>
            <w:vAlign w:val="center"/>
            <w:hideMark/>
          </w:tcPr>
          <w:p w:rsidR="00B8024A" w:rsidRPr="00063D65" w:rsidRDefault="00B8024A" w:rsidP="00AA7122">
            <w:pPr>
              <w:jc w:val="right"/>
              <w:rPr>
                <w:rFonts w:ascii="Arial" w:hAnsi="Arial" w:cs="Arial"/>
                <w:b/>
                <w:bCs/>
                <w:color w:val="FFFFFF"/>
                <w:sz w:val="18"/>
                <w:szCs w:val="18"/>
              </w:rPr>
            </w:pPr>
            <w:r w:rsidRPr="00063D65">
              <w:rPr>
                <w:rFonts w:ascii="Arial" w:hAnsi="Arial" w:cs="Arial"/>
                <w:b/>
                <w:bCs/>
                <w:color w:val="FFFFFF"/>
                <w:sz w:val="18"/>
                <w:szCs w:val="18"/>
              </w:rPr>
              <w:t>2.363.075.789</w:t>
            </w:r>
          </w:p>
        </w:tc>
        <w:tc>
          <w:tcPr>
            <w:tcW w:w="1420" w:type="dxa"/>
            <w:tcBorders>
              <w:top w:val="nil"/>
              <w:left w:val="nil"/>
              <w:bottom w:val="nil"/>
              <w:right w:val="nil"/>
            </w:tcBorders>
            <w:shd w:val="clear" w:color="auto" w:fill="404040" w:themeFill="text1" w:themeFillTint="BF"/>
            <w:noWrap/>
            <w:vAlign w:val="center"/>
            <w:hideMark/>
          </w:tcPr>
          <w:p w:rsidR="00B8024A" w:rsidRPr="00063D65" w:rsidRDefault="00B8024A" w:rsidP="00AA7122">
            <w:pPr>
              <w:jc w:val="right"/>
              <w:rPr>
                <w:rFonts w:ascii="Arial" w:hAnsi="Arial" w:cs="Arial"/>
                <w:b/>
                <w:bCs/>
                <w:color w:val="FFFFFF"/>
                <w:sz w:val="18"/>
                <w:szCs w:val="18"/>
              </w:rPr>
            </w:pPr>
            <w:r w:rsidRPr="00063D65">
              <w:rPr>
                <w:rFonts w:ascii="Arial" w:hAnsi="Arial" w:cs="Arial"/>
                <w:b/>
                <w:bCs/>
                <w:color w:val="FFFFFF"/>
                <w:sz w:val="18"/>
                <w:szCs w:val="18"/>
              </w:rPr>
              <w:t>2.738.658.148</w:t>
            </w:r>
          </w:p>
        </w:tc>
        <w:tc>
          <w:tcPr>
            <w:tcW w:w="1420" w:type="dxa"/>
            <w:tcBorders>
              <w:top w:val="nil"/>
              <w:left w:val="nil"/>
              <w:bottom w:val="nil"/>
              <w:right w:val="nil"/>
            </w:tcBorders>
            <w:shd w:val="clear" w:color="auto" w:fill="404040" w:themeFill="text1" w:themeFillTint="BF"/>
            <w:noWrap/>
            <w:vAlign w:val="center"/>
            <w:hideMark/>
          </w:tcPr>
          <w:p w:rsidR="00B8024A" w:rsidRPr="00063D65" w:rsidRDefault="00B8024A" w:rsidP="00AA7122">
            <w:pPr>
              <w:jc w:val="right"/>
              <w:rPr>
                <w:rFonts w:ascii="Arial" w:hAnsi="Arial" w:cs="Arial"/>
                <w:b/>
                <w:bCs/>
                <w:color w:val="FFFFFF"/>
                <w:sz w:val="18"/>
                <w:szCs w:val="18"/>
              </w:rPr>
            </w:pPr>
            <w:r w:rsidRPr="00063D65">
              <w:rPr>
                <w:rFonts w:ascii="Arial" w:hAnsi="Arial" w:cs="Arial"/>
                <w:b/>
                <w:bCs/>
                <w:color w:val="FFFFFF"/>
                <w:sz w:val="18"/>
                <w:szCs w:val="18"/>
              </w:rPr>
              <w:t>3.434.388.294</w:t>
            </w:r>
          </w:p>
        </w:tc>
        <w:tc>
          <w:tcPr>
            <w:tcW w:w="1420" w:type="dxa"/>
            <w:tcBorders>
              <w:top w:val="nil"/>
              <w:left w:val="nil"/>
              <w:bottom w:val="nil"/>
              <w:right w:val="nil"/>
            </w:tcBorders>
            <w:shd w:val="clear" w:color="auto" w:fill="404040" w:themeFill="text1" w:themeFillTint="BF"/>
            <w:noWrap/>
            <w:vAlign w:val="center"/>
            <w:hideMark/>
          </w:tcPr>
          <w:p w:rsidR="00B8024A" w:rsidRPr="00063D65" w:rsidRDefault="00B8024A" w:rsidP="00AA7122">
            <w:pPr>
              <w:jc w:val="right"/>
              <w:rPr>
                <w:rFonts w:ascii="Arial" w:hAnsi="Arial" w:cs="Arial"/>
                <w:b/>
                <w:bCs/>
                <w:color w:val="FFFFFF"/>
                <w:sz w:val="18"/>
                <w:szCs w:val="18"/>
              </w:rPr>
            </w:pPr>
            <w:r w:rsidRPr="00063D65">
              <w:rPr>
                <w:rFonts w:ascii="Arial" w:hAnsi="Arial" w:cs="Arial"/>
                <w:b/>
                <w:bCs/>
                <w:color w:val="FFFFFF"/>
                <w:sz w:val="18"/>
                <w:szCs w:val="18"/>
              </w:rPr>
              <w:t>4.750.771.950</w:t>
            </w:r>
          </w:p>
        </w:tc>
      </w:tr>
    </w:tbl>
    <w:p w:rsidR="00F645CA" w:rsidRPr="00F645CA" w:rsidRDefault="00F645CA" w:rsidP="00F645CA">
      <w:pPr>
        <w:jc w:val="center"/>
        <w:rPr>
          <w:rFonts w:ascii="Arial" w:hAnsi="Arial" w:cs="Arial"/>
          <w:b/>
          <w:bCs/>
          <w:color w:val="595959" w:themeColor="text1" w:themeTint="A6"/>
          <w:sz w:val="22"/>
          <w:szCs w:val="16"/>
          <w:lang w:val="es-CO"/>
        </w:rPr>
      </w:pPr>
    </w:p>
    <w:p w:rsidR="00F645CA" w:rsidRDefault="00F645CA" w:rsidP="00F645CA">
      <w:pPr>
        <w:jc w:val="center"/>
        <w:rPr>
          <w:rFonts w:ascii="Arial" w:hAnsi="Arial" w:cs="Arial"/>
          <w:b/>
          <w:bCs/>
          <w:color w:val="595959" w:themeColor="text1" w:themeTint="A6"/>
          <w:sz w:val="22"/>
          <w:szCs w:val="16"/>
          <w:lang w:val="es-CO"/>
        </w:rPr>
      </w:pPr>
    </w:p>
    <w:p w:rsidR="00B8024A" w:rsidRPr="00F645CA" w:rsidRDefault="00B8024A" w:rsidP="00F645CA">
      <w:pPr>
        <w:jc w:val="center"/>
        <w:rPr>
          <w:rFonts w:ascii="Arial" w:hAnsi="Arial" w:cs="Arial"/>
          <w:b/>
          <w:bCs/>
          <w:color w:val="595959" w:themeColor="text1" w:themeTint="A6"/>
          <w:sz w:val="22"/>
          <w:szCs w:val="16"/>
          <w:lang w:val="es-CO"/>
        </w:rPr>
      </w:pPr>
    </w:p>
    <w:p w:rsidR="00B8024A" w:rsidRDefault="00B8024A" w:rsidP="00F645CA">
      <w:pPr>
        <w:jc w:val="center"/>
        <w:rPr>
          <w:rFonts w:ascii="Arial" w:hAnsi="Arial" w:cs="Arial"/>
          <w:b/>
          <w:bCs/>
          <w:color w:val="595959" w:themeColor="text1" w:themeTint="A6"/>
          <w:sz w:val="20"/>
          <w:szCs w:val="16"/>
          <w:lang w:val="es-CO"/>
        </w:rPr>
      </w:pPr>
    </w:p>
    <w:p w:rsidR="00B8024A" w:rsidRDefault="00B8024A" w:rsidP="00F645CA">
      <w:pPr>
        <w:jc w:val="center"/>
        <w:rPr>
          <w:rFonts w:ascii="Arial" w:hAnsi="Arial" w:cs="Arial"/>
          <w:b/>
          <w:bCs/>
          <w:color w:val="595959" w:themeColor="text1" w:themeTint="A6"/>
          <w:sz w:val="20"/>
          <w:szCs w:val="16"/>
          <w:lang w:val="es-CO"/>
        </w:rPr>
      </w:pPr>
    </w:p>
    <w:p w:rsidR="00B8024A" w:rsidRDefault="00B8024A" w:rsidP="00F645CA">
      <w:pPr>
        <w:jc w:val="center"/>
        <w:rPr>
          <w:rFonts w:ascii="Arial" w:hAnsi="Arial" w:cs="Arial"/>
          <w:b/>
          <w:bCs/>
          <w:color w:val="595959" w:themeColor="text1" w:themeTint="A6"/>
          <w:sz w:val="20"/>
          <w:szCs w:val="16"/>
          <w:lang w:val="es-CO"/>
        </w:rPr>
      </w:pPr>
    </w:p>
    <w:p w:rsidR="00B8024A" w:rsidRDefault="00B8024A" w:rsidP="00F645CA">
      <w:pPr>
        <w:jc w:val="center"/>
        <w:rPr>
          <w:rFonts w:ascii="Arial" w:hAnsi="Arial" w:cs="Arial"/>
          <w:b/>
          <w:bCs/>
          <w:color w:val="595959" w:themeColor="text1" w:themeTint="A6"/>
          <w:sz w:val="20"/>
          <w:szCs w:val="16"/>
          <w:lang w:val="es-CO"/>
        </w:rPr>
      </w:pPr>
    </w:p>
    <w:p w:rsidR="00B8024A" w:rsidRDefault="00B8024A" w:rsidP="00F645CA">
      <w:pPr>
        <w:jc w:val="center"/>
        <w:rPr>
          <w:rFonts w:ascii="Arial" w:hAnsi="Arial" w:cs="Arial"/>
          <w:b/>
          <w:bCs/>
          <w:color w:val="595959" w:themeColor="text1" w:themeTint="A6"/>
          <w:sz w:val="20"/>
          <w:szCs w:val="16"/>
          <w:lang w:val="es-CO"/>
        </w:rPr>
      </w:pPr>
    </w:p>
    <w:p w:rsidR="00B8024A" w:rsidRDefault="00B8024A" w:rsidP="00F645CA">
      <w:pPr>
        <w:jc w:val="center"/>
        <w:rPr>
          <w:rFonts w:ascii="Arial" w:hAnsi="Arial" w:cs="Arial"/>
          <w:b/>
          <w:bCs/>
          <w:color w:val="595959" w:themeColor="text1" w:themeTint="A6"/>
          <w:sz w:val="20"/>
          <w:szCs w:val="16"/>
          <w:lang w:val="es-CO"/>
        </w:rPr>
      </w:pPr>
    </w:p>
    <w:p w:rsidR="00B8024A" w:rsidRDefault="00B8024A" w:rsidP="00F645CA">
      <w:pPr>
        <w:jc w:val="center"/>
        <w:rPr>
          <w:rFonts w:ascii="Arial" w:hAnsi="Arial" w:cs="Arial"/>
          <w:b/>
          <w:bCs/>
          <w:color w:val="595959" w:themeColor="text1" w:themeTint="A6"/>
          <w:sz w:val="20"/>
          <w:szCs w:val="16"/>
          <w:lang w:val="es-CO"/>
        </w:rPr>
      </w:pPr>
    </w:p>
    <w:p w:rsidR="00B8024A" w:rsidRDefault="00B8024A" w:rsidP="00F645CA">
      <w:pPr>
        <w:jc w:val="center"/>
        <w:rPr>
          <w:rFonts w:ascii="Arial" w:hAnsi="Arial" w:cs="Arial"/>
          <w:b/>
          <w:bCs/>
          <w:color w:val="595959" w:themeColor="text1" w:themeTint="A6"/>
          <w:sz w:val="20"/>
          <w:szCs w:val="16"/>
          <w:lang w:val="es-CO"/>
        </w:rPr>
      </w:pPr>
    </w:p>
    <w:p w:rsidR="00B8024A" w:rsidRPr="00B8024A" w:rsidRDefault="00B8024A" w:rsidP="00B8024A">
      <w:pPr>
        <w:jc w:val="center"/>
        <w:rPr>
          <w:rFonts w:ascii="Arial" w:hAnsi="Arial" w:cs="Arial"/>
          <w:b/>
          <w:bCs/>
          <w:color w:val="595959" w:themeColor="text1" w:themeTint="A6"/>
          <w:sz w:val="20"/>
          <w:szCs w:val="16"/>
          <w:lang w:val="es-CO"/>
        </w:rPr>
      </w:pPr>
      <w:r w:rsidRPr="00B8024A">
        <w:rPr>
          <w:rFonts w:ascii="Arial" w:hAnsi="Arial" w:cs="Arial"/>
          <w:b/>
          <w:bCs/>
          <w:color w:val="595959" w:themeColor="text1" w:themeTint="A6"/>
          <w:sz w:val="20"/>
          <w:szCs w:val="16"/>
          <w:lang w:val="es-CO"/>
        </w:rPr>
        <w:t>Comparativo anual número de operaciones no monetarias</w:t>
      </w:r>
    </w:p>
    <w:p w:rsidR="00F645CA" w:rsidRDefault="00B8024A" w:rsidP="00B8024A">
      <w:pPr>
        <w:jc w:val="center"/>
        <w:rPr>
          <w:rFonts w:ascii="Arial" w:hAnsi="Arial" w:cs="Arial"/>
          <w:b/>
          <w:bCs/>
          <w:color w:val="595959" w:themeColor="text1" w:themeTint="A6"/>
          <w:sz w:val="20"/>
          <w:szCs w:val="16"/>
          <w:lang w:val="es-CO"/>
        </w:rPr>
      </w:pPr>
      <w:r w:rsidRPr="00B8024A">
        <w:rPr>
          <w:rFonts w:ascii="Arial" w:hAnsi="Arial" w:cs="Arial"/>
          <w:b/>
          <w:bCs/>
          <w:color w:val="595959" w:themeColor="text1" w:themeTint="A6"/>
          <w:sz w:val="20"/>
          <w:szCs w:val="16"/>
          <w:lang w:val="es-CO"/>
        </w:rPr>
        <w:t>(en millones)</w:t>
      </w:r>
    </w:p>
    <w:p w:rsidR="003C24FE" w:rsidRDefault="003C3A8E" w:rsidP="00F645CA">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671552" behindDoc="0" locked="0" layoutInCell="1" allowOverlap="1" wp14:anchorId="5B186ADA" wp14:editId="52C81352">
            <wp:simplePos x="0" y="0"/>
            <wp:positionH relativeFrom="page">
              <wp:align>center</wp:align>
            </wp:positionH>
            <wp:positionV relativeFrom="paragraph">
              <wp:posOffset>104775</wp:posOffset>
            </wp:positionV>
            <wp:extent cx="3632200" cy="2159635"/>
            <wp:effectExtent l="0" t="0" r="635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632200" cy="2159635"/>
                    </a:xfrm>
                    <a:prstGeom prst="rect">
                      <a:avLst/>
                    </a:prstGeom>
                    <a:noFill/>
                  </pic:spPr>
                </pic:pic>
              </a:graphicData>
            </a:graphic>
            <wp14:sizeRelH relativeFrom="page">
              <wp14:pctWidth>0</wp14:pctWidth>
            </wp14:sizeRelH>
            <wp14:sizeRelV relativeFrom="page">
              <wp14:pctHeight>0</wp14:pctHeight>
            </wp14:sizeRelV>
          </wp:anchor>
        </w:drawing>
      </w: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3C3A8E" w:rsidRDefault="003C3A8E" w:rsidP="003C3A8E">
      <w:pPr>
        <w:jc w:val="center"/>
        <w:rPr>
          <w:rFonts w:ascii="Arial" w:hAnsi="Arial" w:cs="Arial"/>
          <w:b/>
          <w:color w:val="595959" w:themeColor="text1" w:themeTint="A6"/>
          <w:sz w:val="20"/>
          <w:szCs w:val="22"/>
        </w:rPr>
      </w:pPr>
    </w:p>
    <w:p w:rsidR="00F645CA" w:rsidRDefault="00F645CA" w:rsidP="003C3A8E">
      <w:pPr>
        <w:jc w:val="center"/>
        <w:rPr>
          <w:rFonts w:ascii="Arial" w:hAnsi="Arial" w:cs="Arial"/>
          <w:b/>
          <w:color w:val="595959" w:themeColor="text1" w:themeTint="A6"/>
          <w:sz w:val="20"/>
          <w:szCs w:val="22"/>
        </w:rPr>
      </w:pPr>
      <w:r w:rsidRPr="00AB0E4F">
        <w:rPr>
          <w:rFonts w:ascii="Arial" w:hAnsi="Arial" w:cs="Arial"/>
          <w:b/>
          <w:color w:val="595959" w:themeColor="text1" w:themeTint="A6"/>
          <w:sz w:val="20"/>
          <w:szCs w:val="22"/>
        </w:rPr>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p>
    <w:p w:rsidR="003C3A8E" w:rsidRDefault="003C3A8E" w:rsidP="005F4E85">
      <w:pPr>
        <w:jc w:val="both"/>
        <w:rPr>
          <w:rFonts w:ascii="Arial" w:hAnsi="Arial" w:cs="Arial"/>
          <w:sz w:val="22"/>
          <w:szCs w:val="22"/>
        </w:rPr>
      </w:pPr>
    </w:p>
    <w:tbl>
      <w:tblPr>
        <w:tblW w:w="5866" w:type="dxa"/>
        <w:jc w:val="center"/>
        <w:tblCellMar>
          <w:left w:w="70" w:type="dxa"/>
          <w:right w:w="70" w:type="dxa"/>
        </w:tblCellMar>
        <w:tblLook w:val="04A0" w:firstRow="1" w:lastRow="0" w:firstColumn="1" w:lastColumn="0" w:noHBand="0" w:noVBand="1"/>
      </w:tblPr>
      <w:tblGrid>
        <w:gridCol w:w="2689"/>
        <w:gridCol w:w="795"/>
        <w:gridCol w:w="794"/>
        <w:gridCol w:w="794"/>
        <w:gridCol w:w="788"/>
        <w:gridCol w:w="6"/>
      </w:tblGrid>
      <w:tr w:rsidR="003C3A8E" w:rsidRPr="003C3A8E" w:rsidTr="003C3A8E">
        <w:trPr>
          <w:gridAfter w:val="1"/>
          <w:wAfter w:w="6" w:type="dxa"/>
          <w:trHeight w:val="340"/>
          <w:jc w:val="center"/>
        </w:trPr>
        <w:tc>
          <w:tcPr>
            <w:tcW w:w="5860" w:type="dxa"/>
            <w:gridSpan w:val="5"/>
            <w:tcBorders>
              <w:top w:val="nil"/>
              <w:left w:val="dotted" w:sz="4" w:space="0" w:color="auto"/>
              <w:bottom w:val="nil"/>
              <w:right w:val="nil"/>
            </w:tcBorders>
            <w:shd w:val="clear" w:color="000000" w:fill="404040"/>
            <w:noWrap/>
            <w:vAlign w:val="center"/>
            <w:hideMark/>
          </w:tcPr>
          <w:p w:rsidR="003C3A8E" w:rsidRPr="003C3A8E" w:rsidRDefault="003C3A8E" w:rsidP="00AA7122">
            <w:pPr>
              <w:jc w:val="center"/>
              <w:rPr>
                <w:rFonts w:ascii="Arial" w:hAnsi="Arial" w:cs="Arial"/>
                <w:b/>
                <w:bCs/>
                <w:color w:val="FFFFFF"/>
                <w:sz w:val="18"/>
                <w:szCs w:val="18"/>
              </w:rPr>
            </w:pPr>
            <w:r w:rsidRPr="003C3A8E">
              <w:rPr>
                <w:rFonts w:ascii="Arial" w:hAnsi="Arial" w:cs="Arial"/>
                <w:b/>
                <w:bCs/>
                <w:color w:val="FFFFFF"/>
                <w:sz w:val="18"/>
                <w:szCs w:val="18"/>
              </w:rPr>
              <w:t>%</w:t>
            </w:r>
            <w:r>
              <w:rPr>
                <w:rFonts w:ascii="Arial" w:hAnsi="Arial" w:cs="Arial"/>
                <w:b/>
                <w:bCs/>
                <w:color w:val="FFFFFF"/>
                <w:sz w:val="18"/>
                <w:szCs w:val="18"/>
              </w:rPr>
              <w:t xml:space="preserve"> O</w:t>
            </w:r>
            <w:r w:rsidRPr="003C3A8E">
              <w:rPr>
                <w:rFonts w:ascii="Arial" w:hAnsi="Arial" w:cs="Arial"/>
                <w:b/>
                <w:bCs/>
                <w:color w:val="FFFFFF"/>
                <w:sz w:val="18"/>
                <w:szCs w:val="18"/>
              </w:rPr>
              <w:t>peraciones no monetarias por canal</w:t>
            </w:r>
          </w:p>
        </w:tc>
      </w:tr>
      <w:tr w:rsidR="003C3A8E" w:rsidTr="00242BF5">
        <w:trPr>
          <w:trHeight w:val="340"/>
          <w:jc w:val="center"/>
        </w:trPr>
        <w:tc>
          <w:tcPr>
            <w:tcW w:w="2689" w:type="dxa"/>
            <w:tcBorders>
              <w:top w:val="nil"/>
              <w:left w:val="nil"/>
              <w:bottom w:val="nil"/>
              <w:right w:val="nil"/>
            </w:tcBorders>
            <w:shd w:val="clear" w:color="auto" w:fill="50B79A"/>
            <w:noWrap/>
            <w:vAlign w:val="center"/>
            <w:hideMark/>
          </w:tcPr>
          <w:p w:rsidR="003C3A8E" w:rsidRPr="003C3A8E" w:rsidRDefault="003C3A8E" w:rsidP="00AA7122">
            <w:pPr>
              <w:jc w:val="center"/>
              <w:rPr>
                <w:rFonts w:ascii="Arial" w:hAnsi="Arial" w:cs="Arial"/>
                <w:b/>
                <w:bCs/>
                <w:color w:val="FFFFFF"/>
                <w:sz w:val="18"/>
                <w:szCs w:val="18"/>
              </w:rPr>
            </w:pPr>
            <w:r w:rsidRPr="003C3A8E">
              <w:rPr>
                <w:rFonts w:ascii="Arial" w:hAnsi="Arial" w:cs="Arial"/>
                <w:b/>
                <w:bCs/>
                <w:color w:val="FFFFFF"/>
                <w:sz w:val="18"/>
                <w:szCs w:val="18"/>
              </w:rPr>
              <w:t>Canal</w:t>
            </w:r>
          </w:p>
        </w:tc>
        <w:tc>
          <w:tcPr>
            <w:tcW w:w="795" w:type="dxa"/>
            <w:tcBorders>
              <w:top w:val="nil"/>
              <w:left w:val="nil"/>
              <w:bottom w:val="nil"/>
              <w:right w:val="nil"/>
            </w:tcBorders>
            <w:shd w:val="clear" w:color="auto" w:fill="50B79A"/>
            <w:noWrap/>
            <w:vAlign w:val="center"/>
            <w:hideMark/>
          </w:tcPr>
          <w:p w:rsidR="003C3A8E" w:rsidRPr="003C3A8E" w:rsidRDefault="003C3A8E" w:rsidP="00AA7122">
            <w:pPr>
              <w:jc w:val="center"/>
              <w:rPr>
                <w:rFonts w:ascii="Arial" w:hAnsi="Arial" w:cs="Arial"/>
                <w:b/>
                <w:bCs/>
                <w:color w:val="FFFFFF"/>
                <w:sz w:val="18"/>
                <w:szCs w:val="18"/>
              </w:rPr>
            </w:pPr>
            <w:r w:rsidRPr="003C3A8E">
              <w:rPr>
                <w:rFonts w:ascii="Arial" w:hAnsi="Arial" w:cs="Arial"/>
                <w:b/>
                <w:bCs/>
                <w:color w:val="FFFFFF"/>
                <w:sz w:val="18"/>
                <w:szCs w:val="18"/>
              </w:rPr>
              <w:t>2016</w:t>
            </w:r>
          </w:p>
        </w:tc>
        <w:tc>
          <w:tcPr>
            <w:tcW w:w="794" w:type="dxa"/>
            <w:tcBorders>
              <w:top w:val="nil"/>
              <w:left w:val="nil"/>
              <w:bottom w:val="nil"/>
              <w:right w:val="nil"/>
            </w:tcBorders>
            <w:shd w:val="clear" w:color="auto" w:fill="50B79A"/>
            <w:noWrap/>
            <w:vAlign w:val="center"/>
            <w:hideMark/>
          </w:tcPr>
          <w:p w:rsidR="003C3A8E" w:rsidRPr="003C3A8E" w:rsidRDefault="003C3A8E" w:rsidP="00AA7122">
            <w:pPr>
              <w:jc w:val="center"/>
              <w:rPr>
                <w:rFonts w:ascii="Arial" w:hAnsi="Arial" w:cs="Arial"/>
                <w:b/>
                <w:bCs/>
                <w:color w:val="FFFFFF"/>
                <w:sz w:val="18"/>
                <w:szCs w:val="18"/>
              </w:rPr>
            </w:pPr>
            <w:r w:rsidRPr="003C3A8E">
              <w:rPr>
                <w:rFonts w:ascii="Arial" w:hAnsi="Arial" w:cs="Arial"/>
                <w:b/>
                <w:bCs/>
                <w:color w:val="FFFFFF"/>
                <w:sz w:val="18"/>
                <w:szCs w:val="18"/>
              </w:rPr>
              <w:t>2017</w:t>
            </w:r>
          </w:p>
        </w:tc>
        <w:tc>
          <w:tcPr>
            <w:tcW w:w="794" w:type="dxa"/>
            <w:tcBorders>
              <w:top w:val="nil"/>
              <w:left w:val="nil"/>
              <w:bottom w:val="nil"/>
              <w:right w:val="nil"/>
            </w:tcBorders>
            <w:shd w:val="clear" w:color="auto" w:fill="50B79A"/>
            <w:noWrap/>
            <w:vAlign w:val="center"/>
            <w:hideMark/>
          </w:tcPr>
          <w:p w:rsidR="003C3A8E" w:rsidRPr="003C3A8E" w:rsidRDefault="003C3A8E" w:rsidP="00AA7122">
            <w:pPr>
              <w:jc w:val="center"/>
              <w:rPr>
                <w:rFonts w:ascii="Arial" w:hAnsi="Arial" w:cs="Arial"/>
                <w:b/>
                <w:bCs/>
                <w:color w:val="FFFFFF"/>
                <w:sz w:val="18"/>
                <w:szCs w:val="18"/>
              </w:rPr>
            </w:pPr>
            <w:r w:rsidRPr="003C3A8E">
              <w:rPr>
                <w:rFonts w:ascii="Arial" w:hAnsi="Arial" w:cs="Arial"/>
                <w:b/>
                <w:bCs/>
                <w:color w:val="FFFFFF"/>
                <w:sz w:val="18"/>
                <w:szCs w:val="18"/>
              </w:rPr>
              <w:t>2018</w:t>
            </w:r>
          </w:p>
        </w:tc>
        <w:tc>
          <w:tcPr>
            <w:tcW w:w="794" w:type="dxa"/>
            <w:gridSpan w:val="2"/>
            <w:tcBorders>
              <w:top w:val="nil"/>
              <w:left w:val="nil"/>
              <w:bottom w:val="nil"/>
              <w:right w:val="nil"/>
            </w:tcBorders>
            <w:shd w:val="clear" w:color="auto" w:fill="50B79A"/>
            <w:noWrap/>
            <w:vAlign w:val="center"/>
            <w:hideMark/>
          </w:tcPr>
          <w:p w:rsidR="003C3A8E" w:rsidRPr="003C3A8E" w:rsidRDefault="003C3A8E" w:rsidP="00AA7122">
            <w:pPr>
              <w:jc w:val="center"/>
              <w:rPr>
                <w:rFonts w:ascii="Arial" w:hAnsi="Arial" w:cs="Arial"/>
                <w:b/>
                <w:bCs/>
                <w:color w:val="FFFFFF"/>
                <w:sz w:val="18"/>
                <w:szCs w:val="18"/>
              </w:rPr>
            </w:pPr>
            <w:r w:rsidRPr="003C3A8E">
              <w:rPr>
                <w:rFonts w:ascii="Arial" w:hAnsi="Arial" w:cs="Arial"/>
                <w:b/>
                <w:bCs/>
                <w:color w:val="FFFFFF"/>
                <w:sz w:val="18"/>
                <w:szCs w:val="18"/>
              </w:rPr>
              <w:t>2019</w:t>
            </w:r>
          </w:p>
        </w:tc>
      </w:tr>
      <w:tr w:rsidR="003C3A8E" w:rsidTr="003C3A8E">
        <w:trPr>
          <w:trHeight w:val="255"/>
          <w:jc w:val="center"/>
        </w:trPr>
        <w:tc>
          <w:tcPr>
            <w:tcW w:w="2689" w:type="dxa"/>
            <w:tcBorders>
              <w:top w:val="nil"/>
              <w:left w:val="nil"/>
              <w:bottom w:val="nil"/>
              <w:right w:val="nil"/>
            </w:tcBorders>
            <w:shd w:val="clear" w:color="000000" w:fill="F2F2F2"/>
            <w:noWrap/>
            <w:vAlign w:val="center"/>
            <w:hideMark/>
          </w:tcPr>
          <w:p w:rsidR="003C3A8E" w:rsidRPr="003C3A8E" w:rsidRDefault="003C3A8E" w:rsidP="00AA7122">
            <w:pPr>
              <w:rPr>
                <w:rFonts w:ascii="Arial" w:hAnsi="Arial" w:cs="Arial"/>
                <w:sz w:val="18"/>
                <w:szCs w:val="18"/>
              </w:rPr>
            </w:pPr>
            <w:r w:rsidRPr="003C3A8E">
              <w:rPr>
                <w:rFonts w:ascii="Arial" w:hAnsi="Arial" w:cs="Arial"/>
                <w:sz w:val="18"/>
                <w:szCs w:val="18"/>
              </w:rPr>
              <w:t>Telefonía Móvil</w:t>
            </w:r>
          </w:p>
        </w:tc>
        <w:tc>
          <w:tcPr>
            <w:tcW w:w="795"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7%</w:t>
            </w:r>
          </w:p>
        </w:tc>
        <w:tc>
          <w:tcPr>
            <w:tcW w:w="794"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11%</w:t>
            </w:r>
          </w:p>
        </w:tc>
        <w:tc>
          <w:tcPr>
            <w:tcW w:w="794"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66%</w:t>
            </w:r>
          </w:p>
        </w:tc>
        <w:tc>
          <w:tcPr>
            <w:tcW w:w="794" w:type="dxa"/>
            <w:gridSpan w:val="2"/>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70%</w:t>
            </w:r>
          </w:p>
        </w:tc>
      </w:tr>
      <w:tr w:rsidR="003C3A8E" w:rsidTr="003C3A8E">
        <w:trPr>
          <w:trHeight w:val="255"/>
          <w:jc w:val="center"/>
        </w:trPr>
        <w:tc>
          <w:tcPr>
            <w:tcW w:w="2689" w:type="dxa"/>
            <w:tcBorders>
              <w:top w:val="nil"/>
              <w:left w:val="nil"/>
              <w:bottom w:val="nil"/>
              <w:right w:val="nil"/>
            </w:tcBorders>
            <w:shd w:val="clear" w:color="000000" w:fill="F2F2F2"/>
            <w:noWrap/>
            <w:vAlign w:val="center"/>
            <w:hideMark/>
          </w:tcPr>
          <w:p w:rsidR="003C3A8E" w:rsidRPr="003C3A8E" w:rsidRDefault="003C3A8E" w:rsidP="00AA7122">
            <w:pPr>
              <w:rPr>
                <w:rFonts w:ascii="Arial" w:hAnsi="Arial" w:cs="Arial"/>
                <w:sz w:val="18"/>
                <w:szCs w:val="18"/>
              </w:rPr>
            </w:pPr>
            <w:r w:rsidRPr="003C3A8E">
              <w:rPr>
                <w:rFonts w:ascii="Arial" w:hAnsi="Arial" w:cs="Arial"/>
                <w:sz w:val="18"/>
                <w:szCs w:val="18"/>
              </w:rPr>
              <w:t>Internet</w:t>
            </w:r>
          </w:p>
        </w:tc>
        <w:tc>
          <w:tcPr>
            <w:tcW w:w="795"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82%</w:t>
            </w:r>
          </w:p>
        </w:tc>
        <w:tc>
          <w:tcPr>
            <w:tcW w:w="794"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79%</w:t>
            </w:r>
          </w:p>
        </w:tc>
        <w:tc>
          <w:tcPr>
            <w:tcW w:w="794"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27%</w:t>
            </w:r>
          </w:p>
        </w:tc>
        <w:tc>
          <w:tcPr>
            <w:tcW w:w="794" w:type="dxa"/>
            <w:gridSpan w:val="2"/>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25%</w:t>
            </w:r>
          </w:p>
        </w:tc>
      </w:tr>
      <w:tr w:rsidR="003C3A8E" w:rsidTr="003C3A8E">
        <w:trPr>
          <w:trHeight w:val="255"/>
          <w:jc w:val="center"/>
        </w:trPr>
        <w:tc>
          <w:tcPr>
            <w:tcW w:w="2689" w:type="dxa"/>
            <w:tcBorders>
              <w:top w:val="nil"/>
              <w:left w:val="nil"/>
              <w:bottom w:val="nil"/>
              <w:right w:val="nil"/>
            </w:tcBorders>
            <w:shd w:val="clear" w:color="000000" w:fill="F2F2F2"/>
            <w:noWrap/>
            <w:vAlign w:val="center"/>
            <w:hideMark/>
          </w:tcPr>
          <w:p w:rsidR="003C3A8E" w:rsidRPr="003C3A8E" w:rsidRDefault="003C3A8E" w:rsidP="00AA7122">
            <w:pPr>
              <w:rPr>
                <w:rFonts w:ascii="Arial" w:hAnsi="Arial" w:cs="Arial"/>
                <w:sz w:val="18"/>
                <w:szCs w:val="18"/>
              </w:rPr>
            </w:pPr>
            <w:r w:rsidRPr="003C3A8E">
              <w:rPr>
                <w:rFonts w:ascii="Arial" w:hAnsi="Arial" w:cs="Arial"/>
                <w:sz w:val="18"/>
                <w:szCs w:val="18"/>
              </w:rPr>
              <w:t>Cajeros Automáticos</w:t>
            </w:r>
          </w:p>
        </w:tc>
        <w:tc>
          <w:tcPr>
            <w:tcW w:w="795"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4%</w:t>
            </w:r>
          </w:p>
        </w:tc>
        <w:tc>
          <w:tcPr>
            <w:tcW w:w="794"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3%</w:t>
            </w:r>
          </w:p>
        </w:tc>
        <w:tc>
          <w:tcPr>
            <w:tcW w:w="794"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3%</w:t>
            </w:r>
          </w:p>
        </w:tc>
        <w:tc>
          <w:tcPr>
            <w:tcW w:w="794" w:type="dxa"/>
            <w:gridSpan w:val="2"/>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2%</w:t>
            </w:r>
          </w:p>
        </w:tc>
      </w:tr>
      <w:tr w:rsidR="003C3A8E" w:rsidTr="003C3A8E">
        <w:trPr>
          <w:trHeight w:val="255"/>
          <w:jc w:val="center"/>
        </w:trPr>
        <w:tc>
          <w:tcPr>
            <w:tcW w:w="2689" w:type="dxa"/>
            <w:tcBorders>
              <w:top w:val="nil"/>
              <w:left w:val="nil"/>
              <w:bottom w:val="nil"/>
              <w:right w:val="nil"/>
            </w:tcBorders>
            <w:shd w:val="clear" w:color="000000" w:fill="F2F2F2"/>
            <w:noWrap/>
            <w:vAlign w:val="center"/>
            <w:hideMark/>
          </w:tcPr>
          <w:p w:rsidR="003C3A8E" w:rsidRPr="003C3A8E" w:rsidRDefault="003C3A8E" w:rsidP="00AA7122">
            <w:pPr>
              <w:rPr>
                <w:rFonts w:ascii="Arial" w:hAnsi="Arial" w:cs="Arial"/>
                <w:sz w:val="18"/>
                <w:szCs w:val="18"/>
              </w:rPr>
            </w:pPr>
            <w:r w:rsidRPr="003C3A8E">
              <w:rPr>
                <w:rFonts w:ascii="Arial" w:hAnsi="Arial" w:cs="Arial"/>
                <w:sz w:val="18"/>
                <w:szCs w:val="18"/>
              </w:rPr>
              <w:t>Audio Respuesta</w:t>
            </w:r>
          </w:p>
        </w:tc>
        <w:tc>
          <w:tcPr>
            <w:tcW w:w="795"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4%</w:t>
            </w:r>
          </w:p>
        </w:tc>
        <w:tc>
          <w:tcPr>
            <w:tcW w:w="794"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4%</w:t>
            </w:r>
          </w:p>
        </w:tc>
        <w:tc>
          <w:tcPr>
            <w:tcW w:w="794"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2%</w:t>
            </w:r>
          </w:p>
        </w:tc>
        <w:tc>
          <w:tcPr>
            <w:tcW w:w="794" w:type="dxa"/>
            <w:gridSpan w:val="2"/>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2%</w:t>
            </w:r>
          </w:p>
        </w:tc>
      </w:tr>
      <w:tr w:rsidR="003C3A8E" w:rsidTr="003C3A8E">
        <w:trPr>
          <w:trHeight w:val="255"/>
          <w:jc w:val="center"/>
        </w:trPr>
        <w:tc>
          <w:tcPr>
            <w:tcW w:w="2689" w:type="dxa"/>
            <w:tcBorders>
              <w:top w:val="nil"/>
              <w:left w:val="nil"/>
              <w:bottom w:val="nil"/>
              <w:right w:val="nil"/>
            </w:tcBorders>
            <w:shd w:val="clear" w:color="000000" w:fill="F2F2F2"/>
            <w:noWrap/>
            <w:vAlign w:val="center"/>
            <w:hideMark/>
          </w:tcPr>
          <w:p w:rsidR="003C3A8E" w:rsidRPr="003C3A8E" w:rsidRDefault="003C3A8E" w:rsidP="00AA7122">
            <w:pPr>
              <w:rPr>
                <w:rFonts w:ascii="Arial" w:hAnsi="Arial" w:cs="Arial"/>
                <w:sz w:val="18"/>
                <w:szCs w:val="18"/>
              </w:rPr>
            </w:pPr>
            <w:r w:rsidRPr="003C3A8E">
              <w:rPr>
                <w:rFonts w:ascii="Arial" w:hAnsi="Arial" w:cs="Arial"/>
                <w:sz w:val="18"/>
                <w:szCs w:val="18"/>
              </w:rPr>
              <w:t>Oficinas</w:t>
            </w:r>
          </w:p>
        </w:tc>
        <w:tc>
          <w:tcPr>
            <w:tcW w:w="795"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2%</w:t>
            </w:r>
          </w:p>
        </w:tc>
        <w:tc>
          <w:tcPr>
            <w:tcW w:w="794"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2%</w:t>
            </w:r>
          </w:p>
        </w:tc>
        <w:tc>
          <w:tcPr>
            <w:tcW w:w="794"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1%</w:t>
            </w:r>
          </w:p>
        </w:tc>
        <w:tc>
          <w:tcPr>
            <w:tcW w:w="794" w:type="dxa"/>
            <w:gridSpan w:val="2"/>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1%</w:t>
            </w:r>
          </w:p>
        </w:tc>
      </w:tr>
      <w:tr w:rsidR="003C3A8E" w:rsidTr="003C3A8E">
        <w:trPr>
          <w:trHeight w:val="255"/>
          <w:jc w:val="center"/>
        </w:trPr>
        <w:tc>
          <w:tcPr>
            <w:tcW w:w="2689" w:type="dxa"/>
            <w:tcBorders>
              <w:top w:val="nil"/>
              <w:left w:val="nil"/>
              <w:bottom w:val="nil"/>
              <w:right w:val="nil"/>
            </w:tcBorders>
            <w:shd w:val="clear" w:color="000000" w:fill="F2F2F2"/>
            <w:noWrap/>
            <w:vAlign w:val="center"/>
            <w:hideMark/>
          </w:tcPr>
          <w:p w:rsidR="003C3A8E" w:rsidRPr="003C3A8E" w:rsidRDefault="003C3A8E" w:rsidP="00AA7122">
            <w:pPr>
              <w:rPr>
                <w:rFonts w:ascii="Arial" w:hAnsi="Arial" w:cs="Arial"/>
                <w:sz w:val="18"/>
                <w:szCs w:val="18"/>
              </w:rPr>
            </w:pPr>
            <w:r w:rsidRPr="003C3A8E">
              <w:rPr>
                <w:rFonts w:ascii="Arial" w:hAnsi="Arial" w:cs="Arial"/>
                <w:sz w:val="18"/>
                <w:szCs w:val="18"/>
              </w:rPr>
              <w:t>Datáfonos</w:t>
            </w:r>
          </w:p>
        </w:tc>
        <w:tc>
          <w:tcPr>
            <w:tcW w:w="795"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1%</w:t>
            </w:r>
          </w:p>
        </w:tc>
        <w:tc>
          <w:tcPr>
            <w:tcW w:w="794"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1%</w:t>
            </w:r>
          </w:p>
        </w:tc>
        <w:tc>
          <w:tcPr>
            <w:tcW w:w="794" w:type="dxa"/>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1%</w:t>
            </w:r>
          </w:p>
        </w:tc>
        <w:tc>
          <w:tcPr>
            <w:tcW w:w="794" w:type="dxa"/>
            <w:gridSpan w:val="2"/>
            <w:tcBorders>
              <w:top w:val="nil"/>
              <w:left w:val="nil"/>
              <w:bottom w:val="nil"/>
              <w:right w:val="nil"/>
            </w:tcBorders>
            <w:shd w:val="clear" w:color="000000" w:fill="F2F2F2"/>
            <w:noWrap/>
            <w:vAlign w:val="center"/>
            <w:hideMark/>
          </w:tcPr>
          <w:p w:rsidR="003C3A8E" w:rsidRPr="003C3A8E" w:rsidRDefault="003C3A8E" w:rsidP="00AA7122">
            <w:pPr>
              <w:jc w:val="right"/>
              <w:rPr>
                <w:rFonts w:ascii="Arial" w:hAnsi="Arial" w:cs="Arial"/>
                <w:sz w:val="18"/>
                <w:szCs w:val="18"/>
              </w:rPr>
            </w:pPr>
            <w:r w:rsidRPr="003C3A8E">
              <w:rPr>
                <w:rFonts w:ascii="Arial" w:hAnsi="Arial" w:cs="Arial"/>
                <w:sz w:val="18"/>
                <w:szCs w:val="18"/>
              </w:rPr>
              <w:t>0%</w:t>
            </w:r>
          </w:p>
        </w:tc>
      </w:tr>
      <w:tr w:rsidR="003C3A8E" w:rsidTr="003C3A8E">
        <w:trPr>
          <w:trHeight w:val="340"/>
          <w:jc w:val="center"/>
        </w:trPr>
        <w:tc>
          <w:tcPr>
            <w:tcW w:w="2689" w:type="dxa"/>
            <w:tcBorders>
              <w:top w:val="nil"/>
              <w:left w:val="nil"/>
              <w:bottom w:val="nil"/>
              <w:right w:val="nil"/>
            </w:tcBorders>
            <w:shd w:val="clear" w:color="auto" w:fill="404040" w:themeFill="text1" w:themeFillTint="BF"/>
            <w:noWrap/>
            <w:vAlign w:val="center"/>
            <w:hideMark/>
          </w:tcPr>
          <w:p w:rsidR="003C3A8E" w:rsidRPr="003C3A8E" w:rsidRDefault="003C3A8E" w:rsidP="00CE6718">
            <w:pPr>
              <w:rPr>
                <w:rFonts w:ascii="Arial" w:hAnsi="Arial" w:cs="Arial"/>
                <w:b/>
                <w:bCs/>
                <w:color w:val="FFFFFF"/>
                <w:sz w:val="18"/>
                <w:szCs w:val="18"/>
              </w:rPr>
            </w:pPr>
            <w:r w:rsidRPr="003C3A8E">
              <w:rPr>
                <w:rFonts w:ascii="Arial" w:hAnsi="Arial" w:cs="Arial"/>
                <w:b/>
                <w:bCs/>
                <w:color w:val="FFFFFF"/>
                <w:sz w:val="18"/>
                <w:szCs w:val="18"/>
              </w:rPr>
              <w:t>Total</w:t>
            </w:r>
          </w:p>
        </w:tc>
        <w:tc>
          <w:tcPr>
            <w:tcW w:w="795" w:type="dxa"/>
            <w:tcBorders>
              <w:top w:val="nil"/>
              <w:left w:val="nil"/>
              <w:bottom w:val="nil"/>
              <w:right w:val="nil"/>
            </w:tcBorders>
            <w:shd w:val="clear" w:color="auto" w:fill="404040" w:themeFill="text1" w:themeFillTint="BF"/>
            <w:noWrap/>
            <w:vAlign w:val="center"/>
            <w:hideMark/>
          </w:tcPr>
          <w:p w:rsidR="003C3A8E" w:rsidRPr="003C3A8E" w:rsidRDefault="003C3A8E" w:rsidP="00AA7122">
            <w:pPr>
              <w:jc w:val="right"/>
              <w:rPr>
                <w:rFonts w:ascii="Arial" w:hAnsi="Arial" w:cs="Arial"/>
                <w:b/>
                <w:bCs/>
                <w:color w:val="FFFFFF"/>
                <w:sz w:val="18"/>
                <w:szCs w:val="18"/>
              </w:rPr>
            </w:pPr>
            <w:r w:rsidRPr="003C3A8E">
              <w:rPr>
                <w:rFonts w:ascii="Arial" w:hAnsi="Arial" w:cs="Arial"/>
                <w:b/>
                <w:bCs/>
                <w:color w:val="FFFFFF"/>
                <w:sz w:val="18"/>
                <w:szCs w:val="18"/>
              </w:rPr>
              <w:t>100%</w:t>
            </w:r>
          </w:p>
        </w:tc>
        <w:tc>
          <w:tcPr>
            <w:tcW w:w="794" w:type="dxa"/>
            <w:tcBorders>
              <w:top w:val="nil"/>
              <w:left w:val="nil"/>
              <w:bottom w:val="nil"/>
              <w:right w:val="nil"/>
            </w:tcBorders>
            <w:shd w:val="clear" w:color="auto" w:fill="404040" w:themeFill="text1" w:themeFillTint="BF"/>
            <w:noWrap/>
            <w:vAlign w:val="center"/>
            <w:hideMark/>
          </w:tcPr>
          <w:p w:rsidR="003C3A8E" w:rsidRPr="003C3A8E" w:rsidRDefault="003C3A8E" w:rsidP="00AA7122">
            <w:pPr>
              <w:jc w:val="right"/>
              <w:rPr>
                <w:rFonts w:ascii="Arial" w:hAnsi="Arial" w:cs="Arial"/>
                <w:b/>
                <w:bCs/>
                <w:color w:val="FFFFFF"/>
                <w:sz w:val="18"/>
                <w:szCs w:val="18"/>
              </w:rPr>
            </w:pPr>
            <w:r w:rsidRPr="003C3A8E">
              <w:rPr>
                <w:rFonts w:ascii="Arial" w:hAnsi="Arial" w:cs="Arial"/>
                <w:b/>
                <w:bCs/>
                <w:color w:val="FFFFFF"/>
                <w:sz w:val="18"/>
                <w:szCs w:val="18"/>
              </w:rPr>
              <w:t>100%</w:t>
            </w:r>
          </w:p>
        </w:tc>
        <w:tc>
          <w:tcPr>
            <w:tcW w:w="794" w:type="dxa"/>
            <w:tcBorders>
              <w:top w:val="nil"/>
              <w:left w:val="nil"/>
              <w:bottom w:val="nil"/>
              <w:right w:val="nil"/>
            </w:tcBorders>
            <w:shd w:val="clear" w:color="auto" w:fill="404040" w:themeFill="text1" w:themeFillTint="BF"/>
            <w:noWrap/>
            <w:vAlign w:val="center"/>
            <w:hideMark/>
          </w:tcPr>
          <w:p w:rsidR="003C3A8E" w:rsidRPr="003C3A8E" w:rsidRDefault="003C3A8E" w:rsidP="00AA7122">
            <w:pPr>
              <w:jc w:val="right"/>
              <w:rPr>
                <w:rFonts w:ascii="Arial" w:hAnsi="Arial" w:cs="Arial"/>
                <w:b/>
                <w:bCs/>
                <w:color w:val="FFFFFF"/>
                <w:sz w:val="18"/>
                <w:szCs w:val="18"/>
              </w:rPr>
            </w:pPr>
            <w:r w:rsidRPr="003C3A8E">
              <w:rPr>
                <w:rFonts w:ascii="Arial" w:hAnsi="Arial" w:cs="Arial"/>
                <w:b/>
                <w:bCs/>
                <w:color w:val="FFFFFF"/>
                <w:sz w:val="18"/>
                <w:szCs w:val="18"/>
              </w:rPr>
              <w:t>100%</w:t>
            </w:r>
          </w:p>
        </w:tc>
        <w:tc>
          <w:tcPr>
            <w:tcW w:w="794" w:type="dxa"/>
            <w:gridSpan w:val="2"/>
            <w:tcBorders>
              <w:top w:val="nil"/>
              <w:left w:val="nil"/>
              <w:bottom w:val="nil"/>
              <w:right w:val="nil"/>
            </w:tcBorders>
            <w:shd w:val="clear" w:color="auto" w:fill="404040" w:themeFill="text1" w:themeFillTint="BF"/>
            <w:noWrap/>
            <w:vAlign w:val="center"/>
            <w:hideMark/>
          </w:tcPr>
          <w:p w:rsidR="003C3A8E" w:rsidRPr="003C3A8E" w:rsidRDefault="003C3A8E" w:rsidP="00AA7122">
            <w:pPr>
              <w:jc w:val="right"/>
              <w:rPr>
                <w:rFonts w:ascii="Arial" w:hAnsi="Arial" w:cs="Arial"/>
                <w:b/>
                <w:bCs/>
                <w:color w:val="FFFFFF"/>
                <w:sz w:val="18"/>
                <w:szCs w:val="18"/>
              </w:rPr>
            </w:pPr>
            <w:r w:rsidRPr="003C3A8E">
              <w:rPr>
                <w:rFonts w:ascii="Arial" w:hAnsi="Arial" w:cs="Arial"/>
                <w:b/>
                <w:bCs/>
                <w:color w:val="FFFFFF"/>
                <w:sz w:val="18"/>
                <w:szCs w:val="18"/>
              </w:rPr>
              <w:t>100%</w:t>
            </w:r>
          </w:p>
        </w:tc>
      </w:tr>
    </w:tbl>
    <w:p w:rsidR="00EB0474" w:rsidRDefault="00EB0474" w:rsidP="005F4E85">
      <w:pPr>
        <w:jc w:val="both"/>
        <w:rPr>
          <w:rFonts w:ascii="Arial" w:hAnsi="Arial" w:cs="Arial"/>
          <w:sz w:val="22"/>
          <w:szCs w:val="22"/>
        </w:rPr>
      </w:pPr>
    </w:p>
    <w:p w:rsidR="003C24FE" w:rsidRDefault="003C24FE" w:rsidP="005F4E85">
      <w:pPr>
        <w:jc w:val="both"/>
        <w:rPr>
          <w:rFonts w:ascii="Arial" w:hAnsi="Arial" w:cs="Arial"/>
          <w:sz w:val="22"/>
          <w:szCs w:val="22"/>
        </w:rPr>
      </w:pPr>
    </w:p>
    <w:p w:rsidR="00357727" w:rsidRDefault="00480AEA" w:rsidP="00525E6F">
      <w:pPr>
        <w:pStyle w:val="Subttuloazul"/>
        <w:numPr>
          <w:ilvl w:val="1"/>
          <w:numId w:val="40"/>
        </w:numPr>
        <w:ind w:left="709" w:hanging="709"/>
      </w:pPr>
      <w:bookmarkStart w:id="48" w:name="_Toc413319447"/>
      <w:bookmarkStart w:id="49" w:name="_Toc413319752"/>
      <w:bookmarkStart w:id="50" w:name="_Toc413320302"/>
      <w:bookmarkStart w:id="51" w:name="_Toc34034463"/>
      <w:r w:rsidRPr="00687432">
        <w:lastRenderedPageBreak/>
        <w:t xml:space="preserve">Comparativo </w:t>
      </w:r>
      <w:bookmarkEnd w:id="48"/>
      <w:bookmarkEnd w:id="49"/>
      <w:bookmarkEnd w:id="50"/>
      <w:r w:rsidR="003C3A8E" w:rsidRPr="003C3A8E">
        <w:t>anual monto de operaciones</w:t>
      </w:r>
      <w:bookmarkEnd w:id="51"/>
    </w:p>
    <w:p w:rsidR="003C3A8E" w:rsidRDefault="003C3A8E" w:rsidP="003C3A8E">
      <w:pPr>
        <w:jc w:val="both"/>
        <w:rPr>
          <w:rFonts w:ascii="Arial" w:hAnsi="Arial" w:cs="Arial"/>
          <w:sz w:val="22"/>
        </w:rPr>
      </w:pPr>
    </w:p>
    <w:p w:rsidR="003C3A8E" w:rsidRDefault="003C3A8E" w:rsidP="003C3A8E">
      <w:pPr>
        <w:jc w:val="both"/>
        <w:rPr>
          <w:rFonts w:ascii="Arial" w:hAnsi="Arial" w:cs="Arial"/>
          <w:sz w:val="22"/>
        </w:rPr>
      </w:pPr>
      <w:r w:rsidRPr="003C3A8E">
        <w:rPr>
          <w:rFonts w:ascii="Arial" w:hAnsi="Arial" w:cs="Arial"/>
          <w:sz w:val="22"/>
        </w:rPr>
        <w:t>En 2019 el monto de las operaciones realizadas en el sistema financiero colombiano ascendió a $8.272 billones, con un incremento del 15% frente a 2018.</w:t>
      </w:r>
    </w:p>
    <w:p w:rsidR="003C3A8E" w:rsidRDefault="003C3A8E" w:rsidP="00922F11">
      <w:pPr>
        <w:ind w:left="7080" w:right="-709"/>
        <w:jc w:val="right"/>
        <w:rPr>
          <w:rFonts w:ascii="Arial" w:hAnsi="Arial" w:cs="Arial"/>
          <w:sz w:val="22"/>
        </w:rPr>
      </w:pPr>
    </w:p>
    <w:p w:rsidR="007C314A" w:rsidRPr="00F645CA" w:rsidRDefault="003C3A8E" w:rsidP="003C3A8E">
      <w:pPr>
        <w:ind w:left="6372" w:right="-709"/>
        <w:rPr>
          <w:rFonts w:ascii="Arial" w:hAnsi="Arial" w:cs="Arial"/>
          <w:b/>
          <w:color w:val="262626" w:themeColor="text1" w:themeTint="D9"/>
          <w:sz w:val="16"/>
          <w:szCs w:val="14"/>
        </w:rPr>
      </w:pPr>
      <w:r>
        <w:rPr>
          <w:rFonts w:ascii="Arial" w:hAnsi="Arial" w:cs="Arial"/>
          <w:b/>
          <w:color w:val="262626" w:themeColor="text1" w:themeTint="D9"/>
          <w:sz w:val="16"/>
        </w:rPr>
        <w:t xml:space="preserve">        </w:t>
      </w:r>
      <w:r w:rsidR="001E1728" w:rsidRPr="00F645CA">
        <w:rPr>
          <w:rFonts w:ascii="Arial" w:hAnsi="Arial" w:cs="Arial"/>
          <w:b/>
          <w:color w:val="262626" w:themeColor="text1" w:themeTint="D9"/>
          <w:sz w:val="16"/>
          <w:szCs w:val="14"/>
        </w:rPr>
        <w:t>Cifras en millones de pesos</w:t>
      </w:r>
    </w:p>
    <w:tbl>
      <w:tblPr>
        <w:tblW w:w="8080" w:type="dxa"/>
        <w:jc w:val="center"/>
        <w:tblCellMar>
          <w:left w:w="70" w:type="dxa"/>
          <w:right w:w="70" w:type="dxa"/>
        </w:tblCellMar>
        <w:tblLook w:val="04A0" w:firstRow="1" w:lastRow="0" w:firstColumn="1" w:lastColumn="0" w:noHBand="0" w:noVBand="1"/>
      </w:tblPr>
      <w:tblGrid>
        <w:gridCol w:w="2420"/>
        <w:gridCol w:w="1408"/>
        <w:gridCol w:w="1417"/>
        <w:gridCol w:w="1559"/>
        <w:gridCol w:w="1392"/>
      </w:tblGrid>
      <w:tr w:rsidR="003C3A8E" w:rsidTr="00242BF5">
        <w:trPr>
          <w:trHeight w:val="340"/>
          <w:jc w:val="center"/>
        </w:trPr>
        <w:tc>
          <w:tcPr>
            <w:tcW w:w="2420" w:type="dxa"/>
            <w:tcBorders>
              <w:top w:val="nil"/>
              <w:left w:val="nil"/>
              <w:bottom w:val="nil"/>
              <w:right w:val="nil"/>
            </w:tcBorders>
            <w:shd w:val="clear" w:color="auto" w:fill="D3AC37"/>
            <w:noWrap/>
            <w:vAlign w:val="center"/>
            <w:hideMark/>
          </w:tcPr>
          <w:p w:rsidR="003C3A8E" w:rsidRDefault="003C3A8E" w:rsidP="00AA7122">
            <w:pPr>
              <w:jc w:val="center"/>
              <w:rPr>
                <w:rFonts w:ascii="Arial" w:hAnsi="Arial" w:cs="Arial"/>
                <w:b/>
                <w:bCs/>
                <w:color w:val="FFFFFF"/>
                <w:sz w:val="18"/>
                <w:szCs w:val="18"/>
              </w:rPr>
            </w:pPr>
            <w:r>
              <w:rPr>
                <w:rFonts w:ascii="Arial" w:hAnsi="Arial" w:cs="Arial"/>
                <w:b/>
                <w:bCs/>
                <w:color w:val="FFFFFF"/>
                <w:sz w:val="18"/>
                <w:szCs w:val="18"/>
              </w:rPr>
              <w:t>Canal</w:t>
            </w:r>
          </w:p>
        </w:tc>
        <w:tc>
          <w:tcPr>
            <w:tcW w:w="1408" w:type="dxa"/>
            <w:tcBorders>
              <w:top w:val="nil"/>
              <w:left w:val="nil"/>
              <w:bottom w:val="nil"/>
              <w:right w:val="nil"/>
            </w:tcBorders>
            <w:shd w:val="clear" w:color="auto" w:fill="D3AC37"/>
            <w:noWrap/>
            <w:vAlign w:val="center"/>
            <w:hideMark/>
          </w:tcPr>
          <w:p w:rsidR="003C3A8E" w:rsidRDefault="003C3A8E" w:rsidP="00AA7122">
            <w:pPr>
              <w:jc w:val="center"/>
              <w:rPr>
                <w:rFonts w:ascii="Arial" w:hAnsi="Arial" w:cs="Arial"/>
                <w:b/>
                <w:bCs/>
                <w:color w:val="FFFFFF"/>
                <w:sz w:val="18"/>
                <w:szCs w:val="18"/>
              </w:rPr>
            </w:pPr>
            <w:r>
              <w:rPr>
                <w:rFonts w:ascii="Arial" w:hAnsi="Arial" w:cs="Arial"/>
                <w:b/>
                <w:bCs/>
                <w:color w:val="FFFFFF"/>
                <w:sz w:val="18"/>
                <w:szCs w:val="18"/>
              </w:rPr>
              <w:t>2016</w:t>
            </w:r>
          </w:p>
        </w:tc>
        <w:tc>
          <w:tcPr>
            <w:tcW w:w="1417" w:type="dxa"/>
            <w:tcBorders>
              <w:top w:val="nil"/>
              <w:left w:val="nil"/>
              <w:bottom w:val="nil"/>
              <w:right w:val="nil"/>
            </w:tcBorders>
            <w:shd w:val="clear" w:color="auto" w:fill="D3AC37"/>
            <w:noWrap/>
            <w:vAlign w:val="center"/>
            <w:hideMark/>
          </w:tcPr>
          <w:p w:rsidR="003C3A8E" w:rsidRDefault="003C3A8E" w:rsidP="00AA7122">
            <w:pPr>
              <w:jc w:val="center"/>
              <w:rPr>
                <w:rFonts w:ascii="Arial" w:hAnsi="Arial" w:cs="Arial"/>
                <w:b/>
                <w:bCs/>
                <w:color w:val="FFFFFF"/>
                <w:sz w:val="18"/>
                <w:szCs w:val="18"/>
              </w:rPr>
            </w:pPr>
            <w:r>
              <w:rPr>
                <w:rFonts w:ascii="Arial" w:hAnsi="Arial" w:cs="Arial"/>
                <w:b/>
                <w:bCs/>
                <w:color w:val="FFFFFF"/>
                <w:sz w:val="18"/>
                <w:szCs w:val="18"/>
              </w:rPr>
              <w:t>2017</w:t>
            </w:r>
          </w:p>
        </w:tc>
        <w:tc>
          <w:tcPr>
            <w:tcW w:w="1559" w:type="dxa"/>
            <w:tcBorders>
              <w:top w:val="nil"/>
              <w:left w:val="nil"/>
              <w:bottom w:val="nil"/>
              <w:right w:val="nil"/>
            </w:tcBorders>
            <w:shd w:val="clear" w:color="auto" w:fill="D3AC37"/>
            <w:noWrap/>
            <w:vAlign w:val="center"/>
            <w:hideMark/>
          </w:tcPr>
          <w:p w:rsidR="003C3A8E" w:rsidRDefault="003C3A8E" w:rsidP="00AA7122">
            <w:pPr>
              <w:jc w:val="center"/>
              <w:rPr>
                <w:rFonts w:ascii="Arial" w:hAnsi="Arial" w:cs="Arial"/>
                <w:b/>
                <w:bCs/>
                <w:color w:val="FFFFFF"/>
                <w:sz w:val="18"/>
                <w:szCs w:val="18"/>
              </w:rPr>
            </w:pPr>
            <w:r>
              <w:rPr>
                <w:rFonts w:ascii="Arial" w:hAnsi="Arial" w:cs="Arial"/>
                <w:b/>
                <w:bCs/>
                <w:color w:val="FFFFFF"/>
                <w:sz w:val="18"/>
                <w:szCs w:val="18"/>
              </w:rPr>
              <w:t>2018</w:t>
            </w:r>
          </w:p>
        </w:tc>
        <w:tc>
          <w:tcPr>
            <w:tcW w:w="1276" w:type="dxa"/>
            <w:tcBorders>
              <w:top w:val="nil"/>
              <w:left w:val="nil"/>
              <w:bottom w:val="nil"/>
              <w:right w:val="nil"/>
            </w:tcBorders>
            <w:shd w:val="clear" w:color="auto" w:fill="D3AC37"/>
            <w:noWrap/>
            <w:vAlign w:val="center"/>
            <w:hideMark/>
          </w:tcPr>
          <w:p w:rsidR="003C3A8E" w:rsidRDefault="003C3A8E" w:rsidP="00AA7122">
            <w:pPr>
              <w:jc w:val="center"/>
              <w:rPr>
                <w:rFonts w:ascii="Arial" w:hAnsi="Arial" w:cs="Arial"/>
                <w:b/>
                <w:bCs/>
                <w:color w:val="FFFFFF"/>
                <w:sz w:val="18"/>
                <w:szCs w:val="18"/>
              </w:rPr>
            </w:pPr>
            <w:r>
              <w:rPr>
                <w:rFonts w:ascii="Arial" w:hAnsi="Arial" w:cs="Arial"/>
                <w:b/>
                <w:bCs/>
                <w:color w:val="FFFFFF"/>
                <w:sz w:val="18"/>
                <w:szCs w:val="18"/>
              </w:rPr>
              <w:t>2019</w:t>
            </w:r>
          </w:p>
        </w:tc>
      </w:tr>
      <w:tr w:rsidR="003C3A8E" w:rsidTr="00AA7122">
        <w:trPr>
          <w:trHeight w:val="255"/>
          <w:jc w:val="center"/>
        </w:trPr>
        <w:tc>
          <w:tcPr>
            <w:tcW w:w="2420" w:type="dxa"/>
            <w:tcBorders>
              <w:top w:val="nil"/>
              <w:left w:val="nil"/>
              <w:bottom w:val="nil"/>
              <w:right w:val="nil"/>
            </w:tcBorders>
            <w:shd w:val="clear" w:color="000000" w:fill="F2F2F2"/>
            <w:noWrap/>
            <w:vAlign w:val="center"/>
            <w:hideMark/>
          </w:tcPr>
          <w:p w:rsidR="003C3A8E" w:rsidRDefault="003C3A8E" w:rsidP="00AA7122">
            <w:pPr>
              <w:rPr>
                <w:rFonts w:ascii="Arial" w:hAnsi="Arial" w:cs="Arial"/>
                <w:color w:val="000000"/>
                <w:sz w:val="18"/>
                <w:szCs w:val="18"/>
              </w:rPr>
            </w:pPr>
            <w:r>
              <w:rPr>
                <w:rFonts w:ascii="Arial" w:hAnsi="Arial" w:cs="Arial"/>
                <w:color w:val="000000"/>
                <w:sz w:val="18"/>
                <w:szCs w:val="18"/>
              </w:rPr>
              <w:t>Internet</w:t>
            </w:r>
          </w:p>
        </w:tc>
        <w:tc>
          <w:tcPr>
            <w:tcW w:w="1408"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2.314.534.088</w:t>
            </w:r>
          </w:p>
        </w:tc>
        <w:tc>
          <w:tcPr>
            <w:tcW w:w="1417"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2.555.789.101</w:t>
            </w:r>
          </w:p>
        </w:tc>
        <w:tc>
          <w:tcPr>
            <w:tcW w:w="1559"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2.761.517.227</w:t>
            </w:r>
          </w:p>
        </w:tc>
        <w:tc>
          <w:tcPr>
            <w:tcW w:w="1276"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3.383.029.739</w:t>
            </w:r>
          </w:p>
        </w:tc>
      </w:tr>
      <w:tr w:rsidR="003C3A8E" w:rsidTr="00AA7122">
        <w:trPr>
          <w:trHeight w:val="255"/>
          <w:jc w:val="center"/>
        </w:trPr>
        <w:tc>
          <w:tcPr>
            <w:tcW w:w="2420" w:type="dxa"/>
            <w:tcBorders>
              <w:top w:val="nil"/>
              <w:left w:val="nil"/>
              <w:bottom w:val="nil"/>
              <w:right w:val="nil"/>
            </w:tcBorders>
            <w:shd w:val="clear" w:color="000000" w:fill="F2F2F2"/>
            <w:noWrap/>
            <w:vAlign w:val="center"/>
            <w:hideMark/>
          </w:tcPr>
          <w:p w:rsidR="003C3A8E" w:rsidRDefault="003C3A8E" w:rsidP="00AA7122">
            <w:pPr>
              <w:rPr>
                <w:rFonts w:ascii="Arial" w:hAnsi="Arial" w:cs="Arial"/>
                <w:color w:val="000000"/>
                <w:sz w:val="18"/>
                <w:szCs w:val="18"/>
              </w:rPr>
            </w:pPr>
            <w:r>
              <w:rPr>
                <w:rFonts w:ascii="Arial" w:hAnsi="Arial" w:cs="Arial"/>
                <w:color w:val="000000"/>
                <w:sz w:val="18"/>
                <w:szCs w:val="18"/>
              </w:rPr>
              <w:t>Oficinas</w:t>
            </w:r>
          </w:p>
        </w:tc>
        <w:tc>
          <w:tcPr>
            <w:tcW w:w="1408"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3.323.542.626</w:t>
            </w:r>
          </w:p>
        </w:tc>
        <w:tc>
          <w:tcPr>
            <w:tcW w:w="1417"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3.111.847.682</w:t>
            </w:r>
          </w:p>
        </w:tc>
        <w:tc>
          <w:tcPr>
            <w:tcW w:w="1559"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2.690.714.915</w:t>
            </w:r>
          </w:p>
        </w:tc>
        <w:tc>
          <w:tcPr>
            <w:tcW w:w="1276"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2.899.371.421</w:t>
            </w:r>
          </w:p>
        </w:tc>
      </w:tr>
      <w:tr w:rsidR="003C3A8E" w:rsidTr="00AA7122">
        <w:trPr>
          <w:trHeight w:val="255"/>
          <w:jc w:val="center"/>
        </w:trPr>
        <w:tc>
          <w:tcPr>
            <w:tcW w:w="2420" w:type="dxa"/>
            <w:tcBorders>
              <w:top w:val="nil"/>
              <w:left w:val="nil"/>
              <w:bottom w:val="nil"/>
              <w:right w:val="nil"/>
            </w:tcBorders>
            <w:shd w:val="clear" w:color="000000" w:fill="F2F2F2"/>
            <w:noWrap/>
            <w:vAlign w:val="center"/>
            <w:hideMark/>
          </w:tcPr>
          <w:p w:rsidR="003C3A8E" w:rsidRDefault="003C3A8E" w:rsidP="00AA7122">
            <w:pPr>
              <w:rPr>
                <w:rFonts w:ascii="Arial" w:hAnsi="Arial" w:cs="Arial"/>
                <w:color w:val="000000"/>
                <w:sz w:val="18"/>
                <w:szCs w:val="18"/>
              </w:rPr>
            </w:pPr>
            <w:r>
              <w:rPr>
                <w:rFonts w:ascii="Arial" w:hAnsi="Arial" w:cs="Arial"/>
                <w:color w:val="000000"/>
                <w:sz w:val="18"/>
                <w:szCs w:val="18"/>
              </w:rPr>
              <w:t>ACH</w:t>
            </w:r>
          </w:p>
        </w:tc>
        <w:tc>
          <w:tcPr>
            <w:tcW w:w="1408"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997.307.256</w:t>
            </w:r>
          </w:p>
        </w:tc>
        <w:tc>
          <w:tcPr>
            <w:tcW w:w="1417"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1.050.842.060</w:t>
            </w:r>
          </w:p>
        </w:tc>
        <w:tc>
          <w:tcPr>
            <w:tcW w:w="1559"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1.136.495.738</w:t>
            </w:r>
          </w:p>
        </w:tc>
        <w:tc>
          <w:tcPr>
            <w:tcW w:w="1276"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1.251.290.348</w:t>
            </w:r>
          </w:p>
        </w:tc>
      </w:tr>
      <w:tr w:rsidR="003C3A8E" w:rsidTr="00AA7122">
        <w:trPr>
          <w:trHeight w:val="255"/>
          <w:jc w:val="center"/>
        </w:trPr>
        <w:tc>
          <w:tcPr>
            <w:tcW w:w="2420" w:type="dxa"/>
            <w:tcBorders>
              <w:top w:val="nil"/>
              <w:left w:val="nil"/>
              <w:bottom w:val="nil"/>
              <w:right w:val="nil"/>
            </w:tcBorders>
            <w:shd w:val="clear" w:color="000000" w:fill="F2F2F2"/>
            <w:noWrap/>
            <w:vAlign w:val="center"/>
            <w:hideMark/>
          </w:tcPr>
          <w:p w:rsidR="003C3A8E" w:rsidRDefault="003C3A8E" w:rsidP="00AA7122">
            <w:pPr>
              <w:rPr>
                <w:rFonts w:ascii="Arial" w:hAnsi="Arial" w:cs="Arial"/>
                <w:color w:val="000000"/>
                <w:sz w:val="18"/>
                <w:szCs w:val="18"/>
              </w:rPr>
            </w:pPr>
            <w:r>
              <w:rPr>
                <w:rFonts w:ascii="Arial" w:hAnsi="Arial" w:cs="Arial"/>
                <w:color w:val="000000"/>
                <w:sz w:val="18"/>
                <w:szCs w:val="18"/>
              </w:rPr>
              <w:t>Cajeros Automáticos</w:t>
            </w:r>
          </w:p>
        </w:tc>
        <w:tc>
          <w:tcPr>
            <w:tcW w:w="1408"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214.755.920</w:t>
            </w:r>
          </w:p>
        </w:tc>
        <w:tc>
          <w:tcPr>
            <w:tcW w:w="1417"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241.080.110</w:t>
            </w:r>
          </w:p>
        </w:tc>
        <w:tc>
          <w:tcPr>
            <w:tcW w:w="1559"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254.248.951</w:t>
            </w:r>
          </w:p>
        </w:tc>
        <w:tc>
          <w:tcPr>
            <w:tcW w:w="1276"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287.826.100</w:t>
            </w:r>
          </w:p>
        </w:tc>
      </w:tr>
      <w:tr w:rsidR="003C3A8E" w:rsidTr="00AA7122">
        <w:trPr>
          <w:trHeight w:val="255"/>
          <w:jc w:val="center"/>
        </w:trPr>
        <w:tc>
          <w:tcPr>
            <w:tcW w:w="2420" w:type="dxa"/>
            <w:tcBorders>
              <w:top w:val="nil"/>
              <w:left w:val="nil"/>
              <w:bottom w:val="nil"/>
              <w:right w:val="nil"/>
            </w:tcBorders>
            <w:shd w:val="clear" w:color="000000" w:fill="F2F2F2"/>
            <w:noWrap/>
            <w:vAlign w:val="center"/>
            <w:hideMark/>
          </w:tcPr>
          <w:p w:rsidR="003C3A8E" w:rsidRDefault="003C3A8E" w:rsidP="00AA7122">
            <w:pPr>
              <w:rPr>
                <w:rFonts w:ascii="Arial" w:hAnsi="Arial" w:cs="Arial"/>
                <w:color w:val="000000"/>
                <w:sz w:val="18"/>
                <w:szCs w:val="18"/>
              </w:rPr>
            </w:pPr>
            <w:r>
              <w:rPr>
                <w:rFonts w:ascii="Arial" w:hAnsi="Arial" w:cs="Arial"/>
                <w:color w:val="000000"/>
                <w:sz w:val="18"/>
                <w:szCs w:val="18"/>
              </w:rPr>
              <w:t>Corresponsales Bancarios</w:t>
            </w:r>
          </w:p>
        </w:tc>
        <w:tc>
          <w:tcPr>
            <w:tcW w:w="1408"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56.761.640</w:t>
            </w:r>
          </w:p>
        </w:tc>
        <w:tc>
          <w:tcPr>
            <w:tcW w:w="1417"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78.804.312</w:t>
            </w:r>
          </w:p>
        </w:tc>
        <w:tc>
          <w:tcPr>
            <w:tcW w:w="1559"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113.400.857</w:t>
            </w:r>
          </w:p>
        </w:tc>
        <w:tc>
          <w:tcPr>
            <w:tcW w:w="1276"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154.225.359</w:t>
            </w:r>
          </w:p>
        </w:tc>
      </w:tr>
      <w:tr w:rsidR="003C3A8E" w:rsidTr="00AA7122">
        <w:trPr>
          <w:trHeight w:val="255"/>
          <w:jc w:val="center"/>
        </w:trPr>
        <w:tc>
          <w:tcPr>
            <w:tcW w:w="2420" w:type="dxa"/>
            <w:tcBorders>
              <w:top w:val="nil"/>
              <w:left w:val="nil"/>
              <w:bottom w:val="nil"/>
              <w:right w:val="nil"/>
            </w:tcBorders>
            <w:shd w:val="clear" w:color="000000" w:fill="F2F2F2"/>
            <w:noWrap/>
            <w:vAlign w:val="center"/>
            <w:hideMark/>
          </w:tcPr>
          <w:p w:rsidR="003C3A8E" w:rsidRDefault="003C3A8E" w:rsidP="00AA7122">
            <w:pPr>
              <w:rPr>
                <w:rFonts w:ascii="Arial" w:hAnsi="Arial" w:cs="Arial"/>
                <w:color w:val="000000"/>
                <w:sz w:val="18"/>
                <w:szCs w:val="18"/>
              </w:rPr>
            </w:pPr>
            <w:r>
              <w:rPr>
                <w:rFonts w:ascii="Arial" w:hAnsi="Arial" w:cs="Arial"/>
                <w:color w:val="000000"/>
                <w:sz w:val="18"/>
                <w:szCs w:val="18"/>
              </w:rPr>
              <w:t>Datáfonos</w:t>
            </w:r>
          </w:p>
        </w:tc>
        <w:tc>
          <w:tcPr>
            <w:tcW w:w="1408"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89.717.697</w:t>
            </w:r>
          </w:p>
        </w:tc>
        <w:tc>
          <w:tcPr>
            <w:tcW w:w="1417"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95.218.701</w:t>
            </w:r>
          </w:p>
        </w:tc>
        <w:tc>
          <w:tcPr>
            <w:tcW w:w="1559"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101.751.595</w:t>
            </w:r>
          </w:p>
        </w:tc>
        <w:tc>
          <w:tcPr>
            <w:tcW w:w="1276"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119.803.097</w:t>
            </w:r>
          </w:p>
        </w:tc>
      </w:tr>
      <w:tr w:rsidR="003C3A8E" w:rsidTr="00AA7122">
        <w:trPr>
          <w:trHeight w:val="255"/>
          <w:jc w:val="center"/>
        </w:trPr>
        <w:tc>
          <w:tcPr>
            <w:tcW w:w="2420" w:type="dxa"/>
            <w:tcBorders>
              <w:top w:val="nil"/>
              <w:left w:val="nil"/>
              <w:bottom w:val="nil"/>
              <w:right w:val="nil"/>
            </w:tcBorders>
            <w:shd w:val="clear" w:color="000000" w:fill="F2F2F2"/>
            <w:noWrap/>
            <w:vAlign w:val="center"/>
            <w:hideMark/>
          </w:tcPr>
          <w:p w:rsidR="003C3A8E" w:rsidRDefault="003C3A8E" w:rsidP="00AA7122">
            <w:pPr>
              <w:rPr>
                <w:rFonts w:ascii="Arial" w:hAnsi="Arial" w:cs="Arial"/>
                <w:color w:val="000000"/>
                <w:sz w:val="18"/>
                <w:szCs w:val="18"/>
              </w:rPr>
            </w:pPr>
            <w:r>
              <w:rPr>
                <w:rFonts w:ascii="Arial" w:hAnsi="Arial" w:cs="Arial"/>
                <w:color w:val="000000"/>
                <w:sz w:val="18"/>
                <w:szCs w:val="18"/>
              </w:rPr>
              <w:t>Telefonía Móvil</w:t>
            </w:r>
          </w:p>
        </w:tc>
        <w:tc>
          <w:tcPr>
            <w:tcW w:w="1408"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6.221.320</w:t>
            </w:r>
          </w:p>
        </w:tc>
        <w:tc>
          <w:tcPr>
            <w:tcW w:w="1417"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11.074.906</w:t>
            </w:r>
          </w:p>
        </w:tc>
        <w:tc>
          <w:tcPr>
            <w:tcW w:w="1559"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57.068.159</w:t>
            </w:r>
          </w:p>
        </w:tc>
        <w:tc>
          <w:tcPr>
            <w:tcW w:w="1276"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92.038.203</w:t>
            </w:r>
          </w:p>
        </w:tc>
      </w:tr>
      <w:tr w:rsidR="003C3A8E" w:rsidTr="00AA7122">
        <w:trPr>
          <w:trHeight w:val="255"/>
          <w:jc w:val="center"/>
        </w:trPr>
        <w:tc>
          <w:tcPr>
            <w:tcW w:w="2420" w:type="dxa"/>
            <w:tcBorders>
              <w:top w:val="nil"/>
              <w:left w:val="nil"/>
              <w:bottom w:val="nil"/>
              <w:right w:val="nil"/>
            </w:tcBorders>
            <w:shd w:val="clear" w:color="000000" w:fill="F2F2F2"/>
            <w:noWrap/>
            <w:vAlign w:val="center"/>
            <w:hideMark/>
          </w:tcPr>
          <w:p w:rsidR="003C3A8E" w:rsidRDefault="003C3A8E" w:rsidP="00AA7122">
            <w:pPr>
              <w:rPr>
                <w:rFonts w:ascii="Arial" w:hAnsi="Arial" w:cs="Arial"/>
                <w:color w:val="000000"/>
                <w:sz w:val="18"/>
                <w:szCs w:val="18"/>
              </w:rPr>
            </w:pPr>
            <w:r>
              <w:rPr>
                <w:rFonts w:ascii="Arial" w:hAnsi="Arial" w:cs="Arial"/>
                <w:color w:val="000000"/>
                <w:sz w:val="18"/>
                <w:szCs w:val="18"/>
              </w:rPr>
              <w:t>Débito Automático</w:t>
            </w:r>
          </w:p>
        </w:tc>
        <w:tc>
          <w:tcPr>
            <w:tcW w:w="1408"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51.487.839</w:t>
            </w:r>
          </w:p>
        </w:tc>
        <w:tc>
          <w:tcPr>
            <w:tcW w:w="1417"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62.137.349</w:t>
            </w:r>
          </w:p>
        </w:tc>
        <w:tc>
          <w:tcPr>
            <w:tcW w:w="1559"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66.921.269</w:t>
            </w:r>
          </w:p>
        </w:tc>
        <w:tc>
          <w:tcPr>
            <w:tcW w:w="1276"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83.643.487</w:t>
            </w:r>
          </w:p>
        </w:tc>
      </w:tr>
      <w:tr w:rsidR="003C3A8E" w:rsidTr="00AA7122">
        <w:trPr>
          <w:trHeight w:val="255"/>
          <w:jc w:val="center"/>
        </w:trPr>
        <w:tc>
          <w:tcPr>
            <w:tcW w:w="2420" w:type="dxa"/>
            <w:tcBorders>
              <w:top w:val="nil"/>
              <w:left w:val="nil"/>
              <w:bottom w:val="nil"/>
              <w:right w:val="nil"/>
            </w:tcBorders>
            <w:shd w:val="clear" w:color="000000" w:fill="F2F2F2"/>
            <w:noWrap/>
            <w:vAlign w:val="center"/>
            <w:hideMark/>
          </w:tcPr>
          <w:p w:rsidR="003C3A8E" w:rsidRDefault="003C3A8E" w:rsidP="00AA7122">
            <w:pPr>
              <w:rPr>
                <w:rFonts w:ascii="Arial" w:hAnsi="Arial" w:cs="Arial"/>
                <w:color w:val="000000"/>
                <w:sz w:val="18"/>
                <w:szCs w:val="18"/>
              </w:rPr>
            </w:pPr>
            <w:r>
              <w:rPr>
                <w:rFonts w:ascii="Arial" w:hAnsi="Arial" w:cs="Arial"/>
                <w:color w:val="000000"/>
                <w:sz w:val="18"/>
                <w:szCs w:val="18"/>
              </w:rPr>
              <w:t>Audio Respuesta</w:t>
            </w:r>
          </w:p>
        </w:tc>
        <w:tc>
          <w:tcPr>
            <w:tcW w:w="1408"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2.480.929</w:t>
            </w:r>
          </w:p>
        </w:tc>
        <w:tc>
          <w:tcPr>
            <w:tcW w:w="1417"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2.381.217</w:t>
            </w:r>
          </w:p>
        </w:tc>
        <w:tc>
          <w:tcPr>
            <w:tcW w:w="1559"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2.096.606</w:t>
            </w:r>
          </w:p>
        </w:tc>
        <w:tc>
          <w:tcPr>
            <w:tcW w:w="1276" w:type="dxa"/>
            <w:tcBorders>
              <w:top w:val="nil"/>
              <w:left w:val="nil"/>
              <w:bottom w:val="nil"/>
              <w:right w:val="nil"/>
            </w:tcBorders>
            <w:shd w:val="clear" w:color="000000" w:fill="F2F2F2"/>
            <w:noWrap/>
            <w:vAlign w:val="center"/>
            <w:hideMark/>
          </w:tcPr>
          <w:p w:rsidR="003C3A8E" w:rsidRDefault="003C3A8E" w:rsidP="00AA7122">
            <w:pPr>
              <w:jc w:val="right"/>
              <w:rPr>
                <w:rFonts w:ascii="Arial" w:hAnsi="Arial" w:cs="Arial"/>
                <w:color w:val="000000"/>
                <w:sz w:val="18"/>
                <w:szCs w:val="18"/>
              </w:rPr>
            </w:pPr>
            <w:r>
              <w:rPr>
                <w:rFonts w:ascii="Arial" w:hAnsi="Arial" w:cs="Arial"/>
                <w:color w:val="000000"/>
                <w:sz w:val="18"/>
                <w:szCs w:val="18"/>
              </w:rPr>
              <w:t>1.704.325</w:t>
            </w:r>
          </w:p>
        </w:tc>
      </w:tr>
      <w:tr w:rsidR="003C3A8E" w:rsidTr="003C3A8E">
        <w:trPr>
          <w:trHeight w:val="340"/>
          <w:jc w:val="center"/>
        </w:trPr>
        <w:tc>
          <w:tcPr>
            <w:tcW w:w="2420" w:type="dxa"/>
            <w:tcBorders>
              <w:top w:val="nil"/>
              <w:left w:val="nil"/>
              <w:bottom w:val="nil"/>
              <w:right w:val="nil"/>
            </w:tcBorders>
            <w:shd w:val="clear" w:color="auto" w:fill="404040" w:themeFill="text1" w:themeFillTint="BF"/>
            <w:noWrap/>
            <w:vAlign w:val="center"/>
            <w:hideMark/>
          </w:tcPr>
          <w:p w:rsidR="003C3A8E" w:rsidRDefault="003C3A8E" w:rsidP="00CE6718">
            <w:pPr>
              <w:rPr>
                <w:rFonts w:ascii="Arial" w:hAnsi="Arial" w:cs="Arial"/>
                <w:b/>
                <w:bCs/>
                <w:color w:val="FFFFFF"/>
                <w:sz w:val="18"/>
                <w:szCs w:val="18"/>
              </w:rPr>
            </w:pPr>
            <w:r>
              <w:rPr>
                <w:rFonts w:ascii="Arial" w:hAnsi="Arial" w:cs="Arial"/>
                <w:b/>
                <w:bCs/>
                <w:color w:val="FFFFFF"/>
                <w:sz w:val="18"/>
                <w:szCs w:val="18"/>
              </w:rPr>
              <w:t>Total</w:t>
            </w:r>
          </w:p>
        </w:tc>
        <w:tc>
          <w:tcPr>
            <w:tcW w:w="1408" w:type="dxa"/>
            <w:tcBorders>
              <w:top w:val="nil"/>
              <w:left w:val="nil"/>
              <w:bottom w:val="nil"/>
              <w:right w:val="nil"/>
            </w:tcBorders>
            <w:shd w:val="clear" w:color="auto" w:fill="404040" w:themeFill="text1" w:themeFillTint="BF"/>
            <w:noWrap/>
            <w:vAlign w:val="center"/>
            <w:hideMark/>
          </w:tcPr>
          <w:p w:rsidR="003C3A8E" w:rsidRDefault="003C3A8E" w:rsidP="00AA7122">
            <w:pPr>
              <w:jc w:val="right"/>
              <w:rPr>
                <w:rFonts w:ascii="Arial" w:hAnsi="Arial" w:cs="Arial"/>
                <w:b/>
                <w:bCs/>
                <w:color w:val="FFFFFF"/>
                <w:sz w:val="18"/>
                <w:szCs w:val="18"/>
              </w:rPr>
            </w:pPr>
            <w:r>
              <w:rPr>
                <w:rFonts w:ascii="Arial" w:hAnsi="Arial" w:cs="Arial"/>
                <w:b/>
                <w:bCs/>
                <w:color w:val="FFFFFF"/>
                <w:sz w:val="18"/>
                <w:szCs w:val="18"/>
              </w:rPr>
              <w:t>$7.056.809.318</w:t>
            </w:r>
          </w:p>
        </w:tc>
        <w:tc>
          <w:tcPr>
            <w:tcW w:w="1417" w:type="dxa"/>
            <w:tcBorders>
              <w:top w:val="nil"/>
              <w:left w:val="nil"/>
              <w:bottom w:val="nil"/>
              <w:right w:val="nil"/>
            </w:tcBorders>
            <w:shd w:val="clear" w:color="auto" w:fill="404040" w:themeFill="text1" w:themeFillTint="BF"/>
            <w:noWrap/>
            <w:vAlign w:val="center"/>
            <w:hideMark/>
          </w:tcPr>
          <w:p w:rsidR="003C3A8E" w:rsidRDefault="003C3A8E" w:rsidP="00AA7122">
            <w:pPr>
              <w:jc w:val="right"/>
              <w:rPr>
                <w:rFonts w:ascii="Arial" w:hAnsi="Arial" w:cs="Arial"/>
                <w:b/>
                <w:bCs/>
                <w:color w:val="FFFFFF"/>
                <w:sz w:val="18"/>
                <w:szCs w:val="18"/>
              </w:rPr>
            </w:pPr>
            <w:r>
              <w:rPr>
                <w:rFonts w:ascii="Arial" w:hAnsi="Arial" w:cs="Arial"/>
                <w:b/>
                <w:bCs/>
                <w:color w:val="FFFFFF"/>
                <w:sz w:val="18"/>
                <w:szCs w:val="18"/>
              </w:rPr>
              <w:t>$7.209.175.443</w:t>
            </w:r>
          </w:p>
        </w:tc>
        <w:tc>
          <w:tcPr>
            <w:tcW w:w="1559" w:type="dxa"/>
            <w:tcBorders>
              <w:top w:val="nil"/>
              <w:left w:val="nil"/>
              <w:bottom w:val="nil"/>
              <w:right w:val="nil"/>
            </w:tcBorders>
            <w:shd w:val="clear" w:color="auto" w:fill="404040" w:themeFill="text1" w:themeFillTint="BF"/>
            <w:noWrap/>
            <w:vAlign w:val="center"/>
            <w:hideMark/>
          </w:tcPr>
          <w:p w:rsidR="003C3A8E" w:rsidRDefault="003C3A8E" w:rsidP="00AA7122">
            <w:pPr>
              <w:jc w:val="right"/>
              <w:rPr>
                <w:rFonts w:ascii="Arial" w:hAnsi="Arial" w:cs="Arial"/>
                <w:b/>
                <w:bCs/>
                <w:color w:val="FFFFFF"/>
                <w:sz w:val="18"/>
                <w:szCs w:val="18"/>
              </w:rPr>
            </w:pPr>
            <w:r>
              <w:rPr>
                <w:rFonts w:ascii="Arial" w:hAnsi="Arial" w:cs="Arial"/>
                <w:b/>
                <w:bCs/>
                <w:color w:val="FFFFFF"/>
                <w:sz w:val="18"/>
                <w:szCs w:val="18"/>
              </w:rPr>
              <w:t>$7.184.215.320</w:t>
            </w:r>
          </w:p>
        </w:tc>
        <w:tc>
          <w:tcPr>
            <w:tcW w:w="1276" w:type="dxa"/>
            <w:tcBorders>
              <w:top w:val="nil"/>
              <w:left w:val="nil"/>
              <w:bottom w:val="nil"/>
              <w:right w:val="nil"/>
            </w:tcBorders>
            <w:shd w:val="clear" w:color="auto" w:fill="404040" w:themeFill="text1" w:themeFillTint="BF"/>
            <w:noWrap/>
            <w:vAlign w:val="center"/>
            <w:hideMark/>
          </w:tcPr>
          <w:p w:rsidR="003C3A8E" w:rsidRDefault="003C3A8E" w:rsidP="00AA7122">
            <w:pPr>
              <w:jc w:val="right"/>
              <w:rPr>
                <w:rFonts w:ascii="Arial" w:hAnsi="Arial" w:cs="Arial"/>
                <w:b/>
                <w:bCs/>
                <w:color w:val="FFFFFF"/>
                <w:sz w:val="18"/>
                <w:szCs w:val="18"/>
              </w:rPr>
            </w:pPr>
            <w:r>
              <w:rPr>
                <w:rFonts w:ascii="Arial" w:hAnsi="Arial" w:cs="Arial"/>
                <w:b/>
                <w:bCs/>
                <w:color w:val="FFFFFF"/>
                <w:sz w:val="18"/>
                <w:szCs w:val="18"/>
              </w:rPr>
              <w:t>$8.272.932.083</w:t>
            </w:r>
          </w:p>
        </w:tc>
      </w:tr>
    </w:tbl>
    <w:p w:rsidR="00020295" w:rsidRDefault="00020295">
      <w:pPr>
        <w:rPr>
          <w:noProof/>
          <w:sz w:val="22"/>
          <w:lang w:val="es-CO" w:eastAsia="es-CO"/>
        </w:rPr>
      </w:pPr>
    </w:p>
    <w:p w:rsidR="00B1057F" w:rsidRDefault="00B1057F">
      <w:pPr>
        <w:rPr>
          <w:noProof/>
          <w:sz w:val="22"/>
          <w:lang w:val="es-CO" w:eastAsia="es-CO"/>
        </w:rPr>
      </w:pPr>
    </w:p>
    <w:p w:rsidR="003C3A8E" w:rsidRPr="003C3A8E" w:rsidRDefault="003C3A8E">
      <w:pPr>
        <w:rPr>
          <w:noProof/>
          <w:sz w:val="10"/>
          <w:szCs w:val="12"/>
          <w:lang w:val="es-CO" w:eastAsia="es-CO"/>
        </w:rPr>
      </w:pPr>
    </w:p>
    <w:p w:rsidR="003C3A8E" w:rsidRPr="003C3A8E" w:rsidRDefault="003C3A8E" w:rsidP="003C3A8E">
      <w:pPr>
        <w:jc w:val="center"/>
        <w:rPr>
          <w:rFonts w:ascii="Arial" w:hAnsi="Arial" w:cs="Arial"/>
          <w:b/>
          <w:bCs/>
          <w:color w:val="595959" w:themeColor="text1" w:themeTint="A6"/>
          <w:sz w:val="20"/>
          <w:szCs w:val="16"/>
          <w:lang w:val="es-CO"/>
        </w:rPr>
      </w:pPr>
      <w:r w:rsidRPr="003C3A8E">
        <w:rPr>
          <w:rFonts w:ascii="Arial" w:hAnsi="Arial" w:cs="Arial"/>
          <w:b/>
          <w:bCs/>
          <w:color w:val="595959" w:themeColor="text1" w:themeTint="A6"/>
          <w:sz w:val="20"/>
          <w:szCs w:val="16"/>
          <w:lang w:val="es-CO"/>
        </w:rPr>
        <w:t>Comparativo anual monto de operaciones</w:t>
      </w:r>
    </w:p>
    <w:p w:rsidR="00F645CA" w:rsidRDefault="003C3A8E" w:rsidP="003C3A8E">
      <w:pPr>
        <w:jc w:val="center"/>
        <w:rPr>
          <w:rFonts w:ascii="Arial" w:hAnsi="Arial" w:cs="Arial"/>
          <w:b/>
          <w:bCs/>
          <w:color w:val="595959" w:themeColor="text1" w:themeTint="A6"/>
          <w:sz w:val="20"/>
          <w:szCs w:val="16"/>
          <w:lang w:val="es-CO"/>
        </w:rPr>
      </w:pPr>
      <w:r w:rsidRPr="003C3A8E">
        <w:rPr>
          <w:rFonts w:ascii="Arial" w:hAnsi="Arial" w:cs="Arial"/>
          <w:b/>
          <w:bCs/>
          <w:color w:val="595959" w:themeColor="text1" w:themeTint="A6"/>
          <w:sz w:val="20"/>
          <w:szCs w:val="16"/>
          <w:lang w:val="es-CO"/>
        </w:rPr>
        <w:t>(en billones de $)</w:t>
      </w:r>
    </w:p>
    <w:p w:rsidR="00401199" w:rsidRDefault="00401199" w:rsidP="00F645CA">
      <w:pPr>
        <w:rPr>
          <w:noProof/>
          <w:lang w:val="es-CO" w:eastAsia="es-CO"/>
        </w:rPr>
      </w:pPr>
    </w:p>
    <w:p w:rsidR="0090023C" w:rsidRDefault="00B1057F">
      <w:pPr>
        <w:rPr>
          <w:noProof/>
          <w:lang w:val="es-CO" w:eastAsia="es-CO"/>
        </w:rPr>
      </w:pPr>
      <w:r>
        <w:rPr>
          <w:noProof/>
          <w:lang w:val="es-CO" w:eastAsia="es-CO"/>
        </w:rPr>
        <w:drawing>
          <wp:anchor distT="0" distB="0" distL="114300" distR="114300" simplePos="0" relativeHeight="251673600" behindDoc="0" locked="0" layoutInCell="1" allowOverlap="1" wp14:anchorId="09C84184" wp14:editId="6286217E">
            <wp:simplePos x="0" y="0"/>
            <wp:positionH relativeFrom="margin">
              <wp:align>center</wp:align>
            </wp:positionH>
            <wp:positionV relativeFrom="paragraph">
              <wp:posOffset>12065</wp:posOffset>
            </wp:positionV>
            <wp:extent cx="3636000" cy="2160000"/>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636000" cy="2160000"/>
                    </a:xfrm>
                    <a:prstGeom prst="rect">
                      <a:avLst/>
                    </a:prstGeom>
                    <a:noFill/>
                  </pic:spPr>
                </pic:pic>
              </a:graphicData>
            </a:graphic>
            <wp14:sizeRelH relativeFrom="page">
              <wp14:pctWidth>0</wp14:pctWidth>
            </wp14:sizeRelH>
            <wp14:sizeRelV relativeFrom="page">
              <wp14:pctHeight>0</wp14:pctHeight>
            </wp14:sizeRelV>
          </wp:anchor>
        </w:drawing>
      </w:r>
    </w:p>
    <w:p w:rsidR="00020295" w:rsidRDefault="00020295">
      <w:pPr>
        <w:rPr>
          <w:noProof/>
          <w:lang w:val="es-CO" w:eastAsia="es-CO"/>
        </w:rPr>
      </w:pPr>
    </w:p>
    <w:p w:rsidR="003C3A8E" w:rsidRDefault="003C3A8E" w:rsidP="00F645CA">
      <w:pPr>
        <w:jc w:val="center"/>
        <w:rPr>
          <w:rFonts w:ascii="Arial" w:hAnsi="Arial" w:cs="Arial"/>
          <w:b/>
          <w:color w:val="595959" w:themeColor="text1" w:themeTint="A6"/>
          <w:sz w:val="20"/>
          <w:szCs w:val="22"/>
        </w:rPr>
      </w:pPr>
    </w:p>
    <w:p w:rsidR="003C3A8E" w:rsidRDefault="003C3A8E" w:rsidP="00F645CA">
      <w:pPr>
        <w:jc w:val="center"/>
        <w:rPr>
          <w:rFonts w:ascii="Arial" w:hAnsi="Arial" w:cs="Arial"/>
          <w:b/>
          <w:color w:val="595959" w:themeColor="text1" w:themeTint="A6"/>
          <w:sz w:val="20"/>
          <w:szCs w:val="22"/>
        </w:rPr>
      </w:pPr>
    </w:p>
    <w:p w:rsidR="003C3A8E" w:rsidRDefault="003C3A8E" w:rsidP="00F645CA">
      <w:pPr>
        <w:jc w:val="center"/>
        <w:rPr>
          <w:rFonts w:ascii="Arial" w:hAnsi="Arial" w:cs="Arial"/>
          <w:b/>
          <w:color w:val="595959" w:themeColor="text1" w:themeTint="A6"/>
          <w:sz w:val="20"/>
          <w:szCs w:val="22"/>
        </w:rPr>
      </w:pPr>
    </w:p>
    <w:p w:rsidR="003C3A8E" w:rsidRDefault="003C3A8E" w:rsidP="00F645CA">
      <w:pPr>
        <w:jc w:val="center"/>
        <w:rPr>
          <w:rFonts w:ascii="Arial" w:hAnsi="Arial" w:cs="Arial"/>
          <w:b/>
          <w:color w:val="595959" w:themeColor="text1" w:themeTint="A6"/>
          <w:sz w:val="20"/>
          <w:szCs w:val="22"/>
        </w:rPr>
      </w:pPr>
    </w:p>
    <w:p w:rsidR="003C3A8E" w:rsidRDefault="003C3A8E" w:rsidP="00F645CA">
      <w:pPr>
        <w:jc w:val="center"/>
        <w:rPr>
          <w:rFonts w:ascii="Arial" w:hAnsi="Arial" w:cs="Arial"/>
          <w:b/>
          <w:color w:val="595959" w:themeColor="text1" w:themeTint="A6"/>
          <w:sz w:val="20"/>
          <w:szCs w:val="22"/>
        </w:rPr>
      </w:pPr>
    </w:p>
    <w:p w:rsidR="003C3A8E" w:rsidRDefault="003C3A8E" w:rsidP="00F645CA">
      <w:pPr>
        <w:jc w:val="center"/>
        <w:rPr>
          <w:rFonts w:ascii="Arial" w:hAnsi="Arial" w:cs="Arial"/>
          <w:b/>
          <w:color w:val="595959" w:themeColor="text1" w:themeTint="A6"/>
          <w:sz w:val="20"/>
          <w:szCs w:val="22"/>
        </w:rPr>
      </w:pPr>
    </w:p>
    <w:p w:rsidR="003C3A8E" w:rsidRDefault="003C3A8E" w:rsidP="00F645CA">
      <w:pPr>
        <w:jc w:val="center"/>
        <w:rPr>
          <w:rFonts w:ascii="Arial" w:hAnsi="Arial" w:cs="Arial"/>
          <w:b/>
          <w:color w:val="595959" w:themeColor="text1" w:themeTint="A6"/>
          <w:sz w:val="20"/>
          <w:szCs w:val="22"/>
        </w:rPr>
      </w:pPr>
    </w:p>
    <w:p w:rsidR="003C3A8E" w:rsidRDefault="003C3A8E" w:rsidP="00F645CA">
      <w:pPr>
        <w:jc w:val="center"/>
        <w:rPr>
          <w:rFonts w:ascii="Arial" w:hAnsi="Arial" w:cs="Arial"/>
          <w:b/>
          <w:color w:val="595959" w:themeColor="text1" w:themeTint="A6"/>
          <w:sz w:val="20"/>
          <w:szCs w:val="22"/>
        </w:rPr>
      </w:pPr>
    </w:p>
    <w:p w:rsidR="003C3A8E" w:rsidRDefault="003C3A8E" w:rsidP="00F645CA">
      <w:pPr>
        <w:jc w:val="center"/>
        <w:rPr>
          <w:rFonts w:ascii="Arial" w:hAnsi="Arial" w:cs="Arial"/>
          <w:b/>
          <w:color w:val="595959" w:themeColor="text1" w:themeTint="A6"/>
          <w:sz w:val="20"/>
          <w:szCs w:val="22"/>
        </w:rPr>
      </w:pPr>
    </w:p>
    <w:p w:rsidR="003C3A8E" w:rsidRDefault="003C3A8E" w:rsidP="00F645CA">
      <w:pPr>
        <w:jc w:val="center"/>
        <w:rPr>
          <w:rFonts w:ascii="Arial" w:hAnsi="Arial" w:cs="Arial"/>
          <w:b/>
          <w:color w:val="595959" w:themeColor="text1" w:themeTint="A6"/>
          <w:sz w:val="20"/>
          <w:szCs w:val="22"/>
        </w:rPr>
      </w:pPr>
    </w:p>
    <w:p w:rsidR="003C3A8E" w:rsidRDefault="003C3A8E" w:rsidP="00F645CA">
      <w:pPr>
        <w:jc w:val="center"/>
        <w:rPr>
          <w:rFonts w:ascii="Arial" w:hAnsi="Arial" w:cs="Arial"/>
          <w:b/>
          <w:color w:val="595959" w:themeColor="text1" w:themeTint="A6"/>
          <w:sz w:val="20"/>
          <w:szCs w:val="22"/>
        </w:rPr>
      </w:pPr>
    </w:p>
    <w:p w:rsidR="003C3A8E" w:rsidRDefault="003C3A8E" w:rsidP="00F645CA">
      <w:pPr>
        <w:jc w:val="center"/>
        <w:rPr>
          <w:rFonts w:ascii="Arial" w:hAnsi="Arial" w:cs="Arial"/>
          <w:b/>
          <w:color w:val="595959" w:themeColor="text1" w:themeTint="A6"/>
          <w:sz w:val="20"/>
          <w:szCs w:val="22"/>
        </w:rPr>
      </w:pPr>
    </w:p>
    <w:p w:rsidR="00B1057F" w:rsidRDefault="00B1057F" w:rsidP="00F645CA">
      <w:pPr>
        <w:jc w:val="center"/>
        <w:rPr>
          <w:rFonts w:ascii="Arial" w:hAnsi="Arial" w:cs="Arial"/>
          <w:b/>
          <w:color w:val="595959" w:themeColor="text1" w:themeTint="A6"/>
          <w:sz w:val="20"/>
          <w:szCs w:val="22"/>
        </w:rPr>
      </w:pPr>
    </w:p>
    <w:p w:rsidR="00B1057F" w:rsidRDefault="00B1057F" w:rsidP="00F645CA">
      <w:pPr>
        <w:jc w:val="center"/>
        <w:rPr>
          <w:rFonts w:ascii="Arial" w:hAnsi="Arial" w:cs="Arial"/>
          <w:b/>
          <w:color w:val="595959" w:themeColor="text1" w:themeTint="A6"/>
          <w:sz w:val="20"/>
          <w:szCs w:val="22"/>
        </w:rPr>
      </w:pPr>
    </w:p>
    <w:p w:rsidR="00B1057F" w:rsidRDefault="00B1057F" w:rsidP="00F645CA">
      <w:pPr>
        <w:jc w:val="center"/>
        <w:rPr>
          <w:rFonts w:ascii="Arial" w:hAnsi="Arial" w:cs="Arial"/>
          <w:b/>
          <w:color w:val="595959" w:themeColor="text1" w:themeTint="A6"/>
          <w:sz w:val="20"/>
          <w:szCs w:val="22"/>
        </w:rPr>
      </w:pPr>
    </w:p>
    <w:p w:rsidR="00B1057F" w:rsidRDefault="00B1057F" w:rsidP="00F645CA">
      <w:pPr>
        <w:jc w:val="center"/>
        <w:rPr>
          <w:rFonts w:ascii="Arial" w:hAnsi="Arial" w:cs="Arial"/>
          <w:b/>
          <w:color w:val="595959" w:themeColor="text1" w:themeTint="A6"/>
          <w:sz w:val="20"/>
          <w:szCs w:val="22"/>
        </w:rPr>
      </w:pPr>
    </w:p>
    <w:p w:rsidR="00B1057F" w:rsidRDefault="00B1057F" w:rsidP="00F645CA">
      <w:pPr>
        <w:jc w:val="center"/>
        <w:rPr>
          <w:rFonts w:ascii="Arial" w:hAnsi="Arial" w:cs="Arial"/>
          <w:b/>
          <w:color w:val="595959" w:themeColor="text1" w:themeTint="A6"/>
          <w:sz w:val="20"/>
          <w:szCs w:val="22"/>
        </w:rPr>
      </w:pPr>
    </w:p>
    <w:p w:rsidR="00B1057F" w:rsidRDefault="00B1057F" w:rsidP="00F645CA">
      <w:pPr>
        <w:jc w:val="center"/>
        <w:rPr>
          <w:rFonts w:ascii="Arial" w:hAnsi="Arial" w:cs="Arial"/>
          <w:b/>
          <w:color w:val="595959" w:themeColor="text1" w:themeTint="A6"/>
          <w:sz w:val="20"/>
          <w:szCs w:val="22"/>
        </w:rPr>
      </w:pPr>
    </w:p>
    <w:p w:rsidR="00B1057F" w:rsidRDefault="00B1057F" w:rsidP="00F645CA">
      <w:pPr>
        <w:jc w:val="center"/>
        <w:rPr>
          <w:rFonts w:ascii="Arial" w:hAnsi="Arial" w:cs="Arial"/>
          <w:b/>
          <w:color w:val="595959" w:themeColor="text1" w:themeTint="A6"/>
          <w:sz w:val="20"/>
          <w:szCs w:val="22"/>
        </w:rPr>
      </w:pPr>
    </w:p>
    <w:p w:rsidR="00B1057F" w:rsidRDefault="00B1057F" w:rsidP="00F645CA">
      <w:pPr>
        <w:jc w:val="center"/>
        <w:rPr>
          <w:rFonts w:ascii="Arial" w:hAnsi="Arial" w:cs="Arial"/>
          <w:b/>
          <w:color w:val="595959" w:themeColor="text1" w:themeTint="A6"/>
          <w:sz w:val="20"/>
          <w:szCs w:val="22"/>
        </w:rPr>
      </w:pPr>
    </w:p>
    <w:p w:rsidR="00B1057F" w:rsidRDefault="00B1057F" w:rsidP="00F645CA">
      <w:pPr>
        <w:jc w:val="center"/>
        <w:rPr>
          <w:rFonts w:ascii="Arial" w:hAnsi="Arial" w:cs="Arial"/>
          <w:b/>
          <w:color w:val="595959" w:themeColor="text1" w:themeTint="A6"/>
          <w:sz w:val="20"/>
          <w:szCs w:val="22"/>
        </w:rPr>
      </w:pPr>
    </w:p>
    <w:p w:rsidR="00B1057F" w:rsidRDefault="00B1057F" w:rsidP="00F645CA">
      <w:pPr>
        <w:jc w:val="center"/>
        <w:rPr>
          <w:rFonts w:ascii="Arial" w:hAnsi="Arial" w:cs="Arial"/>
          <w:b/>
          <w:color w:val="595959" w:themeColor="text1" w:themeTint="A6"/>
          <w:sz w:val="20"/>
          <w:szCs w:val="22"/>
        </w:rPr>
      </w:pPr>
    </w:p>
    <w:p w:rsidR="00B1057F" w:rsidRDefault="00B1057F" w:rsidP="00F645CA">
      <w:pPr>
        <w:jc w:val="center"/>
        <w:rPr>
          <w:rFonts w:ascii="Arial" w:hAnsi="Arial" w:cs="Arial"/>
          <w:b/>
          <w:color w:val="595959" w:themeColor="text1" w:themeTint="A6"/>
          <w:sz w:val="20"/>
          <w:szCs w:val="22"/>
        </w:rPr>
      </w:pPr>
    </w:p>
    <w:p w:rsidR="00B1057F" w:rsidRDefault="00B1057F" w:rsidP="00F645CA">
      <w:pPr>
        <w:jc w:val="center"/>
        <w:rPr>
          <w:rFonts w:ascii="Arial" w:hAnsi="Arial" w:cs="Arial"/>
          <w:b/>
          <w:color w:val="595959" w:themeColor="text1" w:themeTint="A6"/>
          <w:sz w:val="20"/>
          <w:szCs w:val="22"/>
        </w:rPr>
      </w:pPr>
    </w:p>
    <w:p w:rsidR="00B1057F" w:rsidRDefault="00B1057F" w:rsidP="00F645CA">
      <w:pPr>
        <w:jc w:val="center"/>
        <w:rPr>
          <w:rFonts w:ascii="Arial" w:hAnsi="Arial" w:cs="Arial"/>
          <w:b/>
          <w:color w:val="595959" w:themeColor="text1" w:themeTint="A6"/>
          <w:sz w:val="20"/>
          <w:szCs w:val="22"/>
        </w:rPr>
      </w:pPr>
    </w:p>
    <w:p w:rsidR="00996FC4" w:rsidRDefault="00F645CA" w:rsidP="00F645CA">
      <w:pPr>
        <w:jc w:val="center"/>
        <w:rPr>
          <w:rFonts w:ascii="Arial" w:hAnsi="Arial" w:cs="Arial"/>
          <w:b/>
          <w:color w:val="595959" w:themeColor="text1" w:themeTint="A6"/>
          <w:sz w:val="20"/>
          <w:szCs w:val="22"/>
        </w:rPr>
      </w:pPr>
      <w:r w:rsidRPr="00AB0E4F">
        <w:rPr>
          <w:rFonts w:ascii="Arial" w:hAnsi="Arial" w:cs="Arial"/>
          <w:b/>
          <w:color w:val="595959" w:themeColor="text1" w:themeTint="A6"/>
          <w:sz w:val="20"/>
          <w:szCs w:val="22"/>
        </w:rPr>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p>
    <w:p w:rsidR="00B018C4" w:rsidRPr="003C3A8E" w:rsidRDefault="00B018C4" w:rsidP="00020295">
      <w:pPr>
        <w:rPr>
          <w:sz w:val="22"/>
          <w:szCs w:val="22"/>
        </w:rPr>
      </w:pPr>
    </w:p>
    <w:tbl>
      <w:tblPr>
        <w:tblW w:w="6660" w:type="dxa"/>
        <w:jc w:val="center"/>
        <w:tblCellMar>
          <w:left w:w="70" w:type="dxa"/>
          <w:right w:w="70" w:type="dxa"/>
        </w:tblCellMar>
        <w:tblLook w:val="04A0" w:firstRow="1" w:lastRow="0" w:firstColumn="1" w:lastColumn="0" w:noHBand="0" w:noVBand="1"/>
      </w:tblPr>
      <w:tblGrid>
        <w:gridCol w:w="3483"/>
        <w:gridCol w:w="795"/>
        <w:gridCol w:w="794"/>
        <w:gridCol w:w="794"/>
        <w:gridCol w:w="794"/>
      </w:tblGrid>
      <w:tr w:rsidR="003C3A8E" w:rsidTr="00B1057F">
        <w:trPr>
          <w:trHeight w:val="340"/>
          <w:jc w:val="center"/>
        </w:trPr>
        <w:tc>
          <w:tcPr>
            <w:tcW w:w="6660" w:type="dxa"/>
            <w:gridSpan w:val="5"/>
            <w:tcBorders>
              <w:top w:val="nil"/>
              <w:left w:val="nil"/>
              <w:bottom w:val="nil"/>
              <w:right w:val="nil"/>
            </w:tcBorders>
            <w:shd w:val="clear" w:color="auto" w:fill="404040" w:themeFill="text1" w:themeFillTint="BF"/>
            <w:noWrap/>
            <w:vAlign w:val="center"/>
            <w:hideMark/>
          </w:tcPr>
          <w:p w:rsidR="003C3A8E" w:rsidRPr="00063D65" w:rsidRDefault="003C3A8E" w:rsidP="00AA7122">
            <w:pPr>
              <w:jc w:val="center"/>
              <w:rPr>
                <w:rFonts w:ascii="Arial" w:hAnsi="Arial" w:cs="Arial"/>
                <w:b/>
                <w:bCs/>
                <w:color w:val="FFFFFF"/>
                <w:sz w:val="18"/>
                <w:szCs w:val="18"/>
              </w:rPr>
            </w:pPr>
            <w:r w:rsidRPr="00063D65">
              <w:rPr>
                <w:rFonts w:ascii="Arial" w:hAnsi="Arial" w:cs="Arial"/>
                <w:b/>
                <w:bCs/>
                <w:color w:val="FFFFFF"/>
                <w:sz w:val="18"/>
                <w:szCs w:val="18"/>
              </w:rPr>
              <w:t xml:space="preserve">% Monto de </w:t>
            </w:r>
            <w:r w:rsidR="00B1057F" w:rsidRPr="00063D65">
              <w:rPr>
                <w:rFonts w:ascii="Arial" w:hAnsi="Arial" w:cs="Arial"/>
                <w:b/>
                <w:bCs/>
                <w:color w:val="FFFFFF"/>
                <w:sz w:val="18"/>
                <w:szCs w:val="18"/>
              </w:rPr>
              <w:t>operaciones por canal</w:t>
            </w:r>
          </w:p>
        </w:tc>
      </w:tr>
      <w:tr w:rsidR="003C3A8E" w:rsidTr="00242BF5">
        <w:trPr>
          <w:trHeight w:val="340"/>
          <w:jc w:val="center"/>
        </w:trPr>
        <w:tc>
          <w:tcPr>
            <w:tcW w:w="3483" w:type="dxa"/>
            <w:tcBorders>
              <w:top w:val="nil"/>
              <w:left w:val="nil"/>
              <w:bottom w:val="nil"/>
              <w:right w:val="nil"/>
            </w:tcBorders>
            <w:shd w:val="clear" w:color="auto" w:fill="D3AC37"/>
            <w:noWrap/>
            <w:vAlign w:val="center"/>
            <w:hideMark/>
          </w:tcPr>
          <w:p w:rsidR="003C3A8E" w:rsidRPr="00063D65" w:rsidRDefault="003C3A8E" w:rsidP="00AA7122">
            <w:pPr>
              <w:jc w:val="center"/>
              <w:rPr>
                <w:rFonts w:ascii="Arial" w:hAnsi="Arial" w:cs="Arial"/>
                <w:b/>
                <w:bCs/>
                <w:color w:val="FFFFFF"/>
                <w:sz w:val="18"/>
                <w:szCs w:val="18"/>
              </w:rPr>
            </w:pPr>
            <w:r w:rsidRPr="00063D65">
              <w:rPr>
                <w:rFonts w:ascii="Arial" w:hAnsi="Arial" w:cs="Arial"/>
                <w:b/>
                <w:bCs/>
                <w:color w:val="FFFFFF"/>
                <w:sz w:val="18"/>
                <w:szCs w:val="18"/>
              </w:rPr>
              <w:t>Canal</w:t>
            </w:r>
          </w:p>
        </w:tc>
        <w:tc>
          <w:tcPr>
            <w:tcW w:w="795" w:type="dxa"/>
            <w:tcBorders>
              <w:top w:val="nil"/>
              <w:left w:val="nil"/>
              <w:bottom w:val="nil"/>
              <w:right w:val="nil"/>
            </w:tcBorders>
            <w:shd w:val="clear" w:color="auto" w:fill="D3AC37"/>
            <w:noWrap/>
            <w:vAlign w:val="center"/>
            <w:hideMark/>
          </w:tcPr>
          <w:p w:rsidR="003C3A8E" w:rsidRPr="00063D65" w:rsidRDefault="003C3A8E" w:rsidP="00AA7122">
            <w:pPr>
              <w:jc w:val="center"/>
              <w:rPr>
                <w:rFonts w:ascii="Arial" w:hAnsi="Arial" w:cs="Arial"/>
                <w:b/>
                <w:bCs/>
                <w:color w:val="FFFFFF"/>
                <w:sz w:val="18"/>
                <w:szCs w:val="18"/>
              </w:rPr>
            </w:pPr>
            <w:r w:rsidRPr="00063D65">
              <w:rPr>
                <w:rFonts w:ascii="Arial" w:hAnsi="Arial" w:cs="Arial"/>
                <w:b/>
                <w:bCs/>
                <w:color w:val="FFFFFF"/>
                <w:sz w:val="18"/>
                <w:szCs w:val="18"/>
              </w:rPr>
              <w:t>2016</w:t>
            </w:r>
          </w:p>
        </w:tc>
        <w:tc>
          <w:tcPr>
            <w:tcW w:w="794" w:type="dxa"/>
            <w:tcBorders>
              <w:top w:val="nil"/>
              <w:left w:val="nil"/>
              <w:bottom w:val="nil"/>
              <w:right w:val="nil"/>
            </w:tcBorders>
            <w:shd w:val="clear" w:color="auto" w:fill="D3AC37"/>
            <w:noWrap/>
            <w:vAlign w:val="center"/>
            <w:hideMark/>
          </w:tcPr>
          <w:p w:rsidR="003C3A8E" w:rsidRPr="00063D65" w:rsidRDefault="003C3A8E" w:rsidP="00AA7122">
            <w:pPr>
              <w:jc w:val="center"/>
              <w:rPr>
                <w:rFonts w:ascii="Arial" w:hAnsi="Arial" w:cs="Arial"/>
                <w:b/>
                <w:bCs/>
                <w:color w:val="FFFFFF"/>
                <w:sz w:val="18"/>
                <w:szCs w:val="18"/>
              </w:rPr>
            </w:pPr>
            <w:r w:rsidRPr="00063D65">
              <w:rPr>
                <w:rFonts w:ascii="Arial" w:hAnsi="Arial" w:cs="Arial"/>
                <w:b/>
                <w:bCs/>
                <w:color w:val="FFFFFF"/>
                <w:sz w:val="18"/>
                <w:szCs w:val="18"/>
              </w:rPr>
              <w:t>2017</w:t>
            </w:r>
          </w:p>
        </w:tc>
        <w:tc>
          <w:tcPr>
            <w:tcW w:w="794" w:type="dxa"/>
            <w:tcBorders>
              <w:top w:val="nil"/>
              <w:left w:val="nil"/>
              <w:bottom w:val="nil"/>
              <w:right w:val="nil"/>
            </w:tcBorders>
            <w:shd w:val="clear" w:color="auto" w:fill="D3AC37"/>
            <w:noWrap/>
            <w:vAlign w:val="center"/>
            <w:hideMark/>
          </w:tcPr>
          <w:p w:rsidR="003C3A8E" w:rsidRPr="00063D65" w:rsidRDefault="003C3A8E" w:rsidP="00AA7122">
            <w:pPr>
              <w:jc w:val="center"/>
              <w:rPr>
                <w:rFonts w:ascii="Arial" w:hAnsi="Arial" w:cs="Arial"/>
                <w:b/>
                <w:bCs/>
                <w:color w:val="FFFFFF"/>
                <w:sz w:val="18"/>
                <w:szCs w:val="18"/>
              </w:rPr>
            </w:pPr>
            <w:r w:rsidRPr="00063D65">
              <w:rPr>
                <w:rFonts w:ascii="Arial" w:hAnsi="Arial" w:cs="Arial"/>
                <w:b/>
                <w:bCs/>
                <w:color w:val="FFFFFF"/>
                <w:sz w:val="18"/>
                <w:szCs w:val="18"/>
              </w:rPr>
              <w:t>2018</w:t>
            </w:r>
          </w:p>
        </w:tc>
        <w:tc>
          <w:tcPr>
            <w:tcW w:w="794" w:type="dxa"/>
            <w:tcBorders>
              <w:top w:val="nil"/>
              <w:left w:val="nil"/>
              <w:bottom w:val="nil"/>
              <w:right w:val="nil"/>
            </w:tcBorders>
            <w:shd w:val="clear" w:color="auto" w:fill="D3AC37"/>
            <w:noWrap/>
            <w:vAlign w:val="center"/>
            <w:hideMark/>
          </w:tcPr>
          <w:p w:rsidR="003C3A8E" w:rsidRPr="00063D65" w:rsidRDefault="003C3A8E" w:rsidP="00AA7122">
            <w:pPr>
              <w:jc w:val="center"/>
              <w:rPr>
                <w:rFonts w:ascii="Arial" w:hAnsi="Arial" w:cs="Arial"/>
                <w:b/>
                <w:bCs/>
                <w:color w:val="FFFFFF"/>
                <w:sz w:val="18"/>
                <w:szCs w:val="18"/>
              </w:rPr>
            </w:pPr>
            <w:r w:rsidRPr="00063D65">
              <w:rPr>
                <w:rFonts w:ascii="Arial" w:hAnsi="Arial" w:cs="Arial"/>
                <w:b/>
                <w:bCs/>
                <w:color w:val="FFFFFF"/>
                <w:sz w:val="18"/>
                <w:szCs w:val="18"/>
              </w:rPr>
              <w:t>2019</w:t>
            </w:r>
          </w:p>
        </w:tc>
      </w:tr>
      <w:tr w:rsidR="003C3A8E" w:rsidTr="003C3A8E">
        <w:trPr>
          <w:trHeight w:val="255"/>
          <w:jc w:val="center"/>
        </w:trPr>
        <w:tc>
          <w:tcPr>
            <w:tcW w:w="3483" w:type="dxa"/>
            <w:tcBorders>
              <w:top w:val="nil"/>
              <w:left w:val="nil"/>
              <w:bottom w:val="nil"/>
              <w:right w:val="nil"/>
            </w:tcBorders>
            <w:shd w:val="clear" w:color="000000" w:fill="F2F2F2"/>
            <w:noWrap/>
            <w:vAlign w:val="center"/>
            <w:hideMark/>
          </w:tcPr>
          <w:p w:rsidR="003C3A8E" w:rsidRPr="00063D65" w:rsidRDefault="003C3A8E" w:rsidP="00AA7122">
            <w:pPr>
              <w:rPr>
                <w:rFonts w:ascii="Arial" w:hAnsi="Arial" w:cs="Arial"/>
                <w:sz w:val="18"/>
                <w:szCs w:val="18"/>
              </w:rPr>
            </w:pPr>
            <w:r w:rsidRPr="00063D65">
              <w:rPr>
                <w:rFonts w:ascii="Arial" w:hAnsi="Arial" w:cs="Arial"/>
                <w:sz w:val="18"/>
                <w:szCs w:val="18"/>
              </w:rPr>
              <w:t>Internet</w:t>
            </w:r>
          </w:p>
        </w:tc>
        <w:tc>
          <w:tcPr>
            <w:tcW w:w="795"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33%</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35%</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38%</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41%</w:t>
            </w:r>
          </w:p>
        </w:tc>
      </w:tr>
      <w:tr w:rsidR="003C3A8E" w:rsidTr="003C3A8E">
        <w:trPr>
          <w:trHeight w:val="255"/>
          <w:jc w:val="center"/>
        </w:trPr>
        <w:tc>
          <w:tcPr>
            <w:tcW w:w="3483" w:type="dxa"/>
            <w:tcBorders>
              <w:top w:val="nil"/>
              <w:left w:val="nil"/>
              <w:bottom w:val="nil"/>
              <w:right w:val="nil"/>
            </w:tcBorders>
            <w:shd w:val="clear" w:color="000000" w:fill="F2F2F2"/>
            <w:noWrap/>
            <w:vAlign w:val="center"/>
            <w:hideMark/>
          </w:tcPr>
          <w:p w:rsidR="003C3A8E" w:rsidRPr="00063D65" w:rsidRDefault="003C3A8E" w:rsidP="00AA7122">
            <w:pPr>
              <w:rPr>
                <w:rFonts w:ascii="Arial" w:hAnsi="Arial" w:cs="Arial"/>
                <w:sz w:val="18"/>
                <w:szCs w:val="18"/>
              </w:rPr>
            </w:pPr>
            <w:r w:rsidRPr="00063D65">
              <w:rPr>
                <w:rFonts w:ascii="Arial" w:hAnsi="Arial" w:cs="Arial"/>
                <w:sz w:val="18"/>
                <w:szCs w:val="18"/>
              </w:rPr>
              <w:t>Oficinas</w:t>
            </w:r>
          </w:p>
        </w:tc>
        <w:tc>
          <w:tcPr>
            <w:tcW w:w="795"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47%</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43%</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37%</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35%</w:t>
            </w:r>
          </w:p>
        </w:tc>
      </w:tr>
      <w:tr w:rsidR="003C3A8E" w:rsidTr="003C3A8E">
        <w:trPr>
          <w:trHeight w:val="255"/>
          <w:jc w:val="center"/>
        </w:trPr>
        <w:tc>
          <w:tcPr>
            <w:tcW w:w="3483" w:type="dxa"/>
            <w:tcBorders>
              <w:top w:val="nil"/>
              <w:left w:val="nil"/>
              <w:bottom w:val="nil"/>
              <w:right w:val="nil"/>
            </w:tcBorders>
            <w:shd w:val="clear" w:color="000000" w:fill="F2F2F2"/>
            <w:noWrap/>
            <w:vAlign w:val="center"/>
            <w:hideMark/>
          </w:tcPr>
          <w:p w:rsidR="003C3A8E" w:rsidRPr="00063D65" w:rsidRDefault="003C3A8E" w:rsidP="00AA7122">
            <w:pPr>
              <w:rPr>
                <w:rFonts w:ascii="Arial" w:hAnsi="Arial" w:cs="Arial"/>
                <w:sz w:val="18"/>
                <w:szCs w:val="18"/>
              </w:rPr>
            </w:pPr>
            <w:r w:rsidRPr="00063D65">
              <w:rPr>
                <w:rFonts w:ascii="Arial" w:hAnsi="Arial" w:cs="Arial"/>
                <w:sz w:val="18"/>
                <w:szCs w:val="18"/>
              </w:rPr>
              <w:t>ACH</w:t>
            </w:r>
          </w:p>
        </w:tc>
        <w:tc>
          <w:tcPr>
            <w:tcW w:w="795"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14%</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15%</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16%</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15%</w:t>
            </w:r>
          </w:p>
        </w:tc>
      </w:tr>
      <w:tr w:rsidR="003C3A8E" w:rsidTr="003C3A8E">
        <w:trPr>
          <w:trHeight w:val="255"/>
          <w:jc w:val="center"/>
        </w:trPr>
        <w:tc>
          <w:tcPr>
            <w:tcW w:w="3483" w:type="dxa"/>
            <w:tcBorders>
              <w:top w:val="nil"/>
              <w:left w:val="nil"/>
              <w:bottom w:val="nil"/>
              <w:right w:val="nil"/>
            </w:tcBorders>
            <w:shd w:val="clear" w:color="000000" w:fill="F2F2F2"/>
            <w:noWrap/>
            <w:vAlign w:val="center"/>
            <w:hideMark/>
          </w:tcPr>
          <w:p w:rsidR="003C3A8E" w:rsidRPr="00063D65" w:rsidRDefault="003C3A8E" w:rsidP="00AA7122">
            <w:pPr>
              <w:rPr>
                <w:rFonts w:ascii="Arial" w:hAnsi="Arial" w:cs="Arial"/>
                <w:sz w:val="18"/>
                <w:szCs w:val="18"/>
              </w:rPr>
            </w:pPr>
            <w:r w:rsidRPr="00063D65">
              <w:rPr>
                <w:rFonts w:ascii="Arial" w:hAnsi="Arial" w:cs="Arial"/>
                <w:sz w:val="18"/>
                <w:szCs w:val="18"/>
              </w:rPr>
              <w:t>Cajeros Automáticos</w:t>
            </w:r>
          </w:p>
        </w:tc>
        <w:tc>
          <w:tcPr>
            <w:tcW w:w="795"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3%</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3%</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4%</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3%</w:t>
            </w:r>
          </w:p>
        </w:tc>
      </w:tr>
      <w:tr w:rsidR="003C3A8E" w:rsidTr="003C3A8E">
        <w:trPr>
          <w:trHeight w:val="255"/>
          <w:jc w:val="center"/>
        </w:trPr>
        <w:tc>
          <w:tcPr>
            <w:tcW w:w="3483" w:type="dxa"/>
            <w:tcBorders>
              <w:top w:val="nil"/>
              <w:left w:val="nil"/>
              <w:bottom w:val="nil"/>
              <w:right w:val="nil"/>
            </w:tcBorders>
            <w:shd w:val="clear" w:color="000000" w:fill="F2F2F2"/>
            <w:noWrap/>
            <w:vAlign w:val="center"/>
            <w:hideMark/>
          </w:tcPr>
          <w:p w:rsidR="003C3A8E" w:rsidRPr="00063D65" w:rsidRDefault="003C3A8E" w:rsidP="00AA7122">
            <w:pPr>
              <w:rPr>
                <w:rFonts w:ascii="Arial" w:hAnsi="Arial" w:cs="Arial"/>
                <w:sz w:val="18"/>
                <w:szCs w:val="18"/>
              </w:rPr>
            </w:pPr>
            <w:r w:rsidRPr="00063D65">
              <w:rPr>
                <w:rFonts w:ascii="Arial" w:hAnsi="Arial" w:cs="Arial"/>
                <w:sz w:val="18"/>
                <w:szCs w:val="18"/>
              </w:rPr>
              <w:t>Corresponsales Bancarios</w:t>
            </w:r>
          </w:p>
        </w:tc>
        <w:tc>
          <w:tcPr>
            <w:tcW w:w="795"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2%</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2%</w:t>
            </w:r>
          </w:p>
        </w:tc>
      </w:tr>
      <w:tr w:rsidR="003C3A8E" w:rsidTr="003C3A8E">
        <w:trPr>
          <w:trHeight w:val="255"/>
          <w:jc w:val="center"/>
        </w:trPr>
        <w:tc>
          <w:tcPr>
            <w:tcW w:w="3483" w:type="dxa"/>
            <w:tcBorders>
              <w:top w:val="nil"/>
              <w:left w:val="nil"/>
              <w:bottom w:val="nil"/>
              <w:right w:val="nil"/>
            </w:tcBorders>
            <w:shd w:val="clear" w:color="000000" w:fill="F2F2F2"/>
            <w:noWrap/>
            <w:vAlign w:val="center"/>
            <w:hideMark/>
          </w:tcPr>
          <w:p w:rsidR="003C3A8E" w:rsidRPr="00063D65" w:rsidRDefault="003C3A8E" w:rsidP="00AA7122">
            <w:pPr>
              <w:rPr>
                <w:rFonts w:ascii="Arial" w:hAnsi="Arial" w:cs="Arial"/>
                <w:sz w:val="18"/>
                <w:szCs w:val="18"/>
              </w:rPr>
            </w:pPr>
            <w:r w:rsidRPr="00063D65">
              <w:rPr>
                <w:rFonts w:ascii="Arial" w:hAnsi="Arial" w:cs="Arial"/>
                <w:sz w:val="18"/>
                <w:szCs w:val="18"/>
              </w:rPr>
              <w:t>Datáfonos</w:t>
            </w:r>
          </w:p>
        </w:tc>
        <w:tc>
          <w:tcPr>
            <w:tcW w:w="795"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w:t>
            </w:r>
          </w:p>
        </w:tc>
      </w:tr>
      <w:tr w:rsidR="003C3A8E" w:rsidTr="003C3A8E">
        <w:trPr>
          <w:trHeight w:val="255"/>
          <w:jc w:val="center"/>
        </w:trPr>
        <w:tc>
          <w:tcPr>
            <w:tcW w:w="3483" w:type="dxa"/>
            <w:tcBorders>
              <w:top w:val="nil"/>
              <w:left w:val="nil"/>
              <w:bottom w:val="nil"/>
              <w:right w:val="nil"/>
            </w:tcBorders>
            <w:shd w:val="clear" w:color="000000" w:fill="F2F2F2"/>
            <w:noWrap/>
            <w:vAlign w:val="center"/>
            <w:hideMark/>
          </w:tcPr>
          <w:p w:rsidR="003C3A8E" w:rsidRPr="00063D65" w:rsidRDefault="003C3A8E" w:rsidP="00AA7122">
            <w:pPr>
              <w:rPr>
                <w:rFonts w:ascii="Arial" w:hAnsi="Arial" w:cs="Arial"/>
                <w:sz w:val="18"/>
                <w:szCs w:val="18"/>
              </w:rPr>
            </w:pPr>
            <w:r w:rsidRPr="00063D65">
              <w:rPr>
                <w:rFonts w:ascii="Arial" w:hAnsi="Arial" w:cs="Arial"/>
                <w:sz w:val="18"/>
                <w:szCs w:val="18"/>
              </w:rPr>
              <w:t>Telefonía Móvil</w:t>
            </w:r>
          </w:p>
        </w:tc>
        <w:tc>
          <w:tcPr>
            <w:tcW w:w="795"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0%</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0%</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w:t>
            </w:r>
          </w:p>
        </w:tc>
      </w:tr>
      <w:tr w:rsidR="003C3A8E" w:rsidTr="003C3A8E">
        <w:trPr>
          <w:trHeight w:val="255"/>
          <w:jc w:val="center"/>
        </w:trPr>
        <w:tc>
          <w:tcPr>
            <w:tcW w:w="3483" w:type="dxa"/>
            <w:tcBorders>
              <w:top w:val="nil"/>
              <w:left w:val="nil"/>
              <w:bottom w:val="nil"/>
              <w:right w:val="nil"/>
            </w:tcBorders>
            <w:shd w:val="clear" w:color="000000" w:fill="F2F2F2"/>
            <w:noWrap/>
            <w:vAlign w:val="center"/>
            <w:hideMark/>
          </w:tcPr>
          <w:p w:rsidR="003C3A8E" w:rsidRPr="00063D65" w:rsidRDefault="003C3A8E" w:rsidP="00AA7122">
            <w:pPr>
              <w:rPr>
                <w:rFonts w:ascii="Arial" w:hAnsi="Arial" w:cs="Arial"/>
                <w:sz w:val="18"/>
                <w:szCs w:val="18"/>
              </w:rPr>
            </w:pPr>
            <w:r w:rsidRPr="00063D65">
              <w:rPr>
                <w:rFonts w:ascii="Arial" w:hAnsi="Arial" w:cs="Arial"/>
                <w:sz w:val="18"/>
                <w:szCs w:val="18"/>
              </w:rPr>
              <w:t>Débito Automático</w:t>
            </w:r>
          </w:p>
        </w:tc>
        <w:tc>
          <w:tcPr>
            <w:tcW w:w="795"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w:t>
            </w:r>
          </w:p>
        </w:tc>
        <w:tc>
          <w:tcPr>
            <w:tcW w:w="794" w:type="dxa"/>
            <w:tcBorders>
              <w:top w:val="nil"/>
              <w:left w:val="nil"/>
              <w:bottom w:val="nil"/>
              <w:right w:val="nil"/>
            </w:tcBorders>
            <w:shd w:val="clear" w:color="000000" w:fill="F2F2F2"/>
            <w:noWrap/>
            <w:vAlign w:val="center"/>
            <w:hideMark/>
          </w:tcPr>
          <w:p w:rsidR="003C3A8E" w:rsidRPr="00063D65" w:rsidRDefault="003C3A8E" w:rsidP="00AA7122">
            <w:pPr>
              <w:jc w:val="right"/>
              <w:rPr>
                <w:rFonts w:ascii="Arial" w:hAnsi="Arial" w:cs="Arial"/>
                <w:sz w:val="18"/>
                <w:szCs w:val="18"/>
              </w:rPr>
            </w:pPr>
            <w:r w:rsidRPr="00063D65">
              <w:rPr>
                <w:rFonts w:ascii="Arial" w:hAnsi="Arial" w:cs="Arial"/>
                <w:sz w:val="18"/>
                <w:szCs w:val="18"/>
              </w:rPr>
              <w:t>1%</w:t>
            </w:r>
          </w:p>
        </w:tc>
      </w:tr>
      <w:tr w:rsidR="003C3A8E" w:rsidTr="003C3A8E">
        <w:trPr>
          <w:trHeight w:val="340"/>
          <w:jc w:val="center"/>
        </w:trPr>
        <w:tc>
          <w:tcPr>
            <w:tcW w:w="3483" w:type="dxa"/>
            <w:tcBorders>
              <w:top w:val="nil"/>
              <w:left w:val="nil"/>
              <w:bottom w:val="nil"/>
              <w:right w:val="nil"/>
            </w:tcBorders>
            <w:shd w:val="clear" w:color="auto" w:fill="404040" w:themeFill="text1" w:themeFillTint="BF"/>
            <w:noWrap/>
            <w:vAlign w:val="center"/>
            <w:hideMark/>
          </w:tcPr>
          <w:p w:rsidR="003C3A8E" w:rsidRPr="00384906" w:rsidRDefault="003C3A8E" w:rsidP="00CE6718">
            <w:pPr>
              <w:rPr>
                <w:rFonts w:ascii="Arial" w:hAnsi="Arial" w:cs="Arial"/>
                <w:b/>
                <w:bCs/>
                <w:color w:val="FFFFFF"/>
                <w:sz w:val="18"/>
                <w:szCs w:val="18"/>
              </w:rPr>
            </w:pPr>
            <w:r w:rsidRPr="00384906">
              <w:rPr>
                <w:rFonts w:ascii="Arial" w:hAnsi="Arial" w:cs="Arial"/>
                <w:b/>
                <w:bCs/>
                <w:color w:val="FFFFFF"/>
                <w:sz w:val="18"/>
                <w:szCs w:val="18"/>
              </w:rPr>
              <w:t>Total</w:t>
            </w:r>
          </w:p>
        </w:tc>
        <w:tc>
          <w:tcPr>
            <w:tcW w:w="795" w:type="dxa"/>
            <w:tcBorders>
              <w:top w:val="nil"/>
              <w:left w:val="nil"/>
              <w:bottom w:val="nil"/>
              <w:right w:val="nil"/>
            </w:tcBorders>
            <w:shd w:val="clear" w:color="auto" w:fill="404040" w:themeFill="text1" w:themeFillTint="BF"/>
            <w:noWrap/>
            <w:vAlign w:val="center"/>
            <w:hideMark/>
          </w:tcPr>
          <w:p w:rsidR="003C3A8E" w:rsidRPr="00384906" w:rsidRDefault="003C3A8E" w:rsidP="00AA7122">
            <w:pPr>
              <w:jc w:val="right"/>
              <w:rPr>
                <w:rFonts w:ascii="Arial" w:hAnsi="Arial" w:cs="Arial"/>
                <w:b/>
                <w:bCs/>
                <w:color w:val="FFFFFF"/>
                <w:sz w:val="18"/>
                <w:szCs w:val="18"/>
              </w:rPr>
            </w:pPr>
            <w:r w:rsidRPr="00384906">
              <w:rPr>
                <w:rFonts w:ascii="Arial" w:hAnsi="Arial" w:cs="Arial"/>
                <w:b/>
                <w:bCs/>
                <w:color w:val="FFFFFF"/>
                <w:sz w:val="18"/>
                <w:szCs w:val="18"/>
              </w:rPr>
              <w:t>100%</w:t>
            </w:r>
          </w:p>
        </w:tc>
        <w:tc>
          <w:tcPr>
            <w:tcW w:w="794" w:type="dxa"/>
            <w:tcBorders>
              <w:top w:val="nil"/>
              <w:left w:val="nil"/>
              <w:bottom w:val="nil"/>
              <w:right w:val="nil"/>
            </w:tcBorders>
            <w:shd w:val="clear" w:color="auto" w:fill="404040" w:themeFill="text1" w:themeFillTint="BF"/>
            <w:noWrap/>
            <w:vAlign w:val="center"/>
            <w:hideMark/>
          </w:tcPr>
          <w:p w:rsidR="003C3A8E" w:rsidRPr="00384906" w:rsidRDefault="003C3A8E" w:rsidP="00AA7122">
            <w:pPr>
              <w:jc w:val="right"/>
              <w:rPr>
                <w:rFonts w:ascii="Arial" w:hAnsi="Arial" w:cs="Arial"/>
                <w:b/>
                <w:bCs/>
                <w:color w:val="FFFFFF"/>
                <w:sz w:val="18"/>
                <w:szCs w:val="18"/>
              </w:rPr>
            </w:pPr>
            <w:r w:rsidRPr="00384906">
              <w:rPr>
                <w:rFonts w:ascii="Arial" w:hAnsi="Arial" w:cs="Arial"/>
                <w:b/>
                <w:bCs/>
                <w:color w:val="FFFFFF"/>
                <w:sz w:val="18"/>
                <w:szCs w:val="18"/>
              </w:rPr>
              <w:t>100%</w:t>
            </w:r>
          </w:p>
        </w:tc>
        <w:tc>
          <w:tcPr>
            <w:tcW w:w="794" w:type="dxa"/>
            <w:tcBorders>
              <w:top w:val="nil"/>
              <w:left w:val="nil"/>
              <w:bottom w:val="nil"/>
              <w:right w:val="nil"/>
            </w:tcBorders>
            <w:shd w:val="clear" w:color="auto" w:fill="404040" w:themeFill="text1" w:themeFillTint="BF"/>
            <w:noWrap/>
            <w:vAlign w:val="center"/>
            <w:hideMark/>
          </w:tcPr>
          <w:p w:rsidR="003C3A8E" w:rsidRPr="00384906" w:rsidRDefault="003C3A8E" w:rsidP="00AA7122">
            <w:pPr>
              <w:jc w:val="right"/>
              <w:rPr>
                <w:rFonts w:ascii="Arial" w:hAnsi="Arial" w:cs="Arial"/>
                <w:b/>
                <w:bCs/>
                <w:color w:val="FFFFFF"/>
                <w:sz w:val="18"/>
                <w:szCs w:val="18"/>
              </w:rPr>
            </w:pPr>
            <w:r w:rsidRPr="00384906">
              <w:rPr>
                <w:rFonts w:ascii="Arial" w:hAnsi="Arial" w:cs="Arial"/>
                <w:b/>
                <w:bCs/>
                <w:color w:val="FFFFFF"/>
                <w:sz w:val="18"/>
                <w:szCs w:val="18"/>
              </w:rPr>
              <w:t>100%</w:t>
            </w:r>
          </w:p>
        </w:tc>
        <w:tc>
          <w:tcPr>
            <w:tcW w:w="794" w:type="dxa"/>
            <w:tcBorders>
              <w:top w:val="nil"/>
              <w:left w:val="nil"/>
              <w:bottom w:val="nil"/>
              <w:right w:val="nil"/>
            </w:tcBorders>
            <w:shd w:val="clear" w:color="auto" w:fill="404040" w:themeFill="text1" w:themeFillTint="BF"/>
            <w:noWrap/>
            <w:vAlign w:val="center"/>
            <w:hideMark/>
          </w:tcPr>
          <w:p w:rsidR="003C3A8E" w:rsidRPr="00384906" w:rsidRDefault="003C3A8E" w:rsidP="00AA7122">
            <w:pPr>
              <w:jc w:val="right"/>
              <w:rPr>
                <w:rFonts w:ascii="Arial" w:hAnsi="Arial" w:cs="Arial"/>
                <w:b/>
                <w:bCs/>
                <w:color w:val="FFFFFF"/>
                <w:sz w:val="18"/>
                <w:szCs w:val="18"/>
              </w:rPr>
            </w:pPr>
            <w:r w:rsidRPr="00384906">
              <w:rPr>
                <w:rFonts w:ascii="Arial" w:hAnsi="Arial" w:cs="Arial"/>
                <w:b/>
                <w:bCs/>
                <w:color w:val="FFFFFF"/>
                <w:sz w:val="18"/>
                <w:szCs w:val="18"/>
              </w:rPr>
              <w:t>100%</w:t>
            </w:r>
          </w:p>
        </w:tc>
      </w:tr>
    </w:tbl>
    <w:p w:rsidR="00B1057F" w:rsidRDefault="00B1057F" w:rsidP="003C3A8E">
      <w:pPr>
        <w:jc w:val="center"/>
        <w:rPr>
          <w:rFonts w:ascii="Arial" w:hAnsi="Arial" w:cs="Arial"/>
          <w:b/>
          <w:color w:val="595959" w:themeColor="text1" w:themeTint="A6"/>
          <w:sz w:val="20"/>
          <w:szCs w:val="22"/>
        </w:rPr>
      </w:pPr>
    </w:p>
    <w:p w:rsidR="00B1057F" w:rsidRDefault="00B1057F" w:rsidP="003C3A8E">
      <w:pPr>
        <w:jc w:val="center"/>
        <w:rPr>
          <w:rFonts w:ascii="Arial" w:hAnsi="Arial" w:cs="Arial"/>
          <w:b/>
          <w:color w:val="595959" w:themeColor="text1" w:themeTint="A6"/>
          <w:sz w:val="20"/>
          <w:szCs w:val="22"/>
        </w:rPr>
      </w:pPr>
    </w:p>
    <w:p w:rsidR="006A2F93" w:rsidRPr="00F645CA" w:rsidRDefault="00F645CA" w:rsidP="003C3A8E">
      <w:pPr>
        <w:jc w:val="center"/>
        <w:rPr>
          <w:rFonts w:ascii="Arial" w:hAnsi="Arial" w:cs="Arial"/>
          <w:b/>
          <w:color w:val="595959" w:themeColor="text1" w:themeTint="A6"/>
          <w:sz w:val="22"/>
          <w:szCs w:val="22"/>
        </w:rPr>
      </w:pPr>
      <w:r w:rsidRPr="00F645CA">
        <w:rPr>
          <w:rFonts w:ascii="Arial" w:hAnsi="Arial" w:cs="Arial"/>
          <w:b/>
          <w:color w:val="595959" w:themeColor="text1" w:themeTint="A6"/>
          <w:sz w:val="20"/>
          <w:szCs w:val="22"/>
        </w:rPr>
        <w:t xml:space="preserve">Monto </w:t>
      </w:r>
      <w:r w:rsidR="00684BF1" w:rsidRPr="00F645CA">
        <w:rPr>
          <w:rFonts w:ascii="Arial" w:hAnsi="Arial" w:cs="Arial"/>
          <w:b/>
          <w:color w:val="595959" w:themeColor="text1" w:themeTint="A6"/>
          <w:sz w:val="20"/>
          <w:szCs w:val="20"/>
        </w:rPr>
        <w:t>promedio por operación</w:t>
      </w:r>
      <w:r w:rsidR="009D7418" w:rsidRPr="00F645CA">
        <w:rPr>
          <w:rStyle w:val="Refdenotaalpie"/>
          <w:rFonts w:ascii="Arial" w:hAnsi="Arial" w:cs="Arial"/>
          <w:b/>
          <w:color w:val="595959" w:themeColor="text1" w:themeTint="A6"/>
          <w:sz w:val="20"/>
          <w:szCs w:val="20"/>
        </w:rPr>
        <w:footnoteReference w:id="1"/>
      </w:r>
    </w:p>
    <w:p w:rsidR="00F645CA" w:rsidRDefault="00A44CB8" w:rsidP="00A44CB8">
      <w:pPr>
        <w:ind w:right="-426"/>
        <w:jc w:val="both"/>
        <w:rPr>
          <w:rFonts w:ascii="Arial" w:hAnsi="Arial" w:cs="Arial"/>
          <w:b/>
          <w:szCs w:val="22"/>
        </w:rPr>
      </w:pPr>
      <w:r>
        <w:rPr>
          <w:rFonts w:ascii="Arial" w:hAnsi="Arial" w:cs="Arial"/>
          <w:b/>
          <w:szCs w:val="22"/>
        </w:rPr>
        <w:tab/>
      </w:r>
    </w:p>
    <w:p w:rsidR="000318C4" w:rsidRPr="00A44CB8" w:rsidRDefault="00B1057F" w:rsidP="00B1057F">
      <w:pPr>
        <w:ind w:right="-426"/>
        <w:jc w:val="center"/>
        <w:rPr>
          <w:rFonts w:ascii="Arial" w:hAnsi="Arial" w:cs="Arial"/>
          <w:b/>
          <w:color w:val="C00000"/>
          <w:sz w:val="16"/>
          <w:szCs w:val="22"/>
        </w:rPr>
      </w:pPr>
      <w:r>
        <w:rPr>
          <w:rFonts w:ascii="Arial" w:hAnsi="Arial" w:cs="Arial"/>
          <w:b/>
          <w:color w:val="262626" w:themeColor="text1" w:themeTint="D9"/>
          <w:sz w:val="16"/>
          <w:szCs w:val="22"/>
        </w:rPr>
        <w:t xml:space="preserve">                                                                                          </w:t>
      </w:r>
      <w:r w:rsidR="000318C4" w:rsidRPr="00F645CA">
        <w:rPr>
          <w:rFonts w:ascii="Arial" w:hAnsi="Arial" w:cs="Arial"/>
          <w:b/>
          <w:color w:val="262626" w:themeColor="text1" w:themeTint="D9"/>
          <w:sz w:val="16"/>
          <w:szCs w:val="22"/>
        </w:rPr>
        <w:t>Cifras en millones de pesos</w:t>
      </w:r>
    </w:p>
    <w:tbl>
      <w:tblPr>
        <w:tblW w:w="6582" w:type="dxa"/>
        <w:jc w:val="center"/>
        <w:tblCellMar>
          <w:left w:w="70" w:type="dxa"/>
          <w:right w:w="70" w:type="dxa"/>
        </w:tblCellMar>
        <w:tblLook w:val="04A0" w:firstRow="1" w:lastRow="0" w:firstColumn="1" w:lastColumn="0" w:noHBand="0" w:noVBand="1"/>
      </w:tblPr>
      <w:tblGrid>
        <w:gridCol w:w="2552"/>
        <w:gridCol w:w="992"/>
        <w:gridCol w:w="1002"/>
        <w:gridCol w:w="1013"/>
        <w:gridCol w:w="1023"/>
      </w:tblGrid>
      <w:tr w:rsidR="00B1057F" w:rsidTr="00242BF5">
        <w:trPr>
          <w:trHeight w:val="340"/>
          <w:jc w:val="center"/>
        </w:trPr>
        <w:tc>
          <w:tcPr>
            <w:tcW w:w="2552" w:type="dxa"/>
            <w:tcBorders>
              <w:top w:val="nil"/>
              <w:left w:val="nil"/>
              <w:bottom w:val="nil"/>
              <w:right w:val="nil"/>
            </w:tcBorders>
            <w:shd w:val="clear" w:color="auto" w:fill="D3AC37"/>
            <w:noWrap/>
            <w:vAlign w:val="center"/>
            <w:hideMark/>
          </w:tcPr>
          <w:p w:rsidR="00B1057F" w:rsidRPr="00C2562B" w:rsidRDefault="00B1057F" w:rsidP="00AA7122">
            <w:pPr>
              <w:jc w:val="center"/>
              <w:rPr>
                <w:rFonts w:ascii="Arial" w:hAnsi="Arial" w:cs="Arial"/>
                <w:b/>
                <w:bCs/>
                <w:color w:val="FFFFFF"/>
                <w:sz w:val="18"/>
                <w:szCs w:val="18"/>
              </w:rPr>
            </w:pPr>
            <w:r w:rsidRPr="00C2562B">
              <w:rPr>
                <w:rFonts w:ascii="Arial" w:hAnsi="Arial" w:cs="Arial"/>
                <w:b/>
                <w:bCs/>
                <w:color w:val="FFFFFF"/>
                <w:sz w:val="18"/>
                <w:szCs w:val="18"/>
              </w:rPr>
              <w:t>Canal</w:t>
            </w:r>
          </w:p>
        </w:tc>
        <w:tc>
          <w:tcPr>
            <w:tcW w:w="992" w:type="dxa"/>
            <w:tcBorders>
              <w:top w:val="nil"/>
              <w:left w:val="nil"/>
              <w:bottom w:val="nil"/>
              <w:right w:val="nil"/>
            </w:tcBorders>
            <w:shd w:val="clear" w:color="auto" w:fill="D3AC37"/>
            <w:noWrap/>
            <w:vAlign w:val="center"/>
            <w:hideMark/>
          </w:tcPr>
          <w:p w:rsidR="00B1057F" w:rsidRPr="00C2562B" w:rsidRDefault="00B1057F" w:rsidP="00AA7122">
            <w:pPr>
              <w:jc w:val="center"/>
              <w:rPr>
                <w:rFonts w:ascii="Arial" w:hAnsi="Arial" w:cs="Arial"/>
                <w:b/>
                <w:bCs/>
                <w:color w:val="FFFFFF"/>
                <w:sz w:val="18"/>
                <w:szCs w:val="18"/>
              </w:rPr>
            </w:pPr>
            <w:r w:rsidRPr="00C2562B">
              <w:rPr>
                <w:rFonts w:ascii="Arial" w:hAnsi="Arial" w:cs="Arial"/>
                <w:b/>
                <w:bCs/>
                <w:color w:val="FFFFFF"/>
                <w:sz w:val="18"/>
                <w:szCs w:val="18"/>
              </w:rPr>
              <w:t>2016</w:t>
            </w:r>
          </w:p>
        </w:tc>
        <w:tc>
          <w:tcPr>
            <w:tcW w:w="1002" w:type="dxa"/>
            <w:tcBorders>
              <w:top w:val="nil"/>
              <w:left w:val="nil"/>
              <w:bottom w:val="nil"/>
              <w:right w:val="nil"/>
            </w:tcBorders>
            <w:shd w:val="clear" w:color="auto" w:fill="D3AC37"/>
            <w:noWrap/>
            <w:vAlign w:val="center"/>
            <w:hideMark/>
          </w:tcPr>
          <w:p w:rsidR="00B1057F" w:rsidRPr="00C2562B" w:rsidRDefault="00B1057F" w:rsidP="00AA7122">
            <w:pPr>
              <w:jc w:val="center"/>
              <w:rPr>
                <w:rFonts w:ascii="Arial" w:hAnsi="Arial" w:cs="Arial"/>
                <w:b/>
                <w:bCs/>
                <w:color w:val="FFFFFF"/>
                <w:sz w:val="18"/>
                <w:szCs w:val="18"/>
              </w:rPr>
            </w:pPr>
            <w:r w:rsidRPr="00C2562B">
              <w:rPr>
                <w:rFonts w:ascii="Arial" w:hAnsi="Arial" w:cs="Arial"/>
                <w:b/>
                <w:bCs/>
                <w:color w:val="FFFFFF"/>
                <w:sz w:val="18"/>
                <w:szCs w:val="18"/>
              </w:rPr>
              <w:t>2017</w:t>
            </w:r>
          </w:p>
        </w:tc>
        <w:tc>
          <w:tcPr>
            <w:tcW w:w="1013" w:type="dxa"/>
            <w:tcBorders>
              <w:top w:val="nil"/>
              <w:left w:val="nil"/>
              <w:bottom w:val="nil"/>
              <w:right w:val="nil"/>
            </w:tcBorders>
            <w:shd w:val="clear" w:color="auto" w:fill="D3AC37"/>
            <w:noWrap/>
            <w:vAlign w:val="center"/>
            <w:hideMark/>
          </w:tcPr>
          <w:p w:rsidR="00B1057F" w:rsidRPr="00C2562B" w:rsidRDefault="00B1057F" w:rsidP="00AA7122">
            <w:pPr>
              <w:jc w:val="center"/>
              <w:rPr>
                <w:rFonts w:ascii="Arial" w:hAnsi="Arial" w:cs="Arial"/>
                <w:b/>
                <w:bCs/>
                <w:color w:val="FFFFFF"/>
                <w:sz w:val="18"/>
                <w:szCs w:val="18"/>
              </w:rPr>
            </w:pPr>
            <w:r w:rsidRPr="00C2562B">
              <w:rPr>
                <w:rFonts w:ascii="Arial" w:hAnsi="Arial" w:cs="Arial"/>
                <w:b/>
                <w:bCs/>
                <w:color w:val="FFFFFF"/>
                <w:sz w:val="18"/>
                <w:szCs w:val="18"/>
              </w:rPr>
              <w:t>2018</w:t>
            </w:r>
          </w:p>
        </w:tc>
        <w:tc>
          <w:tcPr>
            <w:tcW w:w="1023" w:type="dxa"/>
            <w:tcBorders>
              <w:top w:val="nil"/>
              <w:left w:val="nil"/>
              <w:bottom w:val="nil"/>
              <w:right w:val="nil"/>
            </w:tcBorders>
            <w:shd w:val="clear" w:color="auto" w:fill="D3AC37"/>
            <w:noWrap/>
            <w:vAlign w:val="center"/>
            <w:hideMark/>
          </w:tcPr>
          <w:p w:rsidR="00B1057F" w:rsidRPr="00C2562B" w:rsidRDefault="00B1057F" w:rsidP="00AA7122">
            <w:pPr>
              <w:jc w:val="center"/>
              <w:rPr>
                <w:rFonts w:ascii="Arial" w:hAnsi="Arial" w:cs="Arial"/>
                <w:b/>
                <w:bCs/>
                <w:color w:val="FFFFFF"/>
                <w:sz w:val="18"/>
                <w:szCs w:val="18"/>
              </w:rPr>
            </w:pPr>
            <w:r w:rsidRPr="00C2562B">
              <w:rPr>
                <w:rFonts w:ascii="Arial" w:hAnsi="Arial" w:cs="Arial"/>
                <w:b/>
                <w:bCs/>
                <w:color w:val="FFFFFF"/>
                <w:sz w:val="18"/>
                <w:szCs w:val="18"/>
              </w:rPr>
              <w:t>2019</w:t>
            </w:r>
          </w:p>
        </w:tc>
      </w:tr>
      <w:tr w:rsidR="00B1057F" w:rsidTr="00B1057F">
        <w:trPr>
          <w:trHeight w:val="255"/>
          <w:jc w:val="center"/>
        </w:trPr>
        <w:tc>
          <w:tcPr>
            <w:tcW w:w="255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ACH</w:t>
            </w:r>
          </w:p>
        </w:tc>
        <w:tc>
          <w:tcPr>
            <w:tcW w:w="99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8,91 </w:t>
            </w:r>
          </w:p>
        </w:tc>
        <w:tc>
          <w:tcPr>
            <w:tcW w:w="100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10,11 </w:t>
            </w:r>
          </w:p>
        </w:tc>
        <w:tc>
          <w:tcPr>
            <w:tcW w:w="101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10,14 </w:t>
            </w:r>
          </w:p>
        </w:tc>
        <w:tc>
          <w:tcPr>
            <w:tcW w:w="102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10,26 </w:t>
            </w:r>
          </w:p>
        </w:tc>
      </w:tr>
      <w:tr w:rsidR="00B1057F" w:rsidTr="00B1057F">
        <w:trPr>
          <w:trHeight w:val="255"/>
          <w:jc w:val="center"/>
        </w:trPr>
        <w:tc>
          <w:tcPr>
            <w:tcW w:w="255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Internet</w:t>
            </w:r>
          </w:p>
        </w:tc>
        <w:tc>
          <w:tcPr>
            <w:tcW w:w="99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6,55 </w:t>
            </w:r>
          </w:p>
        </w:tc>
        <w:tc>
          <w:tcPr>
            <w:tcW w:w="100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6,43 </w:t>
            </w:r>
          </w:p>
        </w:tc>
        <w:tc>
          <w:tcPr>
            <w:tcW w:w="101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7,28 </w:t>
            </w:r>
          </w:p>
        </w:tc>
        <w:tc>
          <w:tcPr>
            <w:tcW w:w="102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6,74 </w:t>
            </w:r>
          </w:p>
        </w:tc>
      </w:tr>
      <w:tr w:rsidR="00B1057F" w:rsidTr="00B1057F">
        <w:trPr>
          <w:trHeight w:val="255"/>
          <w:jc w:val="center"/>
        </w:trPr>
        <w:tc>
          <w:tcPr>
            <w:tcW w:w="255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Oficinas</w:t>
            </w:r>
          </w:p>
        </w:tc>
        <w:tc>
          <w:tcPr>
            <w:tcW w:w="99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5,53 </w:t>
            </w:r>
          </w:p>
        </w:tc>
        <w:tc>
          <w:tcPr>
            <w:tcW w:w="100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5,55 </w:t>
            </w:r>
          </w:p>
        </w:tc>
        <w:tc>
          <w:tcPr>
            <w:tcW w:w="101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5,31 </w:t>
            </w:r>
          </w:p>
        </w:tc>
        <w:tc>
          <w:tcPr>
            <w:tcW w:w="102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5,85 </w:t>
            </w:r>
          </w:p>
        </w:tc>
      </w:tr>
      <w:tr w:rsidR="00B1057F" w:rsidTr="00B1057F">
        <w:trPr>
          <w:trHeight w:val="255"/>
          <w:jc w:val="center"/>
        </w:trPr>
        <w:tc>
          <w:tcPr>
            <w:tcW w:w="255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Audio Respuesta</w:t>
            </w:r>
          </w:p>
        </w:tc>
        <w:tc>
          <w:tcPr>
            <w:tcW w:w="99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0,49 </w:t>
            </w:r>
          </w:p>
        </w:tc>
        <w:tc>
          <w:tcPr>
            <w:tcW w:w="100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0,51 </w:t>
            </w:r>
          </w:p>
        </w:tc>
        <w:tc>
          <w:tcPr>
            <w:tcW w:w="101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0,66 </w:t>
            </w:r>
          </w:p>
        </w:tc>
        <w:tc>
          <w:tcPr>
            <w:tcW w:w="102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0,63 </w:t>
            </w:r>
          </w:p>
        </w:tc>
      </w:tr>
      <w:tr w:rsidR="00B1057F" w:rsidTr="00B1057F">
        <w:trPr>
          <w:trHeight w:val="255"/>
          <w:jc w:val="center"/>
        </w:trPr>
        <w:tc>
          <w:tcPr>
            <w:tcW w:w="255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Débito Automático</w:t>
            </w:r>
          </w:p>
        </w:tc>
        <w:tc>
          <w:tcPr>
            <w:tcW w:w="99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0,48 </w:t>
            </w:r>
          </w:p>
        </w:tc>
        <w:tc>
          <w:tcPr>
            <w:tcW w:w="100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0,57 </w:t>
            </w:r>
          </w:p>
        </w:tc>
        <w:tc>
          <w:tcPr>
            <w:tcW w:w="101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0,55 </w:t>
            </w:r>
          </w:p>
        </w:tc>
        <w:tc>
          <w:tcPr>
            <w:tcW w:w="102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0,58 </w:t>
            </w:r>
          </w:p>
        </w:tc>
      </w:tr>
      <w:tr w:rsidR="00B1057F" w:rsidTr="00B1057F">
        <w:trPr>
          <w:trHeight w:val="255"/>
          <w:jc w:val="center"/>
        </w:trPr>
        <w:tc>
          <w:tcPr>
            <w:tcW w:w="255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Telefonía Móvil</w:t>
            </w:r>
          </w:p>
        </w:tc>
        <w:tc>
          <w:tcPr>
            <w:tcW w:w="99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0,19 </w:t>
            </w:r>
          </w:p>
        </w:tc>
        <w:tc>
          <w:tcPr>
            <w:tcW w:w="100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0,27 </w:t>
            </w:r>
          </w:p>
        </w:tc>
        <w:tc>
          <w:tcPr>
            <w:tcW w:w="101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0,44 </w:t>
            </w:r>
          </w:p>
        </w:tc>
        <w:tc>
          <w:tcPr>
            <w:tcW w:w="102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0,41 </w:t>
            </w:r>
          </w:p>
        </w:tc>
      </w:tr>
      <w:tr w:rsidR="00B1057F" w:rsidTr="00B1057F">
        <w:trPr>
          <w:trHeight w:val="255"/>
          <w:jc w:val="center"/>
        </w:trPr>
        <w:tc>
          <w:tcPr>
            <w:tcW w:w="255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Corresponsales Bancarios</w:t>
            </w:r>
          </w:p>
        </w:tc>
        <w:tc>
          <w:tcPr>
            <w:tcW w:w="99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0,31 </w:t>
            </w:r>
          </w:p>
        </w:tc>
        <w:tc>
          <w:tcPr>
            <w:tcW w:w="100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0,34 </w:t>
            </w:r>
          </w:p>
        </w:tc>
        <w:tc>
          <w:tcPr>
            <w:tcW w:w="101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0,35 </w:t>
            </w:r>
          </w:p>
        </w:tc>
        <w:tc>
          <w:tcPr>
            <w:tcW w:w="102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0,38 </w:t>
            </w:r>
          </w:p>
        </w:tc>
      </w:tr>
      <w:tr w:rsidR="00B1057F" w:rsidTr="00B1057F">
        <w:trPr>
          <w:trHeight w:val="255"/>
          <w:jc w:val="center"/>
        </w:trPr>
        <w:tc>
          <w:tcPr>
            <w:tcW w:w="255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Cajeros Automáticos</w:t>
            </w:r>
          </w:p>
        </w:tc>
        <w:tc>
          <w:tcPr>
            <w:tcW w:w="99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0,32 </w:t>
            </w:r>
          </w:p>
        </w:tc>
        <w:tc>
          <w:tcPr>
            <w:tcW w:w="100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0,34 </w:t>
            </w:r>
          </w:p>
        </w:tc>
        <w:tc>
          <w:tcPr>
            <w:tcW w:w="101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0,35 </w:t>
            </w:r>
          </w:p>
        </w:tc>
        <w:tc>
          <w:tcPr>
            <w:tcW w:w="102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0,35 </w:t>
            </w:r>
          </w:p>
        </w:tc>
      </w:tr>
      <w:tr w:rsidR="00B1057F" w:rsidTr="00B1057F">
        <w:trPr>
          <w:trHeight w:val="255"/>
          <w:jc w:val="center"/>
        </w:trPr>
        <w:tc>
          <w:tcPr>
            <w:tcW w:w="255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Datáfonos</w:t>
            </w:r>
          </w:p>
        </w:tc>
        <w:tc>
          <w:tcPr>
            <w:tcW w:w="99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0,18 </w:t>
            </w:r>
          </w:p>
        </w:tc>
        <w:tc>
          <w:tcPr>
            <w:tcW w:w="1002"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0,18 </w:t>
            </w:r>
          </w:p>
        </w:tc>
        <w:tc>
          <w:tcPr>
            <w:tcW w:w="101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0,17 </w:t>
            </w:r>
          </w:p>
        </w:tc>
        <w:tc>
          <w:tcPr>
            <w:tcW w:w="1023" w:type="dxa"/>
            <w:tcBorders>
              <w:top w:val="nil"/>
              <w:left w:val="nil"/>
              <w:bottom w:val="nil"/>
              <w:right w:val="nil"/>
            </w:tcBorders>
            <w:shd w:val="clear" w:color="000000" w:fill="F2F2F2"/>
            <w:noWrap/>
            <w:vAlign w:val="center"/>
            <w:hideMark/>
          </w:tcPr>
          <w:p w:rsidR="00B1057F" w:rsidRPr="00C2562B" w:rsidRDefault="00B1057F" w:rsidP="00AA7122">
            <w:pPr>
              <w:rPr>
                <w:rFonts w:ascii="Arial" w:hAnsi="Arial" w:cs="Arial"/>
                <w:sz w:val="18"/>
                <w:szCs w:val="18"/>
              </w:rPr>
            </w:pPr>
            <w:r w:rsidRPr="00C2562B">
              <w:rPr>
                <w:rFonts w:ascii="Arial" w:hAnsi="Arial" w:cs="Arial"/>
                <w:sz w:val="18"/>
                <w:szCs w:val="18"/>
              </w:rPr>
              <w:t xml:space="preserve">     0,16 </w:t>
            </w:r>
          </w:p>
        </w:tc>
      </w:tr>
    </w:tbl>
    <w:p w:rsidR="0056066B" w:rsidRDefault="0056066B" w:rsidP="005558D0">
      <w:pPr>
        <w:jc w:val="both"/>
        <w:rPr>
          <w:rFonts w:ascii="Arial" w:hAnsi="Arial" w:cs="Arial"/>
          <w:b/>
          <w:sz w:val="16"/>
          <w:szCs w:val="22"/>
        </w:rPr>
      </w:pPr>
    </w:p>
    <w:p w:rsidR="00525E6F" w:rsidRDefault="00525E6F">
      <w:pPr>
        <w:rPr>
          <w:rFonts w:ascii="Arial" w:hAnsi="Arial" w:cs="Arial"/>
          <w:sz w:val="22"/>
          <w:szCs w:val="22"/>
        </w:rPr>
      </w:pPr>
    </w:p>
    <w:p w:rsidR="00401199" w:rsidRDefault="00401199">
      <w:pPr>
        <w:rPr>
          <w:rFonts w:ascii="Arial" w:hAnsi="Arial" w:cs="Arial"/>
          <w:sz w:val="22"/>
          <w:szCs w:val="22"/>
        </w:rPr>
      </w:pPr>
      <w:r>
        <w:rPr>
          <w:rFonts w:ascii="Arial" w:hAnsi="Arial" w:cs="Arial"/>
          <w:sz w:val="22"/>
          <w:szCs w:val="22"/>
        </w:rPr>
        <w:br w:type="page"/>
      </w:r>
    </w:p>
    <w:p w:rsidR="003944B9" w:rsidRPr="003944B9" w:rsidRDefault="003944B9" w:rsidP="003944B9">
      <w:pPr>
        <w:pStyle w:val="Descripcin"/>
        <w:rPr>
          <w:sz w:val="18"/>
        </w:rPr>
      </w:pPr>
      <w:bookmarkStart w:id="52" w:name="_Toc413319448"/>
      <w:bookmarkStart w:id="53" w:name="_Toc413319753"/>
      <w:bookmarkStart w:id="54" w:name="_Toc413320303"/>
      <w:r>
        <w:rPr>
          <w:noProof/>
          <w:lang w:val="es-CO" w:eastAsia="es-CO"/>
        </w:rPr>
        <w:drawing>
          <wp:anchor distT="0" distB="0" distL="114300" distR="114300" simplePos="0" relativeHeight="251675648" behindDoc="0" locked="0" layoutInCell="1" allowOverlap="1" wp14:anchorId="35DF6268" wp14:editId="55CF07D2">
            <wp:simplePos x="0" y="0"/>
            <wp:positionH relativeFrom="margin">
              <wp:align>left</wp:align>
            </wp:positionH>
            <wp:positionV relativeFrom="paragraph">
              <wp:posOffset>10750</wp:posOffset>
            </wp:positionV>
            <wp:extent cx="765810" cy="7772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5994" cy="777599"/>
                    </a:xfrm>
                    <a:prstGeom prst="rect">
                      <a:avLst/>
                    </a:prstGeom>
                  </pic:spPr>
                </pic:pic>
              </a:graphicData>
            </a:graphic>
            <wp14:sizeRelH relativeFrom="page">
              <wp14:pctWidth>0</wp14:pctWidth>
            </wp14:sizeRelH>
            <wp14:sizeRelV relativeFrom="page">
              <wp14:pctHeight>0</wp14:pctHeight>
            </wp14:sizeRelV>
          </wp:anchor>
        </w:drawing>
      </w:r>
    </w:p>
    <w:p w:rsidR="00793874" w:rsidRDefault="00156D12" w:rsidP="00EC3D83">
      <w:pPr>
        <w:pStyle w:val="Ttulo1"/>
        <w:numPr>
          <w:ilvl w:val="0"/>
          <w:numId w:val="4"/>
        </w:numPr>
        <w:ind w:left="1418" w:hanging="851"/>
      </w:pPr>
      <w:bookmarkStart w:id="55" w:name="_Toc34034464"/>
      <w:r w:rsidRPr="005E7F0C">
        <w:t xml:space="preserve">Entidades con </w:t>
      </w:r>
      <w:bookmarkEnd w:id="52"/>
      <w:bookmarkEnd w:id="53"/>
      <w:bookmarkEnd w:id="54"/>
      <w:r w:rsidR="00B1057F" w:rsidRPr="00B1057F">
        <w:t>mayor volumen de operaciones monetarias en 2019</w:t>
      </w:r>
      <w:bookmarkEnd w:id="55"/>
    </w:p>
    <w:p w:rsidR="00B1057F" w:rsidRPr="00B1057F" w:rsidRDefault="00B1057F" w:rsidP="00B1057F"/>
    <w:p w:rsidR="00706433" w:rsidRDefault="00706433" w:rsidP="00706433"/>
    <w:p w:rsidR="00156D12" w:rsidRPr="00964068" w:rsidRDefault="00793874" w:rsidP="00964068">
      <w:pPr>
        <w:ind w:left="426" w:right="-568"/>
        <w:rPr>
          <w:rFonts w:ascii="Arial" w:hAnsi="Arial" w:cs="Arial"/>
          <w:b/>
          <w:color w:val="C00000"/>
          <w:sz w:val="16"/>
        </w:rPr>
      </w:pPr>
      <w:r>
        <w:tab/>
      </w:r>
      <w:r>
        <w:tab/>
      </w:r>
      <w:r>
        <w:tab/>
      </w:r>
      <w:r>
        <w:tab/>
      </w:r>
      <w:r>
        <w:tab/>
      </w:r>
      <w:r>
        <w:tab/>
      </w:r>
      <w:r>
        <w:tab/>
      </w:r>
      <w:r>
        <w:tab/>
      </w:r>
      <w:bookmarkStart w:id="56" w:name="_Toc413319449"/>
      <w:bookmarkStart w:id="57" w:name="_Toc413319754"/>
      <w:bookmarkStart w:id="58" w:name="_Toc413320304"/>
      <w:r w:rsidR="006125A6">
        <w:t xml:space="preserve">      </w:t>
      </w:r>
      <w:r w:rsidR="00B1057F">
        <w:t xml:space="preserve">        </w:t>
      </w:r>
      <w:r w:rsidR="00964068">
        <w:t xml:space="preserve">     </w:t>
      </w:r>
      <w:r w:rsidR="00CE6718">
        <w:t xml:space="preserve"> </w:t>
      </w:r>
      <w:r w:rsidR="006203F5" w:rsidRPr="00F645CA">
        <w:rPr>
          <w:rFonts w:ascii="Arial" w:hAnsi="Arial" w:cs="Arial"/>
          <w:color w:val="262626" w:themeColor="text1" w:themeTint="D9"/>
          <w:sz w:val="16"/>
          <w:szCs w:val="16"/>
        </w:rPr>
        <w:t>M</w:t>
      </w:r>
      <w:r w:rsidR="005F1C04" w:rsidRPr="00F645CA">
        <w:rPr>
          <w:rFonts w:ascii="Arial" w:hAnsi="Arial" w:cs="Arial"/>
          <w:b/>
          <w:color w:val="262626" w:themeColor="text1" w:themeTint="D9"/>
          <w:sz w:val="16"/>
        </w:rPr>
        <w:t>o</w:t>
      </w:r>
      <w:r w:rsidR="004901B0" w:rsidRPr="00F645CA">
        <w:rPr>
          <w:rFonts w:ascii="Arial" w:hAnsi="Arial" w:cs="Arial"/>
          <w:b/>
          <w:color w:val="262626" w:themeColor="text1" w:themeTint="D9"/>
          <w:sz w:val="16"/>
        </w:rPr>
        <w:t>nto en millones de peso</w:t>
      </w:r>
      <w:bookmarkEnd w:id="56"/>
      <w:bookmarkEnd w:id="57"/>
      <w:bookmarkEnd w:id="58"/>
      <w:r w:rsidR="00964068" w:rsidRPr="00F645CA">
        <w:rPr>
          <w:rFonts w:ascii="Arial" w:hAnsi="Arial" w:cs="Arial"/>
          <w:b/>
          <w:color w:val="262626" w:themeColor="text1" w:themeTint="D9"/>
          <w:sz w:val="16"/>
        </w:rPr>
        <w:t>s</w:t>
      </w:r>
    </w:p>
    <w:tbl>
      <w:tblPr>
        <w:tblW w:w="8604" w:type="dxa"/>
        <w:jc w:val="center"/>
        <w:tblCellMar>
          <w:left w:w="70" w:type="dxa"/>
          <w:right w:w="70" w:type="dxa"/>
        </w:tblCellMar>
        <w:tblLook w:val="04A0" w:firstRow="1" w:lastRow="0" w:firstColumn="1" w:lastColumn="0" w:noHBand="0" w:noVBand="1"/>
      </w:tblPr>
      <w:tblGrid>
        <w:gridCol w:w="458"/>
        <w:gridCol w:w="2519"/>
        <w:gridCol w:w="1292"/>
        <w:gridCol w:w="1401"/>
        <w:gridCol w:w="1560"/>
        <w:gridCol w:w="1392"/>
      </w:tblGrid>
      <w:tr w:rsidR="00B1057F" w:rsidRPr="00620C82" w:rsidTr="00242BF5">
        <w:trPr>
          <w:trHeight w:val="765"/>
          <w:jc w:val="center"/>
        </w:trPr>
        <w:tc>
          <w:tcPr>
            <w:tcW w:w="458" w:type="dxa"/>
            <w:tcBorders>
              <w:top w:val="nil"/>
              <w:left w:val="nil"/>
              <w:bottom w:val="nil"/>
              <w:right w:val="nil"/>
            </w:tcBorders>
            <w:shd w:val="clear" w:color="auto" w:fill="046D9C"/>
            <w:vAlign w:val="center"/>
            <w:hideMark/>
          </w:tcPr>
          <w:p w:rsidR="00B1057F" w:rsidRPr="00620C82" w:rsidRDefault="00B1057F" w:rsidP="00AA7122">
            <w:pPr>
              <w:jc w:val="center"/>
              <w:rPr>
                <w:rFonts w:ascii="Arial" w:hAnsi="Arial" w:cs="Arial"/>
                <w:b/>
                <w:bCs/>
                <w:color w:val="FFFFFF"/>
                <w:sz w:val="18"/>
                <w:szCs w:val="18"/>
              </w:rPr>
            </w:pPr>
            <w:bookmarkStart w:id="59" w:name="_Toc413319450"/>
            <w:bookmarkStart w:id="60" w:name="_Toc413319755"/>
            <w:bookmarkStart w:id="61" w:name="_Toc413320305"/>
            <w:r w:rsidRPr="00620C82">
              <w:rPr>
                <w:rFonts w:ascii="Arial" w:hAnsi="Arial" w:cs="Arial"/>
                <w:b/>
                <w:bCs/>
                <w:color w:val="FFFFFF"/>
                <w:sz w:val="18"/>
                <w:szCs w:val="18"/>
              </w:rPr>
              <w:t>N</w:t>
            </w:r>
            <w:r>
              <w:rPr>
                <w:rFonts w:ascii="Arial" w:hAnsi="Arial" w:cs="Arial"/>
                <w:b/>
                <w:bCs/>
                <w:color w:val="FFFFFF"/>
                <w:sz w:val="18"/>
                <w:szCs w:val="18"/>
              </w:rPr>
              <w:t>o.</w:t>
            </w:r>
          </w:p>
        </w:tc>
        <w:tc>
          <w:tcPr>
            <w:tcW w:w="2519" w:type="dxa"/>
            <w:tcBorders>
              <w:top w:val="nil"/>
              <w:left w:val="nil"/>
              <w:bottom w:val="nil"/>
              <w:right w:val="nil"/>
            </w:tcBorders>
            <w:shd w:val="clear" w:color="auto" w:fill="046D9C"/>
            <w:vAlign w:val="center"/>
            <w:hideMark/>
          </w:tcPr>
          <w:p w:rsidR="00B1057F" w:rsidRPr="00620C82" w:rsidRDefault="00B1057F" w:rsidP="00AA7122">
            <w:pPr>
              <w:jc w:val="center"/>
              <w:rPr>
                <w:rFonts w:ascii="Arial" w:hAnsi="Arial" w:cs="Arial"/>
                <w:b/>
                <w:bCs/>
                <w:color w:val="FFFFFF"/>
                <w:sz w:val="18"/>
                <w:szCs w:val="18"/>
              </w:rPr>
            </w:pPr>
            <w:r w:rsidRPr="00620C82">
              <w:rPr>
                <w:rFonts w:ascii="Arial" w:hAnsi="Arial" w:cs="Arial"/>
                <w:b/>
                <w:bCs/>
                <w:color w:val="FFFFFF"/>
                <w:sz w:val="18"/>
                <w:szCs w:val="18"/>
              </w:rPr>
              <w:t>Entidad</w:t>
            </w:r>
          </w:p>
        </w:tc>
        <w:tc>
          <w:tcPr>
            <w:tcW w:w="1292" w:type="dxa"/>
            <w:tcBorders>
              <w:top w:val="nil"/>
              <w:left w:val="nil"/>
              <w:bottom w:val="nil"/>
              <w:right w:val="nil"/>
            </w:tcBorders>
            <w:shd w:val="clear" w:color="auto" w:fill="046D9C"/>
            <w:vAlign w:val="center"/>
            <w:hideMark/>
          </w:tcPr>
          <w:p w:rsidR="00B1057F" w:rsidRPr="00620C82" w:rsidRDefault="00B1057F" w:rsidP="00AA7122">
            <w:pPr>
              <w:jc w:val="center"/>
              <w:rPr>
                <w:rFonts w:ascii="Arial" w:hAnsi="Arial" w:cs="Arial"/>
                <w:b/>
                <w:bCs/>
                <w:color w:val="FFFFFF"/>
                <w:sz w:val="18"/>
                <w:szCs w:val="18"/>
              </w:rPr>
            </w:pPr>
            <w:r>
              <w:rPr>
                <w:rFonts w:ascii="Arial" w:hAnsi="Arial" w:cs="Arial"/>
                <w:b/>
                <w:bCs/>
                <w:color w:val="FFFFFF"/>
                <w:sz w:val="18"/>
                <w:szCs w:val="18"/>
              </w:rPr>
              <w:t>N</w:t>
            </w:r>
            <w:r w:rsidRPr="00620C82">
              <w:rPr>
                <w:rFonts w:ascii="Arial" w:hAnsi="Arial" w:cs="Arial"/>
                <w:b/>
                <w:bCs/>
                <w:color w:val="FFFFFF"/>
                <w:sz w:val="18"/>
                <w:szCs w:val="18"/>
              </w:rPr>
              <w:t>úmero de operaciones monetarias</w:t>
            </w:r>
          </w:p>
        </w:tc>
        <w:tc>
          <w:tcPr>
            <w:tcW w:w="1401" w:type="dxa"/>
            <w:tcBorders>
              <w:top w:val="nil"/>
              <w:left w:val="nil"/>
              <w:bottom w:val="nil"/>
              <w:right w:val="nil"/>
            </w:tcBorders>
            <w:shd w:val="clear" w:color="auto" w:fill="046D9C"/>
            <w:vAlign w:val="center"/>
            <w:hideMark/>
          </w:tcPr>
          <w:p w:rsidR="00B1057F" w:rsidRPr="00620C82" w:rsidRDefault="00B1057F" w:rsidP="00AA7122">
            <w:pPr>
              <w:jc w:val="center"/>
              <w:rPr>
                <w:rFonts w:ascii="Arial" w:hAnsi="Arial" w:cs="Arial"/>
                <w:b/>
                <w:bCs/>
                <w:color w:val="FFFFFF"/>
                <w:sz w:val="18"/>
                <w:szCs w:val="18"/>
              </w:rPr>
            </w:pPr>
            <w:r w:rsidRPr="00620C82">
              <w:rPr>
                <w:rFonts w:ascii="Arial" w:hAnsi="Arial" w:cs="Arial"/>
                <w:b/>
                <w:bCs/>
                <w:color w:val="FFFFFF"/>
                <w:sz w:val="18"/>
                <w:szCs w:val="18"/>
              </w:rPr>
              <w:t>Número de operaciones no monetarias</w:t>
            </w:r>
          </w:p>
        </w:tc>
        <w:tc>
          <w:tcPr>
            <w:tcW w:w="1560" w:type="dxa"/>
            <w:tcBorders>
              <w:top w:val="nil"/>
              <w:left w:val="nil"/>
              <w:bottom w:val="nil"/>
              <w:right w:val="nil"/>
            </w:tcBorders>
            <w:shd w:val="clear" w:color="auto" w:fill="046D9C"/>
            <w:vAlign w:val="center"/>
            <w:hideMark/>
          </w:tcPr>
          <w:p w:rsidR="00B1057F" w:rsidRPr="00620C82" w:rsidRDefault="00B1057F" w:rsidP="00AA7122">
            <w:pPr>
              <w:jc w:val="center"/>
              <w:rPr>
                <w:rFonts w:ascii="Arial" w:hAnsi="Arial" w:cs="Arial"/>
                <w:b/>
                <w:bCs/>
                <w:color w:val="FFFFFF"/>
                <w:sz w:val="18"/>
                <w:szCs w:val="18"/>
              </w:rPr>
            </w:pPr>
            <w:r>
              <w:rPr>
                <w:rFonts w:ascii="Arial" w:hAnsi="Arial" w:cs="Arial"/>
                <w:b/>
                <w:bCs/>
                <w:color w:val="FFFFFF"/>
                <w:sz w:val="18"/>
                <w:szCs w:val="18"/>
              </w:rPr>
              <w:t>N</w:t>
            </w:r>
            <w:r w:rsidRPr="00620C82">
              <w:rPr>
                <w:rFonts w:ascii="Arial" w:hAnsi="Arial" w:cs="Arial"/>
                <w:b/>
                <w:bCs/>
                <w:color w:val="FFFFFF"/>
                <w:sz w:val="18"/>
                <w:szCs w:val="18"/>
              </w:rPr>
              <w:t>úmero total de operaciones</w:t>
            </w:r>
          </w:p>
        </w:tc>
        <w:tc>
          <w:tcPr>
            <w:tcW w:w="1374" w:type="dxa"/>
            <w:tcBorders>
              <w:top w:val="nil"/>
              <w:left w:val="nil"/>
              <w:bottom w:val="nil"/>
              <w:right w:val="nil"/>
            </w:tcBorders>
            <w:shd w:val="clear" w:color="auto" w:fill="046D9C"/>
            <w:vAlign w:val="center"/>
            <w:hideMark/>
          </w:tcPr>
          <w:p w:rsidR="00B1057F" w:rsidRPr="00620C82" w:rsidRDefault="00B1057F" w:rsidP="00AA7122">
            <w:pPr>
              <w:jc w:val="center"/>
              <w:rPr>
                <w:rFonts w:ascii="Arial" w:hAnsi="Arial" w:cs="Arial"/>
                <w:b/>
                <w:bCs/>
                <w:color w:val="FFFFFF"/>
                <w:sz w:val="18"/>
                <w:szCs w:val="18"/>
              </w:rPr>
            </w:pPr>
            <w:r>
              <w:rPr>
                <w:rFonts w:ascii="Arial" w:hAnsi="Arial" w:cs="Arial"/>
                <w:b/>
                <w:bCs/>
                <w:color w:val="FFFFFF"/>
                <w:sz w:val="18"/>
                <w:szCs w:val="18"/>
              </w:rPr>
              <w:t>M</w:t>
            </w:r>
            <w:r w:rsidRPr="00620C82">
              <w:rPr>
                <w:rFonts w:ascii="Arial" w:hAnsi="Arial" w:cs="Arial"/>
                <w:b/>
                <w:bCs/>
                <w:color w:val="FFFFFF"/>
                <w:sz w:val="18"/>
                <w:szCs w:val="18"/>
              </w:rPr>
              <w:t>onto de operaciones</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1</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Bancolombia</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1.445.498.646</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3.330.315.977</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4.775.814.623</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2.715.209.787</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2</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Banco Davivienda</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483.675.478</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288.963.894</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772.639.372</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1.325.408.878</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3</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B</w:t>
            </w:r>
            <w:r>
              <w:rPr>
                <w:rFonts w:ascii="Arial" w:hAnsi="Arial" w:cs="Arial"/>
                <w:sz w:val="18"/>
                <w:szCs w:val="18"/>
              </w:rPr>
              <w:t>BVA</w:t>
            </w:r>
            <w:r w:rsidRPr="00620C82">
              <w:rPr>
                <w:rFonts w:ascii="Arial" w:hAnsi="Arial" w:cs="Arial"/>
                <w:sz w:val="18"/>
                <w:szCs w:val="18"/>
              </w:rPr>
              <w:t xml:space="preserve"> Colombia</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321.539.477</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302.084.379</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623.623.856</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713.677.970</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4</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Banco de Bogotá</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260.905.331</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384.084.230</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644.989.561</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1.059.719.514</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5</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Pr>
                <w:rFonts w:ascii="Arial" w:hAnsi="Arial" w:cs="Arial"/>
                <w:sz w:val="18"/>
                <w:szCs w:val="18"/>
              </w:rPr>
              <w:t xml:space="preserve">Banco </w:t>
            </w:r>
            <w:r w:rsidRPr="00620C82">
              <w:rPr>
                <w:rFonts w:ascii="Arial" w:hAnsi="Arial" w:cs="Arial"/>
                <w:sz w:val="18"/>
                <w:szCs w:val="18"/>
              </w:rPr>
              <w:t>Colpatria</w:t>
            </w:r>
            <w:r>
              <w:rPr>
                <w:rFonts w:ascii="Arial" w:hAnsi="Arial" w:cs="Arial"/>
                <w:sz w:val="18"/>
                <w:szCs w:val="18"/>
              </w:rPr>
              <w:t xml:space="preserve"> (</w:t>
            </w:r>
            <w:r w:rsidRPr="00620C82">
              <w:rPr>
                <w:rFonts w:ascii="Arial" w:hAnsi="Arial" w:cs="Arial"/>
                <w:sz w:val="18"/>
                <w:szCs w:val="18"/>
              </w:rPr>
              <w:t>Scotiabank</w:t>
            </w:r>
            <w:r>
              <w:rPr>
                <w:rFonts w:ascii="Arial" w:hAnsi="Arial" w:cs="Arial"/>
                <w:sz w:val="18"/>
                <w:szCs w:val="18"/>
              </w:rPr>
              <w:t>)</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171.365.521</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85.652.463</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257.017.984</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218.500.582</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6</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Pr>
                <w:rFonts w:ascii="Arial" w:hAnsi="Arial" w:cs="Arial"/>
                <w:sz w:val="18"/>
                <w:szCs w:val="18"/>
              </w:rPr>
              <w:t xml:space="preserve">Banco </w:t>
            </w:r>
            <w:r w:rsidRPr="00620C82">
              <w:rPr>
                <w:rFonts w:ascii="Arial" w:hAnsi="Arial" w:cs="Arial"/>
                <w:sz w:val="18"/>
                <w:szCs w:val="18"/>
              </w:rPr>
              <w:t>A</w:t>
            </w:r>
            <w:r>
              <w:rPr>
                <w:rFonts w:ascii="Arial" w:hAnsi="Arial" w:cs="Arial"/>
                <w:sz w:val="18"/>
                <w:szCs w:val="18"/>
              </w:rPr>
              <w:t>V</w:t>
            </w:r>
            <w:r w:rsidRPr="00620C82">
              <w:rPr>
                <w:rFonts w:ascii="Arial" w:hAnsi="Arial" w:cs="Arial"/>
                <w:sz w:val="18"/>
                <w:szCs w:val="18"/>
              </w:rPr>
              <w:t xml:space="preserve"> Villas</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122.344.554</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76.897.611</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199.242.165</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124.347.148</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7</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Banco Caja Social</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114.226.920</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35.630.983</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149.857.903</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148.569.293</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8</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Banco de Occidente</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109.651.359</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45.512.455</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155.163.814</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1.005.720.893</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9</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Ban</w:t>
            </w:r>
            <w:r>
              <w:rPr>
                <w:rFonts w:ascii="Arial" w:hAnsi="Arial" w:cs="Arial"/>
                <w:sz w:val="18"/>
                <w:szCs w:val="18"/>
              </w:rPr>
              <w:t>co A</w:t>
            </w:r>
            <w:r w:rsidRPr="00620C82">
              <w:rPr>
                <w:rFonts w:ascii="Arial" w:hAnsi="Arial" w:cs="Arial"/>
                <w:sz w:val="18"/>
                <w:szCs w:val="18"/>
              </w:rPr>
              <w:t>grario</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83.340.148</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52.819.682</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136.159.830</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126.834.938</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10</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Banco Popular</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78.167.657</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11.352.622</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89.520.279</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153.011.261</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11</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Tuya</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48.029.945</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19.796.967</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67.826.912</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18.958.681</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12</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Itaú</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44.727.791</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36.922.876</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81.650.667</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164.608.095</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13</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Banco G</w:t>
            </w:r>
            <w:r>
              <w:rPr>
                <w:rFonts w:ascii="Arial" w:hAnsi="Arial" w:cs="Arial"/>
                <w:sz w:val="18"/>
                <w:szCs w:val="18"/>
              </w:rPr>
              <w:t>NB</w:t>
            </w:r>
            <w:r w:rsidRPr="00620C82">
              <w:rPr>
                <w:rFonts w:ascii="Arial" w:hAnsi="Arial" w:cs="Arial"/>
                <w:sz w:val="18"/>
                <w:szCs w:val="18"/>
              </w:rPr>
              <w:t xml:space="preserve"> Sudameris</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26.215.117</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9.635.233</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35.850.350</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154.147.447</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14</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 xml:space="preserve">Banco Falabella </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22.343.280</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31.789.339</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54.132.619</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14.723.024</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15</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Citibank</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20.323.078</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1.053.547</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21.376.625</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214.642.628</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16</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Giros &amp; Finanzas C.F.</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16.397.462</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883.707</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17.281.169</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10.853.873</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17</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 xml:space="preserve">Banco Serfinanza </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14.930.333</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24.990.546</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39.920.879</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6.514.860</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18</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Bancoomeva</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9.922.698</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1.030.117</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10.952.815</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17.690.131</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19</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 xml:space="preserve">Banco Mundo Mujer </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7.264.818</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250.991</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7.515.809</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4.242.999</w:t>
            </w:r>
          </w:p>
        </w:tc>
      </w:tr>
      <w:tr w:rsidR="00B1057F" w:rsidRPr="00620C82" w:rsidTr="00B1057F">
        <w:trPr>
          <w:trHeight w:val="255"/>
          <w:jc w:val="center"/>
        </w:trPr>
        <w:tc>
          <w:tcPr>
            <w:tcW w:w="458" w:type="dxa"/>
            <w:tcBorders>
              <w:top w:val="nil"/>
              <w:left w:val="nil"/>
              <w:bottom w:val="nil"/>
              <w:right w:val="nil"/>
            </w:tcBorders>
            <w:shd w:val="clear" w:color="000000" w:fill="F2F2F2"/>
            <w:noWrap/>
            <w:vAlign w:val="center"/>
            <w:hideMark/>
          </w:tcPr>
          <w:p w:rsidR="00B1057F" w:rsidRPr="00620C82" w:rsidRDefault="00B1057F" w:rsidP="00AA7122">
            <w:pPr>
              <w:jc w:val="center"/>
              <w:rPr>
                <w:rFonts w:ascii="Arial" w:hAnsi="Arial" w:cs="Arial"/>
                <w:sz w:val="18"/>
                <w:szCs w:val="18"/>
              </w:rPr>
            </w:pPr>
            <w:r w:rsidRPr="00620C82">
              <w:rPr>
                <w:rFonts w:ascii="Arial" w:hAnsi="Arial" w:cs="Arial"/>
                <w:sz w:val="18"/>
                <w:szCs w:val="18"/>
              </w:rPr>
              <w:t>20</w:t>
            </w:r>
          </w:p>
        </w:tc>
        <w:tc>
          <w:tcPr>
            <w:tcW w:w="2519" w:type="dxa"/>
            <w:tcBorders>
              <w:top w:val="nil"/>
              <w:left w:val="nil"/>
              <w:bottom w:val="nil"/>
              <w:right w:val="nil"/>
            </w:tcBorders>
            <w:shd w:val="clear" w:color="000000" w:fill="F2F2F2"/>
            <w:noWrap/>
            <w:vAlign w:val="center"/>
            <w:hideMark/>
          </w:tcPr>
          <w:p w:rsidR="00B1057F" w:rsidRPr="00620C82" w:rsidRDefault="00B1057F" w:rsidP="00AA7122">
            <w:pPr>
              <w:rPr>
                <w:rFonts w:ascii="Arial" w:hAnsi="Arial" w:cs="Arial"/>
                <w:sz w:val="18"/>
                <w:szCs w:val="18"/>
              </w:rPr>
            </w:pPr>
            <w:r w:rsidRPr="00620C82">
              <w:rPr>
                <w:rFonts w:ascii="Arial" w:hAnsi="Arial" w:cs="Arial"/>
                <w:sz w:val="18"/>
                <w:szCs w:val="18"/>
              </w:rPr>
              <w:t xml:space="preserve">Banco Pichincha </w:t>
            </w:r>
          </w:p>
        </w:tc>
        <w:tc>
          <w:tcPr>
            <w:tcW w:w="1292"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6.999.895</w:t>
            </w:r>
          </w:p>
        </w:tc>
        <w:tc>
          <w:tcPr>
            <w:tcW w:w="1401"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2.843.081</w:t>
            </w:r>
          </w:p>
        </w:tc>
        <w:tc>
          <w:tcPr>
            <w:tcW w:w="1560"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9.842.976</w:t>
            </w:r>
          </w:p>
        </w:tc>
        <w:tc>
          <w:tcPr>
            <w:tcW w:w="1374" w:type="dxa"/>
            <w:tcBorders>
              <w:top w:val="nil"/>
              <w:left w:val="nil"/>
              <w:bottom w:val="nil"/>
              <w:right w:val="nil"/>
            </w:tcBorders>
            <w:shd w:val="clear" w:color="000000" w:fill="F2F2F2"/>
            <w:noWrap/>
            <w:vAlign w:val="center"/>
            <w:hideMark/>
          </w:tcPr>
          <w:p w:rsidR="00B1057F" w:rsidRPr="00620C82" w:rsidRDefault="00B1057F" w:rsidP="00AA7122">
            <w:pPr>
              <w:jc w:val="right"/>
              <w:rPr>
                <w:rFonts w:ascii="Arial" w:hAnsi="Arial" w:cs="Arial"/>
                <w:sz w:val="18"/>
                <w:szCs w:val="18"/>
              </w:rPr>
            </w:pPr>
            <w:r w:rsidRPr="00620C82">
              <w:rPr>
                <w:rFonts w:ascii="Arial" w:hAnsi="Arial" w:cs="Arial"/>
                <w:sz w:val="18"/>
                <w:szCs w:val="18"/>
              </w:rPr>
              <w:t>18.081.211</w:t>
            </w:r>
          </w:p>
        </w:tc>
      </w:tr>
      <w:tr w:rsidR="00B1057F" w:rsidRPr="00620C82" w:rsidTr="00B1057F">
        <w:trPr>
          <w:trHeight w:val="340"/>
          <w:jc w:val="center"/>
        </w:trPr>
        <w:tc>
          <w:tcPr>
            <w:tcW w:w="2977" w:type="dxa"/>
            <w:gridSpan w:val="2"/>
            <w:tcBorders>
              <w:top w:val="nil"/>
              <w:left w:val="nil"/>
              <w:bottom w:val="nil"/>
              <w:right w:val="nil"/>
            </w:tcBorders>
            <w:shd w:val="clear" w:color="auto" w:fill="404040" w:themeFill="text1" w:themeFillTint="BF"/>
            <w:noWrap/>
            <w:vAlign w:val="center"/>
            <w:hideMark/>
          </w:tcPr>
          <w:p w:rsidR="00B1057F" w:rsidRPr="00620C82" w:rsidRDefault="00B1057F" w:rsidP="00CE6718">
            <w:pPr>
              <w:rPr>
                <w:rFonts w:ascii="Arial" w:hAnsi="Arial" w:cs="Arial"/>
                <w:b/>
                <w:bCs/>
                <w:color w:val="FFFFFF"/>
                <w:sz w:val="18"/>
                <w:szCs w:val="18"/>
              </w:rPr>
            </w:pPr>
            <w:r>
              <w:rPr>
                <w:rFonts w:ascii="Arial" w:hAnsi="Arial" w:cs="Arial"/>
                <w:b/>
                <w:bCs/>
                <w:color w:val="FFFFFF"/>
                <w:sz w:val="18"/>
                <w:szCs w:val="18"/>
              </w:rPr>
              <w:t>Total</w:t>
            </w:r>
          </w:p>
        </w:tc>
        <w:tc>
          <w:tcPr>
            <w:tcW w:w="1292" w:type="dxa"/>
            <w:tcBorders>
              <w:top w:val="nil"/>
              <w:left w:val="nil"/>
              <w:bottom w:val="nil"/>
              <w:right w:val="nil"/>
            </w:tcBorders>
            <w:shd w:val="clear" w:color="auto" w:fill="404040" w:themeFill="text1" w:themeFillTint="BF"/>
            <w:noWrap/>
            <w:vAlign w:val="center"/>
            <w:hideMark/>
          </w:tcPr>
          <w:p w:rsidR="00B1057F" w:rsidRPr="00620C82" w:rsidRDefault="00B1057F" w:rsidP="00AA7122">
            <w:pPr>
              <w:jc w:val="right"/>
              <w:rPr>
                <w:rFonts w:ascii="Arial" w:hAnsi="Arial" w:cs="Arial"/>
                <w:b/>
                <w:bCs/>
                <w:color w:val="FFFFFF"/>
                <w:sz w:val="18"/>
                <w:szCs w:val="18"/>
              </w:rPr>
            </w:pPr>
            <w:r w:rsidRPr="00620C82">
              <w:rPr>
                <w:rFonts w:ascii="Arial" w:hAnsi="Arial" w:cs="Arial"/>
                <w:b/>
                <w:bCs/>
                <w:color w:val="FFFFFF"/>
                <w:sz w:val="18"/>
                <w:szCs w:val="18"/>
              </w:rPr>
              <w:t xml:space="preserve">3.407.869.508 </w:t>
            </w:r>
          </w:p>
        </w:tc>
        <w:tc>
          <w:tcPr>
            <w:tcW w:w="1401" w:type="dxa"/>
            <w:tcBorders>
              <w:top w:val="nil"/>
              <w:left w:val="nil"/>
              <w:bottom w:val="nil"/>
              <w:right w:val="nil"/>
            </w:tcBorders>
            <w:shd w:val="clear" w:color="auto" w:fill="404040" w:themeFill="text1" w:themeFillTint="BF"/>
            <w:noWrap/>
            <w:vAlign w:val="center"/>
            <w:hideMark/>
          </w:tcPr>
          <w:p w:rsidR="00B1057F" w:rsidRPr="00620C82" w:rsidRDefault="00B1057F" w:rsidP="00AA7122">
            <w:pPr>
              <w:jc w:val="right"/>
              <w:rPr>
                <w:rFonts w:ascii="Arial" w:hAnsi="Arial" w:cs="Arial"/>
                <w:b/>
                <w:bCs/>
                <w:color w:val="FFFFFF"/>
                <w:sz w:val="18"/>
                <w:szCs w:val="18"/>
              </w:rPr>
            </w:pPr>
            <w:r w:rsidRPr="00620C82">
              <w:rPr>
                <w:rFonts w:ascii="Arial" w:hAnsi="Arial" w:cs="Arial"/>
                <w:b/>
                <w:bCs/>
                <w:color w:val="FFFFFF"/>
                <w:sz w:val="18"/>
                <w:szCs w:val="18"/>
              </w:rPr>
              <w:t xml:space="preserve"> 4.742.510.700 </w:t>
            </w:r>
          </w:p>
        </w:tc>
        <w:tc>
          <w:tcPr>
            <w:tcW w:w="1560" w:type="dxa"/>
            <w:tcBorders>
              <w:top w:val="nil"/>
              <w:left w:val="nil"/>
              <w:bottom w:val="nil"/>
              <w:right w:val="nil"/>
            </w:tcBorders>
            <w:shd w:val="clear" w:color="auto" w:fill="404040" w:themeFill="text1" w:themeFillTint="BF"/>
            <w:noWrap/>
            <w:vAlign w:val="center"/>
            <w:hideMark/>
          </w:tcPr>
          <w:p w:rsidR="00B1057F" w:rsidRPr="00620C82" w:rsidRDefault="00B1057F" w:rsidP="00AA7122">
            <w:pPr>
              <w:rPr>
                <w:rFonts w:ascii="Arial" w:hAnsi="Arial" w:cs="Arial"/>
                <w:b/>
                <w:bCs/>
                <w:color w:val="FFFFFF"/>
                <w:sz w:val="18"/>
                <w:szCs w:val="18"/>
              </w:rPr>
            </w:pPr>
            <w:r w:rsidRPr="00620C82">
              <w:rPr>
                <w:rFonts w:ascii="Arial" w:hAnsi="Arial" w:cs="Arial"/>
                <w:b/>
                <w:bCs/>
                <w:color w:val="FFFFFF"/>
                <w:sz w:val="18"/>
                <w:szCs w:val="18"/>
              </w:rPr>
              <w:t xml:space="preserve">8.150.380.208 </w:t>
            </w:r>
          </w:p>
        </w:tc>
        <w:tc>
          <w:tcPr>
            <w:tcW w:w="1374" w:type="dxa"/>
            <w:tcBorders>
              <w:top w:val="nil"/>
              <w:left w:val="nil"/>
              <w:bottom w:val="nil"/>
              <w:right w:val="nil"/>
            </w:tcBorders>
            <w:shd w:val="clear" w:color="auto" w:fill="404040" w:themeFill="text1" w:themeFillTint="BF"/>
            <w:noWrap/>
            <w:vAlign w:val="center"/>
            <w:hideMark/>
          </w:tcPr>
          <w:p w:rsidR="00B1057F" w:rsidRPr="00620C82" w:rsidRDefault="00B1057F" w:rsidP="00AA7122">
            <w:pPr>
              <w:jc w:val="right"/>
              <w:rPr>
                <w:rFonts w:ascii="Arial" w:hAnsi="Arial" w:cs="Arial"/>
                <w:b/>
                <w:bCs/>
                <w:color w:val="FFFFFF"/>
                <w:sz w:val="18"/>
                <w:szCs w:val="18"/>
              </w:rPr>
            </w:pPr>
            <w:r w:rsidRPr="00620C82">
              <w:rPr>
                <w:rFonts w:ascii="Arial" w:hAnsi="Arial" w:cs="Arial"/>
                <w:b/>
                <w:bCs/>
                <w:color w:val="FFFFFF"/>
                <w:sz w:val="18"/>
                <w:szCs w:val="18"/>
              </w:rPr>
              <w:t xml:space="preserve">$8.215.463.223 </w:t>
            </w:r>
          </w:p>
        </w:tc>
      </w:tr>
    </w:tbl>
    <w:p w:rsidR="00020295" w:rsidRDefault="00020295" w:rsidP="00B018C4"/>
    <w:p w:rsidR="00020295" w:rsidRDefault="00020295">
      <w:r>
        <w:br w:type="page"/>
      </w:r>
    </w:p>
    <w:bookmarkEnd w:id="39"/>
    <w:p w:rsidR="00020295" w:rsidRDefault="00020295" w:rsidP="00020295">
      <w:pPr>
        <w:pStyle w:val="Descripcin"/>
      </w:pPr>
      <w:r>
        <w:rPr>
          <w:noProof/>
          <w:lang w:val="es-CO" w:eastAsia="es-CO"/>
        </w:rPr>
        <w:drawing>
          <wp:anchor distT="0" distB="0" distL="114300" distR="114300" simplePos="0" relativeHeight="251677696" behindDoc="0" locked="0" layoutInCell="1" allowOverlap="1" wp14:anchorId="5EDDC066" wp14:editId="7C2AEF7A">
            <wp:simplePos x="0" y="0"/>
            <wp:positionH relativeFrom="margin">
              <wp:align>left</wp:align>
            </wp:positionH>
            <wp:positionV relativeFrom="paragraph">
              <wp:posOffset>12700</wp:posOffset>
            </wp:positionV>
            <wp:extent cx="765175" cy="77660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5175" cy="776605"/>
                    </a:xfrm>
                    <a:prstGeom prst="rect">
                      <a:avLst/>
                    </a:prstGeom>
                  </pic:spPr>
                </pic:pic>
              </a:graphicData>
            </a:graphic>
            <wp14:sizeRelH relativeFrom="page">
              <wp14:pctWidth>0</wp14:pctWidth>
            </wp14:sizeRelH>
            <wp14:sizeRelV relativeFrom="page">
              <wp14:pctHeight>0</wp14:pctHeight>
            </wp14:sizeRelV>
          </wp:anchor>
        </w:drawing>
      </w:r>
    </w:p>
    <w:p w:rsidR="00156D12" w:rsidRPr="005E7F0C" w:rsidRDefault="005E7F0C" w:rsidP="00EC3D83">
      <w:pPr>
        <w:pStyle w:val="Ttulo1"/>
        <w:numPr>
          <w:ilvl w:val="0"/>
          <w:numId w:val="4"/>
        </w:numPr>
        <w:ind w:left="1418" w:hanging="851"/>
      </w:pPr>
      <w:bookmarkStart w:id="62" w:name="_Toc34034465"/>
      <w:r w:rsidRPr="005E7F0C">
        <w:t>Resu</w:t>
      </w:r>
      <w:r w:rsidR="00DE2DAF">
        <w:t>ltados</w:t>
      </w:r>
      <w:r w:rsidR="00215101" w:rsidRPr="005E7F0C">
        <w:t xml:space="preserve"> </w:t>
      </w:r>
      <w:bookmarkEnd w:id="59"/>
      <w:bookmarkEnd w:id="60"/>
      <w:bookmarkEnd w:id="61"/>
      <w:r w:rsidR="00DE2DAF" w:rsidRPr="00DE2DAF">
        <w:t xml:space="preserve">de la consolidación de los </w:t>
      </w:r>
      <w:r w:rsidR="00CE6718" w:rsidRPr="00DE2DAF">
        <w:t>datos del segundo semestre de 2019</w:t>
      </w:r>
      <w:bookmarkEnd w:id="62"/>
    </w:p>
    <w:p w:rsidR="00156D12" w:rsidRDefault="00156D12" w:rsidP="00156D12">
      <w:pPr>
        <w:rPr>
          <w:rFonts w:ascii="Arial" w:hAnsi="Arial" w:cs="Arial"/>
          <w:sz w:val="22"/>
        </w:rPr>
      </w:pPr>
    </w:p>
    <w:p w:rsidR="00CB0B31" w:rsidRPr="00687432" w:rsidRDefault="004252E6" w:rsidP="00B1057F">
      <w:pPr>
        <w:pStyle w:val="Subttuloazul"/>
        <w:numPr>
          <w:ilvl w:val="1"/>
          <w:numId w:val="42"/>
        </w:numPr>
        <w:ind w:left="709" w:hanging="709"/>
      </w:pPr>
      <w:bookmarkStart w:id="63" w:name="_Toc413319226"/>
      <w:bookmarkStart w:id="64" w:name="_Toc413319267"/>
      <w:bookmarkStart w:id="65" w:name="_Toc413319387"/>
      <w:bookmarkStart w:id="66" w:name="_Toc413319451"/>
      <w:bookmarkStart w:id="67" w:name="_Toc413320306"/>
      <w:bookmarkStart w:id="68" w:name="_Toc209150988"/>
      <w:bookmarkStart w:id="69" w:name="_Toc210206810"/>
      <w:bookmarkStart w:id="70" w:name="_Toc256582614"/>
      <w:bookmarkStart w:id="71" w:name="_Toc413319457"/>
      <w:bookmarkStart w:id="72" w:name="_Toc413319756"/>
      <w:bookmarkStart w:id="73" w:name="_Toc413320312"/>
      <w:bookmarkStart w:id="74" w:name="_Toc34034466"/>
      <w:bookmarkEnd w:id="63"/>
      <w:bookmarkEnd w:id="64"/>
      <w:bookmarkEnd w:id="65"/>
      <w:bookmarkEnd w:id="66"/>
      <w:bookmarkEnd w:id="67"/>
      <w:r>
        <w:t>Resumen general del sistema</w:t>
      </w:r>
      <w:bookmarkEnd w:id="68"/>
      <w:bookmarkEnd w:id="69"/>
      <w:bookmarkEnd w:id="70"/>
      <w:bookmarkEnd w:id="71"/>
      <w:bookmarkEnd w:id="72"/>
      <w:bookmarkEnd w:id="73"/>
      <w:bookmarkEnd w:id="74"/>
    </w:p>
    <w:p w:rsidR="00CB0B31" w:rsidRPr="00626EAA" w:rsidRDefault="00CB0B31" w:rsidP="00770FBA">
      <w:pPr>
        <w:jc w:val="both"/>
        <w:rPr>
          <w:rFonts w:ascii="Arial" w:hAnsi="Arial" w:cs="Arial"/>
          <w:b/>
          <w:sz w:val="22"/>
          <w:szCs w:val="22"/>
        </w:rPr>
      </w:pPr>
    </w:p>
    <w:p w:rsidR="00CB0B31" w:rsidRDefault="00CE6718" w:rsidP="00770FBA">
      <w:pPr>
        <w:jc w:val="both"/>
        <w:rPr>
          <w:rFonts w:ascii="Arial" w:hAnsi="Arial" w:cs="Arial"/>
          <w:sz w:val="22"/>
          <w:szCs w:val="22"/>
        </w:rPr>
      </w:pPr>
      <w:r w:rsidRPr="00CE6718">
        <w:rPr>
          <w:rFonts w:ascii="Arial" w:hAnsi="Arial" w:cs="Arial"/>
          <w:sz w:val="22"/>
          <w:szCs w:val="22"/>
        </w:rPr>
        <w:t>De acuerdo con la información reportada a la SFC, en el segundo semestre de 2019 el sistema financiero colombiano realizó 4.239.223.992 operaciones; 1.776.185.754 monetarias por $4.321 billones y 2.463.038.238 no monetarias.</w:t>
      </w:r>
      <w:r w:rsidR="00B1727B">
        <w:rPr>
          <w:rFonts w:ascii="Arial" w:hAnsi="Arial" w:cs="Arial"/>
          <w:sz w:val="22"/>
          <w:szCs w:val="22"/>
        </w:rPr>
        <w:t xml:space="preserve"> </w:t>
      </w:r>
    </w:p>
    <w:p w:rsidR="00C352FA" w:rsidRDefault="00C352FA" w:rsidP="00770FBA">
      <w:pPr>
        <w:jc w:val="both"/>
        <w:rPr>
          <w:rFonts w:ascii="Arial" w:hAnsi="Arial" w:cs="Arial"/>
          <w:sz w:val="22"/>
          <w:szCs w:val="22"/>
        </w:rPr>
      </w:pPr>
    </w:p>
    <w:p w:rsidR="00562BDB" w:rsidRPr="00F645CA" w:rsidRDefault="00CE6718" w:rsidP="00CE6718">
      <w:pPr>
        <w:ind w:left="4956" w:right="-993" w:firstLine="708"/>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000F41CB" w:rsidRPr="00F645CA">
        <w:rPr>
          <w:rFonts w:ascii="Arial" w:hAnsi="Arial" w:cs="Arial"/>
          <w:b/>
          <w:color w:val="262626" w:themeColor="text1" w:themeTint="D9"/>
          <w:sz w:val="16"/>
          <w:szCs w:val="16"/>
        </w:rPr>
        <w:t>Monto en millones de pesos</w:t>
      </w:r>
    </w:p>
    <w:tbl>
      <w:tblPr>
        <w:tblW w:w="7360" w:type="dxa"/>
        <w:jc w:val="center"/>
        <w:tblCellMar>
          <w:left w:w="70" w:type="dxa"/>
          <w:right w:w="70" w:type="dxa"/>
        </w:tblCellMar>
        <w:tblLook w:val="04A0" w:firstRow="1" w:lastRow="0" w:firstColumn="1" w:lastColumn="0" w:noHBand="0" w:noVBand="1"/>
      </w:tblPr>
      <w:tblGrid>
        <w:gridCol w:w="2420"/>
        <w:gridCol w:w="1260"/>
        <w:gridCol w:w="1780"/>
        <w:gridCol w:w="1900"/>
      </w:tblGrid>
      <w:tr w:rsidR="00CE6718" w:rsidTr="00242BF5">
        <w:trPr>
          <w:trHeight w:val="340"/>
          <w:jc w:val="center"/>
        </w:trPr>
        <w:tc>
          <w:tcPr>
            <w:tcW w:w="2420" w:type="dxa"/>
            <w:tcBorders>
              <w:top w:val="nil"/>
              <w:left w:val="nil"/>
              <w:bottom w:val="nil"/>
              <w:right w:val="nil"/>
            </w:tcBorders>
            <w:shd w:val="clear" w:color="auto" w:fill="E35BA3"/>
            <w:vAlign w:val="center"/>
            <w:hideMark/>
          </w:tcPr>
          <w:p w:rsidR="00CE6718" w:rsidRDefault="00CE6718" w:rsidP="00AA7122">
            <w:pPr>
              <w:jc w:val="center"/>
              <w:rPr>
                <w:rFonts w:ascii="Arial" w:hAnsi="Arial" w:cs="Arial"/>
                <w:b/>
                <w:bCs/>
                <w:color w:val="FFFFFF"/>
                <w:sz w:val="18"/>
                <w:szCs w:val="18"/>
              </w:rPr>
            </w:pPr>
            <w:r>
              <w:rPr>
                <w:rFonts w:ascii="Arial" w:hAnsi="Arial" w:cs="Arial"/>
                <w:b/>
                <w:bCs/>
                <w:color w:val="FFFFFF"/>
                <w:sz w:val="18"/>
                <w:szCs w:val="18"/>
              </w:rPr>
              <w:t>Canal</w:t>
            </w:r>
          </w:p>
        </w:tc>
        <w:tc>
          <w:tcPr>
            <w:tcW w:w="1260" w:type="dxa"/>
            <w:tcBorders>
              <w:top w:val="nil"/>
              <w:left w:val="nil"/>
              <w:bottom w:val="nil"/>
              <w:right w:val="nil"/>
            </w:tcBorders>
            <w:shd w:val="clear" w:color="auto" w:fill="E35BA3"/>
            <w:vAlign w:val="center"/>
            <w:hideMark/>
          </w:tcPr>
          <w:p w:rsidR="00CE6718" w:rsidRDefault="00CE6718" w:rsidP="00AA7122">
            <w:pPr>
              <w:jc w:val="center"/>
              <w:rPr>
                <w:rFonts w:ascii="Arial" w:hAnsi="Arial" w:cs="Arial"/>
                <w:b/>
                <w:bCs/>
                <w:color w:val="FFFFFF"/>
                <w:sz w:val="18"/>
                <w:szCs w:val="18"/>
              </w:rPr>
            </w:pPr>
            <w:r>
              <w:rPr>
                <w:rFonts w:ascii="Arial" w:hAnsi="Arial" w:cs="Arial"/>
                <w:b/>
                <w:bCs/>
                <w:color w:val="FFFFFF"/>
                <w:sz w:val="18"/>
                <w:szCs w:val="18"/>
              </w:rPr>
              <w:t>Cantidad</w:t>
            </w:r>
          </w:p>
        </w:tc>
        <w:tc>
          <w:tcPr>
            <w:tcW w:w="1780" w:type="dxa"/>
            <w:tcBorders>
              <w:top w:val="nil"/>
              <w:left w:val="nil"/>
              <w:bottom w:val="nil"/>
              <w:right w:val="nil"/>
            </w:tcBorders>
            <w:shd w:val="clear" w:color="auto" w:fill="E35BA3"/>
            <w:vAlign w:val="center"/>
            <w:hideMark/>
          </w:tcPr>
          <w:p w:rsidR="00CE6718" w:rsidRDefault="00CE6718" w:rsidP="00AA7122">
            <w:pPr>
              <w:jc w:val="center"/>
              <w:rPr>
                <w:rFonts w:ascii="Arial" w:hAnsi="Arial" w:cs="Arial"/>
                <w:b/>
                <w:bCs/>
                <w:color w:val="FFFFFF"/>
                <w:sz w:val="18"/>
                <w:szCs w:val="18"/>
              </w:rPr>
            </w:pPr>
            <w:r>
              <w:rPr>
                <w:rFonts w:ascii="Arial" w:hAnsi="Arial" w:cs="Arial"/>
                <w:b/>
                <w:bCs/>
                <w:color w:val="FFFFFF"/>
                <w:sz w:val="18"/>
                <w:szCs w:val="18"/>
              </w:rPr>
              <w:t>Número total de operaciones</w:t>
            </w:r>
          </w:p>
        </w:tc>
        <w:tc>
          <w:tcPr>
            <w:tcW w:w="1900" w:type="dxa"/>
            <w:tcBorders>
              <w:top w:val="nil"/>
              <w:left w:val="nil"/>
              <w:bottom w:val="nil"/>
              <w:right w:val="nil"/>
            </w:tcBorders>
            <w:shd w:val="clear" w:color="auto" w:fill="E35BA3"/>
            <w:vAlign w:val="center"/>
            <w:hideMark/>
          </w:tcPr>
          <w:p w:rsidR="00CE6718" w:rsidRDefault="00CE6718" w:rsidP="00AA7122">
            <w:pPr>
              <w:jc w:val="center"/>
              <w:rPr>
                <w:rFonts w:ascii="Arial" w:hAnsi="Arial" w:cs="Arial"/>
                <w:b/>
                <w:bCs/>
                <w:color w:val="FFFFFF"/>
                <w:sz w:val="18"/>
                <w:szCs w:val="18"/>
              </w:rPr>
            </w:pPr>
            <w:r>
              <w:rPr>
                <w:rFonts w:ascii="Arial" w:hAnsi="Arial" w:cs="Arial"/>
                <w:b/>
                <w:bCs/>
                <w:color w:val="FFFFFF"/>
                <w:sz w:val="18"/>
                <w:szCs w:val="18"/>
              </w:rPr>
              <w:t>Monto de operaciones</w:t>
            </w:r>
          </w:p>
        </w:tc>
      </w:tr>
      <w:tr w:rsidR="00CE6718" w:rsidTr="00AA7122">
        <w:trPr>
          <w:trHeight w:val="255"/>
          <w:jc w:val="center"/>
        </w:trPr>
        <w:tc>
          <w:tcPr>
            <w:tcW w:w="2420"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8"/>
                <w:szCs w:val="18"/>
              </w:rPr>
            </w:pPr>
            <w:r>
              <w:rPr>
                <w:rFonts w:ascii="Arial" w:hAnsi="Arial" w:cs="Arial"/>
                <w:color w:val="000000"/>
                <w:sz w:val="18"/>
                <w:szCs w:val="18"/>
              </w:rPr>
              <w:t>Internet</w:t>
            </w:r>
          </w:p>
        </w:tc>
        <w:tc>
          <w:tcPr>
            <w:tcW w:w="126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0</w:t>
            </w:r>
          </w:p>
        </w:tc>
        <w:tc>
          <w:tcPr>
            <w:tcW w:w="178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826.520.850</w:t>
            </w:r>
          </w:p>
        </w:tc>
        <w:tc>
          <w:tcPr>
            <w:tcW w:w="190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1.695.875.248</w:t>
            </w:r>
          </w:p>
        </w:tc>
      </w:tr>
      <w:tr w:rsidR="00CE6718" w:rsidTr="00AA7122">
        <w:trPr>
          <w:trHeight w:val="255"/>
          <w:jc w:val="center"/>
        </w:trPr>
        <w:tc>
          <w:tcPr>
            <w:tcW w:w="2420"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8"/>
                <w:szCs w:val="18"/>
              </w:rPr>
            </w:pPr>
            <w:r>
              <w:rPr>
                <w:rFonts w:ascii="Arial" w:hAnsi="Arial" w:cs="Arial"/>
                <w:color w:val="000000"/>
                <w:sz w:val="18"/>
                <w:szCs w:val="18"/>
              </w:rPr>
              <w:t>Oficinas</w:t>
            </w:r>
          </w:p>
        </w:tc>
        <w:tc>
          <w:tcPr>
            <w:tcW w:w="126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6.349</w:t>
            </w:r>
          </w:p>
        </w:tc>
        <w:tc>
          <w:tcPr>
            <w:tcW w:w="178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266.814.536</w:t>
            </w:r>
          </w:p>
        </w:tc>
        <w:tc>
          <w:tcPr>
            <w:tcW w:w="190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1.569.683.907</w:t>
            </w:r>
          </w:p>
        </w:tc>
      </w:tr>
      <w:tr w:rsidR="00CE6718" w:rsidTr="00AA7122">
        <w:trPr>
          <w:trHeight w:val="255"/>
          <w:jc w:val="center"/>
        </w:trPr>
        <w:tc>
          <w:tcPr>
            <w:tcW w:w="2420"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8"/>
                <w:szCs w:val="18"/>
              </w:rPr>
            </w:pPr>
            <w:r>
              <w:rPr>
                <w:rFonts w:ascii="Arial" w:hAnsi="Arial" w:cs="Arial"/>
                <w:color w:val="000000"/>
                <w:sz w:val="18"/>
                <w:szCs w:val="18"/>
              </w:rPr>
              <w:t>ACH</w:t>
            </w:r>
          </w:p>
        </w:tc>
        <w:tc>
          <w:tcPr>
            <w:tcW w:w="126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0</w:t>
            </w:r>
          </w:p>
        </w:tc>
        <w:tc>
          <w:tcPr>
            <w:tcW w:w="178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65.557.078</w:t>
            </w:r>
          </w:p>
        </w:tc>
        <w:tc>
          <w:tcPr>
            <w:tcW w:w="190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667.024.916</w:t>
            </w:r>
          </w:p>
        </w:tc>
      </w:tr>
      <w:tr w:rsidR="00CE6718" w:rsidTr="00AA7122">
        <w:trPr>
          <w:trHeight w:val="255"/>
          <w:jc w:val="center"/>
        </w:trPr>
        <w:tc>
          <w:tcPr>
            <w:tcW w:w="2420"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8"/>
                <w:szCs w:val="18"/>
              </w:rPr>
            </w:pPr>
            <w:r>
              <w:rPr>
                <w:rFonts w:ascii="Arial" w:hAnsi="Arial" w:cs="Arial"/>
                <w:color w:val="000000"/>
                <w:sz w:val="18"/>
                <w:szCs w:val="18"/>
              </w:rPr>
              <w:t>Cajeros Automáticos</w:t>
            </w:r>
          </w:p>
        </w:tc>
        <w:tc>
          <w:tcPr>
            <w:tcW w:w="126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16.529</w:t>
            </w:r>
          </w:p>
        </w:tc>
        <w:tc>
          <w:tcPr>
            <w:tcW w:w="178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450.569.019</w:t>
            </w:r>
          </w:p>
        </w:tc>
        <w:tc>
          <w:tcPr>
            <w:tcW w:w="190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146.621.801</w:t>
            </w:r>
          </w:p>
        </w:tc>
      </w:tr>
      <w:tr w:rsidR="00CE6718" w:rsidTr="00AA7122">
        <w:trPr>
          <w:trHeight w:val="255"/>
          <w:jc w:val="center"/>
        </w:trPr>
        <w:tc>
          <w:tcPr>
            <w:tcW w:w="2420"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8"/>
                <w:szCs w:val="18"/>
              </w:rPr>
            </w:pPr>
            <w:r>
              <w:rPr>
                <w:rFonts w:ascii="Arial" w:hAnsi="Arial" w:cs="Arial"/>
                <w:color w:val="000000"/>
                <w:sz w:val="18"/>
                <w:szCs w:val="18"/>
              </w:rPr>
              <w:t>Corresponsales Bancarios</w:t>
            </w:r>
          </w:p>
        </w:tc>
        <w:tc>
          <w:tcPr>
            <w:tcW w:w="126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152.953</w:t>
            </w:r>
          </w:p>
        </w:tc>
        <w:tc>
          <w:tcPr>
            <w:tcW w:w="178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219.801.052</w:t>
            </w:r>
          </w:p>
        </w:tc>
        <w:tc>
          <w:tcPr>
            <w:tcW w:w="190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85.976.589</w:t>
            </w:r>
          </w:p>
        </w:tc>
      </w:tr>
      <w:tr w:rsidR="00CE6718" w:rsidTr="00AA7122">
        <w:trPr>
          <w:trHeight w:val="255"/>
          <w:jc w:val="center"/>
        </w:trPr>
        <w:tc>
          <w:tcPr>
            <w:tcW w:w="2420"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8"/>
                <w:szCs w:val="18"/>
              </w:rPr>
            </w:pPr>
            <w:r>
              <w:rPr>
                <w:rFonts w:ascii="Arial" w:hAnsi="Arial" w:cs="Arial"/>
                <w:color w:val="000000"/>
                <w:sz w:val="18"/>
                <w:szCs w:val="18"/>
              </w:rPr>
              <w:t>Datáfonos</w:t>
            </w:r>
          </w:p>
        </w:tc>
        <w:tc>
          <w:tcPr>
            <w:tcW w:w="126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580.158</w:t>
            </w:r>
          </w:p>
        </w:tc>
        <w:tc>
          <w:tcPr>
            <w:tcW w:w="178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390.857.055</w:t>
            </w:r>
          </w:p>
        </w:tc>
        <w:tc>
          <w:tcPr>
            <w:tcW w:w="190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63.256.975</w:t>
            </w:r>
          </w:p>
        </w:tc>
      </w:tr>
      <w:tr w:rsidR="00CE6718" w:rsidTr="00AA7122">
        <w:trPr>
          <w:trHeight w:val="255"/>
          <w:jc w:val="center"/>
        </w:trPr>
        <w:tc>
          <w:tcPr>
            <w:tcW w:w="2420"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8"/>
                <w:szCs w:val="18"/>
              </w:rPr>
            </w:pPr>
            <w:r>
              <w:rPr>
                <w:rFonts w:ascii="Arial" w:hAnsi="Arial" w:cs="Arial"/>
                <w:color w:val="000000"/>
                <w:sz w:val="18"/>
                <w:szCs w:val="18"/>
              </w:rPr>
              <w:t>Telefonía Móvil</w:t>
            </w:r>
          </w:p>
        </w:tc>
        <w:tc>
          <w:tcPr>
            <w:tcW w:w="126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0</w:t>
            </w:r>
          </w:p>
        </w:tc>
        <w:tc>
          <w:tcPr>
            <w:tcW w:w="178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1.900.429.093</w:t>
            </w:r>
          </w:p>
        </w:tc>
        <w:tc>
          <w:tcPr>
            <w:tcW w:w="190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50.767.969</w:t>
            </w:r>
          </w:p>
        </w:tc>
      </w:tr>
      <w:tr w:rsidR="00CE6718" w:rsidTr="00AA7122">
        <w:trPr>
          <w:trHeight w:val="255"/>
          <w:jc w:val="center"/>
        </w:trPr>
        <w:tc>
          <w:tcPr>
            <w:tcW w:w="2420"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8"/>
                <w:szCs w:val="18"/>
              </w:rPr>
            </w:pPr>
            <w:r>
              <w:rPr>
                <w:rFonts w:ascii="Arial" w:hAnsi="Arial" w:cs="Arial"/>
                <w:color w:val="000000"/>
                <w:sz w:val="18"/>
                <w:szCs w:val="18"/>
              </w:rPr>
              <w:t>Débito Automático</w:t>
            </w:r>
          </w:p>
        </w:tc>
        <w:tc>
          <w:tcPr>
            <w:tcW w:w="126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0</w:t>
            </w:r>
          </w:p>
        </w:tc>
        <w:tc>
          <w:tcPr>
            <w:tcW w:w="178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76.331.779</w:t>
            </w:r>
          </w:p>
        </w:tc>
        <w:tc>
          <w:tcPr>
            <w:tcW w:w="190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41.870.562</w:t>
            </w:r>
          </w:p>
        </w:tc>
      </w:tr>
      <w:tr w:rsidR="00CE6718" w:rsidTr="00AA7122">
        <w:trPr>
          <w:trHeight w:val="255"/>
          <w:jc w:val="center"/>
        </w:trPr>
        <w:tc>
          <w:tcPr>
            <w:tcW w:w="2420"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8"/>
                <w:szCs w:val="18"/>
              </w:rPr>
            </w:pPr>
            <w:r>
              <w:rPr>
                <w:rFonts w:ascii="Arial" w:hAnsi="Arial" w:cs="Arial"/>
                <w:color w:val="000000"/>
                <w:sz w:val="18"/>
                <w:szCs w:val="18"/>
              </w:rPr>
              <w:t>Audio Respuesta</w:t>
            </w:r>
          </w:p>
        </w:tc>
        <w:tc>
          <w:tcPr>
            <w:tcW w:w="126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0</w:t>
            </w:r>
          </w:p>
        </w:tc>
        <w:tc>
          <w:tcPr>
            <w:tcW w:w="178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42.343.530</w:t>
            </w:r>
          </w:p>
        </w:tc>
        <w:tc>
          <w:tcPr>
            <w:tcW w:w="1900"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8"/>
                <w:szCs w:val="18"/>
              </w:rPr>
            </w:pPr>
            <w:r>
              <w:rPr>
                <w:rFonts w:ascii="Arial" w:hAnsi="Arial" w:cs="Arial"/>
                <w:color w:val="000000"/>
                <w:sz w:val="18"/>
                <w:szCs w:val="18"/>
              </w:rPr>
              <w:t>786.816</w:t>
            </w:r>
          </w:p>
        </w:tc>
      </w:tr>
      <w:tr w:rsidR="00CE6718" w:rsidTr="00CE6718">
        <w:trPr>
          <w:trHeight w:val="340"/>
          <w:jc w:val="center"/>
        </w:trPr>
        <w:tc>
          <w:tcPr>
            <w:tcW w:w="2420" w:type="dxa"/>
            <w:tcBorders>
              <w:top w:val="nil"/>
              <w:left w:val="nil"/>
              <w:bottom w:val="nil"/>
              <w:right w:val="nil"/>
            </w:tcBorders>
            <w:shd w:val="clear" w:color="auto" w:fill="404040" w:themeFill="text1" w:themeFillTint="BF"/>
            <w:noWrap/>
            <w:vAlign w:val="center"/>
            <w:hideMark/>
          </w:tcPr>
          <w:p w:rsidR="00CE6718" w:rsidRDefault="00CE6718" w:rsidP="00CE6718">
            <w:pPr>
              <w:rPr>
                <w:rFonts w:ascii="Arial" w:hAnsi="Arial" w:cs="Arial"/>
                <w:b/>
                <w:bCs/>
                <w:color w:val="FFFFFF"/>
                <w:sz w:val="18"/>
                <w:szCs w:val="18"/>
              </w:rPr>
            </w:pPr>
            <w:r>
              <w:rPr>
                <w:rFonts w:ascii="Arial" w:hAnsi="Arial" w:cs="Arial"/>
                <w:b/>
                <w:bCs/>
                <w:color w:val="FFFFFF"/>
                <w:sz w:val="18"/>
                <w:szCs w:val="18"/>
              </w:rPr>
              <w:t>Total</w:t>
            </w:r>
          </w:p>
        </w:tc>
        <w:tc>
          <w:tcPr>
            <w:tcW w:w="1260" w:type="dxa"/>
            <w:tcBorders>
              <w:top w:val="nil"/>
              <w:left w:val="nil"/>
              <w:bottom w:val="nil"/>
              <w:right w:val="nil"/>
            </w:tcBorders>
            <w:shd w:val="clear" w:color="auto" w:fill="404040" w:themeFill="text1" w:themeFillTint="BF"/>
            <w:noWrap/>
            <w:vAlign w:val="center"/>
            <w:hideMark/>
          </w:tcPr>
          <w:p w:rsidR="00CE6718" w:rsidRDefault="00CE6718" w:rsidP="00AA7122">
            <w:pPr>
              <w:jc w:val="right"/>
              <w:rPr>
                <w:rFonts w:ascii="Arial" w:hAnsi="Arial" w:cs="Arial"/>
                <w:b/>
                <w:bCs/>
                <w:color w:val="FFFFFF"/>
                <w:sz w:val="18"/>
                <w:szCs w:val="18"/>
              </w:rPr>
            </w:pPr>
          </w:p>
        </w:tc>
        <w:tc>
          <w:tcPr>
            <w:tcW w:w="1780" w:type="dxa"/>
            <w:tcBorders>
              <w:top w:val="nil"/>
              <w:left w:val="nil"/>
              <w:bottom w:val="nil"/>
              <w:right w:val="nil"/>
            </w:tcBorders>
            <w:shd w:val="clear" w:color="auto" w:fill="404040" w:themeFill="text1" w:themeFillTint="BF"/>
            <w:noWrap/>
            <w:vAlign w:val="center"/>
            <w:hideMark/>
          </w:tcPr>
          <w:p w:rsidR="00CE6718" w:rsidRDefault="00CE6718" w:rsidP="00AA7122">
            <w:pPr>
              <w:jc w:val="right"/>
              <w:rPr>
                <w:rFonts w:ascii="Arial" w:hAnsi="Arial" w:cs="Arial"/>
                <w:b/>
                <w:bCs/>
                <w:color w:val="FFFFFF"/>
                <w:sz w:val="18"/>
                <w:szCs w:val="18"/>
              </w:rPr>
            </w:pPr>
            <w:r>
              <w:rPr>
                <w:rFonts w:ascii="Arial" w:hAnsi="Arial" w:cs="Arial"/>
                <w:b/>
                <w:bCs/>
                <w:color w:val="FFFFFF"/>
                <w:sz w:val="18"/>
                <w:szCs w:val="18"/>
              </w:rPr>
              <w:t>4.239.223.992</w:t>
            </w:r>
          </w:p>
        </w:tc>
        <w:tc>
          <w:tcPr>
            <w:tcW w:w="1900" w:type="dxa"/>
            <w:tcBorders>
              <w:top w:val="nil"/>
              <w:left w:val="nil"/>
              <w:bottom w:val="nil"/>
              <w:right w:val="nil"/>
            </w:tcBorders>
            <w:shd w:val="clear" w:color="auto" w:fill="404040" w:themeFill="text1" w:themeFillTint="BF"/>
            <w:noWrap/>
            <w:vAlign w:val="center"/>
            <w:hideMark/>
          </w:tcPr>
          <w:p w:rsidR="00CE6718" w:rsidRDefault="00CE6718" w:rsidP="00AA7122">
            <w:pPr>
              <w:jc w:val="right"/>
              <w:rPr>
                <w:rFonts w:ascii="Arial" w:hAnsi="Arial" w:cs="Arial"/>
                <w:b/>
                <w:bCs/>
                <w:color w:val="FFFFFF"/>
                <w:sz w:val="18"/>
                <w:szCs w:val="18"/>
              </w:rPr>
            </w:pPr>
            <w:r>
              <w:rPr>
                <w:rFonts w:ascii="Arial" w:hAnsi="Arial" w:cs="Arial"/>
                <w:b/>
                <w:bCs/>
                <w:color w:val="FFFFFF"/>
                <w:sz w:val="18"/>
                <w:szCs w:val="18"/>
              </w:rPr>
              <w:t>4.321.864.787</w:t>
            </w:r>
          </w:p>
        </w:tc>
      </w:tr>
    </w:tbl>
    <w:p w:rsidR="00F920C5" w:rsidRDefault="00F920C5" w:rsidP="003D3A3E">
      <w:pPr>
        <w:ind w:left="-567"/>
        <w:rPr>
          <w:rFonts w:ascii="Arial" w:hAnsi="Arial" w:cs="Arial"/>
          <w:b/>
          <w:color w:val="262626" w:themeColor="text1" w:themeTint="D9"/>
          <w:sz w:val="16"/>
          <w:szCs w:val="16"/>
        </w:rPr>
      </w:pPr>
    </w:p>
    <w:p w:rsidR="00CE6718" w:rsidRPr="00F645CA" w:rsidRDefault="00CE6718" w:rsidP="003D3A3E">
      <w:pPr>
        <w:ind w:left="-567"/>
        <w:rPr>
          <w:rFonts w:ascii="Arial" w:hAnsi="Arial" w:cs="Arial"/>
          <w:b/>
          <w:color w:val="262626" w:themeColor="text1" w:themeTint="D9"/>
          <w:sz w:val="16"/>
          <w:szCs w:val="16"/>
        </w:rPr>
      </w:pPr>
    </w:p>
    <w:p w:rsidR="00CE6718" w:rsidRPr="00687432" w:rsidRDefault="00CE6718" w:rsidP="00CE6718">
      <w:pPr>
        <w:pStyle w:val="Subttuloazul"/>
        <w:numPr>
          <w:ilvl w:val="1"/>
          <w:numId w:val="42"/>
        </w:numPr>
        <w:ind w:left="709" w:hanging="709"/>
      </w:pPr>
      <w:bookmarkStart w:id="75" w:name="_Toc34034467"/>
      <w:r>
        <w:t xml:space="preserve">Resumen </w:t>
      </w:r>
      <w:r w:rsidRPr="00CE6718">
        <w:t>general por canal</w:t>
      </w:r>
      <w:bookmarkEnd w:id="75"/>
    </w:p>
    <w:p w:rsidR="00CE6718" w:rsidRPr="00626EAA" w:rsidRDefault="00CE6718" w:rsidP="00CE6718">
      <w:pPr>
        <w:jc w:val="both"/>
        <w:rPr>
          <w:rFonts w:ascii="Arial" w:hAnsi="Arial" w:cs="Arial"/>
          <w:b/>
          <w:sz w:val="22"/>
          <w:szCs w:val="22"/>
        </w:rPr>
      </w:pPr>
    </w:p>
    <w:p w:rsidR="00CE6718" w:rsidRDefault="00CE6718" w:rsidP="00CE6718">
      <w:pPr>
        <w:jc w:val="both"/>
        <w:rPr>
          <w:rFonts w:ascii="Arial" w:hAnsi="Arial" w:cs="Arial"/>
          <w:sz w:val="22"/>
          <w:szCs w:val="22"/>
        </w:rPr>
      </w:pPr>
      <w:r w:rsidRPr="00CE6718">
        <w:rPr>
          <w:rFonts w:ascii="Arial" w:hAnsi="Arial" w:cs="Arial"/>
          <w:sz w:val="22"/>
          <w:szCs w:val="22"/>
        </w:rPr>
        <w:t>En el segundo semestre de 2019 el mayor número de operaciones monetarias se realizó en los cajeros automáticos, 407.663.034 por $146 billones.  Por monto de operaciones los primeros lugares los ocupan las oficinas e Internet, con $1.695 y $1.569 billones, respectivamente.</w:t>
      </w:r>
      <w:r>
        <w:rPr>
          <w:rFonts w:ascii="Arial" w:hAnsi="Arial" w:cs="Arial"/>
          <w:sz w:val="22"/>
          <w:szCs w:val="22"/>
        </w:rPr>
        <w:t xml:space="preserve"> </w:t>
      </w:r>
    </w:p>
    <w:p w:rsidR="00CE6718" w:rsidRDefault="00CE6718" w:rsidP="00CE6718">
      <w:pPr>
        <w:jc w:val="both"/>
        <w:rPr>
          <w:rFonts w:ascii="Arial" w:hAnsi="Arial" w:cs="Arial"/>
          <w:sz w:val="22"/>
          <w:szCs w:val="22"/>
        </w:rPr>
      </w:pPr>
    </w:p>
    <w:p w:rsidR="00CE6718" w:rsidRPr="00F645CA" w:rsidRDefault="00CE6718" w:rsidP="00CE6718">
      <w:pPr>
        <w:ind w:left="4956" w:right="-993" w:firstLine="708"/>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Pr="00F645CA">
        <w:rPr>
          <w:rFonts w:ascii="Arial" w:hAnsi="Arial" w:cs="Arial"/>
          <w:b/>
          <w:color w:val="262626" w:themeColor="text1" w:themeTint="D9"/>
          <w:sz w:val="16"/>
          <w:szCs w:val="16"/>
        </w:rPr>
        <w:t>Monto en millones de pesos</w:t>
      </w:r>
    </w:p>
    <w:tbl>
      <w:tblPr>
        <w:tblW w:w="9498" w:type="dxa"/>
        <w:jc w:val="center"/>
        <w:tblCellMar>
          <w:left w:w="70" w:type="dxa"/>
          <w:right w:w="70" w:type="dxa"/>
        </w:tblCellMar>
        <w:tblLook w:val="04A0" w:firstRow="1" w:lastRow="0" w:firstColumn="1" w:lastColumn="0" w:noHBand="0" w:noVBand="1"/>
      </w:tblPr>
      <w:tblGrid>
        <w:gridCol w:w="2268"/>
        <w:gridCol w:w="2127"/>
        <w:gridCol w:w="1842"/>
        <w:gridCol w:w="1843"/>
        <w:gridCol w:w="1418"/>
      </w:tblGrid>
      <w:tr w:rsidR="00CE6718" w:rsidRPr="00CE6718" w:rsidTr="00157165">
        <w:trPr>
          <w:trHeight w:val="634"/>
          <w:jc w:val="center"/>
        </w:trPr>
        <w:tc>
          <w:tcPr>
            <w:tcW w:w="2268" w:type="dxa"/>
            <w:tcBorders>
              <w:top w:val="nil"/>
              <w:left w:val="nil"/>
              <w:bottom w:val="nil"/>
              <w:right w:val="nil"/>
            </w:tcBorders>
            <w:shd w:val="clear" w:color="auto" w:fill="B7165A"/>
            <w:vAlign w:val="center"/>
            <w:hideMark/>
          </w:tcPr>
          <w:p w:rsidR="00CE6718" w:rsidRPr="00CE6718" w:rsidRDefault="00CE6718" w:rsidP="00AA7122">
            <w:pPr>
              <w:jc w:val="center"/>
              <w:rPr>
                <w:rFonts w:ascii="Arial" w:hAnsi="Arial" w:cs="Arial"/>
                <w:b/>
                <w:bCs/>
                <w:color w:val="FFFFFF"/>
                <w:sz w:val="18"/>
                <w:szCs w:val="18"/>
              </w:rPr>
            </w:pPr>
            <w:r w:rsidRPr="00CE6718">
              <w:rPr>
                <w:rFonts w:ascii="Arial" w:hAnsi="Arial" w:cs="Arial"/>
                <w:b/>
                <w:bCs/>
                <w:color w:val="FFFFFF"/>
                <w:sz w:val="18"/>
                <w:szCs w:val="18"/>
              </w:rPr>
              <w:t>Canal</w:t>
            </w:r>
          </w:p>
        </w:tc>
        <w:tc>
          <w:tcPr>
            <w:tcW w:w="2127" w:type="dxa"/>
            <w:tcBorders>
              <w:top w:val="nil"/>
              <w:left w:val="nil"/>
              <w:bottom w:val="nil"/>
              <w:right w:val="nil"/>
            </w:tcBorders>
            <w:shd w:val="clear" w:color="auto" w:fill="B7165A"/>
            <w:vAlign w:val="center"/>
            <w:hideMark/>
          </w:tcPr>
          <w:p w:rsidR="00CE6718" w:rsidRPr="00CE6718" w:rsidRDefault="00CE6718" w:rsidP="00AA7122">
            <w:pPr>
              <w:jc w:val="center"/>
              <w:rPr>
                <w:rFonts w:ascii="Arial" w:hAnsi="Arial" w:cs="Arial"/>
                <w:b/>
                <w:bCs/>
                <w:color w:val="FFFFFF"/>
                <w:sz w:val="18"/>
                <w:szCs w:val="18"/>
              </w:rPr>
            </w:pPr>
            <w:r w:rsidRPr="00CE6718">
              <w:rPr>
                <w:rFonts w:ascii="Arial" w:hAnsi="Arial" w:cs="Arial"/>
                <w:b/>
                <w:bCs/>
                <w:color w:val="FFFFFF"/>
                <w:sz w:val="18"/>
                <w:szCs w:val="18"/>
              </w:rPr>
              <w:t>Número de operaciones monetarias</w:t>
            </w:r>
          </w:p>
        </w:tc>
        <w:tc>
          <w:tcPr>
            <w:tcW w:w="1842" w:type="dxa"/>
            <w:tcBorders>
              <w:top w:val="nil"/>
              <w:left w:val="nil"/>
              <w:bottom w:val="nil"/>
              <w:right w:val="nil"/>
            </w:tcBorders>
            <w:shd w:val="clear" w:color="auto" w:fill="B7165A"/>
            <w:vAlign w:val="center"/>
            <w:hideMark/>
          </w:tcPr>
          <w:p w:rsidR="00CE6718" w:rsidRPr="00CE6718" w:rsidRDefault="00CE6718" w:rsidP="00AA7122">
            <w:pPr>
              <w:jc w:val="center"/>
              <w:rPr>
                <w:rFonts w:ascii="Arial" w:hAnsi="Arial" w:cs="Arial"/>
                <w:b/>
                <w:bCs/>
                <w:color w:val="FFFFFF"/>
                <w:sz w:val="18"/>
                <w:szCs w:val="18"/>
              </w:rPr>
            </w:pPr>
            <w:r w:rsidRPr="00CE6718">
              <w:rPr>
                <w:rFonts w:ascii="Arial" w:hAnsi="Arial" w:cs="Arial"/>
                <w:b/>
                <w:bCs/>
                <w:color w:val="FFFFFF"/>
                <w:sz w:val="18"/>
                <w:szCs w:val="18"/>
              </w:rPr>
              <w:t>Número de operaciones no monetarias</w:t>
            </w:r>
          </w:p>
        </w:tc>
        <w:tc>
          <w:tcPr>
            <w:tcW w:w="1843" w:type="dxa"/>
            <w:tcBorders>
              <w:top w:val="nil"/>
              <w:left w:val="nil"/>
              <w:bottom w:val="nil"/>
              <w:right w:val="nil"/>
            </w:tcBorders>
            <w:shd w:val="clear" w:color="auto" w:fill="B7165A"/>
            <w:vAlign w:val="center"/>
            <w:hideMark/>
          </w:tcPr>
          <w:p w:rsidR="00CE6718" w:rsidRPr="00CE6718" w:rsidRDefault="00CE6718" w:rsidP="00AA7122">
            <w:pPr>
              <w:jc w:val="center"/>
              <w:rPr>
                <w:rFonts w:ascii="Arial" w:hAnsi="Arial" w:cs="Arial"/>
                <w:b/>
                <w:bCs/>
                <w:color w:val="FFFFFF"/>
                <w:sz w:val="18"/>
                <w:szCs w:val="18"/>
              </w:rPr>
            </w:pPr>
            <w:r w:rsidRPr="00CE6718">
              <w:rPr>
                <w:rFonts w:ascii="Arial" w:hAnsi="Arial" w:cs="Arial"/>
                <w:b/>
                <w:bCs/>
                <w:color w:val="FFFFFF"/>
                <w:sz w:val="18"/>
                <w:szCs w:val="18"/>
              </w:rPr>
              <w:t>Número total de operaciones</w:t>
            </w:r>
          </w:p>
        </w:tc>
        <w:tc>
          <w:tcPr>
            <w:tcW w:w="1418" w:type="dxa"/>
            <w:tcBorders>
              <w:top w:val="nil"/>
              <w:left w:val="nil"/>
              <w:bottom w:val="nil"/>
              <w:right w:val="nil"/>
            </w:tcBorders>
            <w:shd w:val="clear" w:color="auto" w:fill="B7165A"/>
            <w:vAlign w:val="center"/>
            <w:hideMark/>
          </w:tcPr>
          <w:p w:rsidR="00CE6718" w:rsidRPr="00CE6718" w:rsidRDefault="00CE6718" w:rsidP="00AA7122">
            <w:pPr>
              <w:jc w:val="center"/>
              <w:rPr>
                <w:rFonts w:ascii="Arial" w:hAnsi="Arial" w:cs="Arial"/>
                <w:b/>
                <w:bCs/>
                <w:color w:val="FFFFFF"/>
                <w:sz w:val="18"/>
                <w:szCs w:val="18"/>
              </w:rPr>
            </w:pPr>
            <w:r w:rsidRPr="00CE6718">
              <w:rPr>
                <w:rFonts w:ascii="Arial" w:hAnsi="Arial" w:cs="Arial"/>
                <w:b/>
                <w:bCs/>
                <w:color w:val="FFFFFF"/>
                <w:sz w:val="18"/>
                <w:szCs w:val="18"/>
              </w:rPr>
              <w:t>Monto de operaciones</w:t>
            </w:r>
          </w:p>
        </w:tc>
      </w:tr>
      <w:tr w:rsidR="00CE6718" w:rsidRPr="00CE6718" w:rsidTr="00157165">
        <w:trPr>
          <w:trHeight w:val="255"/>
          <w:jc w:val="center"/>
        </w:trPr>
        <w:tc>
          <w:tcPr>
            <w:tcW w:w="2268" w:type="dxa"/>
            <w:tcBorders>
              <w:top w:val="nil"/>
              <w:left w:val="nil"/>
              <w:bottom w:val="nil"/>
              <w:right w:val="nil"/>
            </w:tcBorders>
            <w:shd w:val="clear" w:color="000000" w:fill="F2F2F2"/>
            <w:noWrap/>
            <w:vAlign w:val="center"/>
            <w:hideMark/>
          </w:tcPr>
          <w:p w:rsidR="00CE6718" w:rsidRPr="00CE6718" w:rsidRDefault="00CE6718" w:rsidP="00AA7122">
            <w:pPr>
              <w:rPr>
                <w:rFonts w:ascii="Arial" w:hAnsi="Arial" w:cs="Arial"/>
                <w:color w:val="000000"/>
                <w:sz w:val="18"/>
                <w:szCs w:val="18"/>
              </w:rPr>
            </w:pPr>
            <w:r w:rsidRPr="00CE6718">
              <w:rPr>
                <w:rFonts w:ascii="Arial" w:hAnsi="Arial" w:cs="Arial"/>
                <w:color w:val="000000"/>
                <w:sz w:val="18"/>
                <w:szCs w:val="18"/>
              </w:rPr>
              <w:t>Cajeros Automáticos</w:t>
            </w:r>
          </w:p>
        </w:tc>
        <w:tc>
          <w:tcPr>
            <w:tcW w:w="2127"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407.663.034</w:t>
            </w:r>
          </w:p>
        </w:tc>
        <w:tc>
          <w:tcPr>
            <w:tcW w:w="1842"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42.905.985</w:t>
            </w:r>
          </w:p>
        </w:tc>
        <w:tc>
          <w:tcPr>
            <w:tcW w:w="1843"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450.569.019</w:t>
            </w:r>
          </w:p>
        </w:tc>
        <w:tc>
          <w:tcPr>
            <w:tcW w:w="1418"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146.621.801</w:t>
            </w:r>
          </w:p>
        </w:tc>
      </w:tr>
      <w:tr w:rsidR="00CE6718" w:rsidRPr="00CE6718" w:rsidTr="00157165">
        <w:trPr>
          <w:trHeight w:val="255"/>
          <w:jc w:val="center"/>
        </w:trPr>
        <w:tc>
          <w:tcPr>
            <w:tcW w:w="2268" w:type="dxa"/>
            <w:tcBorders>
              <w:top w:val="nil"/>
              <w:left w:val="nil"/>
              <w:bottom w:val="nil"/>
              <w:right w:val="nil"/>
            </w:tcBorders>
            <w:shd w:val="clear" w:color="000000" w:fill="F2F2F2"/>
            <w:noWrap/>
            <w:vAlign w:val="center"/>
            <w:hideMark/>
          </w:tcPr>
          <w:p w:rsidR="00CE6718" w:rsidRPr="00CE6718" w:rsidRDefault="00CE6718" w:rsidP="00AA7122">
            <w:pPr>
              <w:rPr>
                <w:rFonts w:ascii="Arial" w:hAnsi="Arial" w:cs="Arial"/>
                <w:color w:val="000000"/>
                <w:sz w:val="18"/>
                <w:szCs w:val="18"/>
              </w:rPr>
            </w:pPr>
            <w:r w:rsidRPr="00CE6718">
              <w:rPr>
                <w:rFonts w:ascii="Arial" w:hAnsi="Arial" w:cs="Arial"/>
                <w:color w:val="000000"/>
                <w:sz w:val="18"/>
                <w:szCs w:val="18"/>
              </w:rPr>
              <w:t>Datáfonos</w:t>
            </w:r>
          </w:p>
        </w:tc>
        <w:tc>
          <w:tcPr>
            <w:tcW w:w="2127"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381.685.988</w:t>
            </w:r>
          </w:p>
        </w:tc>
        <w:tc>
          <w:tcPr>
            <w:tcW w:w="1842"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9.171.067</w:t>
            </w:r>
          </w:p>
        </w:tc>
        <w:tc>
          <w:tcPr>
            <w:tcW w:w="1843"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390.857.055</w:t>
            </w:r>
          </w:p>
        </w:tc>
        <w:tc>
          <w:tcPr>
            <w:tcW w:w="1418"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63.256.975</w:t>
            </w:r>
          </w:p>
        </w:tc>
      </w:tr>
      <w:tr w:rsidR="00CE6718" w:rsidRPr="00CE6718" w:rsidTr="00157165">
        <w:trPr>
          <w:trHeight w:val="255"/>
          <w:jc w:val="center"/>
        </w:trPr>
        <w:tc>
          <w:tcPr>
            <w:tcW w:w="2268" w:type="dxa"/>
            <w:tcBorders>
              <w:top w:val="nil"/>
              <w:left w:val="nil"/>
              <w:bottom w:val="nil"/>
              <w:right w:val="nil"/>
            </w:tcBorders>
            <w:shd w:val="clear" w:color="000000" w:fill="F2F2F2"/>
            <w:noWrap/>
            <w:vAlign w:val="center"/>
            <w:hideMark/>
          </w:tcPr>
          <w:p w:rsidR="00CE6718" w:rsidRPr="00CE6718" w:rsidRDefault="00CE6718" w:rsidP="00AA7122">
            <w:pPr>
              <w:rPr>
                <w:rFonts w:ascii="Arial" w:hAnsi="Arial" w:cs="Arial"/>
                <w:color w:val="000000"/>
                <w:sz w:val="18"/>
                <w:szCs w:val="18"/>
              </w:rPr>
            </w:pPr>
            <w:r w:rsidRPr="00CE6718">
              <w:rPr>
                <w:rFonts w:ascii="Arial" w:hAnsi="Arial" w:cs="Arial"/>
                <w:color w:val="000000"/>
                <w:sz w:val="18"/>
                <w:szCs w:val="18"/>
              </w:rPr>
              <w:t>Internet</w:t>
            </w:r>
          </w:p>
        </w:tc>
        <w:tc>
          <w:tcPr>
            <w:tcW w:w="2127"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251.695.379</w:t>
            </w:r>
          </w:p>
        </w:tc>
        <w:tc>
          <w:tcPr>
            <w:tcW w:w="1842"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574.825.471</w:t>
            </w:r>
          </w:p>
        </w:tc>
        <w:tc>
          <w:tcPr>
            <w:tcW w:w="1843"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826.520.850</w:t>
            </w:r>
          </w:p>
        </w:tc>
        <w:tc>
          <w:tcPr>
            <w:tcW w:w="1418"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1.695.875.248</w:t>
            </w:r>
          </w:p>
        </w:tc>
      </w:tr>
      <w:tr w:rsidR="00CE6718" w:rsidRPr="00CE6718" w:rsidTr="00157165">
        <w:trPr>
          <w:trHeight w:val="255"/>
          <w:jc w:val="center"/>
        </w:trPr>
        <w:tc>
          <w:tcPr>
            <w:tcW w:w="2268" w:type="dxa"/>
            <w:tcBorders>
              <w:top w:val="nil"/>
              <w:left w:val="nil"/>
              <w:bottom w:val="nil"/>
              <w:right w:val="nil"/>
            </w:tcBorders>
            <w:shd w:val="clear" w:color="000000" w:fill="F2F2F2"/>
            <w:noWrap/>
            <w:vAlign w:val="center"/>
            <w:hideMark/>
          </w:tcPr>
          <w:p w:rsidR="00CE6718" w:rsidRPr="00CE6718" w:rsidRDefault="00CE6718" w:rsidP="00AA7122">
            <w:pPr>
              <w:rPr>
                <w:rFonts w:ascii="Arial" w:hAnsi="Arial" w:cs="Arial"/>
                <w:color w:val="000000"/>
                <w:sz w:val="18"/>
                <w:szCs w:val="18"/>
              </w:rPr>
            </w:pPr>
            <w:r w:rsidRPr="00CE6718">
              <w:rPr>
                <w:rFonts w:ascii="Arial" w:hAnsi="Arial" w:cs="Arial"/>
                <w:color w:val="000000"/>
                <w:sz w:val="18"/>
                <w:szCs w:val="18"/>
              </w:rPr>
              <w:t>Oficinas</w:t>
            </w:r>
          </w:p>
        </w:tc>
        <w:tc>
          <w:tcPr>
            <w:tcW w:w="2127"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246.252.398</w:t>
            </w:r>
          </w:p>
        </w:tc>
        <w:tc>
          <w:tcPr>
            <w:tcW w:w="1842"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20.562.138</w:t>
            </w:r>
          </w:p>
        </w:tc>
        <w:tc>
          <w:tcPr>
            <w:tcW w:w="1843"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266.814.536</w:t>
            </w:r>
          </w:p>
        </w:tc>
        <w:tc>
          <w:tcPr>
            <w:tcW w:w="1418"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1.569.683.907</w:t>
            </w:r>
          </w:p>
        </w:tc>
      </w:tr>
      <w:tr w:rsidR="00CE6718" w:rsidRPr="00CE6718" w:rsidTr="00157165">
        <w:trPr>
          <w:trHeight w:val="255"/>
          <w:jc w:val="center"/>
        </w:trPr>
        <w:tc>
          <w:tcPr>
            <w:tcW w:w="2268" w:type="dxa"/>
            <w:tcBorders>
              <w:top w:val="nil"/>
              <w:left w:val="nil"/>
              <w:bottom w:val="nil"/>
              <w:right w:val="nil"/>
            </w:tcBorders>
            <w:shd w:val="clear" w:color="000000" w:fill="F2F2F2"/>
            <w:noWrap/>
            <w:vAlign w:val="center"/>
            <w:hideMark/>
          </w:tcPr>
          <w:p w:rsidR="00CE6718" w:rsidRPr="00CE6718" w:rsidRDefault="00CE6718" w:rsidP="00AA7122">
            <w:pPr>
              <w:rPr>
                <w:rFonts w:ascii="Arial" w:hAnsi="Arial" w:cs="Arial"/>
                <w:color w:val="000000"/>
                <w:sz w:val="18"/>
                <w:szCs w:val="18"/>
              </w:rPr>
            </w:pPr>
            <w:r w:rsidRPr="00CE6718">
              <w:rPr>
                <w:rFonts w:ascii="Arial" w:hAnsi="Arial" w:cs="Arial"/>
                <w:color w:val="000000"/>
                <w:sz w:val="18"/>
                <w:szCs w:val="18"/>
              </w:rPr>
              <w:t>Corresponsales Bancarios</w:t>
            </w:r>
          </w:p>
        </w:tc>
        <w:tc>
          <w:tcPr>
            <w:tcW w:w="2127"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219.801.052</w:t>
            </w:r>
          </w:p>
        </w:tc>
        <w:tc>
          <w:tcPr>
            <w:tcW w:w="1842"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0</w:t>
            </w:r>
          </w:p>
        </w:tc>
        <w:tc>
          <w:tcPr>
            <w:tcW w:w="1843"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219.801.052</w:t>
            </w:r>
          </w:p>
        </w:tc>
        <w:tc>
          <w:tcPr>
            <w:tcW w:w="1418"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85.976.589</w:t>
            </w:r>
          </w:p>
        </w:tc>
      </w:tr>
      <w:tr w:rsidR="00CE6718" w:rsidRPr="00CE6718" w:rsidTr="00157165">
        <w:trPr>
          <w:trHeight w:val="255"/>
          <w:jc w:val="center"/>
        </w:trPr>
        <w:tc>
          <w:tcPr>
            <w:tcW w:w="2268" w:type="dxa"/>
            <w:tcBorders>
              <w:top w:val="nil"/>
              <w:left w:val="nil"/>
              <w:bottom w:val="nil"/>
              <w:right w:val="nil"/>
            </w:tcBorders>
            <w:shd w:val="clear" w:color="000000" w:fill="F2F2F2"/>
            <w:noWrap/>
            <w:vAlign w:val="center"/>
            <w:hideMark/>
          </w:tcPr>
          <w:p w:rsidR="00CE6718" w:rsidRPr="00CE6718" w:rsidRDefault="00CE6718" w:rsidP="00AA7122">
            <w:pPr>
              <w:rPr>
                <w:rFonts w:ascii="Arial" w:hAnsi="Arial" w:cs="Arial"/>
                <w:color w:val="000000"/>
                <w:sz w:val="18"/>
                <w:szCs w:val="18"/>
              </w:rPr>
            </w:pPr>
            <w:r w:rsidRPr="00CE6718">
              <w:rPr>
                <w:rFonts w:ascii="Arial" w:hAnsi="Arial" w:cs="Arial"/>
                <w:color w:val="000000"/>
                <w:sz w:val="18"/>
                <w:szCs w:val="18"/>
              </w:rPr>
              <w:t>Telefonía Móvil</w:t>
            </w:r>
          </w:p>
        </w:tc>
        <w:tc>
          <w:tcPr>
            <w:tcW w:w="2127"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125.941.859</w:t>
            </w:r>
          </w:p>
        </w:tc>
        <w:tc>
          <w:tcPr>
            <w:tcW w:w="1842"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1.774.487.234</w:t>
            </w:r>
          </w:p>
        </w:tc>
        <w:tc>
          <w:tcPr>
            <w:tcW w:w="1843"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1.900.429.093</w:t>
            </w:r>
          </w:p>
        </w:tc>
        <w:tc>
          <w:tcPr>
            <w:tcW w:w="1418"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50.767.969</w:t>
            </w:r>
          </w:p>
        </w:tc>
      </w:tr>
      <w:tr w:rsidR="00CE6718" w:rsidRPr="00CE6718" w:rsidTr="00157165">
        <w:trPr>
          <w:trHeight w:val="255"/>
          <w:jc w:val="center"/>
        </w:trPr>
        <w:tc>
          <w:tcPr>
            <w:tcW w:w="2268" w:type="dxa"/>
            <w:tcBorders>
              <w:top w:val="nil"/>
              <w:left w:val="nil"/>
              <w:bottom w:val="nil"/>
              <w:right w:val="nil"/>
            </w:tcBorders>
            <w:shd w:val="clear" w:color="000000" w:fill="F2F2F2"/>
            <w:noWrap/>
            <w:vAlign w:val="center"/>
            <w:hideMark/>
          </w:tcPr>
          <w:p w:rsidR="00CE6718" w:rsidRPr="00CE6718" w:rsidRDefault="00CE6718" w:rsidP="00AA7122">
            <w:pPr>
              <w:rPr>
                <w:rFonts w:ascii="Arial" w:hAnsi="Arial" w:cs="Arial"/>
                <w:color w:val="000000"/>
                <w:sz w:val="18"/>
                <w:szCs w:val="18"/>
              </w:rPr>
            </w:pPr>
            <w:r w:rsidRPr="00CE6718">
              <w:rPr>
                <w:rFonts w:ascii="Arial" w:hAnsi="Arial" w:cs="Arial"/>
                <w:color w:val="000000"/>
                <w:sz w:val="18"/>
                <w:szCs w:val="18"/>
              </w:rPr>
              <w:t>Débito Automático</w:t>
            </w:r>
          </w:p>
        </w:tc>
        <w:tc>
          <w:tcPr>
            <w:tcW w:w="2127"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76.331.779</w:t>
            </w:r>
          </w:p>
        </w:tc>
        <w:tc>
          <w:tcPr>
            <w:tcW w:w="1842"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0</w:t>
            </w:r>
          </w:p>
        </w:tc>
        <w:tc>
          <w:tcPr>
            <w:tcW w:w="1843"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76.331.779</w:t>
            </w:r>
          </w:p>
        </w:tc>
        <w:tc>
          <w:tcPr>
            <w:tcW w:w="1418"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41.870.562</w:t>
            </w:r>
          </w:p>
        </w:tc>
      </w:tr>
      <w:tr w:rsidR="00CE6718" w:rsidRPr="00CE6718" w:rsidTr="00157165">
        <w:trPr>
          <w:trHeight w:val="255"/>
          <w:jc w:val="center"/>
        </w:trPr>
        <w:tc>
          <w:tcPr>
            <w:tcW w:w="2268" w:type="dxa"/>
            <w:tcBorders>
              <w:top w:val="nil"/>
              <w:left w:val="nil"/>
              <w:bottom w:val="nil"/>
              <w:right w:val="nil"/>
            </w:tcBorders>
            <w:shd w:val="clear" w:color="000000" w:fill="F2F2F2"/>
            <w:noWrap/>
            <w:vAlign w:val="center"/>
            <w:hideMark/>
          </w:tcPr>
          <w:p w:rsidR="00CE6718" w:rsidRPr="00CE6718" w:rsidRDefault="00CE6718" w:rsidP="00AA7122">
            <w:pPr>
              <w:rPr>
                <w:rFonts w:ascii="Arial" w:hAnsi="Arial" w:cs="Arial"/>
                <w:color w:val="000000"/>
                <w:sz w:val="18"/>
                <w:szCs w:val="18"/>
              </w:rPr>
            </w:pPr>
            <w:r w:rsidRPr="00CE6718">
              <w:rPr>
                <w:rFonts w:ascii="Arial" w:hAnsi="Arial" w:cs="Arial"/>
                <w:color w:val="000000"/>
                <w:sz w:val="18"/>
                <w:szCs w:val="18"/>
              </w:rPr>
              <w:t>ACH</w:t>
            </w:r>
          </w:p>
        </w:tc>
        <w:tc>
          <w:tcPr>
            <w:tcW w:w="2127"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65.557.078</w:t>
            </w:r>
          </w:p>
        </w:tc>
        <w:tc>
          <w:tcPr>
            <w:tcW w:w="1842"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0</w:t>
            </w:r>
          </w:p>
        </w:tc>
        <w:tc>
          <w:tcPr>
            <w:tcW w:w="1843"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65.557.078</w:t>
            </w:r>
          </w:p>
        </w:tc>
        <w:tc>
          <w:tcPr>
            <w:tcW w:w="1418"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667.024.916</w:t>
            </w:r>
          </w:p>
        </w:tc>
      </w:tr>
      <w:tr w:rsidR="00CE6718" w:rsidRPr="00CE6718" w:rsidTr="00157165">
        <w:trPr>
          <w:trHeight w:val="255"/>
          <w:jc w:val="center"/>
        </w:trPr>
        <w:tc>
          <w:tcPr>
            <w:tcW w:w="2268" w:type="dxa"/>
            <w:tcBorders>
              <w:top w:val="nil"/>
              <w:left w:val="nil"/>
              <w:bottom w:val="nil"/>
              <w:right w:val="nil"/>
            </w:tcBorders>
            <w:shd w:val="clear" w:color="000000" w:fill="F2F2F2"/>
            <w:noWrap/>
            <w:vAlign w:val="center"/>
            <w:hideMark/>
          </w:tcPr>
          <w:p w:rsidR="00CE6718" w:rsidRPr="00CE6718" w:rsidRDefault="00CE6718" w:rsidP="00AA7122">
            <w:pPr>
              <w:rPr>
                <w:rFonts w:ascii="Arial" w:hAnsi="Arial" w:cs="Arial"/>
                <w:color w:val="000000"/>
                <w:sz w:val="18"/>
                <w:szCs w:val="18"/>
              </w:rPr>
            </w:pPr>
            <w:r w:rsidRPr="00CE6718">
              <w:rPr>
                <w:rFonts w:ascii="Arial" w:hAnsi="Arial" w:cs="Arial"/>
                <w:color w:val="000000"/>
                <w:sz w:val="18"/>
                <w:szCs w:val="18"/>
              </w:rPr>
              <w:t>Audio Respuesta</w:t>
            </w:r>
          </w:p>
        </w:tc>
        <w:tc>
          <w:tcPr>
            <w:tcW w:w="2127"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1.257.187</w:t>
            </w:r>
          </w:p>
        </w:tc>
        <w:tc>
          <w:tcPr>
            <w:tcW w:w="1842"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41.086.343</w:t>
            </w:r>
          </w:p>
        </w:tc>
        <w:tc>
          <w:tcPr>
            <w:tcW w:w="1843"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42.343.530</w:t>
            </w:r>
          </w:p>
        </w:tc>
        <w:tc>
          <w:tcPr>
            <w:tcW w:w="1418" w:type="dxa"/>
            <w:tcBorders>
              <w:top w:val="nil"/>
              <w:left w:val="nil"/>
              <w:bottom w:val="nil"/>
              <w:right w:val="nil"/>
            </w:tcBorders>
            <w:shd w:val="clear" w:color="000000" w:fill="F2F2F2"/>
            <w:noWrap/>
            <w:vAlign w:val="center"/>
            <w:hideMark/>
          </w:tcPr>
          <w:p w:rsidR="00CE6718" w:rsidRPr="00CE6718" w:rsidRDefault="00CE6718" w:rsidP="00AA7122">
            <w:pPr>
              <w:jc w:val="right"/>
              <w:rPr>
                <w:rFonts w:ascii="Arial" w:hAnsi="Arial" w:cs="Arial"/>
                <w:color w:val="000000"/>
                <w:sz w:val="18"/>
                <w:szCs w:val="18"/>
              </w:rPr>
            </w:pPr>
            <w:r w:rsidRPr="00CE6718">
              <w:rPr>
                <w:rFonts w:ascii="Arial" w:hAnsi="Arial" w:cs="Arial"/>
                <w:color w:val="000000"/>
                <w:sz w:val="18"/>
                <w:szCs w:val="18"/>
              </w:rPr>
              <w:t>786.816</w:t>
            </w:r>
          </w:p>
        </w:tc>
      </w:tr>
      <w:tr w:rsidR="00CE6718" w:rsidRPr="00CE6718" w:rsidTr="00157165">
        <w:trPr>
          <w:trHeight w:val="340"/>
          <w:jc w:val="center"/>
        </w:trPr>
        <w:tc>
          <w:tcPr>
            <w:tcW w:w="2268" w:type="dxa"/>
            <w:tcBorders>
              <w:top w:val="nil"/>
              <w:left w:val="nil"/>
              <w:bottom w:val="nil"/>
              <w:right w:val="nil"/>
            </w:tcBorders>
            <w:shd w:val="clear" w:color="auto" w:fill="404040" w:themeFill="text1" w:themeFillTint="BF"/>
            <w:noWrap/>
            <w:vAlign w:val="center"/>
            <w:hideMark/>
          </w:tcPr>
          <w:p w:rsidR="00CE6718" w:rsidRPr="00CE6718" w:rsidRDefault="00CE6718" w:rsidP="00CE6718">
            <w:pPr>
              <w:rPr>
                <w:rFonts w:ascii="Arial" w:hAnsi="Arial" w:cs="Arial"/>
                <w:b/>
                <w:bCs/>
                <w:color w:val="FFFFFF"/>
                <w:sz w:val="18"/>
                <w:szCs w:val="18"/>
              </w:rPr>
            </w:pPr>
            <w:r w:rsidRPr="00CE6718">
              <w:rPr>
                <w:rFonts w:ascii="Arial" w:hAnsi="Arial" w:cs="Arial"/>
                <w:b/>
                <w:bCs/>
                <w:color w:val="FFFFFF"/>
                <w:sz w:val="18"/>
                <w:szCs w:val="18"/>
              </w:rPr>
              <w:t>Total</w:t>
            </w:r>
          </w:p>
        </w:tc>
        <w:tc>
          <w:tcPr>
            <w:tcW w:w="2127" w:type="dxa"/>
            <w:tcBorders>
              <w:top w:val="nil"/>
              <w:left w:val="nil"/>
              <w:bottom w:val="nil"/>
              <w:right w:val="nil"/>
            </w:tcBorders>
            <w:shd w:val="clear" w:color="auto" w:fill="404040" w:themeFill="text1" w:themeFillTint="BF"/>
            <w:noWrap/>
            <w:vAlign w:val="center"/>
            <w:hideMark/>
          </w:tcPr>
          <w:p w:rsidR="00CE6718" w:rsidRPr="00CE6718" w:rsidRDefault="00CE6718" w:rsidP="00AA7122">
            <w:pPr>
              <w:jc w:val="right"/>
              <w:rPr>
                <w:rFonts w:ascii="Arial" w:hAnsi="Arial" w:cs="Arial"/>
                <w:b/>
                <w:bCs/>
                <w:color w:val="FFFFFF"/>
                <w:sz w:val="18"/>
                <w:szCs w:val="18"/>
              </w:rPr>
            </w:pPr>
            <w:r w:rsidRPr="00CE6718">
              <w:rPr>
                <w:rFonts w:ascii="Arial" w:hAnsi="Arial" w:cs="Arial"/>
                <w:b/>
                <w:bCs/>
                <w:color w:val="FFFFFF"/>
                <w:sz w:val="18"/>
                <w:szCs w:val="18"/>
              </w:rPr>
              <w:t>1.776.185.754</w:t>
            </w:r>
          </w:p>
        </w:tc>
        <w:tc>
          <w:tcPr>
            <w:tcW w:w="1842" w:type="dxa"/>
            <w:tcBorders>
              <w:top w:val="nil"/>
              <w:left w:val="nil"/>
              <w:bottom w:val="nil"/>
              <w:right w:val="nil"/>
            </w:tcBorders>
            <w:shd w:val="clear" w:color="auto" w:fill="404040" w:themeFill="text1" w:themeFillTint="BF"/>
            <w:noWrap/>
            <w:vAlign w:val="center"/>
            <w:hideMark/>
          </w:tcPr>
          <w:p w:rsidR="00CE6718" w:rsidRPr="00CE6718" w:rsidRDefault="00CE6718" w:rsidP="00AA7122">
            <w:pPr>
              <w:jc w:val="right"/>
              <w:rPr>
                <w:rFonts w:ascii="Arial" w:hAnsi="Arial" w:cs="Arial"/>
                <w:b/>
                <w:bCs/>
                <w:color w:val="FFFFFF"/>
                <w:sz w:val="18"/>
                <w:szCs w:val="18"/>
              </w:rPr>
            </w:pPr>
            <w:r w:rsidRPr="00CE6718">
              <w:rPr>
                <w:rFonts w:ascii="Arial" w:hAnsi="Arial" w:cs="Arial"/>
                <w:b/>
                <w:bCs/>
                <w:color w:val="FFFFFF"/>
                <w:sz w:val="18"/>
                <w:szCs w:val="18"/>
              </w:rPr>
              <w:t>2.463.038.238</w:t>
            </w:r>
          </w:p>
        </w:tc>
        <w:tc>
          <w:tcPr>
            <w:tcW w:w="1843" w:type="dxa"/>
            <w:tcBorders>
              <w:top w:val="nil"/>
              <w:left w:val="nil"/>
              <w:bottom w:val="nil"/>
              <w:right w:val="nil"/>
            </w:tcBorders>
            <w:shd w:val="clear" w:color="auto" w:fill="404040" w:themeFill="text1" w:themeFillTint="BF"/>
            <w:noWrap/>
            <w:vAlign w:val="center"/>
            <w:hideMark/>
          </w:tcPr>
          <w:p w:rsidR="00CE6718" w:rsidRPr="00CE6718" w:rsidRDefault="00CE6718" w:rsidP="00AA7122">
            <w:pPr>
              <w:jc w:val="right"/>
              <w:rPr>
                <w:rFonts w:ascii="Arial" w:hAnsi="Arial" w:cs="Arial"/>
                <w:b/>
                <w:bCs/>
                <w:color w:val="FFFFFF"/>
                <w:sz w:val="18"/>
                <w:szCs w:val="18"/>
              </w:rPr>
            </w:pPr>
            <w:r w:rsidRPr="00CE6718">
              <w:rPr>
                <w:rFonts w:ascii="Arial" w:hAnsi="Arial" w:cs="Arial"/>
                <w:b/>
                <w:bCs/>
                <w:color w:val="FFFFFF"/>
                <w:sz w:val="18"/>
                <w:szCs w:val="18"/>
              </w:rPr>
              <w:t>4.239.223.992</w:t>
            </w:r>
          </w:p>
        </w:tc>
        <w:tc>
          <w:tcPr>
            <w:tcW w:w="1418" w:type="dxa"/>
            <w:tcBorders>
              <w:top w:val="nil"/>
              <w:left w:val="nil"/>
              <w:bottom w:val="nil"/>
              <w:right w:val="nil"/>
            </w:tcBorders>
            <w:shd w:val="clear" w:color="auto" w:fill="404040" w:themeFill="text1" w:themeFillTint="BF"/>
            <w:noWrap/>
            <w:vAlign w:val="center"/>
            <w:hideMark/>
          </w:tcPr>
          <w:p w:rsidR="00CE6718" w:rsidRPr="00CE6718" w:rsidRDefault="00CE6718" w:rsidP="00AA7122">
            <w:pPr>
              <w:jc w:val="right"/>
              <w:rPr>
                <w:rFonts w:ascii="Arial" w:hAnsi="Arial" w:cs="Arial"/>
                <w:b/>
                <w:bCs/>
                <w:color w:val="FFFFFF"/>
                <w:sz w:val="18"/>
                <w:szCs w:val="18"/>
              </w:rPr>
            </w:pPr>
            <w:r w:rsidRPr="00CE6718">
              <w:rPr>
                <w:rFonts w:ascii="Arial" w:hAnsi="Arial" w:cs="Arial"/>
                <w:b/>
                <w:bCs/>
                <w:color w:val="FFFFFF"/>
                <w:sz w:val="18"/>
                <w:szCs w:val="18"/>
              </w:rPr>
              <w:t>$4.321.864.787</w:t>
            </w:r>
          </w:p>
        </w:tc>
      </w:tr>
    </w:tbl>
    <w:p w:rsidR="00CE6718" w:rsidRDefault="00CE6718" w:rsidP="00CE6718">
      <w:pPr>
        <w:pStyle w:val="Descripcin"/>
      </w:pPr>
      <w:r>
        <w:rPr>
          <w:noProof/>
          <w:lang w:val="es-CO" w:eastAsia="es-CO"/>
        </w:rPr>
        <w:drawing>
          <wp:anchor distT="0" distB="0" distL="114300" distR="114300" simplePos="0" relativeHeight="251687936" behindDoc="0" locked="0" layoutInCell="1" allowOverlap="1" wp14:anchorId="4786CA63" wp14:editId="190F055E">
            <wp:simplePos x="0" y="0"/>
            <wp:positionH relativeFrom="margin">
              <wp:align>left</wp:align>
            </wp:positionH>
            <wp:positionV relativeFrom="paragraph">
              <wp:posOffset>-1905</wp:posOffset>
            </wp:positionV>
            <wp:extent cx="765013" cy="77660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5013" cy="776605"/>
                    </a:xfrm>
                    <a:prstGeom prst="rect">
                      <a:avLst/>
                    </a:prstGeom>
                  </pic:spPr>
                </pic:pic>
              </a:graphicData>
            </a:graphic>
            <wp14:sizeRelH relativeFrom="page">
              <wp14:pctWidth>0</wp14:pctWidth>
            </wp14:sizeRelH>
            <wp14:sizeRelV relativeFrom="page">
              <wp14:pctHeight>0</wp14:pctHeight>
            </wp14:sizeRelV>
          </wp:anchor>
        </w:drawing>
      </w:r>
    </w:p>
    <w:p w:rsidR="00CE6718" w:rsidRPr="005E7F0C" w:rsidRDefault="00CE6718" w:rsidP="00CE6718">
      <w:pPr>
        <w:pStyle w:val="Ttulo1"/>
        <w:numPr>
          <w:ilvl w:val="0"/>
          <w:numId w:val="4"/>
        </w:numPr>
        <w:ind w:left="1418" w:hanging="851"/>
      </w:pPr>
      <w:bookmarkStart w:id="76" w:name="_Toc34034468"/>
      <w:r>
        <w:t>Comparativo semestral por tipo de canal</w:t>
      </w:r>
      <w:bookmarkEnd w:id="76"/>
    </w:p>
    <w:p w:rsidR="00CE6718" w:rsidRDefault="00CE6718" w:rsidP="00F920C5">
      <w:pPr>
        <w:rPr>
          <w:rFonts w:ascii="Arial" w:hAnsi="Arial" w:cs="Arial"/>
        </w:rPr>
      </w:pPr>
    </w:p>
    <w:p w:rsidR="00CE6718" w:rsidRPr="00CE6718" w:rsidRDefault="00CE6718" w:rsidP="00F920C5">
      <w:pPr>
        <w:rPr>
          <w:rFonts w:ascii="Arial" w:hAnsi="Arial" w:cs="Arial"/>
          <w:sz w:val="8"/>
          <w:szCs w:val="8"/>
        </w:rPr>
      </w:pPr>
    </w:p>
    <w:p w:rsidR="00CB0B31" w:rsidRPr="00687432" w:rsidRDefault="00CB0B31" w:rsidP="00020295">
      <w:pPr>
        <w:pStyle w:val="Subttuloazul"/>
        <w:numPr>
          <w:ilvl w:val="1"/>
          <w:numId w:val="38"/>
        </w:numPr>
        <w:ind w:left="709" w:hanging="709"/>
      </w:pPr>
      <w:bookmarkStart w:id="77" w:name="_Toc209150989"/>
      <w:bookmarkStart w:id="78" w:name="_Toc210206811"/>
      <w:bookmarkStart w:id="79" w:name="_Toc256582615"/>
      <w:bookmarkStart w:id="80" w:name="_Toc413319458"/>
      <w:bookmarkStart w:id="81" w:name="_Toc413319757"/>
      <w:bookmarkStart w:id="82" w:name="_Toc413320313"/>
      <w:bookmarkStart w:id="83" w:name="_Toc34034469"/>
      <w:r w:rsidRPr="00687432">
        <w:t>C</w:t>
      </w:r>
      <w:r w:rsidR="00CE6718">
        <w:t xml:space="preserve">omparativo </w:t>
      </w:r>
      <w:bookmarkEnd w:id="77"/>
      <w:bookmarkEnd w:id="78"/>
      <w:bookmarkEnd w:id="79"/>
      <w:bookmarkEnd w:id="80"/>
      <w:bookmarkEnd w:id="81"/>
      <w:bookmarkEnd w:id="82"/>
      <w:r w:rsidR="00CE6718" w:rsidRPr="00CE6718">
        <w:t>semestral número total de operaciones (monetarias y no monetarias)</w:t>
      </w:r>
      <w:bookmarkEnd w:id="83"/>
    </w:p>
    <w:p w:rsidR="00CB0B31" w:rsidRPr="00626EAA" w:rsidRDefault="00CB0B31" w:rsidP="00770FBA">
      <w:pPr>
        <w:jc w:val="both"/>
        <w:rPr>
          <w:rFonts w:ascii="Arial" w:hAnsi="Arial" w:cs="Arial"/>
          <w:sz w:val="22"/>
          <w:szCs w:val="22"/>
        </w:rPr>
      </w:pPr>
    </w:p>
    <w:tbl>
      <w:tblPr>
        <w:tblW w:w="10610" w:type="dxa"/>
        <w:jc w:val="center"/>
        <w:tblCellMar>
          <w:left w:w="70" w:type="dxa"/>
          <w:right w:w="70" w:type="dxa"/>
        </w:tblCellMar>
        <w:tblLook w:val="04A0" w:firstRow="1" w:lastRow="0" w:firstColumn="1" w:lastColumn="0" w:noHBand="0" w:noVBand="1"/>
      </w:tblPr>
      <w:tblGrid>
        <w:gridCol w:w="1418"/>
        <w:gridCol w:w="1164"/>
        <w:gridCol w:w="1164"/>
        <w:gridCol w:w="1164"/>
        <w:gridCol w:w="1164"/>
        <w:gridCol w:w="1164"/>
        <w:gridCol w:w="1164"/>
        <w:gridCol w:w="1164"/>
        <w:gridCol w:w="1164"/>
      </w:tblGrid>
      <w:tr w:rsidR="00CE6718" w:rsidTr="00242BF5">
        <w:trPr>
          <w:trHeight w:val="340"/>
          <w:jc w:val="center"/>
        </w:trPr>
        <w:tc>
          <w:tcPr>
            <w:tcW w:w="1418" w:type="dxa"/>
            <w:tcBorders>
              <w:top w:val="nil"/>
              <w:left w:val="nil"/>
              <w:bottom w:val="nil"/>
              <w:right w:val="nil"/>
            </w:tcBorders>
            <w:shd w:val="clear" w:color="auto" w:fill="720C4B"/>
            <w:noWrap/>
            <w:vAlign w:val="center"/>
            <w:hideMark/>
          </w:tcPr>
          <w:p w:rsidR="00CE6718" w:rsidRDefault="00CE6718" w:rsidP="00AA7122">
            <w:pPr>
              <w:jc w:val="center"/>
              <w:rPr>
                <w:rFonts w:ascii="Arial" w:hAnsi="Arial" w:cs="Arial"/>
                <w:b/>
                <w:bCs/>
                <w:color w:val="FFFFFF"/>
                <w:sz w:val="16"/>
                <w:szCs w:val="16"/>
              </w:rPr>
            </w:pPr>
            <w:bookmarkStart w:id="84" w:name="_Toc209150990"/>
            <w:bookmarkStart w:id="85" w:name="_Toc210206812"/>
            <w:bookmarkStart w:id="86" w:name="_Toc256582616"/>
            <w:bookmarkStart w:id="87" w:name="_Toc413319459"/>
            <w:bookmarkStart w:id="88" w:name="_Toc413319758"/>
            <w:bookmarkStart w:id="89" w:name="_Toc413320314"/>
            <w:r>
              <w:rPr>
                <w:rFonts w:ascii="Arial" w:hAnsi="Arial" w:cs="Arial"/>
                <w:b/>
                <w:bCs/>
                <w:color w:val="FFFFFF"/>
                <w:sz w:val="16"/>
                <w:szCs w:val="16"/>
              </w:rPr>
              <w:t>Canal</w:t>
            </w:r>
          </w:p>
        </w:tc>
        <w:tc>
          <w:tcPr>
            <w:tcW w:w="1164" w:type="dxa"/>
            <w:tcBorders>
              <w:top w:val="nil"/>
              <w:left w:val="nil"/>
              <w:bottom w:val="nil"/>
              <w:right w:val="nil"/>
            </w:tcBorders>
            <w:shd w:val="clear" w:color="auto" w:fill="720C4B"/>
            <w:vAlign w:val="center"/>
            <w:hideMark/>
          </w:tcPr>
          <w:p w:rsidR="00CE6718" w:rsidRDefault="00CE6718" w:rsidP="00AA7122">
            <w:pPr>
              <w:jc w:val="center"/>
              <w:rPr>
                <w:rFonts w:ascii="Arial" w:hAnsi="Arial" w:cs="Arial"/>
                <w:b/>
                <w:bCs/>
                <w:color w:val="FFFFFF"/>
                <w:sz w:val="16"/>
                <w:szCs w:val="16"/>
              </w:rPr>
            </w:pPr>
            <w:r>
              <w:rPr>
                <w:rFonts w:ascii="Arial" w:hAnsi="Arial" w:cs="Arial"/>
                <w:b/>
                <w:bCs/>
                <w:color w:val="FFFFFF"/>
                <w:sz w:val="16"/>
                <w:szCs w:val="16"/>
              </w:rPr>
              <w:t>I 2016</w:t>
            </w:r>
          </w:p>
        </w:tc>
        <w:tc>
          <w:tcPr>
            <w:tcW w:w="1164" w:type="dxa"/>
            <w:tcBorders>
              <w:top w:val="nil"/>
              <w:left w:val="nil"/>
              <w:bottom w:val="nil"/>
              <w:right w:val="nil"/>
            </w:tcBorders>
            <w:shd w:val="clear" w:color="auto" w:fill="720C4B"/>
            <w:vAlign w:val="center"/>
            <w:hideMark/>
          </w:tcPr>
          <w:p w:rsidR="00CE6718" w:rsidRDefault="00CE6718" w:rsidP="00AA7122">
            <w:pPr>
              <w:jc w:val="center"/>
              <w:rPr>
                <w:rFonts w:ascii="Arial" w:hAnsi="Arial" w:cs="Arial"/>
                <w:b/>
                <w:bCs/>
                <w:color w:val="FFFFFF"/>
                <w:sz w:val="16"/>
                <w:szCs w:val="16"/>
              </w:rPr>
            </w:pPr>
            <w:r>
              <w:rPr>
                <w:rFonts w:ascii="Arial" w:hAnsi="Arial" w:cs="Arial"/>
                <w:b/>
                <w:bCs/>
                <w:color w:val="FFFFFF"/>
                <w:sz w:val="16"/>
                <w:szCs w:val="16"/>
              </w:rPr>
              <w:t>II 2016</w:t>
            </w:r>
          </w:p>
        </w:tc>
        <w:tc>
          <w:tcPr>
            <w:tcW w:w="1164" w:type="dxa"/>
            <w:tcBorders>
              <w:top w:val="nil"/>
              <w:left w:val="nil"/>
              <w:bottom w:val="nil"/>
              <w:right w:val="nil"/>
            </w:tcBorders>
            <w:shd w:val="clear" w:color="auto" w:fill="720C4B"/>
            <w:vAlign w:val="center"/>
            <w:hideMark/>
          </w:tcPr>
          <w:p w:rsidR="00CE6718" w:rsidRDefault="00CE6718" w:rsidP="00AA7122">
            <w:pPr>
              <w:jc w:val="center"/>
              <w:rPr>
                <w:rFonts w:ascii="Arial" w:hAnsi="Arial" w:cs="Arial"/>
                <w:b/>
                <w:bCs/>
                <w:color w:val="FFFFFF"/>
                <w:sz w:val="16"/>
                <w:szCs w:val="16"/>
              </w:rPr>
            </w:pPr>
            <w:r>
              <w:rPr>
                <w:rFonts w:ascii="Arial" w:hAnsi="Arial" w:cs="Arial"/>
                <w:b/>
                <w:bCs/>
                <w:color w:val="FFFFFF"/>
                <w:sz w:val="16"/>
                <w:szCs w:val="16"/>
              </w:rPr>
              <w:t>I 2017</w:t>
            </w:r>
          </w:p>
        </w:tc>
        <w:tc>
          <w:tcPr>
            <w:tcW w:w="1044" w:type="dxa"/>
            <w:tcBorders>
              <w:top w:val="nil"/>
              <w:left w:val="nil"/>
              <w:bottom w:val="nil"/>
              <w:right w:val="nil"/>
            </w:tcBorders>
            <w:shd w:val="clear" w:color="auto" w:fill="720C4B"/>
            <w:vAlign w:val="center"/>
            <w:hideMark/>
          </w:tcPr>
          <w:p w:rsidR="00CE6718" w:rsidRDefault="00CE6718" w:rsidP="00AA7122">
            <w:pPr>
              <w:jc w:val="center"/>
              <w:rPr>
                <w:rFonts w:ascii="Arial" w:hAnsi="Arial" w:cs="Arial"/>
                <w:b/>
                <w:bCs/>
                <w:color w:val="FFFFFF"/>
                <w:sz w:val="16"/>
                <w:szCs w:val="16"/>
              </w:rPr>
            </w:pPr>
            <w:r>
              <w:rPr>
                <w:rFonts w:ascii="Arial" w:hAnsi="Arial" w:cs="Arial"/>
                <w:b/>
                <w:bCs/>
                <w:color w:val="FFFFFF"/>
                <w:sz w:val="16"/>
                <w:szCs w:val="16"/>
              </w:rPr>
              <w:t>II 2017</w:t>
            </w:r>
          </w:p>
        </w:tc>
        <w:tc>
          <w:tcPr>
            <w:tcW w:w="1164" w:type="dxa"/>
            <w:tcBorders>
              <w:top w:val="nil"/>
              <w:left w:val="nil"/>
              <w:bottom w:val="nil"/>
              <w:right w:val="nil"/>
            </w:tcBorders>
            <w:shd w:val="clear" w:color="auto" w:fill="720C4B"/>
            <w:vAlign w:val="center"/>
            <w:hideMark/>
          </w:tcPr>
          <w:p w:rsidR="00CE6718" w:rsidRDefault="00CE6718" w:rsidP="00AA7122">
            <w:pPr>
              <w:jc w:val="center"/>
              <w:rPr>
                <w:rFonts w:ascii="Arial" w:hAnsi="Arial" w:cs="Arial"/>
                <w:b/>
                <w:bCs/>
                <w:color w:val="FFFFFF"/>
                <w:sz w:val="16"/>
                <w:szCs w:val="16"/>
              </w:rPr>
            </w:pPr>
            <w:r>
              <w:rPr>
                <w:rFonts w:ascii="Arial" w:hAnsi="Arial" w:cs="Arial"/>
                <w:b/>
                <w:bCs/>
                <w:color w:val="FFFFFF"/>
                <w:sz w:val="16"/>
                <w:szCs w:val="16"/>
              </w:rPr>
              <w:t>I 2018</w:t>
            </w:r>
          </w:p>
        </w:tc>
        <w:tc>
          <w:tcPr>
            <w:tcW w:w="1164" w:type="dxa"/>
            <w:tcBorders>
              <w:top w:val="nil"/>
              <w:left w:val="nil"/>
              <w:bottom w:val="nil"/>
              <w:right w:val="nil"/>
            </w:tcBorders>
            <w:shd w:val="clear" w:color="auto" w:fill="720C4B"/>
            <w:vAlign w:val="center"/>
            <w:hideMark/>
          </w:tcPr>
          <w:p w:rsidR="00CE6718" w:rsidRDefault="00CE6718" w:rsidP="00AA7122">
            <w:pPr>
              <w:jc w:val="center"/>
              <w:rPr>
                <w:rFonts w:ascii="Arial" w:hAnsi="Arial" w:cs="Arial"/>
                <w:b/>
                <w:bCs/>
                <w:color w:val="FFFFFF"/>
                <w:sz w:val="16"/>
                <w:szCs w:val="16"/>
              </w:rPr>
            </w:pPr>
            <w:r>
              <w:rPr>
                <w:rFonts w:ascii="Arial" w:hAnsi="Arial" w:cs="Arial"/>
                <w:b/>
                <w:bCs/>
                <w:color w:val="FFFFFF"/>
                <w:sz w:val="16"/>
                <w:szCs w:val="16"/>
              </w:rPr>
              <w:t>II 2018</w:t>
            </w:r>
          </w:p>
        </w:tc>
        <w:tc>
          <w:tcPr>
            <w:tcW w:w="1164" w:type="dxa"/>
            <w:tcBorders>
              <w:top w:val="nil"/>
              <w:left w:val="nil"/>
              <w:bottom w:val="nil"/>
              <w:right w:val="nil"/>
            </w:tcBorders>
            <w:shd w:val="clear" w:color="auto" w:fill="720C4B"/>
            <w:vAlign w:val="center"/>
            <w:hideMark/>
          </w:tcPr>
          <w:p w:rsidR="00CE6718" w:rsidRDefault="00CE6718" w:rsidP="00AA7122">
            <w:pPr>
              <w:jc w:val="center"/>
              <w:rPr>
                <w:rFonts w:ascii="Arial" w:hAnsi="Arial" w:cs="Arial"/>
                <w:b/>
                <w:bCs/>
                <w:color w:val="FFFFFF"/>
                <w:sz w:val="16"/>
                <w:szCs w:val="16"/>
              </w:rPr>
            </w:pPr>
            <w:r>
              <w:rPr>
                <w:rFonts w:ascii="Arial" w:hAnsi="Arial" w:cs="Arial"/>
                <w:b/>
                <w:bCs/>
                <w:color w:val="FFFFFF"/>
                <w:sz w:val="16"/>
                <w:szCs w:val="16"/>
              </w:rPr>
              <w:t>I 2019</w:t>
            </w:r>
          </w:p>
        </w:tc>
        <w:tc>
          <w:tcPr>
            <w:tcW w:w="1164" w:type="dxa"/>
            <w:tcBorders>
              <w:top w:val="nil"/>
              <w:left w:val="nil"/>
              <w:bottom w:val="nil"/>
              <w:right w:val="nil"/>
            </w:tcBorders>
            <w:shd w:val="clear" w:color="auto" w:fill="720C4B"/>
            <w:vAlign w:val="center"/>
            <w:hideMark/>
          </w:tcPr>
          <w:p w:rsidR="00CE6718" w:rsidRDefault="00CE6718" w:rsidP="00AA7122">
            <w:pPr>
              <w:jc w:val="center"/>
              <w:rPr>
                <w:rFonts w:ascii="Arial" w:hAnsi="Arial" w:cs="Arial"/>
                <w:b/>
                <w:bCs/>
                <w:color w:val="FFFFFF"/>
                <w:sz w:val="16"/>
                <w:szCs w:val="16"/>
              </w:rPr>
            </w:pPr>
            <w:r>
              <w:rPr>
                <w:rFonts w:ascii="Arial" w:hAnsi="Arial" w:cs="Arial"/>
                <w:b/>
                <w:bCs/>
                <w:color w:val="FFFFFF"/>
                <w:sz w:val="16"/>
                <w:szCs w:val="16"/>
              </w:rPr>
              <w:t>II 2019</w:t>
            </w:r>
          </w:p>
        </w:tc>
      </w:tr>
      <w:tr w:rsidR="00CE6718" w:rsidTr="00AA7122">
        <w:trPr>
          <w:trHeight w:val="255"/>
          <w:jc w:val="center"/>
        </w:trPr>
        <w:tc>
          <w:tcPr>
            <w:tcW w:w="1418"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6"/>
                <w:szCs w:val="16"/>
              </w:rPr>
            </w:pPr>
            <w:r>
              <w:rPr>
                <w:rFonts w:ascii="Arial" w:hAnsi="Arial" w:cs="Arial"/>
                <w:color w:val="000000"/>
                <w:sz w:val="16"/>
                <w:szCs w:val="16"/>
              </w:rPr>
              <w:t>Telefonía Móvil</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84.547.821</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112.783.577</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142.584.287</w:t>
            </w:r>
          </w:p>
        </w:tc>
        <w:tc>
          <w:tcPr>
            <w:tcW w:w="104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188.181.163</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1.069.171.094</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1.313.332.511</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1.667.229.014</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1.900.429.093</w:t>
            </w:r>
          </w:p>
        </w:tc>
      </w:tr>
      <w:tr w:rsidR="00CE6718" w:rsidTr="00AA7122">
        <w:trPr>
          <w:trHeight w:val="255"/>
          <w:jc w:val="center"/>
        </w:trPr>
        <w:tc>
          <w:tcPr>
            <w:tcW w:w="1418"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6"/>
                <w:szCs w:val="16"/>
              </w:rPr>
            </w:pPr>
            <w:r>
              <w:rPr>
                <w:rFonts w:ascii="Arial" w:hAnsi="Arial" w:cs="Arial"/>
                <w:color w:val="000000"/>
                <w:sz w:val="16"/>
                <w:szCs w:val="16"/>
              </w:rPr>
              <w:t>Internet</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1.119.286.723</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1.175.845.067</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1.222.522.259</w:t>
            </w:r>
          </w:p>
        </w:tc>
        <w:tc>
          <w:tcPr>
            <w:tcW w:w="104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1.351.565.982</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582.546.069</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718.654.424</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851.922.003</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826.520.850</w:t>
            </w:r>
          </w:p>
        </w:tc>
      </w:tr>
      <w:tr w:rsidR="00CE6718" w:rsidTr="00AA7122">
        <w:trPr>
          <w:trHeight w:val="255"/>
          <w:jc w:val="center"/>
        </w:trPr>
        <w:tc>
          <w:tcPr>
            <w:tcW w:w="1418"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6"/>
                <w:szCs w:val="16"/>
              </w:rPr>
            </w:pPr>
            <w:r>
              <w:rPr>
                <w:rFonts w:ascii="Arial" w:hAnsi="Arial" w:cs="Arial"/>
                <w:color w:val="000000"/>
                <w:sz w:val="16"/>
                <w:szCs w:val="16"/>
              </w:rPr>
              <w:t>Cajeros Automáticos</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365.028.507</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397.618.763</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389.903.650</w:t>
            </w:r>
          </w:p>
        </w:tc>
        <w:tc>
          <w:tcPr>
            <w:tcW w:w="104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424.270.876</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402.381.662</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416.586.121</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452.028.751</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450.569.019</w:t>
            </w:r>
          </w:p>
        </w:tc>
      </w:tr>
      <w:tr w:rsidR="00CE6718" w:rsidTr="00AA7122">
        <w:trPr>
          <w:trHeight w:val="255"/>
          <w:jc w:val="center"/>
        </w:trPr>
        <w:tc>
          <w:tcPr>
            <w:tcW w:w="1418"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6"/>
                <w:szCs w:val="16"/>
              </w:rPr>
            </w:pPr>
            <w:r>
              <w:rPr>
                <w:rFonts w:ascii="Arial" w:hAnsi="Arial" w:cs="Arial"/>
                <w:color w:val="000000"/>
                <w:sz w:val="16"/>
                <w:szCs w:val="16"/>
              </w:rPr>
              <w:t>Datáfonos</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243.903.348</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272.710.489</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268.759.139</w:t>
            </w:r>
          </w:p>
        </w:tc>
        <w:tc>
          <w:tcPr>
            <w:tcW w:w="104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296.270.091</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298.382.117</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337.876.477</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362.795.179</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390.857.055</w:t>
            </w:r>
          </w:p>
        </w:tc>
      </w:tr>
      <w:tr w:rsidR="00CE6718" w:rsidTr="00AA7122">
        <w:trPr>
          <w:trHeight w:val="255"/>
          <w:jc w:val="center"/>
        </w:trPr>
        <w:tc>
          <w:tcPr>
            <w:tcW w:w="1418"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6"/>
                <w:szCs w:val="16"/>
              </w:rPr>
            </w:pPr>
            <w:r>
              <w:rPr>
                <w:rFonts w:ascii="Arial" w:hAnsi="Arial" w:cs="Arial"/>
                <w:color w:val="000000"/>
                <w:sz w:val="16"/>
                <w:szCs w:val="16"/>
              </w:rPr>
              <w:t>Oficinas</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335.950.095</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313.245.967</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304.883.810</w:t>
            </w:r>
          </w:p>
        </w:tc>
        <w:tc>
          <w:tcPr>
            <w:tcW w:w="104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301.418.952</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273.483.370</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277.058.841</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269.032.677</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266.814.536</w:t>
            </w:r>
          </w:p>
        </w:tc>
      </w:tr>
      <w:tr w:rsidR="00CE6718" w:rsidTr="00AA7122">
        <w:trPr>
          <w:trHeight w:val="255"/>
          <w:jc w:val="center"/>
        </w:trPr>
        <w:tc>
          <w:tcPr>
            <w:tcW w:w="1418"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6"/>
                <w:szCs w:val="16"/>
              </w:rPr>
            </w:pPr>
            <w:r>
              <w:rPr>
                <w:rFonts w:ascii="Arial" w:hAnsi="Arial" w:cs="Arial"/>
                <w:color w:val="000000"/>
                <w:sz w:val="16"/>
                <w:szCs w:val="16"/>
              </w:rPr>
              <w:t>Corresponsales Bancarios</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84.891.798</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99.184.597</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107.620.490</w:t>
            </w:r>
          </w:p>
        </w:tc>
        <w:tc>
          <w:tcPr>
            <w:tcW w:w="104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126.597.637</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150.192.998</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174.971.437</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185.499.176</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219.801.052</w:t>
            </w:r>
          </w:p>
        </w:tc>
      </w:tr>
      <w:tr w:rsidR="00CE6718" w:rsidTr="00AA7122">
        <w:trPr>
          <w:trHeight w:val="255"/>
          <w:jc w:val="center"/>
        </w:trPr>
        <w:tc>
          <w:tcPr>
            <w:tcW w:w="1418"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6"/>
                <w:szCs w:val="16"/>
              </w:rPr>
            </w:pPr>
            <w:r>
              <w:rPr>
                <w:rFonts w:ascii="Arial" w:hAnsi="Arial" w:cs="Arial"/>
                <w:color w:val="000000"/>
                <w:sz w:val="16"/>
                <w:szCs w:val="16"/>
              </w:rPr>
              <w:t>Débito Automático</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52.282.066</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54.553.829</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53.040.586</w:t>
            </w:r>
          </w:p>
        </w:tc>
        <w:tc>
          <w:tcPr>
            <w:tcW w:w="104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56.605.939</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56.310.026</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66.049.382</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67.062.301</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76.331.779</w:t>
            </w:r>
          </w:p>
        </w:tc>
      </w:tr>
      <w:tr w:rsidR="00CE6718" w:rsidTr="00AA7122">
        <w:trPr>
          <w:trHeight w:val="255"/>
          <w:jc w:val="center"/>
        </w:trPr>
        <w:tc>
          <w:tcPr>
            <w:tcW w:w="1418"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6"/>
                <w:szCs w:val="16"/>
              </w:rPr>
            </w:pPr>
            <w:r>
              <w:rPr>
                <w:rFonts w:ascii="Arial" w:hAnsi="Arial" w:cs="Arial"/>
                <w:color w:val="000000"/>
                <w:sz w:val="16"/>
                <w:szCs w:val="16"/>
              </w:rPr>
              <w:t>ACH</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53.979.436</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57.954.504</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49.227.773</w:t>
            </w:r>
          </w:p>
        </w:tc>
        <w:tc>
          <w:tcPr>
            <w:tcW w:w="104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54.707.365</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54.263.219</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57.823.800</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56.365.735</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65.557.078</w:t>
            </w:r>
          </w:p>
        </w:tc>
      </w:tr>
      <w:tr w:rsidR="00CE6718" w:rsidTr="00AA7122">
        <w:trPr>
          <w:trHeight w:val="255"/>
          <w:jc w:val="center"/>
        </w:trPr>
        <w:tc>
          <w:tcPr>
            <w:tcW w:w="1418" w:type="dxa"/>
            <w:tcBorders>
              <w:top w:val="nil"/>
              <w:left w:val="nil"/>
              <w:bottom w:val="nil"/>
              <w:right w:val="nil"/>
            </w:tcBorders>
            <w:shd w:val="clear" w:color="000000" w:fill="F2F2F2"/>
            <w:noWrap/>
            <w:vAlign w:val="center"/>
            <w:hideMark/>
          </w:tcPr>
          <w:p w:rsidR="00CE6718" w:rsidRDefault="00CE6718" w:rsidP="00AA7122">
            <w:pPr>
              <w:rPr>
                <w:rFonts w:ascii="Arial" w:hAnsi="Arial" w:cs="Arial"/>
                <w:color w:val="000000"/>
                <w:sz w:val="16"/>
                <w:szCs w:val="16"/>
              </w:rPr>
            </w:pPr>
            <w:r>
              <w:rPr>
                <w:rFonts w:ascii="Arial" w:hAnsi="Arial" w:cs="Arial"/>
                <w:color w:val="000000"/>
                <w:sz w:val="16"/>
                <w:szCs w:val="16"/>
              </w:rPr>
              <w:t>Audio Respuesta</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47.889.422</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50.560.470</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59.421.088</w:t>
            </w:r>
          </w:p>
        </w:tc>
        <w:tc>
          <w:tcPr>
            <w:tcW w:w="104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53.054.815</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43.253.114</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43.143.985</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43.057.749</w:t>
            </w:r>
          </w:p>
        </w:tc>
        <w:tc>
          <w:tcPr>
            <w:tcW w:w="1164" w:type="dxa"/>
            <w:tcBorders>
              <w:top w:val="nil"/>
              <w:left w:val="nil"/>
              <w:bottom w:val="nil"/>
              <w:right w:val="nil"/>
            </w:tcBorders>
            <w:shd w:val="clear" w:color="000000" w:fill="F2F2F2"/>
            <w:noWrap/>
            <w:vAlign w:val="center"/>
            <w:hideMark/>
          </w:tcPr>
          <w:p w:rsidR="00CE6718" w:rsidRDefault="00CE6718" w:rsidP="00AA7122">
            <w:pPr>
              <w:jc w:val="right"/>
              <w:rPr>
                <w:rFonts w:ascii="Arial" w:hAnsi="Arial" w:cs="Arial"/>
                <w:color w:val="000000"/>
                <w:sz w:val="16"/>
                <w:szCs w:val="16"/>
              </w:rPr>
            </w:pPr>
            <w:r>
              <w:rPr>
                <w:rFonts w:ascii="Arial" w:hAnsi="Arial" w:cs="Arial"/>
                <w:color w:val="000000"/>
                <w:sz w:val="16"/>
                <w:szCs w:val="16"/>
              </w:rPr>
              <w:t>42.343.530</w:t>
            </w:r>
          </w:p>
        </w:tc>
      </w:tr>
      <w:tr w:rsidR="00CE6718" w:rsidTr="00CE6718">
        <w:trPr>
          <w:trHeight w:val="340"/>
          <w:jc w:val="center"/>
        </w:trPr>
        <w:tc>
          <w:tcPr>
            <w:tcW w:w="1418" w:type="dxa"/>
            <w:tcBorders>
              <w:top w:val="nil"/>
              <w:left w:val="nil"/>
              <w:bottom w:val="nil"/>
              <w:right w:val="nil"/>
            </w:tcBorders>
            <w:shd w:val="clear" w:color="auto" w:fill="404040" w:themeFill="text1" w:themeFillTint="BF"/>
            <w:noWrap/>
            <w:vAlign w:val="center"/>
            <w:hideMark/>
          </w:tcPr>
          <w:p w:rsidR="00CE6718" w:rsidRDefault="00CE6718" w:rsidP="00AA7122">
            <w:pPr>
              <w:rPr>
                <w:rFonts w:ascii="Arial" w:hAnsi="Arial" w:cs="Arial"/>
                <w:b/>
                <w:bCs/>
                <w:color w:val="FFFFFF"/>
                <w:sz w:val="16"/>
                <w:szCs w:val="16"/>
              </w:rPr>
            </w:pPr>
            <w:r>
              <w:rPr>
                <w:rFonts w:ascii="Arial" w:hAnsi="Arial" w:cs="Arial"/>
                <w:b/>
                <w:bCs/>
                <w:color w:val="FFFFFF"/>
                <w:sz w:val="16"/>
                <w:szCs w:val="16"/>
              </w:rPr>
              <w:t>Total</w:t>
            </w:r>
          </w:p>
        </w:tc>
        <w:tc>
          <w:tcPr>
            <w:tcW w:w="1164" w:type="dxa"/>
            <w:tcBorders>
              <w:top w:val="nil"/>
              <w:left w:val="nil"/>
              <w:bottom w:val="nil"/>
              <w:right w:val="nil"/>
            </w:tcBorders>
            <w:shd w:val="clear" w:color="auto" w:fill="404040" w:themeFill="text1" w:themeFillTint="BF"/>
            <w:noWrap/>
            <w:vAlign w:val="center"/>
            <w:hideMark/>
          </w:tcPr>
          <w:p w:rsidR="00CE6718" w:rsidRDefault="00CE6718" w:rsidP="00AA7122">
            <w:pPr>
              <w:jc w:val="right"/>
              <w:rPr>
                <w:rFonts w:ascii="Arial" w:hAnsi="Arial" w:cs="Arial"/>
                <w:b/>
                <w:bCs/>
                <w:color w:val="FFFFFF"/>
                <w:sz w:val="16"/>
                <w:szCs w:val="16"/>
              </w:rPr>
            </w:pPr>
            <w:r>
              <w:rPr>
                <w:rFonts w:ascii="Arial" w:hAnsi="Arial" w:cs="Arial"/>
                <w:b/>
                <w:bCs/>
                <w:color w:val="FFFFFF"/>
                <w:sz w:val="16"/>
                <w:szCs w:val="16"/>
              </w:rPr>
              <w:t>2.387.759.216</w:t>
            </w:r>
          </w:p>
        </w:tc>
        <w:tc>
          <w:tcPr>
            <w:tcW w:w="1164" w:type="dxa"/>
            <w:tcBorders>
              <w:top w:val="nil"/>
              <w:left w:val="nil"/>
              <w:bottom w:val="nil"/>
              <w:right w:val="nil"/>
            </w:tcBorders>
            <w:shd w:val="clear" w:color="auto" w:fill="404040" w:themeFill="text1" w:themeFillTint="BF"/>
            <w:noWrap/>
            <w:vAlign w:val="center"/>
            <w:hideMark/>
          </w:tcPr>
          <w:p w:rsidR="00CE6718" w:rsidRDefault="00CE6718" w:rsidP="00AA7122">
            <w:pPr>
              <w:jc w:val="right"/>
              <w:rPr>
                <w:rFonts w:ascii="Arial" w:hAnsi="Arial" w:cs="Arial"/>
                <w:b/>
                <w:bCs/>
                <w:color w:val="FFFFFF"/>
                <w:sz w:val="16"/>
                <w:szCs w:val="16"/>
              </w:rPr>
            </w:pPr>
            <w:r>
              <w:rPr>
                <w:rFonts w:ascii="Arial" w:hAnsi="Arial" w:cs="Arial"/>
                <w:b/>
                <w:bCs/>
                <w:color w:val="FFFFFF"/>
                <w:sz w:val="16"/>
                <w:szCs w:val="16"/>
              </w:rPr>
              <w:t>2.534.457.263</w:t>
            </w:r>
          </w:p>
        </w:tc>
        <w:tc>
          <w:tcPr>
            <w:tcW w:w="1164" w:type="dxa"/>
            <w:tcBorders>
              <w:top w:val="nil"/>
              <w:left w:val="nil"/>
              <w:bottom w:val="nil"/>
              <w:right w:val="nil"/>
            </w:tcBorders>
            <w:shd w:val="clear" w:color="auto" w:fill="404040" w:themeFill="text1" w:themeFillTint="BF"/>
            <w:noWrap/>
            <w:vAlign w:val="center"/>
            <w:hideMark/>
          </w:tcPr>
          <w:p w:rsidR="00CE6718" w:rsidRDefault="00CE6718" w:rsidP="00AA7122">
            <w:pPr>
              <w:jc w:val="right"/>
              <w:rPr>
                <w:rFonts w:ascii="Arial" w:hAnsi="Arial" w:cs="Arial"/>
                <w:b/>
                <w:bCs/>
                <w:color w:val="FFFFFF"/>
                <w:sz w:val="16"/>
                <w:szCs w:val="16"/>
              </w:rPr>
            </w:pPr>
            <w:r>
              <w:rPr>
                <w:rFonts w:ascii="Arial" w:hAnsi="Arial" w:cs="Arial"/>
                <w:b/>
                <w:bCs/>
                <w:color w:val="FFFFFF"/>
                <w:sz w:val="16"/>
                <w:szCs w:val="16"/>
              </w:rPr>
              <w:t>2.597.963.082</w:t>
            </w:r>
          </w:p>
        </w:tc>
        <w:tc>
          <w:tcPr>
            <w:tcW w:w="1044" w:type="dxa"/>
            <w:tcBorders>
              <w:top w:val="nil"/>
              <w:left w:val="nil"/>
              <w:bottom w:val="nil"/>
              <w:right w:val="nil"/>
            </w:tcBorders>
            <w:shd w:val="clear" w:color="auto" w:fill="404040" w:themeFill="text1" w:themeFillTint="BF"/>
            <w:noWrap/>
            <w:vAlign w:val="center"/>
            <w:hideMark/>
          </w:tcPr>
          <w:p w:rsidR="00CE6718" w:rsidRDefault="00CE6718" w:rsidP="00AA7122">
            <w:pPr>
              <w:jc w:val="right"/>
              <w:rPr>
                <w:rFonts w:ascii="Arial" w:hAnsi="Arial" w:cs="Arial"/>
                <w:b/>
                <w:bCs/>
                <w:color w:val="FFFFFF"/>
                <w:sz w:val="16"/>
                <w:szCs w:val="16"/>
              </w:rPr>
            </w:pPr>
            <w:r>
              <w:rPr>
                <w:rFonts w:ascii="Arial" w:hAnsi="Arial" w:cs="Arial"/>
                <w:b/>
                <w:bCs/>
                <w:color w:val="FFFFFF"/>
                <w:sz w:val="16"/>
                <w:szCs w:val="16"/>
              </w:rPr>
              <w:t>2.852.672.820</w:t>
            </w:r>
          </w:p>
        </w:tc>
        <w:tc>
          <w:tcPr>
            <w:tcW w:w="1164" w:type="dxa"/>
            <w:tcBorders>
              <w:top w:val="nil"/>
              <w:left w:val="nil"/>
              <w:bottom w:val="nil"/>
              <w:right w:val="nil"/>
            </w:tcBorders>
            <w:shd w:val="clear" w:color="auto" w:fill="404040" w:themeFill="text1" w:themeFillTint="BF"/>
            <w:noWrap/>
            <w:vAlign w:val="center"/>
            <w:hideMark/>
          </w:tcPr>
          <w:p w:rsidR="00CE6718" w:rsidRDefault="00CE6718" w:rsidP="00AA7122">
            <w:pPr>
              <w:jc w:val="right"/>
              <w:rPr>
                <w:rFonts w:ascii="Arial" w:hAnsi="Arial" w:cs="Arial"/>
                <w:b/>
                <w:bCs/>
                <w:color w:val="FFFFFF"/>
                <w:sz w:val="16"/>
                <w:szCs w:val="16"/>
              </w:rPr>
            </w:pPr>
            <w:r>
              <w:rPr>
                <w:rFonts w:ascii="Arial" w:hAnsi="Arial" w:cs="Arial"/>
                <w:b/>
                <w:bCs/>
                <w:color w:val="FFFFFF"/>
                <w:sz w:val="16"/>
                <w:szCs w:val="16"/>
              </w:rPr>
              <w:t>2.929.983.669</w:t>
            </w:r>
          </w:p>
        </w:tc>
        <w:tc>
          <w:tcPr>
            <w:tcW w:w="1164" w:type="dxa"/>
            <w:tcBorders>
              <w:top w:val="nil"/>
              <w:left w:val="nil"/>
              <w:bottom w:val="nil"/>
              <w:right w:val="nil"/>
            </w:tcBorders>
            <w:shd w:val="clear" w:color="auto" w:fill="404040" w:themeFill="text1" w:themeFillTint="BF"/>
            <w:noWrap/>
            <w:vAlign w:val="center"/>
            <w:hideMark/>
          </w:tcPr>
          <w:p w:rsidR="00CE6718" w:rsidRDefault="00CE6718" w:rsidP="00AA7122">
            <w:pPr>
              <w:jc w:val="right"/>
              <w:rPr>
                <w:rFonts w:ascii="Arial" w:hAnsi="Arial" w:cs="Arial"/>
                <w:b/>
                <w:bCs/>
                <w:color w:val="FFFFFF"/>
                <w:sz w:val="16"/>
                <w:szCs w:val="16"/>
              </w:rPr>
            </w:pPr>
            <w:r>
              <w:rPr>
                <w:rFonts w:ascii="Arial" w:hAnsi="Arial" w:cs="Arial"/>
                <w:b/>
                <w:bCs/>
                <w:color w:val="FFFFFF"/>
                <w:sz w:val="16"/>
                <w:szCs w:val="16"/>
              </w:rPr>
              <w:t>3.405.496.978</w:t>
            </w:r>
          </w:p>
        </w:tc>
        <w:tc>
          <w:tcPr>
            <w:tcW w:w="1164" w:type="dxa"/>
            <w:tcBorders>
              <w:top w:val="nil"/>
              <w:left w:val="nil"/>
              <w:bottom w:val="nil"/>
              <w:right w:val="nil"/>
            </w:tcBorders>
            <w:shd w:val="clear" w:color="auto" w:fill="404040" w:themeFill="text1" w:themeFillTint="BF"/>
            <w:noWrap/>
            <w:vAlign w:val="center"/>
            <w:hideMark/>
          </w:tcPr>
          <w:p w:rsidR="00CE6718" w:rsidRDefault="00CE6718" w:rsidP="00AA7122">
            <w:pPr>
              <w:jc w:val="right"/>
              <w:rPr>
                <w:rFonts w:ascii="Arial" w:hAnsi="Arial" w:cs="Arial"/>
                <w:b/>
                <w:bCs/>
                <w:color w:val="FFFFFF"/>
                <w:sz w:val="16"/>
                <w:szCs w:val="16"/>
              </w:rPr>
            </w:pPr>
            <w:r>
              <w:rPr>
                <w:rFonts w:ascii="Arial" w:hAnsi="Arial" w:cs="Arial"/>
                <w:b/>
                <w:bCs/>
                <w:color w:val="FFFFFF"/>
                <w:sz w:val="16"/>
                <w:szCs w:val="16"/>
              </w:rPr>
              <w:t>3.954.992.585</w:t>
            </w:r>
          </w:p>
        </w:tc>
        <w:tc>
          <w:tcPr>
            <w:tcW w:w="1164" w:type="dxa"/>
            <w:tcBorders>
              <w:top w:val="nil"/>
              <w:left w:val="nil"/>
              <w:bottom w:val="nil"/>
              <w:right w:val="nil"/>
            </w:tcBorders>
            <w:shd w:val="clear" w:color="auto" w:fill="404040" w:themeFill="text1" w:themeFillTint="BF"/>
            <w:noWrap/>
            <w:vAlign w:val="center"/>
            <w:hideMark/>
          </w:tcPr>
          <w:p w:rsidR="00CE6718" w:rsidRDefault="00CE6718" w:rsidP="00AA7122">
            <w:pPr>
              <w:jc w:val="right"/>
              <w:rPr>
                <w:rFonts w:ascii="Arial" w:hAnsi="Arial" w:cs="Arial"/>
                <w:b/>
                <w:bCs/>
                <w:color w:val="FFFFFF"/>
                <w:sz w:val="16"/>
                <w:szCs w:val="16"/>
              </w:rPr>
            </w:pPr>
            <w:r>
              <w:rPr>
                <w:rFonts w:ascii="Arial" w:hAnsi="Arial" w:cs="Arial"/>
                <w:b/>
                <w:bCs/>
                <w:color w:val="FFFFFF"/>
                <w:sz w:val="16"/>
                <w:szCs w:val="16"/>
              </w:rPr>
              <w:t>4.239.223.992</w:t>
            </w:r>
          </w:p>
        </w:tc>
      </w:tr>
    </w:tbl>
    <w:p w:rsidR="00687432" w:rsidRDefault="00687432" w:rsidP="00020295">
      <w:pPr>
        <w:pStyle w:val="Descripcin"/>
        <w:rPr>
          <w:sz w:val="24"/>
        </w:rPr>
      </w:pPr>
    </w:p>
    <w:p w:rsidR="008366E7" w:rsidRPr="008366E7" w:rsidRDefault="008366E7" w:rsidP="008366E7"/>
    <w:p w:rsidR="00CE6718" w:rsidRPr="00CE6718" w:rsidRDefault="00CE6718" w:rsidP="00CE6718">
      <w:pPr>
        <w:jc w:val="center"/>
        <w:rPr>
          <w:rFonts w:ascii="Arial" w:hAnsi="Arial" w:cs="Arial"/>
          <w:b/>
          <w:bCs/>
          <w:color w:val="595959" w:themeColor="text1" w:themeTint="A6"/>
          <w:sz w:val="20"/>
          <w:szCs w:val="16"/>
          <w:lang w:val="es-CO"/>
        </w:rPr>
      </w:pPr>
      <w:r w:rsidRPr="00CE6718">
        <w:rPr>
          <w:rFonts w:ascii="Arial" w:hAnsi="Arial" w:cs="Arial"/>
          <w:b/>
          <w:bCs/>
          <w:color w:val="595959" w:themeColor="text1" w:themeTint="A6"/>
          <w:sz w:val="20"/>
          <w:szCs w:val="16"/>
          <w:lang w:val="es-CO"/>
        </w:rPr>
        <w:t>Comparativo semestral número de operaciones monetarias y no monetarias</w:t>
      </w:r>
    </w:p>
    <w:p w:rsidR="00CE6718" w:rsidRDefault="008366E7" w:rsidP="00CE6718">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689984" behindDoc="0" locked="0" layoutInCell="1" allowOverlap="1" wp14:anchorId="7A7CB6B2" wp14:editId="1D79B763">
            <wp:simplePos x="0" y="0"/>
            <wp:positionH relativeFrom="margin">
              <wp:posOffset>-186690</wp:posOffset>
            </wp:positionH>
            <wp:positionV relativeFrom="paragraph">
              <wp:posOffset>245110</wp:posOffset>
            </wp:positionV>
            <wp:extent cx="6404400" cy="22320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404400" cy="2232000"/>
                    </a:xfrm>
                    <a:prstGeom prst="rect">
                      <a:avLst/>
                    </a:prstGeom>
                    <a:noFill/>
                  </pic:spPr>
                </pic:pic>
              </a:graphicData>
            </a:graphic>
            <wp14:sizeRelH relativeFrom="page">
              <wp14:pctWidth>0</wp14:pctWidth>
            </wp14:sizeRelH>
            <wp14:sizeRelV relativeFrom="page">
              <wp14:pctHeight>0</wp14:pctHeight>
            </wp14:sizeRelV>
          </wp:anchor>
        </w:drawing>
      </w:r>
      <w:r w:rsidR="00CE6718" w:rsidRPr="00CE6718">
        <w:rPr>
          <w:rFonts w:ascii="Arial" w:hAnsi="Arial" w:cs="Arial"/>
          <w:b/>
          <w:bCs/>
          <w:color w:val="595959" w:themeColor="text1" w:themeTint="A6"/>
          <w:sz w:val="20"/>
          <w:szCs w:val="16"/>
          <w:lang w:val="es-CO"/>
        </w:rPr>
        <w:t>(en millones)</w:t>
      </w:r>
    </w:p>
    <w:p w:rsidR="00CE6718" w:rsidRDefault="00CE6718" w:rsidP="00CE6718">
      <w:pPr>
        <w:jc w:val="center"/>
        <w:rPr>
          <w:rFonts w:ascii="Arial" w:hAnsi="Arial" w:cs="Arial"/>
          <w:b/>
          <w:bCs/>
          <w:color w:val="595959" w:themeColor="text1" w:themeTint="A6"/>
          <w:sz w:val="20"/>
          <w:szCs w:val="16"/>
          <w:lang w:val="es-CO"/>
        </w:rPr>
      </w:pPr>
    </w:p>
    <w:p w:rsidR="00CE6718" w:rsidRPr="00224137" w:rsidRDefault="00CE6718" w:rsidP="00CE6718">
      <w:pPr>
        <w:jc w:val="center"/>
        <w:rPr>
          <w:rFonts w:ascii="Arial" w:hAnsi="Arial" w:cs="Arial"/>
          <w:b/>
          <w:bCs/>
          <w:color w:val="595959" w:themeColor="text1" w:themeTint="A6"/>
          <w:sz w:val="22"/>
          <w:szCs w:val="16"/>
          <w:lang w:val="es-CO"/>
        </w:rPr>
      </w:pPr>
    </w:p>
    <w:p w:rsidR="00CE6718" w:rsidRPr="00224137" w:rsidRDefault="00CE6718" w:rsidP="00CE6718">
      <w:pPr>
        <w:jc w:val="center"/>
        <w:rPr>
          <w:rFonts w:ascii="Arial" w:hAnsi="Arial" w:cs="Arial"/>
          <w:b/>
          <w:bCs/>
          <w:color w:val="595959" w:themeColor="text1" w:themeTint="A6"/>
          <w:sz w:val="22"/>
          <w:szCs w:val="16"/>
          <w:lang w:val="es-CO"/>
        </w:rPr>
      </w:pPr>
    </w:p>
    <w:p w:rsidR="00CE6718" w:rsidRDefault="00CE6718" w:rsidP="00CE6718">
      <w:pPr>
        <w:jc w:val="center"/>
        <w:rPr>
          <w:rFonts w:ascii="Arial" w:hAnsi="Arial" w:cs="Arial"/>
          <w:b/>
          <w:color w:val="595959" w:themeColor="text1" w:themeTint="A6"/>
          <w:sz w:val="20"/>
          <w:szCs w:val="22"/>
        </w:rPr>
      </w:pPr>
    </w:p>
    <w:p w:rsidR="00242BF5" w:rsidRDefault="00242BF5" w:rsidP="00CE6718">
      <w:pPr>
        <w:jc w:val="center"/>
        <w:rPr>
          <w:rFonts w:ascii="Arial" w:hAnsi="Arial" w:cs="Arial"/>
          <w:b/>
          <w:color w:val="595959" w:themeColor="text1" w:themeTint="A6"/>
          <w:sz w:val="20"/>
          <w:szCs w:val="22"/>
        </w:rPr>
      </w:pPr>
    </w:p>
    <w:p w:rsidR="00CE6718" w:rsidRDefault="00CE6718" w:rsidP="00CE6718">
      <w:pPr>
        <w:jc w:val="center"/>
        <w:rPr>
          <w:rFonts w:ascii="Arial" w:hAnsi="Arial" w:cs="Arial"/>
          <w:b/>
          <w:color w:val="595959" w:themeColor="text1" w:themeTint="A6"/>
          <w:sz w:val="20"/>
          <w:szCs w:val="22"/>
        </w:rPr>
      </w:pPr>
    </w:p>
    <w:p w:rsidR="00CE6718" w:rsidRDefault="00CE6718" w:rsidP="00CE6718">
      <w:pPr>
        <w:jc w:val="center"/>
        <w:rPr>
          <w:rFonts w:ascii="Arial" w:hAnsi="Arial" w:cs="Arial"/>
          <w:b/>
          <w:color w:val="595959" w:themeColor="text1" w:themeTint="A6"/>
          <w:sz w:val="20"/>
          <w:szCs w:val="22"/>
        </w:rPr>
      </w:pPr>
    </w:p>
    <w:p w:rsidR="00CE6718" w:rsidRDefault="00CE6718" w:rsidP="00CE6718">
      <w:pPr>
        <w:jc w:val="center"/>
        <w:rPr>
          <w:rFonts w:ascii="Arial" w:hAnsi="Arial" w:cs="Arial"/>
          <w:b/>
          <w:color w:val="595959" w:themeColor="text1" w:themeTint="A6"/>
          <w:sz w:val="20"/>
          <w:szCs w:val="22"/>
        </w:rPr>
      </w:pPr>
    </w:p>
    <w:p w:rsidR="00CE6718" w:rsidRPr="003C3A8E" w:rsidRDefault="00CE6718" w:rsidP="00CE6718">
      <w:pPr>
        <w:jc w:val="center"/>
        <w:rPr>
          <w:rFonts w:ascii="Arial" w:hAnsi="Arial" w:cs="Arial"/>
          <w:b/>
          <w:color w:val="595959" w:themeColor="text1" w:themeTint="A6"/>
          <w:sz w:val="6"/>
          <w:szCs w:val="8"/>
        </w:rPr>
      </w:pPr>
    </w:p>
    <w:p w:rsidR="00CE6718" w:rsidRDefault="00CE6718" w:rsidP="00CE6718">
      <w:pPr>
        <w:jc w:val="center"/>
      </w:pPr>
      <w:r w:rsidRPr="00AB0E4F">
        <w:rPr>
          <w:rFonts w:ascii="Arial" w:hAnsi="Arial" w:cs="Arial"/>
          <w:b/>
          <w:color w:val="595959" w:themeColor="text1" w:themeTint="A6"/>
          <w:sz w:val="20"/>
          <w:szCs w:val="22"/>
        </w:rPr>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r>
        <w:t xml:space="preserve"> </w:t>
      </w:r>
    </w:p>
    <w:p w:rsidR="00CE6718" w:rsidRPr="008366E7" w:rsidRDefault="00CE6718" w:rsidP="00CE6718">
      <w:pPr>
        <w:jc w:val="center"/>
        <w:rPr>
          <w:sz w:val="22"/>
          <w:szCs w:val="22"/>
        </w:rPr>
      </w:pPr>
    </w:p>
    <w:tbl>
      <w:tblPr>
        <w:tblW w:w="8080" w:type="dxa"/>
        <w:jc w:val="center"/>
        <w:tblCellMar>
          <w:left w:w="70" w:type="dxa"/>
          <w:right w:w="70" w:type="dxa"/>
        </w:tblCellMar>
        <w:tblLook w:val="04A0" w:firstRow="1" w:lastRow="0" w:firstColumn="1" w:lastColumn="0" w:noHBand="0" w:noVBand="1"/>
      </w:tblPr>
      <w:tblGrid>
        <w:gridCol w:w="2268"/>
        <w:gridCol w:w="709"/>
        <w:gridCol w:w="851"/>
        <w:gridCol w:w="708"/>
        <w:gridCol w:w="709"/>
        <w:gridCol w:w="709"/>
        <w:gridCol w:w="709"/>
        <w:gridCol w:w="708"/>
        <w:gridCol w:w="709"/>
      </w:tblGrid>
      <w:tr w:rsidR="008366E7" w:rsidRPr="007D6058" w:rsidTr="008366E7">
        <w:trPr>
          <w:trHeight w:val="340"/>
          <w:tblHeader/>
          <w:jc w:val="center"/>
        </w:trPr>
        <w:tc>
          <w:tcPr>
            <w:tcW w:w="8080" w:type="dxa"/>
            <w:gridSpan w:val="9"/>
            <w:tcBorders>
              <w:top w:val="nil"/>
              <w:left w:val="nil"/>
              <w:bottom w:val="nil"/>
              <w:right w:val="nil"/>
            </w:tcBorders>
            <w:shd w:val="clear" w:color="auto" w:fill="404040" w:themeFill="text1" w:themeFillTint="BF"/>
            <w:noWrap/>
            <w:vAlign w:val="center"/>
            <w:hideMark/>
          </w:tcPr>
          <w:p w:rsidR="008366E7" w:rsidRPr="008366E7" w:rsidRDefault="008366E7" w:rsidP="00AA7122">
            <w:pPr>
              <w:jc w:val="center"/>
              <w:rPr>
                <w:rFonts w:ascii="Arial" w:hAnsi="Arial" w:cs="Arial"/>
                <w:b/>
                <w:bCs/>
                <w:color w:val="FFFFFF"/>
                <w:sz w:val="18"/>
                <w:szCs w:val="18"/>
              </w:rPr>
            </w:pPr>
            <w:r w:rsidRPr="008366E7">
              <w:rPr>
                <w:rFonts w:ascii="Arial" w:hAnsi="Arial" w:cs="Arial"/>
                <w:b/>
                <w:bCs/>
                <w:color w:val="FFFFFF"/>
                <w:sz w:val="18"/>
                <w:szCs w:val="18"/>
              </w:rPr>
              <w:t>% Número de operaciones monetarias y no monetarias por canal</w:t>
            </w:r>
          </w:p>
        </w:tc>
      </w:tr>
      <w:tr w:rsidR="008366E7" w:rsidRPr="007D6058" w:rsidTr="00242BF5">
        <w:trPr>
          <w:trHeight w:val="340"/>
          <w:tblHeader/>
          <w:jc w:val="center"/>
        </w:trPr>
        <w:tc>
          <w:tcPr>
            <w:tcW w:w="2268" w:type="dxa"/>
            <w:tcBorders>
              <w:top w:val="nil"/>
              <w:left w:val="nil"/>
              <w:bottom w:val="nil"/>
              <w:right w:val="nil"/>
            </w:tcBorders>
            <w:shd w:val="clear" w:color="auto" w:fill="720C4B"/>
            <w:noWrap/>
            <w:vAlign w:val="center"/>
            <w:hideMark/>
          </w:tcPr>
          <w:p w:rsidR="008366E7" w:rsidRPr="007D6058" w:rsidRDefault="008366E7" w:rsidP="00AA7122">
            <w:pPr>
              <w:jc w:val="center"/>
              <w:rPr>
                <w:rFonts w:ascii="Arial" w:hAnsi="Arial" w:cs="Arial"/>
                <w:b/>
                <w:bCs/>
                <w:color w:val="FFFFFF"/>
                <w:sz w:val="18"/>
                <w:szCs w:val="18"/>
              </w:rPr>
            </w:pPr>
            <w:r w:rsidRPr="007D6058">
              <w:rPr>
                <w:rFonts w:ascii="Arial" w:hAnsi="Arial" w:cs="Arial"/>
                <w:b/>
                <w:bCs/>
                <w:color w:val="FFFFFF"/>
                <w:sz w:val="18"/>
                <w:szCs w:val="18"/>
              </w:rPr>
              <w:t>Canal</w:t>
            </w:r>
          </w:p>
        </w:tc>
        <w:tc>
          <w:tcPr>
            <w:tcW w:w="709" w:type="dxa"/>
            <w:tcBorders>
              <w:top w:val="nil"/>
              <w:left w:val="nil"/>
              <w:bottom w:val="nil"/>
              <w:right w:val="nil"/>
            </w:tcBorders>
            <w:shd w:val="clear" w:color="auto" w:fill="720C4B"/>
            <w:vAlign w:val="center"/>
            <w:hideMark/>
          </w:tcPr>
          <w:p w:rsidR="008366E7" w:rsidRPr="007D6058" w:rsidRDefault="008366E7" w:rsidP="00AA7122">
            <w:pPr>
              <w:jc w:val="center"/>
              <w:rPr>
                <w:rFonts w:ascii="Arial" w:hAnsi="Arial" w:cs="Arial"/>
                <w:b/>
                <w:bCs/>
                <w:color w:val="FFFFFF"/>
                <w:sz w:val="18"/>
                <w:szCs w:val="18"/>
              </w:rPr>
            </w:pPr>
            <w:r w:rsidRPr="007D6058">
              <w:rPr>
                <w:rFonts w:ascii="Arial" w:hAnsi="Arial" w:cs="Arial"/>
                <w:b/>
                <w:bCs/>
                <w:color w:val="FFFFFF"/>
                <w:sz w:val="18"/>
                <w:szCs w:val="18"/>
              </w:rPr>
              <w:t>I 2016</w:t>
            </w:r>
          </w:p>
        </w:tc>
        <w:tc>
          <w:tcPr>
            <w:tcW w:w="851" w:type="dxa"/>
            <w:tcBorders>
              <w:top w:val="nil"/>
              <w:left w:val="nil"/>
              <w:bottom w:val="nil"/>
              <w:right w:val="nil"/>
            </w:tcBorders>
            <w:shd w:val="clear" w:color="auto" w:fill="720C4B"/>
            <w:vAlign w:val="center"/>
            <w:hideMark/>
          </w:tcPr>
          <w:p w:rsidR="008366E7" w:rsidRPr="007D6058" w:rsidRDefault="008366E7" w:rsidP="00AA7122">
            <w:pPr>
              <w:jc w:val="center"/>
              <w:rPr>
                <w:rFonts w:ascii="Arial" w:hAnsi="Arial" w:cs="Arial"/>
                <w:b/>
                <w:bCs/>
                <w:color w:val="FFFFFF"/>
                <w:sz w:val="18"/>
                <w:szCs w:val="18"/>
              </w:rPr>
            </w:pPr>
            <w:r w:rsidRPr="007D6058">
              <w:rPr>
                <w:rFonts w:ascii="Arial" w:hAnsi="Arial" w:cs="Arial"/>
                <w:b/>
                <w:bCs/>
                <w:color w:val="FFFFFF"/>
                <w:sz w:val="18"/>
                <w:szCs w:val="18"/>
              </w:rPr>
              <w:t>II 2016</w:t>
            </w:r>
          </w:p>
        </w:tc>
        <w:tc>
          <w:tcPr>
            <w:tcW w:w="708" w:type="dxa"/>
            <w:tcBorders>
              <w:top w:val="nil"/>
              <w:left w:val="nil"/>
              <w:bottom w:val="nil"/>
              <w:right w:val="nil"/>
            </w:tcBorders>
            <w:shd w:val="clear" w:color="auto" w:fill="720C4B"/>
            <w:vAlign w:val="center"/>
            <w:hideMark/>
          </w:tcPr>
          <w:p w:rsidR="008366E7" w:rsidRPr="008366E7" w:rsidRDefault="008366E7" w:rsidP="00AA7122">
            <w:pPr>
              <w:jc w:val="center"/>
              <w:rPr>
                <w:rFonts w:ascii="Arial" w:hAnsi="Arial" w:cs="Arial"/>
                <w:b/>
                <w:bCs/>
                <w:color w:val="FFFFFF"/>
                <w:sz w:val="18"/>
                <w:szCs w:val="18"/>
              </w:rPr>
            </w:pPr>
            <w:r w:rsidRPr="008366E7">
              <w:rPr>
                <w:rFonts w:ascii="Arial" w:hAnsi="Arial" w:cs="Arial"/>
                <w:b/>
                <w:bCs/>
                <w:color w:val="FFFFFF"/>
                <w:sz w:val="18"/>
                <w:szCs w:val="18"/>
              </w:rPr>
              <w:t>I 2017</w:t>
            </w:r>
          </w:p>
        </w:tc>
        <w:tc>
          <w:tcPr>
            <w:tcW w:w="709" w:type="dxa"/>
            <w:tcBorders>
              <w:top w:val="nil"/>
              <w:left w:val="nil"/>
              <w:bottom w:val="nil"/>
              <w:right w:val="nil"/>
            </w:tcBorders>
            <w:shd w:val="clear" w:color="auto" w:fill="720C4B"/>
            <w:vAlign w:val="center"/>
            <w:hideMark/>
          </w:tcPr>
          <w:p w:rsidR="008366E7" w:rsidRPr="008366E7" w:rsidRDefault="008366E7" w:rsidP="00AA7122">
            <w:pPr>
              <w:jc w:val="center"/>
              <w:rPr>
                <w:rFonts w:ascii="Arial" w:hAnsi="Arial" w:cs="Arial"/>
                <w:b/>
                <w:bCs/>
                <w:color w:val="FFFFFF"/>
                <w:sz w:val="18"/>
                <w:szCs w:val="18"/>
              </w:rPr>
            </w:pPr>
            <w:r w:rsidRPr="008366E7">
              <w:rPr>
                <w:rFonts w:ascii="Arial" w:hAnsi="Arial" w:cs="Arial"/>
                <w:b/>
                <w:bCs/>
                <w:color w:val="FFFFFF"/>
                <w:sz w:val="18"/>
                <w:szCs w:val="18"/>
              </w:rPr>
              <w:t>II 2017</w:t>
            </w:r>
          </w:p>
        </w:tc>
        <w:tc>
          <w:tcPr>
            <w:tcW w:w="709" w:type="dxa"/>
            <w:tcBorders>
              <w:top w:val="nil"/>
              <w:left w:val="nil"/>
              <w:bottom w:val="nil"/>
              <w:right w:val="nil"/>
            </w:tcBorders>
            <w:shd w:val="clear" w:color="auto" w:fill="720C4B"/>
            <w:vAlign w:val="center"/>
            <w:hideMark/>
          </w:tcPr>
          <w:p w:rsidR="008366E7" w:rsidRPr="008366E7" w:rsidRDefault="008366E7" w:rsidP="00AA7122">
            <w:pPr>
              <w:jc w:val="center"/>
              <w:rPr>
                <w:rFonts w:ascii="Arial" w:hAnsi="Arial" w:cs="Arial"/>
                <w:b/>
                <w:bCs/>
                <w:color w:val="FFFFFF"/>
                <w:sz w:val="18"/>
                <w:szCs w:val="18"/>
              </w:rPr>
            </w:pPr>
            <w:r w:rsidRPr="008366E7">
              <w:rPr>
                <w:rFonts w:ascii="Arial" w:hAnsi="Arial" w:cs="Arial"/>
                <w:b/>
                <w:bCs/>
                <w:color w:val="FFFFFF"/>
                <w:sz w:val="18"/>
                <w:szCs w:val="18"/>
              </w:rPr>
              <w:t>I 2018</w:t>
            </w:r>
          </w:p>
        </w:tc>
        <w:tc>
          <w:tcPr>
            <w:tcW w:w="709" w:type="dxa"/>
            <w:tcBorders>
              <w:top w:val="nil"/>
              <w:left w:val="nil"/>
              <w:bottom w:val="nil"/>
              <w:right w:val="nil"/>
            </w:tcBorders>
            <w:shd w:val="clear" w:color="auto" w:fill="720C4B"/>
            <w:vAlign w:val="center"/>
            <w:hideMark/>
          </w:tcPr>
          <w:p w:rsidR="008366E7" w:rsidRPr="008366E7" w:rsidRDefault="008366E7" w:rsidP="00AA7122">
            <w:pPr>
              <w:jc w:val="center"/>
              <w:rPr>
                <w:rFonts w:ascii="Arial" w:hAnsi="Arial" w:cs="Arial"/>
                <w:b/>
                <w:bCs/>
                <w:color w:val="FFFFFF"/>
                <w:sz w:val="18"/>
                <w:szCs w:val="18"/>
              </w:rPr>
            </w:pPr>
            <w:r w:rsidRPr="008366E7">
              <w:rPr>
                <w:rFonts w:ascii="Arial" w:hAnsi="Arial" w:cs="Arial"/>
                <w:b/>
                <w:bCs/>
                <w:color w:val="FFFFFF"/>
                <w:sz w:val="18"/>
                <w:szCs w:val="18"/>
              </w:rPr>
              <w:t>II 2018</w:t>
            </w:r>
          </w:p>
        </w:tc>
        <w:tc>
          <w:tcPr>
            <w:tcW w:w="708" w:type="dxa"/>
            <w:tcBorders>
              <w:top w:val="nil"/>
              <w:left w:val="nil"/>
              <w:bottom w:val="nil"/>
              <w:right w:val="nil"/>
            </w:tcBorders>
            <w:shd w:val="clear" w:color="auto" w:fill="720C4B"/>
            <w:vAlign w:val="center"/>
            <w:hideMark/>
          </w:tcPr>
          <w:p w:rsidR="008366E7" w:rsidRPr="008366E7" w:rsidRDefault="008366E7" w:rsidP="00AA7122">
            <w:pPr>
              <w:jc w:val="center"/>
              <w:rPr>
                <w:rFonts w:ascii="Arial" w:hAnsi="Arial" w:cs="Arial"/>
                <w:b/>
                <w:bCs/>
                <w:color w:val="FFFFFF"/>
                <w:sz w:val="18"/>
                <w:szCs w:val="18"/>
              </w:rPr>
            </w:pPr>
            <w:r w:rsidRPr="008366E7">
              <w:rPr>
                <w:rFonts w:ascii="Arial" w:hAnsi="Arial" w:cs="Arial"/>
                <w:b/>
                <w:bCs/>
                <w:color w:val="FFFFFF"/>
                <w:sz w:val="18"/>
                <w:szCs w:val="18"/>
              </w:rPr>
              <w:t>I 2019</w:t>
            </w:r>
          </w:p>
        </w:tc>
        <w:tc>
          <w:tcPr>
            <w:tcW w:w="709" w:type="dxa"/>
            <w:tcBorders>
              <w:top w:val="nil"/>
              <w:left w:val="nil"/>
              <w:bottom w:val="nil"/>
              <w:right w:val="nil"/>
            </w:tcBorders>
            <w:shd w:val="clear" w:color="auto" w:fill="720C4B"/>
            <w:vAlign w:val="center"/>
            <w:hideMark/>
          </w:tcPr>
          <w:p w:rsidR="008366E7" w:rsidRPr="008366E7" w:rsidRDefault="008366E7" w:rsidP="00AA7122">
            <w:pPr>
              <w:jc w:val="center"/>
              <w:rPr>
                <w:rFonts w:ascii="Arial" w:hAnsi="Arial" w:cs="Arial"/>
                <w:b/>
                <w:bCs/>
                <w:color w:val="FFFFFF"/>
                <w:sz w:val="18"/>
                <w:szCs w:val="18"/>
              </w:rPr>
            </w:pPr>
            <w:r w:rsidRPr="008366E7">
              <w:rPr>
                <w:rFonts w:ascii="Arial" w:hAnsi="Arial" w:cs="Arial"/>
                <w:b/>
                <w:bCs/>
                <w:color w:val="FFFFFF"/>
                <w:sz w:val="18"/>
                <w:szCs w:val="18"/>
              </w:rPr>
              <w:t>II 2019</w:t>
            </w:r>
          </w:p>
        </w:tc>
      </w:tr>
      <w:tr w:rsidR="008366E7" w:rsidRPr="007D6058" w:rsidTr="00242BF5">
        <w:trPr>
          <w:trHeight w:val="110"/>
          <w:jc w:val="center"/>
        </w:trPr>
        <w:tc>
          <w:tcPr>
            <w:tcW w:w="2268" w:type="dxa"/>
            <w:tcBorders>
              <w:top w:val="nil"/>
              <w:left w:val="nil"/>
              <w:bottom w:val="nil"/>
              <w:right w:val="nil"/>
            </w:tcBorders>
            <w:shd w:val="clear" w:color="000000" w:fill="F2F2F2"/>
            <w:noWrap/>
            <w:vAlign w:val="center"/>
            <w:hideMark/>
          </w:tcPr>
          <w:p w:rsidR="008366E7" w:rsidRPr="007D6058" w:rsidRDefault="008366E7" w:rsidP="00AA7122">
            <w:pPr>
              <w:rPr>
                <w:rFonts w:ascii="Arial" w:hAnsi="Arial" w:cs="Arial"/>
                <w:sz w:val="18"/>
                <w:szCs w:val="18"/>
              </w:rPr>
            </w:pPr>
            <w:r w:rsidRPr="007D6058">
              <w:rPr>
                <w:rFonts w:ascii="Arial" w:hAnsi="Arial" w:cs="Arial"/>
                <w:sz w:val="18"/>
                <w:szCs w:val="18"/>
              </w:rPr>
              <w:t>Telefonía Móvil</w:t>
            </w:r>
          </w:p>
        </w:tc>
        <w:tc>
          <w:tcPr>
            <w:tcW w:w="709"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4%</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5%</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7%</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36%</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39%</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42%</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45%</w:t>
            </w:r>
          </w:p>
        </w:tc>
      </w:tr>
      <w:tr w:rsidR="008366E7" w:rsidRPr="007D6058" w:rsidTr="00242BF5">
        <w:trPr>
          <w:trHeight w:val="80"/>
          <w:jc w:val="center"/>
        </w:trPr>
        <w:tc>
          <w:tcPr>
            <w:tcW w:w="2268" w:type="dxa"/>
            <w:tcBorders>
              <w:top w:val="nil"/>
              <w:left w:val="nil"/>
              <w:bottom w:val="nil"/>
              <w:right w:val="nil"/>
            </w:tcBorders>
            <w:shd w:val="clear" w:color="000000" w:fill="F2F2F2"/>
            <w:noWrap/>
            <w:vAlign w:val="center"/>
            <w:hideMark/>
          </w:tcPr>
          <w:p w:rsidR="008366E7" w:rsidRPr="007D6058" w:rsidRDefault="008366E7" w:rsidP="00AA7122">
            <w:pPr>
              <w:rPr>
                <w:rFonts w:ascii="Arial" w:hAnsi="Arial" w:cs="Arial"/>
                <w:sz w:val="18"/>
                <w:szCs w:val="18"/>
              </w:rPr>
            </w:pPr>
            <w:r w:rsidRPr="007D6058">
              <w:rPr>
                <w:rFonts w:ascii="Arial" w:hAnsi="Arial" w:cs="Arial"/>
                <w:sz w:val="18"/>
                <w:szCs w:val="18"/>
              </w:rPr>
              <w:t>Internet</w:t>
            </w:r>
          </w:p>
        </w:tc>
        <w:tc>
          <w:tcPr>
            <w:tcW w:w="709"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47%</w:t>
            </w:r>
          </w:p>
        </w:tc>
        <w:tc>
          <w:tcPr>
            <w:tcW w:w="851"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46%</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47%</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47%</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20%</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21%</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22%</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19%</w:t>
            </w:r>
          </w:p>
        </w:tc>
      </w:tr>
      <w:tr w:rsidR="008366E7" w:rsidRPr="007D6058" w:rsidTr="00242BF5">
        <w:trPr>
          <w:trHeight w:val="80"/>
          <w:jc w:val="center"/>
        </w:trPr>
        <w:tc>
          <w:tcPr>
            <w:tcW w:w="2268" w:type="dxa"/>
            <w:tcBorders>
              <w:top w:val="nil"/>
              <w:left w:val="nil"/>
              <w:bottom w:val="nil"/>
              <w:right w:val="nil"/>
            </w:tcBorders>
            <w:shd w:val="clear" w:color="000000" w:fill="F2F2F2"/>
            <w:noWrap/>
            <w:vAlign w:val="center"/>
            <w:hideMark/>
          </w:tcPr>
          <w:p w:rsidR="008366E7" w:rsidRPr="007D6058" w:rsidRDefault="008366E7" w:rsidP="00AA7122">
            <w:pPr>
              <w:rPr>
                <w:rFonts w:ascii="Arial" w:hAnsi="Arial" w:cs="Arial"/>
                <w:sz w:val="18"/>
                <w:szCs w:val="18"/>
              </w:rPr>
            </w:pPr>
            <w:r w:rsidRPr="007D6058">
              <w:rPr>
                <w:rFonts w:ascii="Arial" w:hAnsi="Arial" w:cs="Arial"/>
                <w:sz w:val="18"/>
                <w:szCs w:val="18"/>
              </w:rPr>
              <w:t>Cajeros Automáticos</w:t>
            </w:r>
          </w:p>
        </w:tc>
        <w:tc>
          <w:tcPr>
            <w:tcW w:w="709"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15%</w:t>
            </w:r>
          </w:p>
        </w:tc>
        <w:tc>
          <w:tcPr>
            <w:tcW w:w="851"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16%</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15%</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15%</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14%</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12%</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11%</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11%</w:t>
            </w:r>
          </w:p>
        </w:tc>
      </w:tr>
      <w:tr w:rsidR="008366E7" w:rsidRPr="007D6058" w:rsidTr="00242BF5">
        <w:trPr>
          <w:trHeight w:val="80"/>
          <w:jc w:val="center"/>
        </w:trPr>
        <w:tc>
          <w:tcPr>
            <w:tcW w:w="2268" w:type="dxa"/>
            <w:tcBorders>
              <w:top w:val="nil"/>
              <w:left w:val="nil"/>
              <w:bottom w:val="nil"/>
              <w:right w:val="nil"/>
            </w:tcBorders>
            <w:shd w:val="clear" w:color="000000" w:fill="F2F2F2"/>
            <w:noWrap/>
            <w:vAlign w:val="center"/>
            <w:hideMark/>
          </w:tcPr>
          <w:p w:rsidR="008366E7" w:rsidRPr="007D6058" w:rsidRDefault="008366E7" w:rsidP="00AA7122">
            <w:pPr>
              <w:rPr>
                <w:rFonts w:ascii="Arial" w:hAnsi="Arial" w:cs="Arial"/>
                <w:sz w:val="18"/>
                <w:szCs w:val="18"/>
              </w:rPr>
            </w:pPr>
            <w:r w:rsidRPr="007D6058">
              <w:rPr>
                <w:rFonts w:ascii="Arial" w:hAnsi="Arial" w:cs="Arial"/>
                <w:sz w:val="18"/>
                <w:szCs w:val="18"/>
              </w:rPr>
              <w:t>Datáfonos</w:t>
            </w:r>
          </w:p>
        </w:tc>
        <w:tc>
          <w:tcPr>
            <w:tcW w:w="709"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10%</w:t>
            </w:r>
          </w:p>
        </w:tc>
        <w:tc>
          <w:tcPr>
            <w:tcW w:w="851"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11%</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10%</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10%</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10%</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10%</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9%</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9%</w:t>
            </w:r>
          </w:p>
        </w:tc>
      </w:tr>
      <w:tr w:rsidR="008366E7" w:rsidRPr="007D6058" w:rsidTr="00242BF5">
        <w:trPr>
          <w:trHeight w:val="80"/>
          <w:jc w:val="center"/>
        </w:trPr>
        <w:tc>
          <w:tcPr>
            <w:tcW w:w="2268" w:type="dxa"/>
            <w:tcBorders>
              <w:top w:val="nil"/>
              <w:left w:val="nil"/>
              <w:bottom w:val="nil"/>
              <w:right w:val="nil"/>
            </w:tcBorders>
            <w:shd w:val="clear" w:color="000000" w:fill="F2F2F2"/>
            <w:noWrap/>
            <w:vAlign w:val="center"/>
            <w:hideMark/>
          </w:tcPr>
          <w:p w:rsidR="008366E7" w:rsidRPr="007D6058" w:rsidRDefault="008366E7" w:rsidP="00AA7122">
            <w:pPr>
              <w:rPr>
                <w:rFonts w:ascii="Arial" w:hAnsi="Arial" w:cs="Arial"/>
                <w:sz w:val="18"/>
                <w:szCs w:val="18"/>
              </w:rPr>
            </w:pPr>
            <w:r w:rsidRPr="007D6058">
              <w:rPr>
                <w:rFonts w:ascii="Arial" w:hAnsi="Arial" w:cs="Arial"/>
                <w:sz w:val="18"/>
                <w:szCs w:val="18"/>
              </w:rPr>
              <w:t>Corresponsales Bancarios</w:t>
            </w:r>
          </w:p>
        </w:tc>
        <w:tc>
          <w:tcPr>
            <w:tcW w:w="709"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14%</w:t>
            </w:r>
          </w:p>
        </w:tc>
        <w:tc>
          <w:tcPr>
            <w:tcW w:w="851"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12%</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12%</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11%</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9%</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8%</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7%</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6%</w:t>
            </w:r>
          </w:p>
        </w:tc>
      </w:tr>
      <w:tr w:rsidR="008366E7" w:rsidRPr="007D6058" w:rsidTr="00242BF5">
        <w:trPr>
          <w:trHeight w:val="80"/>
          <w:jc w:val="center"/>
        </w:trPr>
        <w:tc>
          <w:tcPr>
            <w:tcW w:w="2268" w:type="dxa"/>
            <w:tcBorders>
              <w:top w:val="nil"/>
              <w:left w:val="nil"/>
              <w:bottom w:val="nil"/>
              <w:right w:val="nil"/>
            </w:tcBorders>
            <w:shd w:val="clear" w:color="000000" w:fill="F2F2F2"/>
            <w:noWrap/>
            <w:vAlign w:val="center"/>
            <w:hideMark/>
          </w:tcPr>
          <w:p w:rsidR="008366E7" w:rsidRPr="007D6058" w:rsidRDefault="008366E7" w:rsidP="00AA7122">
            <w:pPr>
              <w:rPr>
                <w:rFonts w:ascii="Arial" w:hAnsi="Arial" w:cs="Arial"/>
                <w:sz w:val="18"/>
                <w:szCs w:val="18"/>
              </w:rPr>
            </w:pPr>
            <w:r w:rsidRPr="007D6058">
              <w:rPr>
                <w:rFonts w:ascii="Arial" w:hAnsi="Arial" w:cs="Arial"/>
                <w:sz w:val="18"/>
                <w:szCs w:val="18"/>
              </w:rPr>
              <w:t>Oficinas</w:t>
            </w:r>
          </w:p>
        </w:tc>
        <w:tc>
          <w:tcPr>
            <w:tcW w:w="709"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4%</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4%</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4%</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5%</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5%</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5%</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5%</w:t>
            </w:r>
          </w:p>
        </w:tc>
      </w:tr>
      <w:tr w:rsidR="008366E7" w:rsidRPr="007D6058" w:rsidTr="00242BF5">
        <w:trPr>
          <w:trHeight w:val="80"/>
          <w:jc w:val="center"/>
        </w:trPr>
        <w:tc>
          <w:tcPr>
            <w:tcW w:w="2268" w:type="dxa"/>
            <w:tcBorders>
              <w:top w:val="nil"/>
              <w:left w:val="nil"/>
              <w:bottom w:val="nil"/>
              <w:right w:val="nil"/>
            </w:tcBorders>
            <w:shd w:val="clear" w:color="000000" w:fill="F2F2F2"/>
            <w:noWrap/>
            <w:vAlign w:val="center"/>
            <w:hideMark/>
          </w:tcPr>
          <w:p w:rsidR="008366E7" w:rsidRPr="007D6058" w:rsidRDefault="008366E7" w:rsidP="00AA7122">
            <w:pPr>
              <w:rPr>
                <w:rFonts w:ascii="Arial" w:hAnsi="Arial" w:cs="Arial"/>
                <w:sz w:val="18"/>
                <w:szCs w:val="18"/>
              </w:rPr>
            </w:pPr>
            <w:r w:rsidRPr="007D6058">
              <w:rPr>
                <w:rFonts w:ascii="Arial" w:hAnsi="Arial" w:cs="Arial"/>
                <w:sz w:val="18"/>
                <w:szCs w:val="18"/>
              </w:rPr>
              <w:t>Débito Automático</w:t>
            </w:r>
          </w:p>
        </w:tc>
        <w:tc>
          <w:tcPr>
            <w:tcW w:w="709"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2%</w:t>
            </w:r>
          </w:p>
        </w:tc>
        <w:tc>
          <w:tcPr>
            <w:tcW w:w="851"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2%</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w:t>
            </w:r>
          </w:p>
        </w:tc>
      </w:tr>
      <w:tr w:rsidR="008366E7" w:rsidRPr="007D6058" w:rsidTr="00242BF5">
        <w:trPr>
          <w:trHeight w:val="80"/>
          <w:jc w:val="center"/>
        </w:trPr>
        <w:tc>
          <w:tcPr>
            <w:tcW w:w="2268" w:type="dxa"/>
            <w:tcBorders>
              <w:top w:val="nil"/>
              <w:left w:val="nil"/>
              <w:bottom w:val="nil"/>
              <w:right w:val="nil"/>
            </w:tcBorders>
            <w:shd w:val="clear" w:color="000000" w:fill="F2F2F2"/>
            <w:noWrap/>
            <w:vAlign w:val="center"/>
            <w:hideMark/>
          </w:tcPr>
          <w:p w:rsidR="008366E7" w:rsidRPr="007D6058" w:rsidRDefault="008366E7" w:rsidP="00AA7122">
            <w:pPr>
              <w:rPr>
                <w:rFonts w:ascii="Arial" w:hAnsi="Arial" w:cs="Arial"/>
                <w:sz w:val="18"/>
                <w:szCs w:val="18"/>
              </w:rPr>
            </w:pPr>
            <w:r w:rsidRPr="007D6058">
              <w:rPr>
                <w:rFonts w:ascii="Arial" w:hAnsi="Arial" w:cs="Arial"/>
                <w:sz w:val="18"/>
                <w:szCs w:val="18"/>
              </w:rPr>
              <w:t>ACH</w:t>
            </w:r>
          </w:p>
        </w:tc>
        <w:tc>
          <w:tcPr>
            <w:tcW w:w="709"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2%</w:t>
            </w:r>
          </w:p>
        </w:tc>
        <w:tc>
          <w:tcPr>
            <w:tcW w:w="851"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2%</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w:t>
            </w:r>
          </w:p>
        </w:tc>
      </w:tr>
      <w:tr w:rsidR="008366E7" w:rsidRPr="007D6058" w:rsidTr="00242BF5">
        <w:trPr>
          <w:trHeight w:val="80"/>
          <w:jc w:val="center"/>
        </w:trPr>
        <w:tc>
          <w:tcPr>
            <w:tcW w:w="2268" w:type="dxa"/>
            <w:tcBorders>
              <w:top w:val="nil"/>
              <w:left w:val="nil"/>
              <w:bottom w:val="nil"/>
              <w:right w:val="nil"/>
            </w:tcBorders>
            <w:shd w:val="clear" w:color="000000" w:fill="F2F2F2"/>
            <w:noWrap/>
            <w:vAlign w:val="center"/>
            <w:hideMark/>
          </w:tcPr>
          <w:p w:rsidR="008366E7" w:rsidRPr="007D6058" w:rsidRDefault="008366E7" w:rsidP="00AA7122">
            <w:pPr>
              <w:rPr>
                <w:rFonts w:ascii="Arial" w:hAnsi="Arial" w:cs="Arial"/>
                <w:sz w:val="18"/>
                <w:szCs w:val="18"/>
              </w:rPr>
            </w:pPr>
            <w:r w:rsidRPr="007D6058">
              <w:rPr>
                <w:rFonts w:ascii="Arial" w:hAnsi="Arial" w:cs="Arial"/>
                <w:sz w:val="18"/>
                <w:szCs w:val="18"/>
              </w:rPr>
              <w:t>Audio Respuesta</w:t>
            </w:r>
          </w:p>
        </w:tc>
        <w:tc>
          <w:tcPr>
            <w:tcW w:w="709"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2%</w:t>
            </w:r>
          </w:p>
        </w:tc>
        <w:tc>
          <w:tcPr>
            <w:tcW w:w="851" w:type="dxa"/>
            <w:tcBorders>
              <w:top w:val="nil"/>
              <w:left w:val="nil"/>
              <w:bottom w:val="nil"/>
              <w:right w:val="nil"/>
            </w:tcBorders>
            <w:shd w:val="clear" w:color="000000" w:fill="F2F2F2"/>
            <w:noWrap/>
            <w:vAlign w:val="center"/>
            <w:hideMark/>
          </w:tcPr>
          <w:p w:rsidR="008366E7" w:rsidRPr="007D6058" w:rsidRDefault="008366E7" w:rsidP="00AA7122">
            <w:pPr>
              <w:jc w:val="right"/>
              <w:rPr>
                <w:rFonts w:ascii="Arial" w:hAnsi="Arial" w:cs="Arial"/>
                <w:sz w:val="18"/>
                <w:szCs w:val="18"/>
              </w:rPr>
            </w:pPr>
            <w:r w:rsidRPr="007D6058">
              <w:rPr>
                <w:rFonts w:ascii="Arial" w:hAnsi="Arial" w:cs="Arial"/>
                <w:sz w:val="18"/>
                <w:szCs w:val="18"/>
              </w:rPr>
              <w:t>2%</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2%</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w:t>
            </w:r>
          </w:p>
        </w:tc>
        <w:tc>
          <w:tcPr>
            <w:tcW w:w="708"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8366E7" w:rsidRPr="008366E7" w:rsidRDefault="008366E7" w:rsidP="00AA7122">
            <w:pPr>
              <w:jc w:val="right"/>
              <w:rPr>
                <w:rFonts w:ascii="Arial" w:hAnsi="Arial" w:cs="Arial"/>
                <w:sz w:val="18"/>
                <w:szCs w:val="18"/>
              </w:rPr>
            </w:pPr>
            <w:r w:rsidRPr="008366E7">
              <w:rPr>
                <w:rFonts w:ascii="Arial" w:hAnsi="Arial" w:cs="Arial"/>
                <w:sz w:val="18"/>
                <w:szCs w:val="18"/>
              </w:rPr>
              <w:t>1%</w:t>
            </w:r>
          </w:p>
        </w:tc>
      </w:tr>
      <w:tr w:rsidR="008366E7" w:rsidRPr="007D6058" w:rsidTr="008366E7">
        <w:trPr>
          <w:trHeight w:val="340"/>
          <w:jc w:val="center"/>
        </w:trPr>
        <w:tc>
          <w:tcPr>
            <w:tcW w:w="2268" w:type="dxa"/>
            <w:tcBorders>
              <w:top w:val="nil"/>
              <w:left w:val="nil"/>
              <w:bottom w:val="nil"/>
              <w:right w:val="nil"/>
            </w:tcBorders>
            <w:shd w:val="clear" w:color="auto" w:fill="404040" w:themeFill="text1" w:themeFillTint="BF"/>
            <w:noWrap/>
            <w:vAlign w:val="center"/>
            <w:hideMark/>
          </w:tcPr>
          <w:p w:rsidR="008366E7" w:rsidRPr="007D6058" w:rsidRDefault="008366E7" w:rsidP="00384906">
            <w:pPr>
              <w:rPr>
                <w:rFonts w:ascii="Arial" w:hAnsi="Arial" w:cs="Arial"/>
                <w:b/>
                <w:bCs/>
                <w:color w:val="FFFFFF"/>
                <w:sz w:val="18"/>
                <w:szCs w:val="18"/>
              </w:rPr>
            </w:pPr>
            <w:r w:rsidRPr="007D6058">
              <w:rPr>
                <w:rFonts w:ascii="Arial" w:hAnsi="Arial" w:cs="Arial"/>
                <w:b/>
                <w:bCs/>
                <w:color w:val="FFFFFF"/>
                <w:sz w:val="18"/>
                <w:szCs w:val="18"/>
              </w:rPr>
              <w:t>Total</w:t>
            </w:r>
          </w:p>
        </w:tc>
        <w:tc>
          <w:tcPr>
            <w:tcW w:w="709" w:type="dxa"/>
            <w:tcBorders>
              <w:top w:val="nil"/>
              <w:left w:val="nil"/>
              <w:bottom w:val="nil"/>
              <w:right w:val="nil"/>
            </w:tcBorders>
            <w:shd w:val="clear" w:color="auto" w:fill="404040" w:themeFill="text1" w:themeFillTint="BF"/>
            <w:noWrap/>
            <w:vAlign w:val="center"/>
            <w:hideMark/>
          </w:tcPr>
          <w:p w:rsidR="008366E7" w:rsidRPr="007D6058" w:rsidRDefault="008366E7" w:rsidP="00AA7122">
            <w:pPr>
              <w:jc w:val="right"/>
              <w:rPr>
                <w:rFonts w:ascii="Arial" w:hAnsi="Arial" w:cs="Arial"/>
                <w:b/>
                <w:bCs/>
                <w:color w:val="FFFFFF"/>
                <w:sz w:val="18"/>
                <w:szCs w:val="18"/>
              </w:rPr>
            </w:pPr>
            <w:r w:rsidRPr="007D6058">
              <w:rPr>
                <w:rFonts w:ascii="Arial" w:hAnsi="Arial" w:cs="Arial"/>
                <w:b/>
                <w:bCs/>
                <w:color w:val="FFFFFF"/>
                <w:sz w:val="18"/>
                <w:szCs w:val="18"/>
              </w:rPr>
              <w:t>100%</w:t>
            </w:r>
          </w:p>
        </w:tc>
        <w:tc>
          <w:tcPr>
            <w:tcW w:w="851" w:type="dxa"/>
            <w:tcBorders>
              <w:top w:val="nil"/>
              <w:left w:val="nil"/>
              <w:bottom w:val="nil"/>
              <w:right w:val="nil"/>
            </w:tcBorders>
            <w:shd w:val="clear" w:color="auto" w:fill="404040" w:themeFill="text1" w:themeFillTint="BF"/>
            <w:noWrap/>
            <w:vAlign w:val="center"/>
            <w:hideMark/>
          </w:tcPr>
          <w:p w:rsidR="008366E7" w:rsidRPr="007D6058" w:rsidRDefault="008366E7" w:rsidP="00AA7122">
            <w:pPr>
              <w:jc w:val="right"/>
              <w:rPr>
                <w:rFonts w:ascii="Arial" w:hAnsi="Arial" w:cs="Arial"/>
                <w:b/>
                <w:bCs/>
                <w:color w:val="FFFFFF"/>
                <w:sz w:val="18"/>
                <w:szCs w:val="18"/>
              </w:rPr>
            </w:pPr>
            <w:r w:rsidRPr="007D6058">
              <w:rPr>
                <w:rFonts w:ascii="Arial" w:hAnsi="Arial" w:cs="Arial"/>
                <w:b/>
                <w:bCs/>
                <w:color w:val="FFFFFF"/>
                <w:sz w:val="18"/>
                <w:szCs w:val="18"/>
              </w:rPr>
              <w:t>100%</w:t>
            </w:r>
          </w:p>
        </w:tc>
        <w:tc>
          <w:tcPr>
            <w:tcW w:w="708" w:type="dxa"/>
            <w:tcBorders>
              <w:top w:val="nil"/>
              <w:left w:val="nil"/>
              <w:bottom w:val="nil"/>
              <w:right w:val="nil"/>
            </w:tcBorders>
            <w:shd w:val="clear" w:color="auto" w:fill="404040" w:themeFill="text1" w:themeFillTint="BF"/>
            <w:noWrap/>
            <w:vAlign w:val="center"/>
            <w:hideMark/>
          </w:tcPr>
          <w:p w:rsidR="008366E7" w:rsidRPr="008366E7" w:rsidRDefault="008366E7" w:rsidP="00AA7122">
            <w:pPr>
              <w:jc w:val="right"/>
              <w:rPr>
                <w:rFonts w:ascii="Arial" w:hAnsi="Arial" w:cs="Arial"/>
                <w:b/>
                <w:bCs/>
                <w:color w:val="FFFFFF"/>
                <w:sz w:val="18"/>
                <w:szCs w:val="18"/>
              </w:rPr>
            </w:pPr>
            <w:r w:rsidRPr="008366E7">
              <w:rPr>
                <w:rFonts w:ascii="Arial" w:hAnsi="Arial" w:cs="Arial"/>
                <w:b/>
                <w:bCs/>
                <w:color w:val="FFFFFF"/>
                <w:sz w:val="18"/>
                <w:szCs w:val="18"/>
              </w:rPr>
              <w:t>100%</w:t>
            </w:r>
          </w:p>
        </w:tc>
        <w:tc>
          <w:tcPr>
            <w:tcW w:w="709" w:type="dxa"/>
            <w:tcBorders>
              <w:top w:val="nil"/>
              <w:left w:val="nil"/>
              <w:bottom w:val="nil"/>
              <w:right w:val="nil"/>
            </w:tcBorders>
            <w:shd w:val="clear" w:color="auto" w:fill="404040" w:themeFill="text1" w:themeFillTint="BF"/>
            <w:noWrap/>
            <w:vAlign w:val="center"/>
            <w:hideMark/>
          </w:tcPr>
          <w:p w:rsidR="008366E7" w:rsidRPr="008366E7" w:rsidRDefault="008366E7" w:rsidP="00AA7122">
            <w:pPr>
              <w:jc w:val="right"/>
              <w:rPr>
                <w:rFonts w:ascii="Arial" w:hAnsi="Arial" w:cs="Arial"/>
                <w:b/>
                <w:bCs/>
                <w:color w:val="FFFFFF"/>
                <w:sz w:val="18"/>
                <w:szCs w:val="18"/>
              </w:rPr>
            </w:pPr>
            <w:r w:rsidRPr="008366E7">
              <w:rPr>
                <w:rFonts w:ascii="Arial" w:hAnsi="Arial" w:cs="Arial"/>
                <w:b/>
                <w:bCs/>
                <w:color w:val="FFFFFF"/>
                <w:sz w:val="18"/>
                <w:szCs w:val="18"/>
              </w:rPr>
              <w:t>100%</w:t>
            </w:r>
          </w:p>
        </w:tc>
        <w:tc>
          <w:tcPr>
            <w:tcW w:w="709" w:type="dxa"/>
            <w:tcBorders>
              <w:top w:val="nil"/>
              <w:left w:val="nil"/>
              <w:bottom w:val="nil"/>
              <w:right w:val="nil"/>
            </w:tcBorders>
            <w:shd w:val="clear" w:color="auto" w:fill="404040" w:themeFill="text1" w:themeFillTint="BF"/>
            <w:noWrap/>
            <w:vAlign w:val="center"/>
            <w:hideMark/>
          </w:tcPr>
          <w:p w:rsidR="008366E7" w:rsidRPr="008366E7" w:rsidRDefault="008366E7" w:rsidP="00AA7122">
            <w:pPr>
              <w:jc w:val="right"/>
              <w:rPr>
                <w:rFonts w:ascii="Arial" w:hAnsi="Arial" w:cs="Arial"/>
                <w:b/>
                <w:bCs/>
                <w:color w:val="FFFFFF"/>
                <w:sz w:val="18"/>
                <w:szCs w:val="18"/>
              </w:rPr>
            </w:pPr>
            <w:r w:rsidRPr="008366E7">
              <w:rPr>
                <w:rFonts w:ascii="Arial" w:hAnsi="Arial" w:cs="Arial"/>
                <w:b/>
                <w:bCs/>
                <w:color w:val="FFFFFF"/>
                <w:sz w:val="18"/>
                <w:szCs w:val="18"/>
              </w:rPr>
              <w:t>100%</w:t>
            </w:r>
          </w:p>
        </w:tc>
        <w:tc>
          <w:tcPr>
            <w:tcW w:w="709" w:type="dxa"/>
            <w:tcBorders>
              <w:top w:val="nil"/>
              <w:left w:val="nil"/>
              <w:bottom w:val="nil"/>
              <w:right w:val="nil"/>
            </w:tcBorders>
            <w:shd w:val="clear" w:color="auto" w:fill="404040" w:themeFill="text1" w:themeFillTint="BF"/>
            <w:noWrap/>
            <w:vAlign w:val="center"/>
            <w:hideMark/>
          </w:tcPr>
          <w:p w:rsidR="008366E7" w:rsidRPr="008366E7" w:rsidRDefault="008366E7" w:rsidP="00AA7122">
            <w:pPr>
              <w:jc w:val="right"/>
              <w:rPr>
                <w:rFonts w:ascii="Arial" w:hAnsi="Arial" w:cs="Arial"/>
                <w:b/>
                <w:bCs/>
                <w:color w:val="FFFFFF"/>
                <w:sz w:val="18"/>
                <w:szCs w:val="18"/>
              </w:rPr>
            </w:pPr>
            <w:r w:rsidRPr="008366E7">
              <w:rPr>
                <w:rFonts w:ascii="Arial" w:hAnsi="Arial" w:cs="Arial"/>
                <w:b/>
                <w:bCs/>
                <w:color w:val="FFFFFF"/>
                <w:sz w:val="18"/>
                <w:szCs w:val="18"/>
              </w:rPr>
              <w:t>100%</w:t>
            </w:r>
          </w:p>
        </w:tc>
        <w:tc>
          <w:tcPr>
            <w:tcW w:w="708" w:type="dxa"/>
            <w:tcBorders>
              <w:top w:val="nil"/>
              <w:left w:val="nil"/>
              <w:bottom w:val="nil"/>
              <w:right w:val="nil"/>
            </w:tcBorders>
            <w:shd w:val="clear" w:color="auto" w:fill="404040" w:themeFill="text1" w:themeFillTint="BF"/>
            <w:noWrap/>
            <w:vAlign w:val="center"/>
            <w:hideMark/>
          </w:tcPr>
          <w:p w:rsidR="008366E7" w:rsidRPr="008366E7" w:rsidRDefault="008366E7" w:rsidP="00AA7122">
            <w:pPr>
              <w:jc w:val="right"/>
              <w:rPr>
                <w:rFonts w:ascii="Arial" w:hAnsi="Arial" w:cs="Arial"/>
                <w:b/>
                <w:bCs/>
                <w:color w:val="FFFFFF"/>
                <w:sz w:val="18"/>
                <w:szCs w:val="18"/>
              </w:rPr>
            </w:pPr>
            <w:r w:rsidRPr="008366E7">
              <w:rPr>
                <w:rFonts w:ascii="Arial" w:hAnsi="Arial" w:cs="Arial"/>
                <w:b/>
                <w:bCs/>
                <w:color w:val="FFFFFF"/>
                <w:sz w:val="18"/>
                <w:szCs w:val="18"/>
              </w:rPr>
              <w:t>100%</w:t>
            </w:r>
          </w:p>
        </w:tc>
        <w:tc>
          <w:tcPr>
            <w:tcW w:w="709" w:type="dxa"/>
            <w:tcBorders>
              <w:top w:val="nil"/>
              <w:left w:val="nil"/>
              <w:bottom w:val="nil"/>
              <w:right w:val="nil"/>
            </w:tcBorders>
            <w:shd w:val="clear" w:color="auto" w:fill="404040" w:themeFill="text1" w:themeFillTint="BF"/>
            <w:noWrap/>
            <w:vAlign w:val="center"/>
            <w:hideMark/>
          </w:tcPr>
          <w:p w:rsidR="008366E7" w:rsidRPr="008366E7" w:rsidRDefault="008366E7" w:rsidP="00AA7122">
            <w:pPr>
              <w:jc w:val="right"/>
              <w:rPr>
                <w:rFonts w:ascii="Arial" w:hAnsi="Arial" w:cs="Arial"/>
                <w:b/>
                <w:bCs/>
                <w:color w:val="FFFFFF"/>
                <w:sz w:val="18"/>
                <w:szCs w:val="18"/>
              </w:rPr>
            </w:pPr>
            <w:r w:rsidRPr="008366E7">
              <w:rPr>
                <w:rFonts w:ascii="Arial" w:hAnsi="Arial" w:cs="Arial"/>
                <w:b/>
                <w:bCs/>
                <w:color w:val="FFFFFF"/>
                <w:sz w:val="18"/>
                <w:szCs w:val="18"/>
              </w:rPr>
              <w:t>100%</w:t>
            </w:r>
          </w:p>
        </w:tc>
      </w:tr>
    </w:tbl>
    <w:p w:rsidR="003E3096" w:rsidRDefault="003E3096" w:rsidP="003E3096"/>
    <w:p w:rsidR="00CB0B31" w:rsidRPr="00687432" w:rsidRDefault="008366E7" w:rsidP="00020295">
      <w:pPr>
        <w:pStyle w:val="Subttuloazul"/>
        <w:numPr>
          <w:ilvl w:val="1"/>
          <w:numId w:val="38"/>
        </w:numPr>
        <w:ind w:left="709" w:hanging="709"/>
      </w:pPr>
      <w:bookmarkStart w:id="90" w:name="_Toc34034470"/>
      <w:r>
        <w:t>Comparativo</w:t>
      </w:r>
      <w:bookmarkEnd w:id="84"/>
      <w:bookmarkEnd w:id="85"/>
      <w:bookmarkEnd w:id="86"/>
      <w:bookmarkEnd w:id="87"/>
      <w:bookmarkEnd w:id="88"/>
      <w:bookmarkEnd w:id="89"/>
      <w:r>
        <w:t xml:space="preserve"> </w:t>
      </w:r>
      <w:r w:rsidRPr="008366E7">
        <w:t>semestral número de operaciones monetarias por canal</w:t>
      </w:r>
      <w:bookmarkEnd w:id="90"/>
    </w:p>
    <w:p w:rsidR="00CC1328" w:rsidRPr="008366E7" w:rsidRDefault="00CC1328" w:rsidP="00770FBA">
      <w:pPr>
        <w:jc w:val="both"/>
        <w:rPr>
          <w:rFonts w:ascii="Arial" w:hAnsi="Arial" w:cs="Arial"/>
          <w:sz w:val="18"/>
          <w:szCs w:val="18"/>
        </w:rPr>
      </w:pPr>
    </w:p>
    <w:tbl>
      <w:tblPr>
        <w:tblW w:w="10730" w:type="dxa"/>
        <w:jc w:val="center"/>
        <w:tblCellMar>
          <w:left w:w="70" w:type="dxa"/>
          <w:right w:w="70" w:type="dxa"/>
        </w:tblCellMar>
        <w:tblLook w:val="04A0" w:firstRow="1" w:lastRow="0" w:firstColumn="1" w:lastColumn="0" w:noHBand="0" w:noVBand="1"/>
      </w:tblPr>
      <w:tblGrid>
        <w:gridCol w:w="1418"/>
        <w:gridCol w:w="1164"/>
        <w:gridCol w:w="1164"/>
        <w:gridCol w:w="1164"/>
        <w:gridCol w:w="1164"/>
        <w:gridCol w:w="1164"/>
        <w:gridCol w:w="1164"/>
        <w:gridCol w:w="1164"/>
        <w:gridCol w:w="1164"/>
      </w:tblGrid>
      <w:tr w:rsidR="008366E7" w:rsidTr="00242BF5">
        <w:trPr>
          <w:trHeight w:val="340"/>
          <w:jc w:val="center"/>
        </w:trPr>
        <w:tc>
          <w:tcPr>
            <w:tcW w:w="1418" w:type="dxa"/>
            <w:tcBorders>
              <w:top w:val="nil"/>
              <w:left w:val="nil"/>
              <w:bottom w:val="nil"/>
              <w:right w:val="nil"/>
            </w:tcBorders>
            <w:shd w:val="clear" w:color="auto" w:fill="2C3055"/>
            <w:vAlign w:val="center"/>
            <w:hideMark/>
          </w:tcPr>
          <w:p w:rsidR="008366E7" w:rsidRDefault="008366E7" w:rsidP="00AA7122">
            <w:pPr>
              <w:jc w:val="center"/>
              <w:rPr>
                <w:rFonts w:ascii="Arial" w:hAnsi="Arial" w:cs="Arial"/>
                <w:b/>
                <w:bCs/>
                <w:color w:val="FFFFFF"/>
                <w:sz w:val="16"/>
                <w:szCs w:val="16"/>
              </w:rPr>
            </w:pPr>
            <w:bookmarkStart w:id="91" w:name="_Toc256582617"/>
            <w:bookmarkStart w:id="92" w:name="_Toc413319460"/>
            <w:bookmarkStart w:id="93" w:name="_Toc413319759"/>
            <w:bookmarkStart w:id="94" w:name="_Toc413320315"/>
            <w:r>
              <w:rPr>
                <w:rFonts w:ascii="Arial" w:hAnsi="Arial" w:cs="Arial"/>
                <w:b/>
                <w:bCs/>
                <w:color w:val="FFFFFF"/>
                <w:sz w:val="16"/>
                <w:szCs w:val="16"/>
              </w:rPr>
              <w:t>Canal</w:t>
            </w:r>
          </w:p>
        </w:tc>
        <w:tc>
          <w:tcPr>
            <w:tcW w:w="1164" w:type="dxa"/>
            <w:tcBorders>
              <w:top w:val="nil"/>
              <w:left w:val="nil"/>
              <w:bottom w:val="nil"/>
              <w:right w:val="nil"/>
            </w:tcBorders>
            <w:shd w:val="clear" w:color="auto" w:fill="2C3055"/>
            <w:vAlign w:val="center"/>
            <w:hideMark/>
          </w:tcPr>
          <w:p w:rsidR="008366E7" w:rsidRDefault="008366E7" w:rsidP="00AA7122">
            <w:pPr>
              <w:jc w:val="center"/>
              <w:rPr>
                <w:rFonts w:ascii="Arial" w:hAnsi="Arial" w:cs="Arial"/>
                <w:b/>
                <w:bCs/>
                <w:color w:val="FFFFFF"/>
                <w:sz w:val="16"/>
                <w:szCs w:val="16"/>
              </w:rPr>
            </w:pPr>
            <w:r>
              <w:rPr>
                <w:rFonts w:ascii="Arial" w:hAnsi="Arial" w:cs="Arial"/>
                <w:b/>
                <w:bCs/>
                <w:color w:val="FFFFFF"/>
                <w:sz w:val="16"/>
                <w:szCs w:val="16"/>
              </w:rPr>
              <w:t>I 2016</w:t>
            </w:r>
          </w:p>
        </w:tc>
        <w:tc>
          <w:tcPr>
            <w:tcW w:w="1164" w:type="dxa"/>
            <w:tcBorders>
              <w:top w:val="nil"/>
              <w:left w:val="nil"/>
              <w:bottom w:val="nil"/>
              <w:right w:val="nil"/>
            </w:tcBorders>
            <w:shd w:val="clear" w:color="auto" w:fill="2C3055"/>
            <w:vAlign w:val="center"/>
            <w:hideMark/>
          </w:tcPr>
          <w:p w:rsidR="008366E7" w:rsidRDefault="008366E7" w:rsidP="00AA7122">
            <w:pPr>
              <w:jc w:val="center"/>
              <w:rPr>
                <w:rFonts w:ascii="Arial" w:hAnsi="Arial" w:cs="Arial"/>
                <w:b/>
                <w:bCs/>
                <w:color w:val="FFFFFF"/>
                <w:sz w:val="16"/>
                <w:szCs w:val="16"/>
              </w:rPr>
            </w:pPr>
            <w:r>
              <w:rPr>
                <w:rFonts w:ascii="Arial" w:hAnsi="Arial" w:cs="Arial"/>
                <w:b/>
                <w:bCs/>
                <w:color w:val="FFFFFF"/>
                <w:sz w:val="16"/>
                <w:szCs w:val="16"/>
              </w:rPr>
              <w:t>II 2016</w:t>
            </w:r>
          </w:p>
        </w:tc>
        <w:tc>
          <w:tcPr>
            <w:tcW w:w="1164" w:type="dxa"/>
            <w:tcBorders>
              <w:top w:val="nil"/>
              <w:left w:val="nil"/>
              <w:bottom w:val="nil"/>
              <w:right w:val="nil"/>
            </w:tcBorders>
            <w:shd w:val="clear" w:color="auto" w:fill="2C3055"/>
            <w:vAlign w:val="center"/>
            <w:hideMark/>
          </w:tcPr>
          <w:p w:rsidR="008366E7" w:rsidRDefault="008366E7" w:rsidP="00AA7122">
            <w:pPr>
              <w:jc w:val="center"/>
              <w:rPr>
                <w:rFonts w:ascii="Arial" w:hAnsi="Arial" w:cs="Arial"/>
                <w:b/>
                <w:bCs/>
                <w:color w:val="FFFFFF"/>
                <w:sz w:val="16"/>
                <w:szCs w:val="16"/>
              </w:rPr>
            </w:pPr>
            <w:r>
              <w:rPr>
                <w:rFonts w:ascii="Arial" w:hAnsi="Arial" w:cs="Arial"/>
                <w:b/>
                <w:bCs/>
                <w:color w:val="FFFFFF"/>
                <w:sz w:val="16"/>
                <w:szCs w:val="16"/>
              </w:rPr>
              <w:t>I 2017</w:t>
            </w:r>
          </w:p>
        </w:tc>
        <w:tc>
          <w:tcPr>
            <w:tcW w:w="1164" w:type="dxa"/>
            <w:tcBorders>
              <w:top w:val="nil"/>
              <w:left w:val="nil"/>
              <w:bottom w:val="nil"/>
              <w:right w:val="nil"/>
            </w:tcBorders>
            <w:shd w:val="clear" w:color="auto" w:fill="2C3055"/>
            <w:vAlign w:val="center"/>
            <w:hideMark/>
          </w:tcPr>
          <w:p w:rsidR="008366E7" w:rsidRDefault="008366E7" w:rsidP="00AA7122">
            <w:pPr>
              <w:jc w:val="center"/>
              <w:rPr>
                <w:rFonts w:ascii="Arial" w:hAnsi="Arial" w:cs="Arial"/>
                <w:b/>
                <w:bCs/>
                <w:color w:val="FFFFFF"/>
                <w:sz w:val="16"/>
                <w:szCs w:val="16"/>
              </w:rPr>
            </w:pPr>
            <w:r>
              <w:rPr>
                <w:rFonts w:ascii="Arial" w:hAnsi="Arial" w:cs="Arial"/>
                <w:b/>
                <w:bCs/>
                <w:color w:val="FFFFFF"/>
                <w:sz w:val="16"/>
                <w:szCs w:val="16"/>
              </w:rPr>
              <w:t>II 2017</w:t>
            </w:r>
          </w:p>
        </w:tc>
        <w:tc>
          <w:tcPr>
            <w:tcW w:w="1164" w:type="dxa"/>
            <w:tcBorders>
              <w:top w:val="nil"/>
              <w:left w:val="nil"/>
              <w:bottom w:val="nil"/>
              <w:right w:val="nil"/>
            </w:tcBorders>
            <w:shd w:val="clear" w:color="auto" w:fill="2C3055"/>
            <w:vAlign w:val="center"/>
            <w:hideMark/>
          </w:tcPr>
          <w:p w:rsidR="008366E7" w:rsidRDefault="008366E7" w:rsidP="00AA7122">
            <w:pPr>
              <w:jc w:val="center"/>
              <w:rPr>
                <w:rFonts w:ascii="Arial" w:hAnsi="Arial" w:cs="Arial"/>
                <w:b/>
                <w:bCs/>
                <w:color w:val="FFFFFF"/>
                <w:sz w:val="16"/>
                <w:szCs w:val="16"/>
              </w:rPr>
            </w:pPr>
            <w:r>
              <w:rPr>
                <w:rFonts w:ascii="Arial" w:hAnsi="Arial" w:cs="Arial"/>
                <w:b/>
                <w:bCs/>
                <w:color w:val="FFFFFF"/>
                <w:sz w:val="16"/>
                <w:szCs w:val="16"/>
              </w:rPr>
              <w:t>I 2018</w:t>
            </w:r>
          </w:p>
        </w:tc>
        <w:tc>
          <w:tcPr>
            <w:tcW w:w="1164" w:type="dxa"/>
            <w:tcBorders>
              <w:top w:val="nil"/>
              <w:left w:val="nil"/>
              <w:bottom w:val="nil"/>
              <w:right w:val="nil"/>
            </w:tcBorders>
            <w:shd w:val="clear" w:color="auto" w:fill="2C3055"/>
            <w:vAlign w:val="center"/>
            <w:hideMark/>
          </w:tcPr>
          <w:p w:rsidR="008366E7" w:rsidRDefault="008366E7" w:rsidP="00AA7122">
            <w:pPr>
              <w:jc w:val="center"/>
              <w:rPr>
                <w:rFonts w:ascii="Arial" w:hAnsi="Arial" w:cs="Arial"/>
                <w:b/>
                <w:bCs/>
                <w:color w:val="FFFFFF"/>
                <w:sz w:val="16"/>
                <w:szCs w:val="16"/>
              </w:rPr>
            </w:pPr>
            <w:r>
              <w:rPr>
                <w:rFonts w:ascii="Arial" w:hAnsi="Arial" w:cs="Arial"/>
                <w:b/>
                <w:bCs/>
                <w:color w:val="FFFFFF"/>
                <w:sz w:val="16"/>
                <w:szCs w:val="16"/>
              </w:rPr>
              <w:t>II 2018</w:t>
            </w:r>
          </w:p>
        </w:tc>
        <w:tc>
          <w:tcPr>
            <w:tcW w:w="1164" w:type="dxa"/>
            <w:tcBorders>
              <w:top w:val="nil"/>
              <w:left w:val="nil"/>
              <w:bottom w:val="nil"/>
              <w:right w:val="nil"/>
            </w:tcBorders>
            <w:shd w:val="clear" w:color="auto" w:fill="2C3055"/>
            <w:vAlign w:val="center"/>
            <w:hideMark/>
          </w:tcPr>
          <w:p w:rsidR="008366E7" w:rsidRDefault="008366E7" w:rsidP="00AA7122">
            <w:pPr>
              <w:jc w:val="center"/>
              <w:rPr>
                <w:rFonts w:ascii="Arial" w:hAnsi="Arial" w:cs="Arial"/>
                <w:b/>
                <w:bCs/>
                <w:color w:val="FFFFFF"/>
                <w:sz w:val="16"/>
                <w:szCs w:val="16"/>
              </w:rPr>
            </w:pPr>
            <w:r>
              <w:rPr>
                <w:rFonts w:ascii="Arial" w:hAnsi="Arial" w:cs="Arial"/>
                <w:b/>
                <w:bCs/>
                <w:color w:val="FFFFFF"/>
                <w:sz w:val="16"/>
                <w:szCs w:val="16"/>
              </w:rPr>
              <w:t>I 2019</w:t>
            </w:r>
          </w:p>
        </w:tc>
        <w:tc>
          <w:tcPr>
            <w:tcW w:w="1164" w:type="dxa"/>
            <w:tcBorders>
              <w:top w:val="nil"/>
              <w:left w:val="nil"/>
              <w:bottom w:val="nil"/>
              <w:right w:val="nil"/>
            </w:tcBorders>
            <w:shd w:val="clear" w:color="auto" w:fill="2C3055"/>
            <w:vAlign w:val="center"/>
            <w:hideMark/>
          </w:tcPr>
          <w:p w:rsidR="008366E7" w:rsidRDefault="008366E7" w:rsidP="00AA7122">
            <w:pPr>
              <w:jc w:val="center"/>
              <w:rPr>
                <w:rFonts w:ascii="Arial" w:hAnsi="Arial" w:cs="Arial"/>
                <w:b/>
                <w:bCs/>
                <w:color w:val="FFFFFF"/>
                <w:sz w:val="16"/>
                <w:szCs w:val="16"/>
              </w:rPr>
            </w:pPr>
            <w:r>
              <w:rPr>
                <w:rFonts w:ascii="Arial" w:hAnsi="Arial" w:cs="Arial"/>
                <w:b/>
                <w:bCs/>
                <w:color w:val="FFFFFF"/>
                <w:sz w:val="16"/>
                <w:szCs w:val="16"/>
              </w:rPr>
              <w:t>II 2019</w:t>
            </w:r>
          </w:p>
        </w:tc>
      </w:tr>
      <w:tr w:rsidR="008366E7" w:rsidTr="00AA7122">
        <w:trPr>
          <w:trHeight w:val="255"/>
          <w:jc w:val="center"/>
        </w:trPr>
        <w:tc>
          <w:tcPr>
            <w:tcW w:w="1418" w:type="dxa"/>
            <w:tcBorders>
              <w:top w:val="nil"/>
              <w:left w:val="nil"/>
              <w:bottom w:val="nil"/>
              <w:right w:val="nil"/>
            </w:tcBorders>
            <w:shd w:val="clear" w:color="000000" w:fill="F2F2F2"/>
            <w:noWrap/>
            <w:vAlign w:val="center"/>
            <w:hideMark/>
          </w:tcPr>
          <w:p w:rsidR="008366E7" w:rsidRDefault="008366E7" w:rsidP="00AA7122">
            <w:pPr>
              <w:rPr>
                <w:rFonts w:ascii="Arial" w:hAnsi="Arial" w:cs="Arial"/>
                <w:color w:val="000000"/>
                <w:sz w:val="16"/>
                <w:szCs w:val="16"/>
              </w:rPr>
            </w:pPr>
            <w:r>
              <w:rPr>
                <w:rFonts w:ascii="Arial" w:hAnsi="Arial" w:cs="Arial"/>
                <w:color w:val="000000"/>
                <w:sz w:val="16"/>
                <w:szCs w:val="16"/>
              </w:rPr>
              <w:t>Cajeros Automáticos</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318.625.110</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349.742.331</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342.392.564</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376.132.537</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356.755.449</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371.140.082</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406.267.383</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407.663.034</w:t>
            </w:r>
          </w:p>
        </w:tc>
      </w:tr>
      <w:tr w:rsidR="008366E7" w:rsidTr="00AA7122">
        <w:trPr>
          <w:trHeight w:val="255"/>
          <w:jc w:val="center"/>
        </w:trPr>
        <w:tc>
          <w:tcPr>
            <w:tcW w:w="1418" w:type="dxa"/>
            <w:tcBorders>
              <w:top w:val="nil"/>
              <w:left w:val="nil"/>
              <w:bottom w:val="nil"/>
              <w:right w:val="nil"/>
            </w:tcBorders>
            <w:shd w:val="clear" w:color="000000" w:fill="F2F2F2"/>
            <w:noWrap/>
            <w:vAlign w:val="center"/>
            <w:hideMark/>
          </w:tcPr>
          <w:p w:rsidR="008366E7" w:rsidRDefault="008366E7" w:rsidP="00AA7122">
            <w:pPr>
              <w:rPr>
                <w:rFonts w:ascii="Arial" w:hAnsi="Arial" w:cs="Arial"/>
                <w:color w:val="000000"/>
                <w:sz w:val="16"/>
                <w:szCs w:val="16"/>
              </w:rPr>
            </w:pPr>
            <w:r>
              <w:rPr>
                <w:rFonts w:ascii="Arial" w:hAnsi="Arial" w:cs="Arial"/>
                <w:color w:val="000000"/>
                <w:sz w:val="16"/>
                <w:szCs w:val="16"/>
              </w:rPr>
              <w:t>Datáfonos</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235.268.399</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260.033.121</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257.146.983</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284.355.527</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282.963.987</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310.253.178</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353.136.964</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381.685.988</w:t>
            </w:r>
          </w:p>
        </w:tc>
      </w:tr>
      <w:tr w:rsidR="008366E7" w:rsidTr="00AA7122">
        <w:trPr>
          <w:trHeight w:val="255"/>
          <w:jc w:val="center"/>
        </w:trPr>
        <w:tc>
          <w:tcPr>
            <w:tcW w:w="1418" w:type="dxa"/>
            <w:tcBorders>
              <w:top w:val="nil"/>
              <w:left w:val="nil"/>
              <w:bottom w:val="nil"/>
              <w:right w:val="nil"/>
            </w:tcBorders>
            <w:shd w:val="clear" w:color="000000" w:fill="F2F2F2"/>
            <w:noWrap/>
            <w:vAlign w:val="center"/>
            <w:hideMark/>
          </w:tcPr>
          <w:p w:rsidR="008366E7" w:rsidRDefault="008366E7" w:rsidP="00AA7122">
            <w:pPr>
              <w:rPr>
                <w:rFonts w:ascii="Arial" w:hAnsi="Arial" w:cs="Arial"/>
                <w:color w:val="000000"/>
                <w:sz w:val="16"/>
                <w:szCs w:val="16"/>
              </w:rPr>
            </w:pPr>
            <w:r>
              <w:rPr>
                <w:rFonts w:ascii="Arial" w:hAnsi="Arial" w:cs="Arial"/>
                <w:color w:val="000000"/>
                <w:sz w:val="16"/>
                <w:szCs w:val="16"/>
              </w:rPr>
              <w:t>Internet</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166.679.939</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186.763.576</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190.511.959</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207.060.449</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183.459.543</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195.701.298</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250.544.468</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251.695.379</w:t>
            </w:r>
          </w:p>
        </w:tc>
      </w:tr>
      <w:tr w:rsidR="008366E7" w:rsidTr="00AA7122">
        <w:trPr>
          <w:trHeight w:val="255"/>
          <w:jc w:val="center"/>
        </w:trPr>
        <w:tc>
          <w:tcPr>
            <w:tcW w:w="1418" w:type="dxa"/>
            <w:tcBorders>
              <w:top w:val="nil"/>
              <w:left w:val="nil"/>
              <w:bottom w:val="nil"/>
              <w:right w:val="nil"/>
            </w:tcBorders>
            <w:shd w:val="clear" w:color="000000" w:fill="F2F2F2"/>
            <w:noWrap/>
            <w:vAlign w:val="center"/>
            <w:hideMark/>
          </w:tcPr>
          <w:p w:rsidR="008366E7" w:rsidRDefault="008366E7" w:rsidP="00AA7122">
            <w:pPr>
              <w:rPr>
                <w:rFonts w:ascii="Arial" w:hAnsi="Arial" w:cs="Arial"/>
                <w:color w:val="000000"/>
                <w:sz w:val="16"/>
                <w:szCs w:val="16"/>
              </w:rPr>
            </w:pPr>
            <w:r>
              <w:rPr>
                <w:rFonts w:ascii="Arial" w:hAnsi="Arial" w:cs="Arial"/>
                <w:color w:val="000000"/>
                <w:sz w:val="16"/>
                <w:szCs w:val="16"/>
              </w:rPr>
              <w:t>Oficinas</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313.096.138</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287.542.426</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283.109.569</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277.730.929</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249.002.515</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258.128.036</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249.640.286</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246.252.398</w:t>
            </w:r>
          </w:p>
        </w:tc>
      </w:tr>
      <w:tr w:rsidR="008366E7" w:rsidTr="00AA7122">
        <w:trPr>
          <w:trHeight w:val="255"/>
          <w:jc w:val="center"/>
        </w:trPr>
        <w:tc>
          <w:tcPr>
            <w:tcW w:w="1418" w:type="dxa"/>
            <w:tcBorders>
              <w:top w:val="nil"/>
              <w:left w:val="nil"/>
              <w:bottom w:val="nil"/>
              <w:right w:val="nil"/>
            </w:tcBorders>
            <w:shd w:val="clear" w:color="000000" w:fill="F2F2F2"/>
            <w:noWrap/>
            <w:vAlign w:val="center"/>
            <w:hideMark/>
          </w:tcPr>
          <w:p w:rsidR="008366E7" w:rsidRDefault="008366E7" w:rsidP="00AA7122">
            <w:pPr>
              <w:rPr>
                <w:rFonts w:ascii="Arial" w:hAnsi="Arial" w:cs="Arial"/>
                <w:color w:val="000000"/>
                <w:sz w:val="16"/>
                <w:szCs w:val="16"/>
              </w:rPr>
            </w:pPr>
            <w:r>
              <w:rPr>
                <w:rFonts w:ascii="Arial" w:hAnsi="Arial" w:cs="Arial"/>
                <w:color w:val="000000"/>
                <w:sz w:val="16"/>
                <w:szCs w:val="16"/>
              </w:rPr>
              <w:t>Corresponsales Bancarios</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84.891.798</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99.184.597</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107.620.490</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126.597.637</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150.192.998</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174.971.437</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185.499.176</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219.801.052</w:t>
            </w:r>
          </w:p>
        </w:tc>
      </w:tr>
      <w:tr w:rsidR="008366E7" w:rsidTr="00AA7122">
        <w:trPr>
          <w:trHeight w:val="255"/>
          <w:jc w:val="center"/>
        </w:trPr>
        <w:tc>
          <w:tcPr>
            <w:tcW w:w="1418" w:type="dxa"/>
            <w:tcBorders>
              <w:top w:val="nil"/>
              <w:left w:val="nil"/>
              <w:bottom w:val="nil"/>
              <w:right w:val="nil"/>
            </w:tcBorders>
            <w:shd w:val="clear" w:color="000000" w:fill="F2F2F2"/>
            <w:noWrap/>
            <w:vAlign w:val="center"/>
            <w:hideMark/>
          </w:tcPr>
          <w:p w:rsidR="008366E7" w:rsidRDefault="008366E7" w:rsidP="00AA7122">
            <w:pPr>
              <w:rPr>
                <w:rFonts w:ascii="Arial" w:hAnsi="Arial" w:cs="Arial"/>
                <w:color w:val="000000"/>
                <w:sz w:val="16"/>
                <w:szCs w:val="16"/>
              </w:rPr>
            </w:pPr>
            <w:r>
              <w:rPr>
                <w:rFonts w:ascii="Arial" w:hAnsi="Arial" w:cs="Arial"/>
                <w:color w:val="000000"/>
                <w:sz w:val="16"/>
                <w:szCs w:val="16"/>
              </w:rPr>
              <w:t>Telefonía Móvil</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14.164.207</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19.280.042</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20.697.623</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20.372.791</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56.418.043</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74.465.048</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97.306.072</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125.941.859</w:t>
            </w:r>
          </w:p>
        </w:tc>
      </w:tr>
      <w:tr w:rsidR="008366E7" w:rsidTr="00AA7122">
        <w:trPr>
          <w:trHeight w:val="255"/>
          <w:jc w:val="center"/>
        </w:trPr>
        <w:tc>
          <w:tcPr>
            <w:tcW w:w="1418" w:type="dxa"/>
            <w:tcBorders>
              <w:top w:val="nil"/>
              <w:left w:val="nil"/>
              <w:bottom w:val="nil"/>
              <w:right w:val="nil"/>
            </w:tcBorders>
            <w:shd w:val="clear" w:color="000000" w:fill="F2F2F2"/>
            <w:noWrap/>
            <w:vAlign w:val="center"/>
            <w:hideMark/>
          </w:tcPr>
          <w:p w:rsidR="008366E7" w:rsidRDefault="008366E7" w:rsidP="00AA7122">
            <w:pPr>
              <w:rPr>
                <w:rFonts w:ascii="Arial" w:hAnsi="Arial" w:cs="Arial"/>
                <w:color w:val="000000"/>
                <w:sz w:val="16"/>
                <w:szCs w:val="16"/>
              </w:rPr>
            </w:pPr>
            <w:r>
              <w:rPr>
                <w:rFonts w:ascii="Arial" w:hAnsi="Arial" w:cs="Arial"/>
                <w:color w:val="000000"/>
                <w:sz w:val="16"/>
                <w:szCs w:val="16"/>
              </w:rPr>
              <w:t>Débito Automático</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52.282.066</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54.553.829</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53.040.586</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56.605.939</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56.310.026</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66.049.382</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67.062.301</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76.331.779</w:t>
            </w:r>
          </w:p>
        </w:tc>
      </w:tr>
      <w:tr w:rsidR="008366E7" w:rsidTr="00AA7122">
        <w:trPr>
          <w:trHeight w:val="255"/>
          <w:jc w:val="center"/>
        </w:trPr>
        <w:tc>
          <w:tcPr>
            <w:tcW w:w="1418" w:type="dxa"/>
            <w:tcBorders>
              <w:top w:val="nil"/>
              <w:left w:val="nil"/>
              <w:bottom w:val="nil"/>
              <w:right w:val="nil"/>
            </w:tcBorders>
            <w:shd w:val="clear" w:color="000000" w:fill="F2F2F2"/>
            <w:noWrap/>
            <w:vAlign w:val="center"/>
            <w:hideMark/>
          </w:tcPr>
          <w:p w:rsidR="008366E7" w:rsidRDefault="008366E7" w:rsidP="00AA7122">
            <w:pPr>
              <w:rPr>
                <w:rFonts w:ascii="Arial" w:hAnsi="Arial" w:cs="Arial"/>
                <w:color w:val="000000"/>
                <w:sz w:val="16"/>
                <w:szCs w:val="16"/>
              </w:rPr>
            </w:pPr>
            <w:r>
              <w:rPr>
                <w:rFonts w:ascii="Arial" w:hAnsi="Arial" w:cs="Arial"/>
                <w:color w:val="000000"/>
                <w:sz w:val="16"/>
                <w:szCs w:val="16"/>
              </w:rPr>
              <w:t>ACH</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53.979.436</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57.954.504</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49.227.773</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54.707.365</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54.263.219</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57.823.800</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56.365.735</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65.557.078</w:t>
            </w:r>
          </w:p>
        </w:tc>
      </w:tr>
      <w:tr w:rsidR="008366E7" w:rsidTr="00AA7122">
        <w:trPr>
          <w:trHeight w:val="255"/>
          <w:jc w:val="center"/>
        </w:trPr>
        <w:tc>
          <w:tcPr>
            <w:tcW w:w="1418" w:type="dxa"/>
            <w:tcBorders>
              <w:top w:val="nil"/>
              <w:left w:val="nil"/>
              <w:bottom w:val="nil"/>
              <w:right w:val="nil"/>
            </w:tcBorders>
            <w:shd w:val="clear" w:color="000000" w:fill="F2F2F2"/>
            <w:noWrap/>
            <w:vAlign w:val="center"/>
            <w:hideMark/>
          </w:tcPr>
          <w:p w:rsidR="008366E7" w:rsidRDefault="008366E7" w:rsidP="00AA7122">
            <w:pPr>
              <w:rPr>
                <w:rFonts w:ascii="Arial" w:hAnsi="Arial" w:cs="Arial"/>
                <w:color w:val="000000"/>
                <w:sz w:val="16"/>
                <w:szCs w:val="16"/>
              </w:rPr>
            </w:pPr>
            <w:r>
              <w:rPr>
                <w:rFonts w:ascii="Arial" w:hAnsi="Arial" w:cs="Arial"/>
                <w:color w:val="000000"/>
                <w:sz w:val="16"/>
                <w:szCs w:val="16"/>
              </w:rPr>
              <w:t>Audio Respuesta</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2.515.304</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2.583.867</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2.441.273</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2.225.760</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1.696.386</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1.497.926</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1.436.488</w:t>
            </w:r>
          </w:p>
        </w:tc>
        <w:tc>
          <w:tcPr>
            <w:tcW w:w="1164" w:type="dxa"/>
            <w:tcBorders>
              <w:top w:val="nil"/>
              <w:left w:val="nil"/>
              <w:bottom w:val="nil"/>
              <w:right w:val="nil"/>
            </w:tcBorders>
            <w:shd w:val="clear" w:color="000000" w:fill="F2F2F2"/>
            <w:noWrap/>
            <w:vAlign w:val="center"/>
            <w:hideMark/>
          </w:tcPr>
          <w:p w:rsidR="008366E7" w:rsidRDefault="008366E7" w:rsidP="00AA7122">
            <w:pPr>
              <w:jc w:val="right"/>
              <w:rPr>
                <w:rFonts w:ascii="Arial" w:hAnsi="Arial" w:cs="Arial"/>
                <w:color w:val="000000"/>
                <w:sz w:val="16"/>
                <w:szCs w:val="16"/>
              </w:rPr>
            </w:pPr>
            <w:r>
              <w:rPr>
                <w:rFonts w:ascii="Arial" w:hAnsi="Arial" w:cs="Arial"/>
                <w:color w:val="000000"/>
                <w:sz w:val="16"/>
                <w:szCs w:val="16"/>
              </w:rPr>
              <w:t>1.257.187</w:t>
            </w:r>
          </w:p>
        </w:tc>
      </w:tr>
      <w:tr w:rsidR="008366E7" w:rsidTr="008366E7">
        <w:trPr>
          <w:trHeight w:val="340"/>
          <w:jc w:val="center"/>
        </w:trPr>
        <w:tc>
          <w:tcPr>
            <w:tcW w:w="1418" w:type="dxa"/>
            <w:tcBorders>
              <w:top w:val="nil"/>
              <w:left w:val="nil"/>
              <w:bottom w:val="nil"/>
              <w:right w:val="nil"/>
            </w:tcBorders>
            <w:shd w:val="clear" w:color="auto" w:fill="404040" w:themeFill="text1" w:themeFillTint="BF"/>
            <w:noWrap/>
            <w:vAlign w:val="center"/>
            <w:hideMark/>
          </w:tcPr>
          <w:p w:rsidR="008366E7" w:rsidRDefault="008366E7" w:rsidP="00AA7122">
            <w:pPr>
              <w:rPr>
                <w:rFonts w:ascii="Arial" w:hAnsi="Arial" w:cs="Arial"/>
                <w:b/>
                <w:bCs/>
                <w:color w:val="FFFFFF"/>
                <w:sz w:val="16"/>
                <w:szCs w:val="16"/>
              </w:rPr>
            </w:pPr>
            <w:r>
              <w:rPr>
                <w:rFonts w:ascii="Arial" w:hAnsi="Arial" w:cs="Arial"/>
                <w:b/>
                <w:bCs/>
                <w:color w:val="FFFFFF"/>
                <w:sz w:val="16"/>
                <w:szCs w:val="16"/>
              </w:rPr>
              <w:t>Total</w:t>
            </w:r>
          </w:p>
        </w:tc>
        <w:tc>
          <w:tcPr>
            <w:tcW w:w="1164" w:type="dxa"/>
            <w:tcBorders>
              <w:top w:val="nil"/>
              <w:left w:val="nil"/>
              <w:bottom w:val="nil"/>
              <w:right w:val="nil"/>
            </w:tcBorders>
            <w:shd w:val="clear" w:color="auto" w:fill="404040" w:themeFill="text1" w:themeFillTint="BF"/>
            <w:noWrap/>
            <w:vAlign w:val="center"/>
            <w:hideMark/>
          </w:tcPr>
          <w:p w:rsidR="008366E7" w:rsidRDefault="008366E7" w:rsidP="00AA7122">
            <w:pPr>
              <w:jc w:val="right"/>
              <w:rPr>
                <w:rFonts w:ascii="Arial" w:hAnsi="Arial" w:cs="Arial"/>
                <w:b/>
                <w:bCs/>
                <w:color w:val="FFFFFF"/>
                <w:sz w:val="16"/>
                <w:szCs w:val="16"/>
              </w:rPr>
            </w:pPr>
            <w:r>
              <w:rPr>
                <w:rFonts w:ascii="Arial" w:hAnsi="Arial" w:cs="Arial"/>
                <w:b/>
                <w:bCs/>
                <w:color w:val="FFFFFF"/>
                <w:sz w:val="16"/>
                <w:szCs w:val="16"/>
              </w:rPr>
              <w:t>1.241.502.397</w:t>
            </w:r>
          </w:p>
        </w:tc>
        <w:tc>
          <w:tcPr>
            <w:tcW w:w="1164" w:type="dxa"/>
            <w:tcBorders>
              <w:top w:val="nil"/>
              <w:left w:val="nil"/>
              <w:bottom w:val="nil"/>
              <w:right w:val="nil"/>
            </w:tcBorders>
            <w:shd w:val="clear" w:color="auto" w:fill="404040" w:themeFill="text1" w:themeFillTint="BF"/>
            <w:noWrap/>
            <w:vAlign w:val="center"/>
            <w:hideMark/>
          </w:tcPr>
          <w:p w:rsidR="008366E7" w:rsidRDefault="008366E7" w:rsidP="00AA7122">
            <w:pPr>
              <w:jc w:val="right"/>
              <w:rPr>
                <w:rFonts w:ascii="Arial" w:hAnsi="Arial" w:cs="Arial"/>
                <w:b/>
                <w:bCs/>
                <w:color w:val="FFFFFF"/>
                <w:sz w:val="16"/>
                <w:szCs w:val="16"/>
              </w:rPr>
            </w:pPr>
            <w:r>
              <w:rPr>
                <w:rFonts w:ascii="Arial" w:hAnsi="Arial" w:cs="Arial"/>
                <w:b/>
                <w:bCs/>
                <w:color w:val="FFFFFF"/>
                <w:sz w:val="16"/>
                <w:szCs w:val="16"/>
              </w:rPr>
              <w:t>1.317.638.293</w:t>
            </w:r>
          </w:p>
        </w:tc>
        <w:tc>
          <w:tcPr>
            <w:tcW w:w="1164" w:type="dxa"/>
            <w:tcBorders>
              <w:top w:val="nil"/>
              <w:left w:val="nil"/>
              <w:bottom w:val="nil"/>
              <w:right w:val="nil"/>
            </w:tcBorders>
            <w:shd w:val="clear" w:color="auto" w:fill="404040" w:themeFill="text1" w:themeFillTint="BF"/>
            <w:noWrap/>
            <w:vAlign w:val="center"/>
            <w:hideMark/>
          </w:tcPr>
          <w:p w:rsidR="008366E7" w:rsidRDefault="008366E7" w:rsidP="00AA7122">
            <w:pPr>
              <w:jc w:val="right"/>
              <w:rPr>
                <w:rFonts w:ascii="Arial" w:hAnsi="Arial" w:cs="Arial"/>
                <w:b/>
                <w:bCs/>
                <w:color w:val="FFFFFF"/>
                <w:sz w:val="16"/>
                <w:szCs w:val="16"/>
              </w:rPr>
            </w:pPr>
            <w:r>
              <w:rPr>
                <w:rFonts w:ascii="Arial" w:hAnsi="Arial" w:cs="Arial"/>
                <w:b/>
                <w:bCs/>
                <w:color w:val="FFFFFF"/>
                <w:sz w:val="16"/>
                <w:szCs w:val="16"/>
              </w:rPr>
              <w:t>1.306.188.820</w:t>
            </w:r>
          </w:p>
        </w:tc>
        <w:tc>
          <w:tcPr>
            <w:tcW w:w="1164" w:type="dxa"/>
            <w:tcBorders>
              <w:top w:val="nil"/>
              <w:left w:val="nil"/>
              <w:bottom w:val="nil"/>
              <w:right w:val="nil"/>
            </w:tcBorders>
            <w:shd w:val="clear" w:color="auto" w:fill="404040" w:themeFill="text1" w:themeFillTint="BF"/>
            <w:noWrap/>
            <w:vAlign w:val="center"/>
            <w:hideMark/>
          </w:tcPr>
          <w:p w:rsidR="008366E7" w:rsidRDefault="008366E7" w:rsidP="00AA7122">
            <w:pPr>
              <w:jc w:val="right"/>
              <w:rPr>
                <w:rFonts w:ascii="Arial" w:hAnsi="Arial" w:cs="Arial"/>
                <w:b/>
                <w:bCs/>
                <w:color w:val="FFFFFF"/>
                <w:sz w:val="16"/>
                <w:szCs w:val="16"/>
              </w:rPr>
            </w:pPr>
            <w:r>
              <w:rPr>
                <w:rFonts w:ascii="Arial" w:hAnsi="Arial" w:cs="Arial"/>
                <w:b/>
                <w:bCs/>
                <w:color w:val="FFFFFF"/>
                <w:sz w:val="16"/>
                <w:szCs w:val="16"/>
              </w:rPr>
              <w:t>1.405.788.934</w:t>
            </w:r>
          </w:p>
        </w:tc>
        <w:tc>
          <w:tcPr>
            <w:tcW w:w="1164" w:type="dxa"/>
            <w:tcBorders>
              <w:top w:val="nil"/>
              <w:left w:val="nil"/>
              <w:bottom w:val="nil"/>
              <w:right w:val="nil"/>
            </w:tcBorders>
            <w:shd w:val="clear" w:color="auto" w:fill="404040" w:themeFill="text1" w:themeFillTint="BF"/>
            <w:noWrap/>
            <w:vAlign w:val="center"/>
            <w:hideMark/>
          </w:tcPr>
          <w:p w:rsidR="008366E7" w:rsidRDefault="008366E7" w:rsidP="00AA7122">
            <w:pPr>
              <w:jc w:val="right"/>
              <w:rPr>
                <w:rFonts w:ascii="Arial" w:hAnsi="Arial" w:cs="Arial"/>
                <w:b/>
                <w:bCs/>
                <w:color w:val="FFFFFF"/>
                <w:sz w:val="16"/>
                <w:szCs w:val="16"/>
              </w:rPr>
            </w:pPr>
            <w:r>
              <w:rPr>
                <w:rFonts w:ascii="Arial" w:hAnsi="Arial" w:cs="Arial"/>
                <w:b/>
                <w:bCs/>
                <w:color w:val="FFFFFF"/>
                <w:sz w:val="16"/>
                <w:szCs w:val="16"/>
              </w:rPr>
              <w:t>1.391.062.166</w:t>
            </w:r>
          </w:p>
        </w:tc>
        <w:tc>
          <w:tcPr>
            <w:tcW w:w="1164" w:type="dxa"/>
            <w:tcBorders>
              <w:top w:val="nil"/>
              <w:left w:val="nil"/>
              <w:bottom w:val="nil"/>
              <w:right w:val="nil"/>
            </w:tcBorders>
            <w:shd w:val="clear" w:color="auto" w:fill="404040" w:themeFill="text1" w:themeFillTint="BF"/>
            <w:noWrap/>
            <w:vAlign w:val="center"/>
            <w:hideMark/>
          </w:tcPr>
          <w:p w:rsidR="008366E7" w:rsidRDefault="008366E7" w:rsidP="00AA7122">
            <w:pPr>
              <w:jc w:val="right"/>
              <w:rPr>
                <w:rFonts w:ascii="Arial" w:hAnsi="Arial" w:cs="Arial"/>
                <w:b/>
                <w:bCs/>
                <w:color w:val="FFFFFF"/>
                <w:sz w:val="16"/>
                <w:szCs w:val="16"/>
              </w:rPr>
            </w:pPr>
            <w:r>
              <w:rPr>
                <w:rFonts w:ascii="Arial" w:hAnsi="Arial" w:cs="Arial"/>
                <w:b/>
                <w:bCs/>
                <w:color w:val="FFFFFF"/>
                <w:sz w:val="16"/>
                <w:szCs w:val="16"/>
              </w:rPr>
              <w:t>1.510.030.187</w:t>
            </w:r>
          </w:p>
        </w:tc>
        <w:tc>
          <w:tcPr>
            <w:tcW w:w="1164" w:type="dxa"/>
            <w:tcBorders>
              <w:top w:val="nil"/>
              <w:left w:val="nil"/>
              <w:bottom w:val="nil"/>
              <w:right w:val="nil"/>
            </w:tcBorders>
            <w:shd w:val="clear" w:color="auto" w:fill="404040" w:themeFill="text1" w:themeFillTint="BF"/>
            <w:noWrap/>
            <w:vAlign w:val="center"/>
            <w:hideMark/>
          </w:tcPr>
          <w:p w:rsidR="008366E7" w:rsidRDefault="008366E7" w:rsidP="00AA7122">
            <w:pPr>
              <w:jc w:val="right"/>
              <w:rPr>
                <w:rFonts w:ascii="Arial" w:hAnsi="Arial" w:cs="Arial"/>
                <w:b/>
                <w:bCs/>
                <w:color w:val="FFFFFF"/>
                <w:sz w:val="16"/>
                <w:szCs w:val="16"/>
              </w:rPr>
            </w:pPr>
            <w:r>
              <w:rPr>
                <w:rFonts w:ascii="Arial" w:hAnsi="Arial" w:cs="Arial"/>
                <w:b/>
                <w:bCs/>
                <w:color w:val="FFFFFF"/>
                <w:sz w:val="16"/>
                <w:szCs w:val="16"/>
              </w:rPr>
              <w:t>1.667.258.873</w:t>
            </w:r>
          </w:p>
        </w:tc>
        <w:tc>
          <w:tcPr>
            <w:tcW w:w="1164" w:type="dxa"/>
            <w:tcBorders>
              <w:top w:val="nil"/>
              <w:left w:val="nil"/>
              <w:bottom w:val="nil"/>
              <w:right w:val="nil"/>
            </w:tcBorders>
            <w:shd w:val="clear" w:color="auto" w:fill="404040" w:themeFill="text1" w:themeFillTint="BF"/>
            <w:noWrap/>
            <w:vAlign w:val="center"/>
            <w:hideMark/>
          </w:tcPr>
          <w:p w:rsidR="008366E7" w:rsidRDefault="008366E7" w:rsidP="00AA7122">
            <w:pPr>
              <w:jc w:val="right"/>
              <w:rPr>
                <w:rFonts w:ascii="Arial" w:hAnsi="Arial" w:cs="Arial"/>
                <w:b/>
                <w:bCs/>
                <w:color w:val="FFFFFF"/>
                <w:sz w:val="16"/>
                <w:szCs w:val="16"/>
              </w:rPr>
            </w:pPr>
            <w:r>
              <w:rPr>
                <w:rFonts w:ascii="Arial" w:hAnsi="Arial" w:cs="Arial"/>
                <w:b/>
                <w:bCs/>
                <w:color w:val="FFFFFF"/>
                <w:sz w:val="16"/>
                <w:szCs w:val="16"/>
              </w:rPr>
              <w:t>1.776.185.754</w:t>
            </w:r>
          </w:p>
        </w:tc>
      </w:tr>
    </w:tbl>
    <w:p w:rsidR="007C314A" w:rsidRDefault="007C314A" w:rsidP="007C314A"/>
    <w:p w:rsidR="008366E7" w:rsidRPr="008366E7" w:rsidRDefault="008366E7" w:rsidP="007C314A">
      <w:pPr>
        <w:rPr>
          <w:sz w:val="20"/>
          <w:szCs w:val="20"/>
        </w:rPr>
      </w:pPr>
    </w:p>
    <w:p w:rsidR="008366E7" w:rsidRPr="00CE6718" w:rsidRDefault="00321A26" w:rsidP="008366E7">
      <w:pPr>
        <w:jc w:val="center"/>
        <w:rPr>
          <w:rFonts w:ascii="Arial" w:hAnsi="Arial" w:cs="Arial"/>
          <w:b/>
          <w:bCs/>
          <w:color w:val="595959" w:themeColor="text1" w:themeTint="A6"/>
          <w:sz w:val="20"/>
          <w:szCs w:val="16"/>
          <w:lang w:val="es-CO"/>
        </w:rPr>
      </w:pPr>
      <w:r w:rsidRPr="00321A26">
        <w:rPr>
          <w:rFonts w:ascii="Arial" w:hAnsi="Arial" w:cs="Arial"/>
          <w:b/>
          <w:bCs/>
          <w:color w:val="595959" w:themeColor="text1" w:themeTint="A6"/>
          <w:sz w:val="20"/>
          <w:szCs w:val="16"/>
          <w:lang w:val="es-CO"/>
        </w:rPr>
        <w:t>Comparativo semestral número de operaciones monetarias</w:t>
      </w:r>
    </w:p>
    <w:p w:rsidR="008366E7" w:rsidRDefault="00242BF5" w:rsidP="008366E7">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692032" behindDoc="0" locked="0" layoutInCell="1" allowOverlap="1" wp14:anchorId="25B082FD" wp14:editId="7F9DDBBA">
            <wp:simplePos x="0" y="0"/>
            <wp:positionH relativeFrom="margin">
              <wp:posOffset>-181715</wp:posOffset>
            </wp:positionH>
            <wp:positionV relativeFrom="paragraph">
              <wp:posOffset>193040</wp:posOffset>
            </wp:positionV>
            <wp:extent cx="6399319" cy="22320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399319" cy="2232000"/>
                    </a:xfrm>
                    <a:prstGeom prst="rect">
                      <a:avLst/>
                    </a:prstGeom>
                    <a:noFill/>
                  </pic:spPr>
                </pic:pic>
              </a:graphicData>
            </a:graphic>
            <wp14:sizeRelH relativeFrom="page">
              <wp14:pctWidth>0</wp14:pctWidth>
            </wp14:sizeRelH>
            <wp14:sizeRelV relativeFrom="page">
              <wp14:pctHeight>0</wp14:pctHeight>
            </wp14:sizeRelV>
          </wp:anchor>
        </w:drawing>
      </w:r>
      <w:r w:rsidR="008366E7" w:rsidRPr="00CE6718">
        <w:rPr>
          <w:rFonts w:ascii="Arial" w:hAnsi="Arial" w:cs="Arial"/>
          <w:b/>
          <w:bCs/>
          <w:color w:val="595959" w:themeColor="text1" w:themeTint="A6"/>
          <w:sz w:val="20"/>
          <w:szCs w:val="16"/>
          <w:lang w:val="es-CO"/>
        </w:rPr>
        <w:t>(en millones)</w:t>
      </w:r>
    </w:p>
    <w:p w:rsidR="00242BF5" w:rsidRDefault="00242BF5" w:rsidP="00242BF5">
      <w:pPr>
        <w:jc w:val="center"/>
      </w:pPr>
      <w:r w:rsidRPr="00AB0E4F">
        <w:rPr>
          <w:rFonts w:ascii="Arial" w:hAnsi="Arial" w:cs="Arial"/>
          <w:b/>
          <w:color w:val="595959" w:themeColor="text1" w:themeTint="A6"/>
          <w:sz w:val="20"/>
          <w:szCs w:val="22"/>
        </w:rPr>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r>
        <w:t xml:space="preserve"> </w:t>
      </w:r>
    </w:p>
    <w:p w:rsidR="00242BF5" w:rsidRPr="008366E7" w:rsidRDefault="00242BF5" w:rsidP="00242BF5">
      <w:pPr>
        <w:jc w:val="center"/>
        <w:rPr>
          <w:sz w:val="22"/>
          <w:szCs w:val="22"/>
        </w:rPr>
      </w:pPr>
    </w:p>
    <w:tbl>
      <w:tblPr>
        <w:tblW w:w="9784" w:type="dxa"/>
        <w:jc w:val="center"/>
        <w:tblCellMar>
          <w:left w:w="70" w:type="dxa"/>
          <w:right w:w="70" w:type="dxa"/>
        </w:tblCellMar>
        <w:tblLook w:val="04A0" w:firstRow="1" w:lastRow="0" w:firstColumn="1" w:lastColumn="0" w:noHBand="0" w:noVBand="1"/>
      </w:tblPr>
      <w:tblGrid>
        <w:gridCol w:w="2694"/>
        <w:gridCol w:w="708"/>
        <w:gridCol w:w="851"/>
        <w:gridCol w:w="850"/>
        <w:gridCol w:w="851"/>
        <w:gridCol w:w="992"/>
        <w:gridCol w:w="992"/>
        <w:gridCol w:w="851"/>
        <w:gridCol w:w="995"/>
      </w:tblGrid>
      <w:tr w:rsidR="00321A26" w:rsidRPr="00EE07E2" w:rsidTr="00321A26">
        <w:trPr>
          <w:trHeight w:val="340"/>
          <w:tblHeader/>
          <w:jc w:val="center"/>
        </w:trPr>
        <w:tc>
          <w:tcPr>
            <w:tcW w:w="9784" w:type="dxa"/>
            <w:gridSpan w:val="9"/>
            <w:tcBorders>
              <w:top w:val="nil"/>
              <w:left w:val="nil"/>
              <w:bottom w:val="nil"/>
              <w:right w:val="nil"/>
            </w:tcBorders>
            <w:shd w:val="clear" w:color="auto" w:fill="404040" w:themeFill="text1" w:themeFillTint="BF"/>
            <w:noWrap/>
            <w:vAlign w:val="center"/>
            <w:hideMark/>
          </w:tcPr>
          <w:p w:rsidR="00321A26" w:rsidRPr="00C2562B" w:rsidRDefault="00321A26" w:rsidP="00AA7122">
            <w:pPr>
              <w:jc w:val="center"/>
              <w:rPr>
                <w:rFonts w:ascii="Arial" w:hAnsi="Arial" w:cs="Arial"/>
                <w:b/>
                <w:bCs/>
                <w:color w:val="FFFFFF"/>
                <w:sz w:val="18"/>
                <w:szCs w:val="18"/>
              </w:rPr>
            </w:pPr>
            <w:r w:rsidRPr="00C2562B">
              <w:rPr>
                <w:rFonts w:ascii="Arial" w:hAnsi="Arial" w:cs="Arial"/>
                <w:b/>
                <w:bCs/>
                <w:color w:val="FFFFFF"/>
                <w:sz w:val="18"/>
                <w:szCs w:val="18"/>
              </w:rPr>
              <w:t>% Número de operaciones monetarias por canal</w:t>
            </w:r>
          </w:p>
        </w:tc>
      </w:tr>
      <w:tr w:rsidR="00321A26" w:rsidRPr="00EE07E2" w:rsidTr="00321A26">
        <w:trPr>
          <w:trHeight w:val="340"/>
          <w:tblHeader/>
          <w:jc w:val="center"/>
        </w:trPr>
        <w:tc>
          <w:tcPr>
            <w:tcW w:w="2694" w:type="dxa"/>
            <w:tcBorders>
              <w:top w:val="nil"/>
              <w:left w:val="nil"/>
              <w:bottom w:val="nil"/>
              <w:right w:val="nil"/>
            </w:tcBorders>
            <w:shd w:val="clear" w:color="auto" w:fill="2C3055"/>
            <w:vAlign w:val="center"/>
            <w:hideMark/>
          </w:tcPr>
          <w:p w:rsidR="00321A26" w:rsidRPr="00C2562B" w:rsidRDefault="00321A26" w:rsidP="00AA7122">
            <w:pPr>
              <w:jc w:val="center"/>
              <w:rPr>
                <w:rFonts w:ascii="Arial" w:hAnsi="Arial" w:cs="Arial"/>
                <w:b/>
                <w:bCs/>
                <w:color w:val="FFFFFF"/>
                <w:sz w:val="18"/>
                <w:szCs w:val="18"/>
              </w:rPr>
            </w:pPr>
            <w:r w:rsidRPr="00C2562B">
              <w:rPr>
                <w:rFonts w:ascii="Arial" w:hAnsi="Arial" w:cs="Arial"/>
                <w:b/>
                <w:bCs/>
                <w:color w:val="FFFFFF"/>
                <w:sz w:val="18"/>
                <w:szCs w:val="18"/>
              </w:rPr>
              <w:t>Canal</w:t>
            </w:r>
          </w:p>
        </w:tc>
        <w:tc>
          <w:tcPr>
            <w:tcW w:w="708" w:type="dxa"/>
            <w:tcBorders>
              <w:top w:val="nil"/>
              <w:left w:val="nil"/>
              <w:bottom w:val="nil"/>
              <w:right w:val="nil"/>
            </w:tcBorders>
            <w:shd w:val="clear" w:color="auto" w:fill="2C3055"/>
            <w:vAlign w:val="center"/>
            <w:hideMark/>
          </w:tcPr>
          <w:p w:rsidR="00321A26" w:rsidRPr="00C2562B" w:rsidRDefault="00321A26" w:rsidP="00AA7122">
            <w:pPr>
              <w:jc w:val="center"/>
              <w:rPr>
                <w:rFonts w:ascii="Arial" w:hAnsi="Arial" w:cs="Arial"/>
                <w:b/>
                <w:bCs/>
                <w:color w:val="FFFFFF"/>
                <w:sz w:val="18"/>
                <w:szCs w:val="18"/>
              </w:rPr>
            </w:pPr>
            <w:r w:rsidRPr="00C2562B">
              <w:rPr>
                <w:rFonts w:ascii="Arial" w:hAnsi="Arial" w:cs="Arial"/>
                <w:b/>
                <w:bCs/>
                <w:color w:val="FFFFFF"/>
                <w:sz w:val="18"/>
                <w:szCs w:val="18"/>
              </w:rPr>
              <w:t>I 2016</w:t>
            </w:r>
          </w:p>
        </w:tc>
        <w:tc>
          <w:tcPr>
            <w:tcW w:w="851" w:type="dxa"/>
            <w:tcBorders>
              <w:top w:val="nil"/>
              <w:left w:val="nil"/>
              <w:bottom w:val="nil"/>
              <w:right w:val="nil"/>
            </w:tcBorders>
            <w:shd w:val="clear" w:color="auto" w:fill="2C3055"/>
            <w:vAlign w:val="center"/>
            <w:hideMark/>
          </w:tcPr>
          <w:p w:rsidR="00321A26" w:rsidRPr="00C2562B" w:rsidRDefault="00321A26" w:rsidP="00AA7122">
            <w:pPr>
              <w:jc w:val="center"/>
              <w:rPr>
                <w:rFonts w:ascii="Arial" w:hAnsi="Arial" w:cs="Arial"/>
                <w:b/>
                <w:bCs/>
                <w:color w:val="FFFFFF"/>
                <w:sz w:val="18"/>
                <w:szCs w:val="18"/>
              </w:rPr>
            </w:pPr>
            <w:r w:rsidRPr="00C2562B">
              <w:rPr>
                <w:rFonts w:ascii="Arial" w:hAnsi="Arial" w:cs="Arial"/>
                <w:b/>
                <w:bCs/>
                <w:color w:val="FFFFFF"/>
                <w:sz w:val="18"/>
                <w:szCs w:val="18"/>
              </w:rPr>
              <w:t>II 2016</w:t>
            </w:r>
          </w:p>
        </w:tc>
        <w:tc>
          <w:tcPr>
            <w:tcW w:w="850" w:type="dxa"/>
            <w:tcBorders>
              <w:top w:val="nil"/>
              <w:left w:val="nil"/>
              <w:bottom w:val="nil"/>
              <w:right w:val="nil"/>
            </w:tcBorders>
            <w:shd w:val="clear" w:color="auto" w:fill="2C3055"/>
            <w:vAlign w:val="center"/>
            <w:hideMark/>
          </w:tcPr>
          <w:p w:rsidR="00321A26" w:rsidRPr="00C2562B" w:rsidRDefault="00321A26" w:rsidP="00AA7122">
            <w:pPr>
              <w:jc w:val="center"/>
              <w:rPr>
                <w:rFonts w:ascii="Arial" w:hAnsi="Arial" w:cs="Arial"/>
                <w:b/>
                <w:bCs/>
                <w:color w:val="FFFFFF"/>
                <w:sz w:val="18"/>
                <w:szCs w:val="18"/>
              </w:rPr>
            </w:pPr>
            <w:r w:rsidRPr="00C2562B">
              <w:rPr>
                <w:rFonts w:ascii="Arial" w:hAnsi="Arial" w:cs="Arial"/>
                <w:b/>
                <w:bCs/>
                <w:color w:val="FFFFFF"/>
                <w:sz w:val="18"/>
                <w:szCs w:val="18"/>
              </w:rPr>
              <w:t>I 2017</w:t>
            </w:r>
          </w:p>
        </w:tc>
        <w:tc>
          <w:tcPr>
            <w:tcW w:w="851" w:type="dxa"/>
            <w:tcBorders>
              <w:top w:val="nil"/>
              <w:left w:val="nil"/>
              <w:bottom w:val="nil"/>
              <w:right w:val="nil"/>
            </w:tcBorders>
            <w:shd w:val="clear" w:color="auto" w:fill="2C3055"/>
            <w:vAlign w:val="center"/>
            <w:hideMark/>
          </w:tcPr>
          <w:p w:rsidR="00321A26" w:rsidRPr="00C2562B" w:rsidRDefault="00321A26" w:rsidP="00AA7122">
            <w:pPr>
              <w:jc w:val="center"/>
              <w:rPr>
                <w:rFonts w:ascii="Arial" w:hAnsi="Arial" w:cs="Arial"/>
                <w:b/>
                <w:bCs/>
                <w:color w:val="FFFFFF"/>
                <w:sz w:val="18"/>
                <w:szCs w:val="18"/>
              </w:rPr>
            </w:pPr>
            <w:r w:rsidRPr="00C2562B">
              <w:rPr>
                <w:rFonts w:ascii="Arial" w:hAnsi="Arial" w:cs="Arial"/>
                <w:b/>
                <w:bCs/>
                <w:color w:val="FFFFFF"/>
                <w:sz w:val="18"/>
                <w:szCs w:val="18"/>
              </w:rPr>
              <w:t>II 2017</w:t>
            </w:r>
          </w:p>
        </w:tc>
        <w:tc>
          <w:tcPr>
            <w:tcW w:w="992" w:type="dxa"/>
            <w:tcBorders>
              <w:top w:val="nil"/>
              <w:left w:val="nil"/>
              <w:bottom w:val="nil"/>
              <w:right w:val="nil"/>
            </w:tcBorders>
            <w:shd w:val="clear" w:color="auto" w:fill="2C3055"/>
            <w:vAlign w:val="center"/>
            <w:hideMark/>
          </w:tcPr>
          <w:p w:rsidR="00321A26" w:rsidRPr="00C2562B" w:rsidRDefault="00321A26" w:rsidP="00AA7122">
            <w:pPr>
              <w:jc w:val="center"/>
              <w:rPr>
                <w:rFonts w:ascii="Arial" w:hAnsi="Arial" w:cs="Arial"/>
                <w:b/>
                <w:bCs/>
                <w:color w:val="FFFFFF"/>
                <w:sz w:val="18"/>
                <w:szCs w:val="18"/>
              </w:rPr>
            </w:pPr>
            <w:r w:rsidRPr="00C2562B">
              <w:rPr>
                <w:rFonts w:ascii="Arial" w:hAnsi="Arial" w:cs="Arial"/>
                <w:b/>
                <w:bCs/>
                <w:color w:val="FFFFFF"/>
                <w:sz w:val="18"/>
                <w:szCs w:val="18"/>
              </w:rPr>
              <w:t>I 2018</w:t>
            </w:r>
          </w:p>
        </w:tc>
        <w:tc>
          <w:tcPr>
            <w:tcW w:w="992" w:type="dxa"/>
            <w:tcBorders>
              <w:top w:val="nil"/>
              <w:left w:val="nil"/>
              <w:bottom w:val="nil"/>
              <w:right w:val="nil"/>
            </w:tcBorders>
            <w:shd w:val="clear" w:color="auto" w:fill="2C3055"/>
            <w:vAlign w:val="center"/>
            <w:hideMark/>
          </w:tcPr>
          <w:p w:rsidR="00321A26" w:rsidRPr="00C2562B" w:rsidRDefault="00321A26" w:rsidP="00AA7122">
            <w:pPr>
              <w:jc w:val="center"/>
              <w:rPr>
                <w:rFonts w:ascii="Arial" w:hAnsi="Arial" w:cs="Arial"/>
                <w:b/>
                <w:bCs/>
                <w:color w:val="FFFFFF"/>
                <w:sz w:val="18"/>
                <w:szCs w:val="18"/>
              </w:rPr>
            </w:pPr>
            <w:r w:rsidRPr="00C2562B">
              <w:rPr>
                <w:rFonts w:ascii="Arial" w:hAnsi="Arial" w:cs="Arial"/>
                <w:b/>
                <w:bCs/>
                <w:color w:val="FFFFFF"/>
                <w:sz w:val="18"/>
                <w:szCs w:val="18"/>
              </w:rPr>
              <w:t>II 2018</w:t>
            </w:r>
          </w:p>
        </w:tc>
        <w:tc>
          <w:tcPr>
            <w:tcW w:w="851" w:type="dxa"/>
            <w:tcBorders>
              <w:top w:val="nil"/>
              <w:left w:val="nil"/>
              <w:bottom w:val="nil"/>
              <w:right w:val="nil"/>
            </w:tcBorders>
            <w:shd w:val="clear" w:color="auto" w:fill="2C3055"/>
            <w:vAlign w:val="center"/>
            <w:hideMark/>
          </w:tcPr>
          <w:p w:rsidR="00321A26" w:rsidRPr="00C2562B" w:rsidRDefault="00321A26" w:rsidP="00AA7122">
            <w:pPr>
              <w:jc w:val="center"/>
              <w:rPr>
                <w:rFonts w:ascii="Arial" w:hAnsi="Arial" w:cs="Arial"/>
                <w:b/>
                <w:bCs/>
                <w:color w:val="FFFFFF"/>
                <w:sz w:val="18"/>
                <w:szCs w:val="18"/>
              </w:rPr>
            </w:pPr>
            <w:r w:rsidRPr="00C2562B">
              <w:rPr>
                <w:rFonts w:ascii="Arial" w:hAnsi="Arial" w:cs="Arial"/>
                <w:b/>
                <w:bCs/>
                <w:color w:val="FFFFFF"/>
                <w:sz w:val="18"/>
                <w:szCs w:val="18"/>
              </w:rPr>
              <w:t>I 2019</w:t>
            </w:r>
          </w:p>
        </w:tc>
        <w:tc>
          <w:tcPr>
            <w:tcW w:w="995" w:type="dxa"/>
            <w:tcBorders>
              <w:top w:val="nil"/>
              <w:left w:val="nil"/>
              <w:bottom w:val="nil"/>
              <w:right w:val="nil"/>
            </w:tcBorders>
            <w:shd w:val="clear" w:color="auto" w:fill="2C3055"/>
            <w:vAlign w:val="center"/>
            <w:hideMark/>
          </w:tcPr>
          <w:p w:rsidR="00321A26" w:rsidRPr="00C2562B" w:rsidRDefault="00321A26" w:rsidP="00AA7122">
            <w:pPr>
              <w:jc w:val="center"/>
              <w:rPr>
                <w:rFonts w:ascii="Arial" w:hAnsi="Arial" w:cs="Arial"/>
                <w:b/>
                <w:bCs/>
                <w:color w:val="FFFFFF"/>
                <w:sz w:val="18"/>
                <w:szCs w:val="18"/>
              </w:rPr>
            </w:pPr>
            <w:r w:rsidRPr="00C2562B">
              <w:rPr>
                <w:rFonts w:ascii="Arial" w:hAnsi="Arial" w:cs="Arial"/>
                <w:b/>
                <w:bCs/>
                <w:color w:val="FFFFFF"/>
                <w:sz w:val="18"/>
                <w:szCs w:val="18"/>
              </w:rPr>
              <w:t>II 2019</w:t>
            </w:r>
          </w:p>
        </w:tc>
      </w:tr>
      <w:tr w:rsidR="00321A26" w:rsidRPr="00EE07E2"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C2562B" w:rsidRDefault="00321A26" w:rsidP="00AA7122">
            <w:pPr>
              <w:rPr>
                <w:rFonts w:ascii="Arial" w:hAnsi="Arial" w:cs="Arial"/>
                <w:sz w:val="18"/>
                <w:szCs w:val="18"/>
              </w:rPr>
            </w:pPr>
            <w:r w:rsidRPr="00C2562B">
              <w:rPr>
                <w:rFonts w:ascii="Arial" w:hAnsi="Arial" w:cs="Arial"/>
                <w:sz w:val="18"/>
                <w:szCs w:val="18"/>
              </w:rPr>
              <w:t>Cajeros Automáticos</w:t>
            </w:r>
          </w:p>
        </w:tc>
        <w:tc>
          <w:tcPr>
            <w:tcW w:w="708"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26%</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27%</w:t>
            </w:r>
          </w:p>
        </w:tc>
        <w:tc>
          <w:tcPr>
            <w:tcW w:w="850"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26%</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27%</w:t>
            </w:r>
          </w:p>
        </w:tc>
        <w:tc>
          <w:tcPr>
            <w:tcW w:w="992"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26%</w:t>
            </w:r>
          </w:p>
        </w:tc>
        <w:tc>
          <w:tcPr>
            <w:tcW w:w="992"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25%</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24%</w:t>
            </w:r>
          </w:p>
        </w:tc>
        <w:tc>
          <w:tcPr>
            <w:tcW w:w="995"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23%</w:t>
            </w:r>
          </w:p>
        </w:tc>
      </w:tr>
      <w:tr w:rsidR="00321A26" w:rsidRPr="00EE07E2"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C2562B" w:rsidRDefault="00321A26" w:rsidP="00AA7122">
            <w:pPr>
              <w:rPr>
                <w:rFonts w:ascii="Arial" w:hAnsi="Arial" w:cs="Arial"/>
                <w:sz w:val="18"/>
                <w:szCs w:val="18"/>
              </w:rPr>
            </w:pPr>
            <w:r w:rsidRPr="00C2562B">
              <w:rPr>
                <w:rFonts w:ascii="Arial" w:hAnsi="Arial" w:cs="Arial"/>
                <w:sz w:val="18"/>
                <w:szCs w:val="18"/>
              </w:rPr>
              <w:t>Datáfonos</w:t>
            </w:r>
          </w:p>
        </w:tc>
        <w:tc>
          <w:tcPr>
            <w:tcW w:w="708"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19%</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20%</w:t>
            </w:r>
          </w:p>
        </w:tc>
        <w:tc>
          <w:tcPr>
            <w:tcW w:w="850"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20%</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20%</w:t>
            </w:r>
          </w:p>
        </w:tc>
        <w:tc>
          <w:tcPr>
            <w:tcW w:w="992"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20%</w:t>
            </w:r>
          </w:p>
        </w:tc>
        <w:tc>
          <w:tcPr>
            <w:tcW w:w="992"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21%</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21%</w:t>
            </w:r>
          </w:p>
        </w:tc>
        <w:tc>
          <w:tcPr>
            <w:tcW w:w="995"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21%</w:t>
            </w:r>
          </w:p>
        </w:tc>
      </w:tr>
      <w:tr w:rsidR="00321A26" w:rsidRPr="00EE07E2"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C2562B" w:rsidRDefault="00321A26" w:rsidP="00AA7122">
            <w:pPr>
              <w:rPr>
                <w:rFonts w:ascii="Arial" w:hAnsi="Arial" w:cs="Arial"/>
                <w:sz w:val="18"/>
                <w:szCs w:val="18"/>
              </w:rPr>
            </w:pPr>
            <w:r w:rsidRPr="00C2562B">
              <w:rPr>
                <w:rFonts w:ascii="Arial" w:hAnsi="Arial" w:cs="Arial"/>
                <w:sz w:val="18"/>
                <w:szCs w:val="18"/>
              </w:rPr>
              <w:t>Internet</w:t>
            </w:r>
          </w:p>
        </w:tc>
        <w:tc>
          <w:tcPr>
            <w:tcW w:w="708"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13%</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14%</w:t>
            </w:r>
          </w:p>
        </w:tc>
        <w:tc>
          <w:tcPr>
            <w:tcW w:w="850"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15%</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15%</w:t>
            </w:r>
          </w:p>
        </w:tc>
        <w:tc>
          <w:tcPr>
            <w:tcW w:w="992"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13%</w:t>
            </w:r>
          </w:p>
        </w:tc>
        <w:tc>
          <w:tcPr>
            <w:tcW w:w="992"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13%</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15%</w:t>
            </w:r>
          </w:p>
        </w:tc>
        <w:tc>
          <w:tcPr>
            <w:tcW w:w="995"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14%</w:t>
            </w:r>
          </w:p>
        </w:tc>
      </w:tr>
      <w:tr w:rsidR="00321A26" w:rsidRPr="00EE07E2" w:rsidTr="00321A26">
        <w:trPr>
          <w:trHeight w:val="255"/>
          <w:jc w:val="center"/>
        </w:trPr>
        <w:tc>
          <w:tcPr>
            <w:tcW w:w="2694" w:type="dxa"/>
            <w:tcBorders>
              <w:top w:val="nil"/>
              <w:left w:val="nil"/>
              <w:bottom w:val="nil"/>
              <w:right w:val="nil"/>
            </w:tcBorders>
            <w:shd w:val="clear" w:color="000000" w:fill="F2F2F2"/>
            <w:noWrap/>
            <w:vAlign w:val="center"/>
          </w:tcPr>
          <w:p w:rsidR="00321A26" w:rsidRPr="00C2562B" w:rsidRDefault="00321A26" w:rsidP="00AA7122">
            <w:pPr>
              <w:rPr>
                <w:rFonts w:ascii="Arial" w:hAnsi="Arial" w:cs="Arial"/>
                <w:sz w:val="18"/>
                <w:szCs w:val="18"/>
              </w:rPr>
            </w:pPr>
            <w:r w:rsidRPr="00C2562B">
              <w:rPr>
                <w:rFonts w:ascii="Arial" w:hAnsi="Arial" w:cs="Arial"/>
                <w:sz w:val="18"/>
                <w:szCs w:val="18"/>
              </w:rPr>
              <w:t>Oficinas</w:t>
            </w:r>
          </w:p>
        </w:tc>
        <w:tc>
          <w:tcPr>
            <w:tcW w:w="708"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sidRPr="00C2562B">
              <w:rPr>
                <w:rFonts w:ascii="Arial" w:hAnsi="Arial" w:cs="Arial"/>
                <w:sz w:val="18"/>
                <w:szCs w:val="18"/>
              </w:rPr>
              <w:t>25%</w:t>
            </w:r>
          </w:p>
        </w:tc>
        <w:tc>
          <w:tcPr>
            <w:tcW w:w="851"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sidRPr="00C2562B">
              <w:rPr>
                <w:rFonts w:ascii="Arial" w:hAnsi="Arial" w:cs="Arial"/>
                <w:sz w:val="18"/>
                <w:szCs w:val="18"/>
              </w:rPr>
              <w:t>22%</w:t>
            </w:r>
          </w:p>
        </w:tc>
        <w:tc>
          <w:tcPr>
            <w:tcW w:w="850"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sidRPr="00C2562B">
              <w:rPr>
                <w:rFonts w:ascii="Arial" w:hAnsi="Arial" w:cs="Arial"/>
                <w:sz w:val="18"/>
                <w:szCs w:val="18"/>
              </w:rPr>
              <w:t>22%</w:t>
            </w:r>
          </w:p>
        </w:tc>
        <w:tc>
          <w:tcPr>
            <w:tcW w:w="851"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sidRPr="00C2562B">
              <w:rPr>
                <w:rFonts w:ascii="Arial" w:hAnsi="Arial" w:cs="Arial"/>
                <w:sz w:val="18"/>
                <w:szCs w:val="18"/>
              </w:rPr>
              <w:t>20%</w:t>
            </w:r>
          </w:p>
        </w:tc>
        <w:tc>
          <w:tcPr>
            <w:tcW w:w="992"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sidRPr="00C2562B">
              <w:rPr>
                <w:rFonts w:ascii="Arial" w:hAnsi="Arial" w:cs="Arial"/>
                <w:sz w:val="18"/>
                <w:szCs w:val="18"/>
              </w:rPr>
              <w:t>18%</w:t>
            </w:r>
          </w:p>
        </w:tc>
        <w:tc>
          <w:tcPr>
            <w:tcW w:w="992"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sidRPr="00C2562B">
              <w:rPr>
                <w:rFonts w:ascii="Arial" w:hAnsi="Arial" w:cs="Arial"/>
                <w:sz w:val="18"/>
                <w:szCs w:val="18"/>
              </w:rPr>
              <w:t>17%</w:t>
            </w:r>
          </w:p>
        </w:tc>
        <w:tc>
          <w:tcPr>
            <w:tcW w:w="851"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sidRPr="00C2562B">
              <w:rPr>
                <w:rFonts w:ascii="Arial" w:hAnsi="Arial" w:cs="Arial"/>
                <w:sz w:val="18"/>
                <w:szCs w:val="18"/>
              </w:rPr>
              <w:t>15%</w:t>
            </w:r>
          </w:p>
        </w:tc>
        <w:tc>
          <w:tcPr>
            <w:tcW w:w="995"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sidRPr="00C2562B">
              <w:rPr>
                <w:rFonts w:ascii="Arial" w:hAnsi="Arial" w:cs="Arial"/>
                <w:sz w:val="18"/>
                <w:szCs w:val="18"/>
              </w:rPr>
              <w:t>14%</w:t>
            </w:r>
          </w:p>
        </w:tc>
      </w:tr>
      <w:tr w:rsidR="00321A26" w:rsidRPr="00EE07E2"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C2562B" w:rsidRDefault="00321A26" w:rsidP="00AA7122">
            <w:pPr>
              <w:rPr>
                <w:rFonts w:ascii="Arial" w:hAnsi="Arial" w:cs="Arial"/>
                <w:sz w:val="18"/>
                <w:szCs w:val="18"/>
              </w:rPr>
            </w:pPr>
            <w:r w:rsidRPr="00C2562B">
              <w:rPr>
                <w:rFonts w:ascii="Arial" w:hAnsi="Arial" w:cs="Arial"/>
                <w:sz w:val="18"/>
                <w:szCs w:val="18"/>
              </w:rPr>
              <w:t>Corresponsales Bancarios</w:t>
            </w:r>
          </w:p>
        </w:tc>
        <w:tc>
          <w:tcPr>
            <w:tcW w:w="708"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Pr>
                <w:rFonts w:ascii="Arial" w:hAnsi="Arial" w:cs="Arial"/>
                <w:sz w:val="18"/>
                <w:szCs w:val="18"/>
              </w:rPr>
              <w:t>7%</w:t>
            </w:r>
          </w:p>
        </w:tc>
        <w:tc>
          <w:tcPr>
            <w:tcW w:w="851"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Pr>
                <w:rFonts w:ascii="Arial" w:hAnsi="Arial" w:cs="Arial"/>
                <w:sz w:val="18"/>
                <w:szCs w:val="18"/>
              </w:rPr>
              <w:t>8%</w:t>
            </w:r>
          </w:p>
        </w:tc>
        <w:tc>
          <w:tcPr>
            <w:tcW w:w="850"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Pr>
                <w:rFonts w:ascii="Arial" w:hAnsi="Arial" w:cs="Arial"/>
                <w:sz w:val="18"/>
                <w:szCs w:val="18"/>
              </w:rPr>
              <w:t>8%</w:t>
            </w:r>
          </w:p>
        </w:tc>
        <w:tc>
          <w:tcPr>
            <w:tcW w:w="851"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Pr>
                <w:rFonts w:ascii="Arial" w:hAnsi="Arial" w:cs="Arial"/>
                <w:sz w:val="18"/>
                <w:szCs w:val="18"/>
              </w:rPr>
              <w:t>9%</w:t>
            </w:r>
          </w:p>
        </w:tc>
        <w:tc>
          <w:tcPr>
            <w:tcW w:w="992"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Pr>
                <w:rFonts w:ascii="Arial" w:hAnsi="Arial" w:cs="Arial"/>
                <w:sz w:val="18"/>
                <w:szCs w:val="18"/>
              </w:rPr>
              <w:t>11%</w:t>
            </w:r>
          </w:p>
        </w:tc>
        <w:tc>
          <w:tcPr>
            <w:tcW w:w="992"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Pr>
                <w:rFonts w:ascii="Arial" w:hAnsi="Arial" w:cs="Arial"/>
                <w:sz w:val="18"/>
                <w:szCs w:val="18"/>
              </w:rPr>
              <w:t>12%</w:t>
            </w:r>
          </w:p>
        </w:tc>
        <w:tc>
          <w:tcPr>
            <w:tcW w:w="851"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Pr>
                <w:rFonts w:ascii="Arial" w:hAnsi="Arial" w:cs="Arial"/>
                <w:sz w:val="18"/>
                <w:szCs w:val="18"/>
              </w:rPr>
              <w:t>11%</w:t>
            </w:r>
          </w:p>
        </w:tc>
        <w:tc>
          <w:tcPr>
            <w:tcW w:w="995" w:type="dxa"/>
            <w:tcBorders>
              <w:top w:val="nil"/>
              <w:left w:val="nil"/>
              <w:bottom w:val="nil"/>
              <w:right w:val="nil"/>
            </w:tcBorders>
            <w:shd w:val="clear" w:color="000000" w:fill="F2F2F2"/>
            <w:noWrap/>
            <w:vAlign w:val="center"/>
          </w:tcPr>
          <w:p w:rsidR="00321A26" w:rsidRPr="00C2562B" w:rsidRDefault="00321A26" w:rsidP="00AA7122">
            <w:pPr>
              <w:jc w:val="right"/>
              <w:rPr>
                <w:rFonts w:ascii="Arial" w:hAnsi="Arial" w:cs="Arial"/>
                <w:sz w:val="18"/>
                <w:szCs w:val="18"/>
              </w:rPr>
            </w:pPr>
            <w:r>
              <w:rPr>
                <w:rFonts w:ascii="Arial" w:hAnsi="Arial" w:cs="Arial"/>
                <w:sz w:val="18"/>
                <w:szCs w:val="18"/>
              </w:rPr>
              <w:t>12%</w:t>
            </w:r>
          </w:p>
        </w:tc>
      </w:tr>
      <w:tr w:rsidR="00321A26" w:rsidRPr="00EE07E2"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C2562B" w:rsidRDefault="00321A26" w:rsidP="00AA7122">
            <w:pPr>
              <w:rPr>
                <w:rFonts w:ascii="Arial" w:hAnsi="Arial" w:cs="Arial"/>
                <w:sz w:val="18"/>
                <w:szCs w:val="18"/>
              </w:rPr>
            </w:pPr>
            <w:r w:rsidRPr="00C2562B">
              <w:rPr>
                <w:rFonts w:ascii="Arial" w:hAnsi="Arial" w:cs="Arial"/>
                <w:sz w:val="18"/>
                <w:szCs w:val="18"/>
              </w:rPr>
              <w:t>Telefonía Móvil</w:t>
            </w:r>
          </w:p>
        </w:tc>
        <w:tc>
          <w:tcPr>
            <w:tcW w:w="708"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Pr>
                <w:rFonts w:ascii="Arial" w:hAnsi="Arial" w:cs="Arial"/>
                <w:sz w:val="18"/>
                <w:szCs w:val="18"/>
              </w:rPr>
              <w:t>1</w:t>
            </w:r>
            <w:r w:rsidRPr="00C2562B">
              <w:rPr>
                <w:rFonts w:ascii="Arial" w:hAnsi="Arial" w:cs="Arial"/>
                <w:sz w:val="18"/>
                <w:szCs w:val="18"/>
              </w:rPr>
              <w:t>%</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Pr>
                <w:rFonts w:ascii="Arial" w:hAnsi="Arial" w:cs="Arial"/>
                <w:sz w:val="18"/>
                <w:szCs w:val="18"/>
              </w:rPr>
              <w:t>1</w:t>
            </w:r>
          </w:p>
        </w:tc>
        <w:tc>
          <w:tcPr>
            <w:tcW w:w="850"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Pr>
                <w:rFonts w:ascii="Arial" w:hAnsi="Arial" w:cs="Arial"/>
                <w:sz w:val="18"/>
                <w:szCs w:val="18"/>
              </w:rPr>
              <w:t>2%</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Pr>
                <w:rFonts w:ascii="Arial" w:hAnsi="Arial" w:cs="Arial"/>
                <w:sz w:val="18"/>
                <w:szCs w:val="18"/>
              </w:rPr>
              <w:t>1</w:t>
            </w:r>
            <w:r w:rsidRPr="00C2562B">
              <w:rPr>
                <w:rFonts w:ascii="Arial" w:hAnsi="Arial" w:cs="Arial"/>
                <w:sz w:val="18"/>
                <w:szCs w:val="18"/>
              </w:rPr>
              <w:t>%</w:t>
            </w:r>
          </w:p>
        </w:tc>
        <w:tc>
          <w:tcPr>
            <w:tcW w:w="992"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Pr>
                <w:rFonts w:ascii="Arial" w:hAnsi="Arial" w:cs="Arial"/>
                <w:sz w:val="18"/>
                <w:szCs w:val="18"/>
              </w:rPr>
              <w:t>4</w:t>
            </w:r>
            <w:r w:rsidRPr="00C2562B">
              <w:rPr>
                <w:rFonts w:ascii="Arial" w:hAnsi="Arial" w:cs="Arial"/>
                <w:sz w:val="18"/>
                <w:szCs w:val="18"/>
              </w:rPr>
              <w:t>%</w:t>
            </w:r>
          </w:p>
        </w:tc>
        <w:tc>
          <w:tcPr>
            <w:tcW w:w="992"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Pr>
                <w:rFonts w:ascii="Arial" w:hAnsi="Arial" w:cs="Arial"/>
                <w:sz w:val="18"/>
                <w:szCs w:val="18"/>
              </w:rPr>
              <w:t>5</w:t>
            </w:r>
            <w:r w:rsidRPr="00C2562B">
              <w:rPr>
                <w:rFonts w:ascii="Arial" w:hAnsi="Arial" w:cs="Arial"/>
                <w:sz w:val="18"/>
                <w:szCs w:val="18"/>
              </w:rPr>
              <w:t>%</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Pr>
                <w:rFonts w:ascii="Arial" w:hAnsi="Arial" w:cs="Arial"/>
                <w:sz w:val="18"/>
                <w:szCs w:val="18"/>
              </w:rPr>
              <w:t>6</w:t>
            </w:r>
            <w:r w:rsidRPr="00C2562B">
              <w:rPr>
                <w:rFonts w:ascii="Arial" w:hAnsi="Arial" w:cs="Arial"/>
                <w:sz w:val="18"/>
                <w:szCs w:val="18"/>
              </w:rPr>
              <w:t>%</w:t>
            </w:r>
          </w:p>
        </w:tc>
        <w:tc>
          <w:tcPr>
            <w:tcW w:w="995"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Pr>
                <w:rFonts w:ascii="Arial" w:hAnsi="Arial" w:cs="Arial"/>
                <w:sz w:val="18"/>
                <w:szCs w:val="18"/>
              </w:rPr>
              <w:t>7</w:t>
            </w:r>
            <w:r w:rsidRPr="00C2562B">
              <w:rPr>
                <w:rFonts w:ascii="Arial" w:hAnsi="Arial" w:cs="Arial"/>
                <w:sz w:val="18"/>
                <w:szCs w:val="18"/>
              </w:rPr>
              <w:t>%</w:t>
            </w:r>
          </w:p>
        </w:tc>
      </w:tr>
      <w:tr w:rsidR="00321A26" w:rsidRPr="00EE07E2"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C2562B" w:rsidRDefault="00321A26" w:rsidP="00AA7122">
            <w:pPr>
              <w:rPr>
                <w:rFonts w:ascii="Arial" w:hAnsi="Arial" w:cs="Arial"/>
                <w:sz w:val="18"/>
                <w:szCs w:val="18"/>
              </w:rPr>
            </w:pPr>
            <w:r w:rsidRPr="00C2562B">
              <w:rPr>
                <w:rFonts w:ascii="Arial" w:hAnsi="Arial" w:cs="Arial"/>
                <w:sz w:val="18"/>
                <w:szCs w:val="18"/>
              </w:rPr>
              <w:t>Débito Automático</w:t>
            </w:r>
          </w:p>
        </w:tc>
        <w:tc>
          <w:tcPr>
            <w:tcW w:w="708"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c>
          <w:tcPr>
            <w:tcW w:w="850"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c>
          <w:tcPr>
            <w:tcW w:w="992"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c>
          <w:tcPr>
            <w:tcW w:w="992"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c>
          <w:tcPr>
            <w:tcW w:w="995"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r>
      <w:tr w:rsidR="00321A26" w:rsidRPr="00EE07E2"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C2562B" w:rsidRDefault="00321A26" w:rsidP="00AA7122">
            <w:pPr>
              <w:rPr>
                <w:rFonts w:ascii="Arial" w:hAnsi="Arial" w:cs="Arial"/>
                <w:sz w:val="18"/>
                <w:szCs w:val="18"/>
              </w:rPr>
            </w:pPr>
            <w:r w:rsidRPr="00C2562B">
              <w:rPr>
                <w:rFonts w:ascii="Arial" w:hAnsi="Arial" w:cs="Arial"/>
                <w:sz w:val="18"/>
                <w:szCs w:val="18"/>
              </w:rPr>
              <w:t>ACH</w:t>
            </w:r>
          </w:p>
        </w:tc>
        <w:tc>
          <w:tcPr>
            <w:tcW w:w="708"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c>
          <w:tcPr>
            <w:tcW w:w="850"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c>
          <w:tcPr>
            <w:tcW w:w="992"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c>
          <w:tcPr>
            <w:tcW w:w="992"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3%</w:t>
            </w:r>
          </w:p>
        </w:tc>
        <w:tc>
          <w:tcPr>
            <w:tcW w:w="995" w:type="dxa"/>
            <w:tcBorders>
              <w:top w:val="nil"/>
              <w:left w:val="nil"/>
              <w:bottom w:val="nil"/>
              <w:right w:val="nil"/>
            </w:tcBorders>
            <w:shd w:val="clear" w:color="000000" w:fill="F2F2F2"/>
            <w:noWrap/>
            <w:vAlign w:val="center"/>
            <w:hideMark/>
          </w:tcPr>
          <w:p w:rsidR="00321A26" w:rsidRPr="00C2562B" w:rsidRDefault="00321A26" w:rsidP="00AA7122">
            <w:pPr>
              <w:jc w:val="right"/>
              <w:rPr>
                <w:rFonts w:ascii="Arial" w:hAnsi="Arial" w:cs="Arial"/>
                <w:sz w:val="18"/>
                <w:szCs w:val="18"/>
              </w:rPr>
            </w:pPr>
            <w:r w:rsidRPr="00C2562B">
              <w:rPr>
                <w:rFonts w:ascii="Arial" w:hAnsi="Arial" w:cs="Arial"/>
                <w:sz w:val="18"/>
                <w:szCs w:val="18"/>
              </w:rPr>
              <w:t>4%</w:t>
            </w:r>
          </w:p>
        </w:tc>
      </w:tr>
      <w:tr w:rsidR="00321A26" w:rsidRPr="00EE07E2" w:rsidTr="00321A26">
        <w:trPr>
          <w:trHeight w:val="340"/>
          <w:jc w:val="center"/>
        </w:trPr>
        <w:tc>
          <w:tcPr>
            <w:tcW w:w="2694" w:type="dxa"/>
            <w:tcBorders>
              <w:top w:val="nil"/>
              <w:left w:val="nil"/>
              <w:bottom w:val="nil"/>
              <w:right w:val="nil"/>
            </w:tcBorders>
            <w:shd w:val="clear" w:color="auto" w:fill="404040" w:themeFill="text1" w:themeFillTint="BF"/>
            <w:noWrap/>
            <w:vAlign w:val="center"/>
            <w:hideMark/>
          </w:tcPr>
          <w:p w:rsidR="00321A26" w:rsidRPr="00321A26" w:rsidRDefault="00321A26" w:rsidP="00AA7122">
            <w:pPr>
              <w:rPr>
                <w:rFonts w:ascii="Arial" w:hAnsi="Arial" w:cs="Arial"/>
                <w:b/>
                <w:bCs/>
                <w:color w:val="FFFFFF"/>
                <w:sz w:val="18"/>
                <w:szCs w:val="18"/>
              </w:rPr>
            </w:pPr>
            <w:r w:rsidRPr="00321A26">
              <w:rPr>
                <w:rFonts w:ascii="Arial" w:hAnsi="Arial" w:cs="Arial"/>
                <w:b/>
                <w:bCs/>
                <w:color w:val="FFFFFF"/>
                <w:sz w:val="18"/>
                <w:szCs w:val="18"/>
              </w:rPr>
              <w:t>Total</w:t>
            </w:r>
          </w:p>
        </w:tc>
        <w:tc>
          <w:tcPr>
            <w:tcW w:w="708" w:type="dxa"/>
            <w:tcBorders>
              <w:top w:val="nil"/>
              <w:left w:val="nil"/>
              <w:bottom w:val="nil"/>
              <w:right w:val="nil"/>
            </w:tcBorders>
            <w:shd w:val="clear" w:color="auto" w:fill="404040" w:themeFill="text1" w:themeFillTint="BF"/>
            <w:noWrap/>
            <w:vAlign w:val="center"/>
            <w:hideMark/>
          </w:tcPr>
          <w:p w:rsidR="00321A26" w:rsidRPr="00321A26" w:rsidRDefault="00321A26" w:rsidP="00AA7122">
            <w:pPr>
              <w:jc w:val="right"/>
              <w:rPr>
                <w:rFonts w:ascii="Arial" w:hAnsi="Arial" w:cs="Arial"/>
                <w:b/>
                <w:bCs/>
                <w:color w:val="FFFFFF"/>
                <w:sz w:val="18"/>
                <w:szCs w:val="18"/>
              </w:rPr>
            </w:pPr>
            <w:r w:rsidRPr="00321A26">
              <w:rPr>
                <w:rFonts w:ascii="Arial" w:hAnsi="Arial" w:cs="Arial"/>
                <w:b/>
                <w:bCs/>
                <w:color w:val="FFFFFF"/>
                <w:sz w:val="18"/>
                <w:szCs w:val="18"/>
              </w:rPr>
              <w:t>100%</w:t>
            </w:r>
          </w:p>
        </w:tc>
        <w:tc>
          <w:tcPr>
            <w:tcW w:w="851" w:type="dxa"/>
            <w:tcBorders>
              <w:top w:val="nil"/>
              <w:left w:val="nil"/>
              <w:bottom w:val="nil"/>
              <w:right w:val="nil"/>
            </w:tcBorders>
            <w:shd w:val="clear" w:color="auto" w:fill="404040" w:themeFill="text1" w:themeFillTint="BF"/>
            <w:noWrap/>
            <w:vAlign w:val="center"/>
            <w:hideMark/>
          </w:tcPr>
          <w:p w:rsidR="00321A26" w:rsidRPr="00321A26" w:rsidRDefault="00321A26" w:rsidP="00AA7122">
            <w:pPr>
              <w:jc w:val="right"/>
              <w:rPr>
                <w:rFonts w:ascii="Arial" w:hAnsi="Arial" w:cs="Arial"/>
                <w:b/>
                <w:bCs/>
                <w:color w:val="FFFFFF"/>
                <w:sz w:val="18"/>
                <w:szCs w:val="18"/>
              </w:rPr>
            </w:pPr>
            <w:r w:rsidRPr="00321A26">
              <w:rPr>
                <w:rFonts w:ascii="Arial" w:hAnsi="Arial" w:cs="Arial"/>
                <w:b/>
                <w:bCs/>
                <w:color w:val="FFFFFF"/>
                <w:sz w:val="18"/>
                <w:szCs w:val="18"/>
              </w:rPr>
              <w:t>100%</w:t>
            </w:r>
          </w:p>
        </w:tc>
        <w:tc>
          <w:tcPr>
            <w:tcW w:w="850" w:type="dxa"/>
            <w:tcBorders>
              <w:top w:val="nil"/>
              <w:left w:val="nil"/>
              <w:bottom w:val="nil"/>
              <w:right w:val="nil"/>
            </w:tcBorders>
            <w:shd w:val="clear" w:color="auto" w:fill="404040" w:themeFill="text1" w:themeFillTint="BF"/>
            <w:noWrap/>
            <w:vAlign w:val="center"/>
            <w:hideMark/>
          </w:tcPr>
          <w:p w:rsidR="00321A26" w:rsidRPr="00321A26" w:rsidRDefault="00321A26" w:rsidP="00AA7122">
            <w:pPr>
              <w:jc w:val="right"/>
              <w:rPr>
                <w:rFonts w:ascii="Arial" w:hAnsi="Arial" w:cs="Arial"/>
                <w:b/>
                <w:bCs/>
                <w:color w:val="FFFFFF"/>
                <w:sz w:val="18"/>
                <w:szCs w:val="18"/>
              </w:rPr>
            </w:pPr>
            <w:r w:rsidRPr="00321A26">
              <w:rPr>
                <w:rFonts w:ascii="Arial" w:hAnsi="Arial" w:cs="Arial"/>
                <w:b/>
                <w:bCs/>
                <w:color w:val="FFFFFF"/>
                <w:sz w:val="18"/>
                <w:szCs w:val="18"/>
              </w:rPr>
              <w:t>100%</w:t>
            </w:r>
          </w:p>
        </w:tc>
        <w:tc>
          <w:tcPr>
            <w:tcW w:w="851" w:type="dxa"/>
            <w:tcBorders>
              <w:top w:val="nil"/>
              <w:left w:val="nil"/>
              <w:bottom w:val="nil"/>
              <w:right w:val="nil"/>
            </w:tcBorders>
            <w:shd w:val="clear" w:color="auto" w:fill="404040" w:themeFill="text1" w:themeFillTint="BF"/>
            <w:noWrap/>
            <w:vAlign w:val="center"/>
            <w:hideMark/>
          </w:tcPr>
          <w:p w:rsidR="00321A26" w:rsidRPr="00321A26" w:rsidRDefault="00321A26" w:rsidP="00AA7122">
            <w:pPr>
              <w:jc w:val="right"/>
              <w:rPr>
                <w:rFonts w:ascii="Arial" w:hAnsi="Arial" w:cs="Arial"/>
                <w:b/>
                <w:bCs/>
                <w:color w:val="FFFFFF"/>
                <w:sz w:val="18"/>
                <w:szCs w:val="18"/>
              </w:rPr>
            </w:pPr>
            <w:r w:rsidRPr="00321A26">
              <w:rPr>
                <w:rFonts w:ascii="Arial" w:hAnsi="Arial" w:cs="Arial"/>
                <w:b/>
                <w:bCs/>
                <w:color w:val="FFFFFF"/>
                <w:sz w:val="18"/>
                <w:szCs w:val="18"/>
              </w:rPr>
              <w:t>100%</w:t>
            </w:r>
          </w:p>
        </w:tc>
        <w:tc>
          <w:tcPr>
            <w:tcW w:w="992" w:type="dxa"/>
            <w:tcBorders>
              <w:top w:val="nil"/>
              <w:left w:val="nil"/>
              <w:bottom w:val="nil"/>
              <w:right w:val="nil"/>
            </w:tcBorders>
            <w:shd w:val="clear" w:color="auto" w:fill="404040" w:themeFill="text1" w:themeFillTint="BF"/>
            <w:noWrap/>
            <w:vAlign w:val="center"/>
            <w:hideMark/>
          </w:tcPr>
          <w:p w:rsidR="00321A26" w:rsidRPr="00321A26" w:rsidRDefault="00321A26" w:rsidP="00AA7122">
            <w:pPr>
              <w:jc w:val="right"/>
              <w:rPr>
                <w:rFonts w:ascii="Arial" w:hAnsi="Arial" w:cs="Arial"/>
                <w:b/>
                <w:bCs/>
                <w:color w:val="FFFFFF"/>
                <w:sz w:val="18"/>
                <w:szCs w:val="18"/>
              </w:rPr>
            </w:pPr>
            <w:r w:rsidRPr="00321A26">
              <w:rPr>
                <w:rFonts w:ascii="Arial" w:hAnsi="Arial" w:cs="Arial"/>
                <w:b/>
                <w:bCs/>
                <w:color w:val="FFFFFF"/>
                <w:sz w:val="18"/>
                <w:szCs w:val="18"/>
              </w:rPr>
              <w:t>100%</w:t>
            </w:r>
          </w:p>
        </w:tc>
        <w:tc>
          <w:tcPr>
            <w:tcW w:w="992" w:type="dxa"/>
            <w:tcBorders>
              <w:top w:val="nil"/>
              <w:left w:val="nil"/>
              <w:bottom w:val="nil"/>
              <w:right w:val="nil"/>
            </w:tcBorders>
            <w:shd w:val="clear" w:color="auto" w:fill="404040" w:themeFill="text1" w:themeFillTint="BF"/>
            <w:noWrap/>
            <w:vAlign w:val="center"/>
            <w:hideMark/>
          </w:tcPr>
          <w:p w:rsidR="00321A26" w:rsidRPr="00321A26" w:rsidRDefault="00321A26" w:rsidP="00AA7122">
            <w:pPr>
              <w:jc w:val="right"/>
              <w:rPr>
                <w:rFonts w:ascii="Arial" w:hAnsi="Arial" w:cs="Arial"/>
                <w:b/>
                <w:bCs/>
                <w:color w:val="FFFFFF"/>
                <w:sz w:val="18"/>
                <w:szCs w:val="18"/>
              </w:rPr>
            </w:pPr>
            <w:r w:rsidRPr="00321A26">
              <w:rPr>
                <w:rFonts w:ascii="Arial" w:hAnsi="Arial" w:cs="Arial"/>
                <w:b/>
                <w:bCs/>
                <w:color w:val="FFFFFF"/>
                <w:sz w:val="18"/>
                <w:szCs w:val="18"/>
              </w:rPr>
              <w:t>100%</w:t>
            </w:r>
          </w:p>
        </w:tc>
        <w:tc>
          <w:tcPr>
            <w:tcW w:w="851" w:type="dxa"/>
            <w:tcBorders>
              <w:top w:val="nil"/>
              <w:left w:val="nil"/>
              <w:bottom w:val="nil"/>
              <w:right w:val="nil"/>
            </w:tcBorders>
            <w:shd w:val="clear" w:color="auto" w:fill="404040" w:themeFill="text1" w:themeFillTint="BF"/>
            <w:noWrap/>
            <w:vAlign w:val="center"/>
            <w:hideMark/>
          </w:tcPr>
          <w:p w:rsidR="00321A26" w:rsidRPr="00321A26" w:rsidRDefault="00321A26" w:rsidP="00AA7122">
            <w:pPr>
              <w:jc w:val="right"/>
              <w:rPr>
                <w:rFonts w:ascii="Arial" w:hAnsi="Arial" w:cs="Arial"/>
                <w:b/>
                <w:bCs/>
                <w:color w:val="FFFFFF"/>
                <w:sz w:val="18"/>
                <w:szCs w:val="18"/>
              </w:rPr>
            </w:pPr>
            <w:r w:rsidRPr="00321A26">
              <w:rPr>
                <w:rFonts w:ascii="Arial" w:hAnsi="Arial" w:cs="Arial"/>
                <w:b/>
                <w:bCs/>
                <w:color w:val="FFFFFF"/>
                <w:sz w:val="18"/>
                <w:szCs w:val="18"/>
              </w:rPr>
              <w:t>100%</w:t>
            </w:r>
          </w:p>
        </w:tc>
        <w:tc>
          <w:tcPr>
            <w:tcW w:w="995" w:type="dxa"/>
            <w:tcBorders>
              <w:top w:val="nil"/>
              <w:left w:val="nil"/>
              <w:bottom w:val="nil"/>
              <w:right w:val="nil"/>
            </w:tcBorders>
            <w:shd w:val="clear" w:color="auto" w:fill="404040" w:themeFill="text1" w:themeFillTint="BF"/>
            <w:noWrap/>
            <w:vAlign w:val="center"/>
            <w:hideMark/>
          </w:tcPr>
          <w:p w:rsidR="00321A26" w:rsidRPr="00321A26" w:rsidRDefault="00321A26" w:rsidP="00AA7122">
            <w:pPr>
              <w:jc w:val="right"/>
              <w:rPr>
                <w:rFonts w:ascii="Arial" w:hAnsi="Arial" w:cs="Arial"/>
                <w:b/>
                <w:bCs/>
                <w:color w:val="FFFFFF"/>
                <w:sz w:val="18"/>
                <w:szCs w:val="18"/>
              </w:rPr>
            </w:pPr>
            <w:r w:rsidRPr="00321A26">
              <w:rPr>
                <w:rFonts w:ascii="Arial" w:hAnsi="Arial" w:cs="Arial"/>
                <w:b/>
                <w:bCs/>
                <w:color w:val="FFFFFF"/>
                <w:sz w:val="18"/>
                <w:szCs w:val="18"/>
              </w:rPr>
              <w:t>100%</w:t>
            </w:r>
          </w:p>
        </w:tc>
      </w:tr>
    </w:tbl>
    <w:p w:rsidR="003E3096" w:rsidRDefault="003E3096" w:rsidP="007C314A"/>
    <w:p w:rsidR="00CB0B31" w:rsidRPr="009E2F86" w:rsidRDefault="004F2F91" w:rsidP="00020295">
      <w:pPr>
        <w:pStyle w:val="Subttuloazul"/>
        <w:numPr>
          <w:ilvl w:val="1"/>
          <w:numId w:val="38"/>
        </w:numPr>
        <w:ind w:left="709" w:hanging="709"/>
      </w:pPr>
      <w:bookmarkStart w:id="95" w:name="_Toc34034471"/>
      <w:r w:rsidRPr="00687432">
        <w:t>Co</w:t>
      </w:r>
      <w:r w:rsidR="00321A26">
        <w:t xml:space="preserve">mparativo </w:t>
      </w:r>
      <w:bookmarkEnd w:id="91"/>
      <w:bookmarkEnd w:id="92"/>
      <w:bookmarkEnd w:id="93"/>
      <w:bookmarkEnd w:id="94"/>
      <w:r w:rsidR="00321A26" w:rsidRPr="00321A26">
        <w:t>semestral número de operaciones no monetarias por canal</w:t>
      </w:r>
      <w:bookmarkEnd w:id="95"/>
      <w:r w:rsidR="00321A26">
        <w:t xml:space="preserve"> </w:t>
      </w:r>
    </w:p>
    <w:p w:rsidR="00CB0B31" w:rsidRDefault="00CB0B31" w:rsidP="00770FBA">
      <w:pPr>
        <w:jc w:val="both"/>
        <w:rPr>
          <w:rFonts w:ascii="Arial" w:hAnsi="Arial" w:cs="Arial"/>
        </w:rPr>
      </w:pPr>
    </w:p>
    <w:tbl>
      <w:tblPr>
        <w:tblW w:w="10872" w:type="dxa"/>
        <w:jc w:val="center"/>
        <w:tblCellMar>
          <w:left w:w="70" w:type="dxa"/>
          <w:right w:w="70" w:type="dxa"/>
        </w:tblCellMar>
        <w:tblLook w:val="04A0" w:firstRow="1" w:lastRow="0" w:firstColumn="1" w:lastColumn="0" w:noHBand="0" w:noVBand="1"/>
      </w:tblPr>
      <w:tblGrid>
        <w:gridCol w:w="1560"/>
        <w:gridCol w:w="1164"/>
        <w:gridCol w:w="1164"/>
        <w:gridCol w:w="1164"/>
        <w:gridCol w:w="1164"/>
        <w:gridCol w:w="1164"/>
        <w:gridCol w:w="1164"/>
        <w:gridCol w:w="1164"/>
        <w:gridCol w:w="1164"/>
      </w:tblGrid>
      <w:tr w:rsidR="00321A26" w:rsidTr="00321A26">
        <w:trPr>
          <w:trHeight w:val="340"/>
          <w:jc w:val="center"/>
        </w:trPr>
        <w:tc>
          <w:tcPr>
            <w:tcW w:w="1560" w:type="dxa"/>
            <w:tcBorders>
              <w:top w:val="dotted" w:sz="4" w:space="0" w:color="auto"/>
              <w:left w:val="dotted" w:sz="4" w:space="0" w:color="auto"/>
              <w:bottom w:val="nil"/>
              <w:right w:val="dotted" w:sz="4" w:space="0" w:color="auto"/>
            </w:tcBorders>
            <w:shd w:val="clear" w:color="auto" w:fill="2D4873"/>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Canal</w:t>
            </w:r>
          </w:p>
        </w:tc>
        <w:tc>
          <w:tcPr>
            <w:tcW w:w="1164" w:type="dxa"/>
            <w:tcBorders>
              <w:top w:val="dotted" w:sz="4" w:space="0" w:color="auto"/>
              <w:left w:val="nil"/>
              <w:bottom w:val="nil"/>
              <w:right w:val="dotted" w:sz="4" w:space="0" w:color="auto"/>
            </w:tcBorders>
            <w:shd w:val="clear" w:color="auto" w:fill="2D4873"/>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 2016</w:t>
            </w:r>
          </w:p>
        </w:tc>
        <w:tc>
          <w:tcPr>
            <w:tcW w:w="1164" w:type="dxa"/>
            <w:tcBorders>
              <w:top w:val="dotted" w:sz="4" w:space="0" w:color="auto"/>
              <w:left w:val="nil"/>
              <w:bottom w:val="nil"/>
              <w:right w:val="dotted" w:sz="4" w:space="0" w:color="auto"/>
            </w:tcBorders>
            <w:shd w:val="clear" w:color="auto" w:fill="2D4873"/>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II 2016</w:t>
            </w:r>
          </w:p>
        </w:tc>
        <w:tc>
          <w:tcPr>
            <w:tcW w:w="1164" w:type="dxa"/>
            <w:tcBorders>
              <w:top w:val="dotted" w:sz="4" w:space="0" w:color="auto"/>
              <w:left w:val="nil"/>
              <w:bottom w:val="nil"/>
              <w:right w:val="dotted" w:sz="4" w:space="0" w:color="auto"/>
            </w:tcBorders>
            <w:shd w:val="clear" w:color="auto" w:fill="2D4873"/>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 2017</w:t>
            </w:r>
          </w:p>
        </w:tc>
        <w:tc>
          <w:tcPr>
            <w:tcW w:w="1164" w:type="dxa"/>
            <w:tcBorders>
              <w:top w:val="dotted" w:sz="4" w:space="0" w:color="auto"/>
              <w:left w:val="nil"/>
              <w:bottom w:val="nil"/>
              <w:right w:val="dotted" w:sz="4" w:space="0" w:color="auto"/>
            </w:tcBorders>
            <w:shd w:val="clear" w:color="auto" w:fill="2D4873"/>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II 2017</w:t>
            </w:r>
          </w:p>
        </w:tc>
        <w:tc>
          <w:tcPr>
            <w:tcW w:w="1164" w:type="dxa"/>
            <w:tcBorders>
              <w:top w:val="dotted" w:sz="4" w:space="0" w:color="auto"/>
              <w:left w:val="nil"/>
              <w:bottom w:val="nil"/>
              <w:right w:val="dotted" w:sz="4" w:space="0" w:color="auto"/>
            </w:tcBorders>
            <w:shd w:val="clear" w:color="auto" w:fill="2D4873"/>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 2018</w:t>
            </w:r>
          </w:p>
        </w:tc>
        <w:tc>
          <w:tcPr>
            <w:tcW w:w="1164" w:type="dxa"/>
            <w:tcBorders>
              <w:top w:val="dotted" w:sz="4" w:space="0" w:color="auto"/>
              <w:left w:val="nil"/>
              <w:bottom w:val="nil"/>
              <w:right w:val="dotted" w:sz="4" w:space="0" w:color="auto"/>
            </w:tcBorders>
            <w:shd w:val="clear" w:color="auto" w:fill="2D4873"/>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II 2018</w:t>
            </w:r>
          </w:p>
        </w:tc>
        <w:tc>
          <w:tcPr>
            <w:tcW w:w="1164" w:type="dxa"/>
            <w:tcBorders>
              <w:top w:val="dotted" w:sz="4" w:space="0" w:color="auto"/>
              <w:left w:val="nil"/>
              <w:bottom w:val="nil"/>
              <w:right w:val="dotted" w:sz="4" w:space="0" w:color="auto"/>
            </w:tcBorders>
            <w:shd w:val="clear" w:color="auto" w:fill="2D4873"/>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 2019</w:t>
            </w:r>
          </w:p>
        </w:tc>
        <w:tc>
          <w:tcPr>
            <w:tcW w:w="1164" w:type="dxa"/>
            <w:tcBorders>
              <w:top w:val="dotted" w:sz="4" w:space="0" w:color="auto"/>
              <w:left w:val="nil"/>
              <w:bottom w:val="nil"/>
              <w:right w:val="dotted" w:sz="4" w:space="0" w:color="auto"/>
            </w:tcBorders>
            <w:shd w:val="clear" w:color="auto" w:fill="2D4873"/>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II 2019</w:t>
            </w:r>
          </w:p>
        </w:tc>
      </w:tr>
      <w:tr w:rsidR="00321A26" w:rsidTr="00321A26">
        <w:trPr>
          <w:trHeight w:val="255"/>
          <w:jc w:val="center"/>
        </w:trPr>
        <w:tc>
          <w:tcPr>
            <w:tcW w:w="15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sz w:val="16"/>
                <w:szCs w:val="16"/>
              </w:rPr>
            </w:pPr>
            <w:r>
              <w:rPr>
                <w:rFonts w:ascii="Arial" w:hAnsi="Arial" w:cs="Arial"/>
                <w:sz w:val="16"/>
                <w:szCs w:val="16"/>
              </w:rPr>
              <w:t>Telefonía Móvil</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70.383.614</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93.503.535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121.886.664</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167.808.372</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1.012.753.051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1.238.867.463</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1.569.922.942</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1.774.487.234</w:t>
            </w:r>
          </w:p>
        </w:tc>
      </w:tr>
      <w:tr w:rsidR="00321A26" w:rsidTr="00321A26">
        <w:trPr>
          <w:trHeight w:val="255"/>
          <w:jc w:val="center"/>
        </w:trPr>
        <w:tc>
          <w:tcPr>
            <w:tcW w:w="15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sz w:val="16"/>
                <w:szCs w:val="16"/>
              </w:rPr>
            </w:pPr>
            <w:r>
              <w:rPr>
                <w:rFonts w:ascii="Arial" w:hAnsi="Arial" w:cs="Arial"/>
                <w:sz w:val="16"/>
                <w:szCs w:val="16"/>
              </w:rPr>
              <w:t>Internet</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952.606.784</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989.081.491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1.032.010.300</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1.144.505.533</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399.086.526</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522.953.126</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601.377.535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574.825.471</w:t>
            </w:r>
          </w:p>
        </w:tc>
      </w:tr>
      <w:tr w:rsidR="00321A26" w:rsidTr="00321A26">
        <w:trPr>
          <w:trHeight w:val="255"/>
          <w:jc w:val="center"/>
        </w:trPr>
        <w:tc>
          <w:tcPr>
            <w:tcW w:w="15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sz w:val="16"/>
                <w:szCs w:val="16"/>
              </w:rPr>
            </w:pPr>
            <w:r>
              <w:rPr>
                <w:rFonts w:ascii="Arial" w:hAnsi="Arial" w:cs="Arial"/>
                <w:sz w:val="16"/>
                <w:szCs w:val="16"/>
              </w:rPr>
              <w:t>Cajeros Automáticos</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46.403.397</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47.876.432</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47.511.086</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48.138.339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45.626.213</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45.446.039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45.761.368</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42.905.985</w:t>
            </w:r>
          </w:p>
        </w:tc>
      </w:tr>
      <w:tr w:rsidR="00321A26" w:rsidTr="00321A26">
        <w:trPr>
          <w:trHeight w:val="255"/>
          <w:jc w:val="center"/>
        </w:trPr>
        <w:tc>
          <w:tcPr>
            <w:tcW w:w="15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sz w:val="16"/>
                <w:szCs w:val="16"/>
              </w:rPr>
            </w:pPr>
            <w:r>
              <w:rPr>
                <w:rFonts w:ascii="Arial" w:hAnsi="Arial" w:cs="Arial"/>
                <w:sz w:val="16"/>
                <w:szCs w:val="16"/>
              </w:rPr>
              <w:t>Audio Respuesta</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45.374.118</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47.976.603</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56.979.815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50.829.055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41.556.728</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41.646.059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41.621.261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41.086.343</w:t>
            </w:r>
          </w:p>
        </w:tc>
      </w:tr>
      <w:tr w:rsidR="00321A26" w:rsidTr="00321A26">
        <w:trPr>
          <w:trHeight w:val="255"/>
          <w:jc w:val="center"/>
        </w:trPr>
        <w:tc>
          <w:tcPr>
            <w:tcW w:w="15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sz w:val="16"/>
                <w:szCs w:val="16"/>
              </w:rPr>
            </w:pPr>
            <w:r>
              <w:rPr>
                <w:rFonts w:ascii="Arial" w:hAnsi="Arial" w:cs="Arial"/>
                <w:sz w:val="16"/>
                <w:szCs w:val="16"/>
              </w:rPr>
              <w:t>Oficinas</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22.853.957</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25.703.541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21.774.241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23.688.023</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24.480.855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18.930.805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19.392.391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20.562.138</w:t>
            </w:r>
          </w:p>
        </w:tc>
      </w:tr>
      <w:tr w:rsidR="00321A26" w:rsidTr="00321A26">
        <w:trPr>
          <w:trHeight w:val="255"/>
          <w:jc w:val="center"/>
        </w:trPr>
        <w:tc>
          <w:tcPr>
            <w:tcW w:w="15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sz w:val="16"/>
                <w:szCs w:val="16"/>
              </w:rPr>
            </w:pPr>
            <w:r>
              <w:rPr>
                <w:rFonts w:ascii="Arial" w:hAnsi="Arial" w:cs="Arial"/>
                <w:sz w:val="16"/>
                <w:szCs w:val="16"/>
              </w:rPr>
              <w:t>Datáfonos</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8.634.949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12.677.368</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11.612.156</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11.914.564</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15.418.130</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27.623.299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9.658.215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sz w:val="16"/>
                <w:szCs w:val="16"/>
              </w:rPr>
            </w:pPr>
            <w:r>
              <w:rPr>
                <w:rFonts w:ascii="Arial" w:hAnsi="Arial" w:cs="Arial"/>
                <w:sz w:val="16"/>
                <w:szCs w:val="16"/>
              </w:rPr>
              <w:t>9.171.067</w:t>
            </w:r>
          </w:p>
        </w:tc>
      </w:tr>
      <w:tr w:rsidR="00321A26" w:rsidTr="00321A26">
        <w:trPr>
          <w:trHeight w:val="340"/>
          <w:jc w:val="center"/>
        </w:trPr>
        <w:tc>
          <w:tcPr>
            <w:tcW w:w="1560" w:type="dxa"/>
            <w:tcBorders>
              <w:top w:val="nil"/>
              <w:left w:val="nil"/>
              <w:bottom w:val="nil"/>
              <w:right w:val="nil"/>
            </w:tcBorders>
            <w:shd w:val="clear" w:color="auto" w:fill="404040" w:themeFill="text1" w:themeFillTint="BF"/>
            <w:noWrap/>
            <w:vAlign w:val="center"/>
            <w:hideMark/>
          </w:tcPr>
          <w:p w:rsidR="00321A26" w:rsidRDefault="00321A26" w:rsidP="00AA7122">
            <w:pPr>
              <w:rPr>
                <w:rFonts w:ascii="Arial" w:hAnsi="Arial" w:cs="Arial"/>
                <w:b/>
                <w:bCs/>
                <w:color w:val="FFFFFF"/>
                <w:sz w:val="16"/>
                <w:szCs w:val="16"/>
              </w:rPr>
            </w:pPr>
            <w:r>
              <w:rPr>
                <w:rFonts w:ascii="Arial" w:hAnsi="Arial" w:cs="Arial"/>
                <w:b/>
                <w:bCs/>
                <w:color w:val="FFFFFF"/>
                <w:sz w:val="16"/>
                <w:szCs w:val="16"/>
              </w:rPr>
              <w:t>Total</w:t>
            </w:r>
          </w:p>
        </w:tc>
        <w:tc>
          <w:tcPr>
            <w:tcW w:w="1164"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6"/>
                <w:szCs w:val="16"/>
              </w:rPr>
            </w:pPr>
            <w:r>
              <w:rPr>
                <w:rFonts w:ascii="Arial" w:hAnsi="Arial" w:cs="Arial"/>
                <w:b/>
                <w:bCs/>
                <w:color w:val="FFFFFF"/>
                <w:sz w:val="16"/>
                <w:szCs w:val="16"/>
              </w:rPr>
              <w:t>1.146.256.819</w:t>
            </w:r>
          </w:p>
        </w:tc>
        <w:tc>
          <w:tcPr>
            <w:tcW w:w="1164"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6"/>
                <w:szCs w:val="16"/>
              </w:rPr>
            </w:pPr>
            <w:r>
              <w:rPr>
                <w:rFonts w:ascii="Arial" w:hAnsi="Arial" w:cs="Arial"/>
                <w:b/>
                <w:bCs/>
                <w:color w:val="FFFFFF"/>
                <w:sz w:val="16"/>
                <w:szCs w:val="16"/>
              </w:rPr>
              <w:t>1.216.818.970</w:t>
            </w:r>
          </w:p>
        </w:tc>
        <w:tc>
          <w:tcPr>
            <w:tcW w:w="1164"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6"/>
                <w:szCs w:val="16"/>
              </w:rPr>
            </w:pPr>
            <w:r>
              <w:rPr>
                <w:rFonts w:ascii="Arial" w:hAnsi="Arial" w:cs="Arial"/>
                <w:b/>
                <w:bCs/>
                <w:color w:val="FFFFFF"/>
                <w:sz w:val="16"/>
                <w:szCs w:val="16"/>
              </w:rPr>
              <w:t>1.291.774.262</w:t>
            </w:r>
          </w:p>
        </w:tc>
        <w:tc>
          <w:tcPr>
            <w:tcW w:w="1164"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6"/>
                <w:szCs w:val="16"/>
              </w:rPr>
            </w:pPr>
            <w:r>
              <w:rPr>
                <w:rFonts w:ascii="Arial" w:hAnsi="Arial" w:cs="Arial"/>
                <w:b/>
                <w:bCs/>
                <w:color w:val="FFFFFF"/>
                <w:sz w:val="16"/>
                <w:szCs w:val="16"/>
              </w:rPr>
              <w:t>1.446.883.886</w:t>
            </w:r>
          </w:p>
        </w:tc>
        <w:tc>
          <w:tcPr>
            <w:tcW w:w="1164"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6"/>
                <w:szCs w:val="16"/>
              </w:rPr>
            </w:pPr>
            <w:r>
              <w:rPr>
                <w:rFonts w:ascii="Arial" w:hAnsi="Arial" w:cs="Arial"/>
                <w:b/>
                <w:bCs/>
                <w:color w:val="FFFFFF"/>
                <w:sz w:val="16"/>
                <w:szCs w:val="16"/>
              </w:rPr>
              <w:t>1.538.921.503</w:t>
            </w:r>
          </w:p>
        </w:tc>
        <w:tc>
          <w:tcPr>
            <w:tcW w:w="1164"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6"/>
                <w:szCs w:val="16"/>
              </w:rPr>
            </w:pPr>
            <w:r>
              <w:rPr>
                <w:rFonts w:ascii="Arial" w:hAnsi="Arial" w:cs="Arial"/>
                <w:b/>
                <w:bCs/>
                <w:color w:val="FFFFFF"/>
                <w:sz w:val="16"/>
                <w:szCs w:val="16"/>
              </w:rPr>
              <w:t>1.895.466.791</w:t>
            </w:r>
          </w:p>
        </w:tc>
        <w:tc>
          <w:tcPr>
            <w:tcW w:w="1164"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6"/>
                <w:szCs w:val="16"/>
              </w:rPr>
            </w:pPr>
            <w:r>
              <w:rPr>
                <w:rFonts w:ascii="Arial" w:hAnsi="Arial" w:cs="Arial"/>
                <w:b/>
                <w:bCs/>
                <w:color w:val="FFFFFF"/>
                <w:sz w:val="16"/>
                <w:szCs w:val="16"/>
              </w:rPr>
              <w:t>2.287.733.712</w:t>
            </w:r>
          </w:p>
        </w:tc>
        <w:tc>
          <w:tcPr>
            <w:tcW w:w="1164"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6"/>
                <w:szCs w:val="16"/>
              </w:rPr>
            </w:pPr>
            <w:r>
              <w:rPr>
                <w:rFonts w:ascii="Arial" w:hAnsi="Arial" w:cs="Arial"/>
                <w:b/>
                <w:bCs/>
                <w:color w:val="FFFFFF"/>
                <w:sz w:val="16"/>
                <w:szCs w:val="16"/>
              </w:rPr>
              <w:t>2.463.038.238</w:t>
            </w:r>
          </w:p>
        </w:tc>
      </w:tr>
    </w:tbl>
    <w:p w:rsidR="005C516C" w:rsidRDefault="005C516C" w:rsidP="00770FBA">
      <w:pPr>
        <w:jc w:val="both"/>
        <w:rPr>
          <w:rFonts w:ascii="Arial" w:hAnsi="Arial" w:cs="Arial"/>
        </w:rPr>
      </w:pPr>
    </w:p>
    <w:p w:rsidR="00321A26" w:rsidRDefault="00321A26" w:rsidP="00770FBA">
      <w:pPr>
        <w:jc w:val="both"/>
        <w:rPr>
          <w:rFonts w:ascii="Arial" w:hAnsi="Arial" w:cs="Arial"/>
        </w:rPr>
      </w:pPr>
    </w:p>
    <w:p w:rsidR="00321A26" w:rsidRPr="00CE6718" w:rsidRDefault="00321A26" w:rsidP="00321A26">
      <w:pPr>
        <w:jc w:val="center"/>
        <w:rPr>
          <w:rFonts w:ascii="Arial" w:hAnsi="Arial" w:cs="Arial"/>
          <w:b/>
          <w:bCs/>
          <w:color w:val="595959" w:themeColor="text1" w:themeTint="A6"/>
          <w:sz w:val="20"/>
          <w:szCs w:val="16"/>
          <w:lang w:val="es-CO"/>
        </w:rPr>
      </w:pPr>
      <w:r w:rsidRPr="00321A26">
        <w:rPr>
          <w:rFonts w:ascii="Arial" w:hAnsi="Arial" w:cs="Arial"/>
          <w:b/>
          <w:bCs/>
          <w:color w:val="595959" w:themeColor="text1" w:themeTint="A6"/>
          <w:sz w:val="20"/>
          <w:szCs w:val="16"/>
          <w:lang w:val="es-CO"/>
        </w:rPr>
        <w:t>Comparativo semestral número de operaciones no monetarias</w:t>
      </w:r>
    </w:p>
    <w:p w:rsidR="00321A26" w:rsidRDefault="00321A26" w:rsidP="00321A26">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694080" behindDoc="0" locked="0" layoutInCell="1" allowOverlap="1" wp14:anchorId="3A5EC598" wp14:editId="60CF2F0F">
            <wp:simplePos x="0" y="0"/>
            <wp:positionH relativeFrom="margin">
              <wp:posOffset>-186055</wp:posOffset>
            </wp:positionH>
            <wp:positionV relativeFrom="paragraph">
              <wp:posOffset>193040</wp:posOffset>
            </wp:positionV>
            <wp:extent cx="6398895" cy="223139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398895" cy="2231390"/>
                    </a:xfrm>
                    <a:prstGeom prst="rect">
                      <a:avLst/>
                    </a:prstGeom>
                    <a:noFill/>
                  </pic:spPr>
                </pic:pic>
              </a:graphicData>
            </a:graphic>
            <wp14:sizeRelH relativeFrom="page">
              <wp14:pctWidth>0</wp14:pctWidth>
            </wp14:sizeRelH>
            <wp14:sizeRelV relativeFrom="page">
              <wp14:pctHeight>0</wp14:pctHeight>
            </wp14:sizeRelV>
          </wp:anchor>
        </w:drawing>
      </w:r>
      <w:r w:rsidRPr="00CE6718">
        <w:rPr>
          <w:rFonts w:ascii="Arial" w:hAnsi="Arial" w:cs="Arial"/>
          <w:b/>
          <w:bCs/>
          <w:color w:val="595959" w:themeColor="text1" w:themeTint="A6"/>
          <w:sz w:val="20"/>
          <w:szCs w:val="16"/>
          <w:lang w:val="es-CO"/>
        </w:rPr>
        <w:t>(en millones)</w:t>
      </w:r>
    </w:p>
    <w:p w:rsidR="00321A26" w:rsidRDefault="00321A26" w:rsidP="00321A26">
      <w:pPr>
        <w:jc w:val="center"/>
        <w:rPr>
          <w:rFonts w:ascii="Arial" w:hAnsi="Arial" w:cs="Arial"/>
          <w:b/>
          <w:color w:val="595959" w:themeColor="text1" w:themeTint="A6"/>
          <w:sz w:val="20"/>
          <w:szCs w:val="22"/>
        </w:rPr>
      </w:pPr>
    </w:p>
    <w:p w:rsidR="00321A26" w:rsidRDefault="00321A26" w:rsidP="00321A26">
      <w:pPr>
        <w:jc w:val="center"/>
        <w:rPr>
          <w:rFonts w:ascii="Arial" w:hAnsi="Arial" w:cs="Arial"/>
          <w:b/>
          <w:color w:val="595959" w:themeColor="text1" w:themeTint="A6"/>
          <w:sz w:val="20"/>
          <w:szCs w:val="22"/>
        </w:rPr>
      </w:pPr>
    </w:p>
    <w:p w:rsidR="00321A26" w:rsidRDefault="00321A26" w:rsidP="00321A26">
      <w:pPr>
        <w:jc w:val="center"/>
        <w:rPr>
          <w:rFonts w:ascii="Arial" w:hAnsi="Arial" w:cs="Arial"/>
          <w:b/>
          <w:color w:val="595959" w:themeColor="text1" w:themeTint="A6"/>
          <w:sz w:val="20"/>
          <w:szCs w:val="22"/>
        </w:rPr>
      </w:pPr>
    </w:p>
    <w:p w:rsidR="00321A26" w:rsidRDefault="00321A26" w:rsidP="00321A26">
      <w:pPr>
        <w:jc w:val="center"/>
      </w:pPr>
      <w:r w:rsidRPr="00AB0E4F">
        <w:rPr>
          <w:rFonts w:ascii="Arial" w:hAnsi="Arial" w:cs="Arial"/>
          <w:b/>
          <w:color w:val="595959" w:themeColor="text1" w:themeTint="A6"/>
          <w:sz w:val="20"/>
          <w:szCs w:val="22"/>
        </w:rPr>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r>
        <w:t xml:space="preserve"> </w:t>
      </w:r>
    </w:p>
    <w:p w:rsidR="00321A26" w:rsidRPr="008366E7" w:rsidRDefault="00321A26" w:rsidP="00321A26">
      <w:pPr>
        <w:jc w:val="center"/>
        <w:rPr>
          <w:sz w:val="22"/>
          <w:szCs w:val="22"/>
        </w:rPr>
      </w:pPr>
    </w:p>
    <w:tbl>
      <w:tblPr>
        <w:tblW w:w="9356" w:type="dxa"/>
        <w:tblCellMar>
          <w:left w:w="70" w:type="dxa"/>
          <w:right w:w="70" w:type="dxa"/>
        </w:tblCellMar>
        <w:tblLook w:val="04A0" w:firstRow="1" w:lastRow="0" w:firstColumn="1" w:lastColumn="0" w:noHBand="0" w:noVBand="1"/>
      </w:tblPr>
      <w:tblGrid>
        <w:gridCol w:w="2694"/>
        <w:gridCol w:w="708"/>
        <w:gridCol w:w="851"/>
        <w:gridCol w:w="940"/>
        <w:gridCol w:w="940"/>
        <w:gridCol w:w="813"/>
        <w:gridCol w:w="851"/>
        <w:gridCol w:w="708"/>
        <w:gridCol w:w="851"/>
      </w:tblGrid>
      <w:tr w:rsidR="00321A26" w:rsidTr="00321A26">
        <w:trPr>
          <w:trHeight w:val="340"/>
          <w:tblHeader/>
        </w:trPr>
        <w:tc>
          <w:tcPr>
            <w:tcW w:w="9356" w:type="dxa"/>
            <w:gridSpan w:val="9"/>
            <w:tcBorders>
              <w:top w:val="nil"/>
              <w:left w:val="nil"/>
              <w:bottom w:val="nil"/>
              <w:right w:val="nil"/>
            </w:tcBorders>
            <w:shd w:val="clear" w:color="auto" w:fill="404040" w:themeFill="text1" w:themeFillTint="BF"/>
            <w:noWrap/>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 Número de operaciones no monetarias por canal</w:t>
            </w:r>
          </w:p>
        </w:tc>
      </w:tr>
      <w:tr w:rsidR="00321A26" w:rsidTr="00321A26">
        <w:trPr>
          <w:trHeight w:val="340"/>
          <w:tblHeader/>
        </w:trPr>
        <w:tc>
          <w:tcPr>
            <w:tcW w:w="2694" w:type="dxa"/>
            <w:tcBorders>
              <w:top w:val="nil"/>
              <w:left w:val="nil"/>
              <w:bottom w:val="nil"/>
              <w:right w:val="nil"/>
            </w:tcBorders>
            <w:shd w:val="clear" w:color="auto" w:fill="2D4873"/>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Canal</w:t>
            </w:r>
          </w:p>
        </w:tc>
        <w:tc>
          <w:tcPr>
            <w:tcW w:w="708" w:type="dxa"/>
            <w:tcBorders>
              <w:top w:val="nil"/>
              <w:left w:val="nil"/>
              <w:bottom w:val="nil"/>
              <w:right w:val="nil"/>
            </w:tcBorders>
            <w:shd w:val="clear" w:color="auto" w:fill="2D4873"/>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 2016</w:t>
            </w:r>
          </w:p>
        </w:tc>
        <w:tc>
          <w:tcPr>
            <w:tcW w:w="851" w:type="dxa"/>
            <w:tcBorders>
              <w:top w:val="nil"/>
              <w:left w:val="nil"/>
              <w:bottom w:val="nil"/>
              <w:right w:val="nil"/>
            </w:tcBorders>
            <w:shd w:val="clear" w:color="auto" w:fill="2D4873"/>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II 2016</w:t>
            </w:r>
          </w:p>
        </w:tc>
        <w:tc>
          <w:tcPr>
            <w:tcW w:w="940" w:type="dxa"/>
            <w:tcBorders>
              <w:top w:val="nil"/>
              <w:left w:val="nil"/>
              <w:bottom w:val="nil"/>
              <w:right w:val="nil"/>
            </w:tcBorders>
            <w:shd w:val="clear" w:color="auto" w:fill="2D4873"/>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 2017</w:t>
            </w:r>
          </w:p>
        </w:tc>
        <w:tc>
          <w:tcPr>
            <w:tcW w:w="940" w:type="dxa"/>
            <w:tcBorders>
              <w:top w:val="nil"/>
              <w:left w:val="nil"/>
              <w:bottom w:val="nil"/>
              <w:right w:val="nil"/>
            </w:tcBorders>
            <w:shd w:val="clear" w:color="auto" w:fill="2D4873"/>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II 2017</w:t>
            </w:r>
          </w:p>
        </w:tc>
        <w:tc>
          <w:tcPr>
            <w:tcW w:w="813" w:type="dxa"/>
            <w:tcBorders>
              <w:top w:val="nil"/>
              <w:left w:val="nil"/>
              <w:bottom w:val="nil"/>
              <w:right w:val="nil"/>
            </w:tcBorders>
            <w:shd w:val="clear" w:color="auto" w:fill="2D4873"/>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 2018</w:t>
            </w:r>
          </w:p>
        </w:tc>
        <w:tc>
          <w:tcPr>
            <w:tcW w:w="851" w:type="dxa"/>
            <w:tcBorders>
              <w:top w:val="nil"/>
              <w:left w:val="nil"/>
              <w:bottom w:val="nil"/>
              <w:right w:val="nil"/>
            </w:tcBorders>
            <w:shd w:val="clear" w:color="auto" w:fill="2D4873"/>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II 2018</w:t>
            </w:r>
          </w:p>
        </w:tc>
        <w:tc>
          <w:tcPr>
            <w:tcW w:w="708" w:type="dxa"/>
            <w:tcBorders>
              <w:top w:val="nil"/>
              <w:left w:val="nil"/>
              <w:bottom w:val="nil"/>
              <w:right w:val="nil"/>
            </w:tcBorders>
            <w:shd w:val="clear" w:color="auto" w:fill="2D4873"/>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 2019</w:t>
            </w:r>
          </w:p>
        </w:tc>
        <w:tc>
          <w:tcPr>
            <w:tcW w:w="851" w:type="dxa"/>
            <w:tcBorders>
              <w:top w:val="nil"/>
              <w:left w:val="nil"/>
              <w:bottom w:val="nil"/>
              <w:right w:val="nil"/>
            </w:tcBorders>
            <w:shd w:val="clear" w:color="auto" w:fill="2D4873"/>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II 2019</w:t>
            </w:r>
          </w:p>
        </w:tc>
      </w:tr>
      <w:tr w:rsidR="00321A26" w:rsidTr="00321A26">
        <w:trPr>
          <w:trHeight w:val="255"/>
        </w:trPr>
        <w:tc>
          <w:tcPr>
            <w:tcW w:w="2694"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Telefonía Móvil</w:t>
            </w:r>
          </w:p>
        </w:tc>
        <w:tc>
          <w:tcPr>
            <w:tcW w:w="708"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6%</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8%</w:t>
            </w:r>
          </w:p>
        </w:tc>
        <w:tc>
          <w:tcPr>
            <w:tcW w:w="940"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9%</w:t>
            </w:r>
          </w:p>
        </w:tc>
        <w:tc>
          <w:tcPr>
            <w:tcW w:w="940"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12%</w:t>
            </w:r>
          </w:p>
        </w:tc>
        <w:tc>
          <w:tcPr>
            <w:tcW w:w="813"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66%</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65%</w:t>
            </w:r>
          </w:p>
        </w:tc>
        <w:tc>
          <w:tcPr>
            <w:tcW w:w="708"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69%</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72%</w:t>
            </w:r>
          </w:p>
        </w:tc>
      </w:tr>
      <w:tr w:rsidR="00321A26" w:rsidTr="00321A26">
        <w:trPr>
          <w:trHeight w:val="255"/>
        </w:trPr>
        <w:tc>
          <w:tcPr>
            <w:tcW w:w="2694"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Internet</w:t>
            </w:r>
          </w:p>
        </w:tc>
        <w:tc>
          <w:tcPr>
            <w:tcW w:w="708"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83%</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81%</w:t>
            </w:r>
          </w:p>
        </w:tc>
        <w:tc>
          <w:tcPr>
            <w:tcW w:w="940"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80%</w:t>
            </w:r>
          </w:p>
        </w:tc>
        <w:tc>
          <w:tcPr>
            <w:tcW w:w="940"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79%</w:t>
            </w:r>
          </w:p>
        </w:tc>
        <w:tc>
          <w:tcPr>
            <w:tcW w:w="813"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26%</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28%</w:t>
            </w:r>
          </w:p>
        </w:tc>
        <w:tc>
          <w:tcPr>
            <w:tcW w:w="708"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26%</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23%</w:t>
            </w:r>
          </w:p>
        </w:tc>
      </w:tr>
      <w:tr w:rsidR="00321A26" w:rsidTr="00321A26">
        <w:trPr>
          <w:trHeight w:val="255"/>
        </w:trPr>
        <w:tc>
          <w:tcPr>
            <w:tcW w:w="2694"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Cajeros Automáticos</w:t>
            </w:r>
          </w:p>
        </w:tc>
        <w:tc>
          <w:tcPr>
            <w:tcW w:w="708"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4%</w:t>
            </w:r>
          </w:p>
        </w:tc>
        <w:tc>
          <w:tcPr>
            <w:tcW w:w="940"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4%</w:t>
            </w:r>
          </w:p>
        </w:tc>
        <w:tc>
          <w:tcPr>
            <w:tcW w:w="940"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3%</w:t>
            </w:r>
          </w:p>
        </w:tc>
        <w:tc>
          <w:tcPr>
            <w:tcW w:w="813"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3%</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w:t>
            </w:r>
          </w:p>
        </w:tc>
        <w:tc>
          <w:tcPr>
            <w:tcW w:w="708"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w:t>
            </w:r>
          </w:p>
        </w:tc>
      </w:tr>
      <w:tr w:rsidR="00321A26" w:rsidTr="00321A26">
        <w:trPr>
          <w:trHeight w:val="255"/>
        </w:trPr>
        <w:tc>
          <w:tcPr>
            <w:tcW w:w="2694"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Audio Respuesta</w:t>
            </w:r>
          </w:p>
        </w:tc>
        <w:tc>
          <w:tcPr>
            <w:tcW w:w="708"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4%</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4%</w:t>
            </w:r>
          </w:p>
        </w:tc>
        <w:tc>
          <w:tcPr>
            <w:tcW w:w="940"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4%</w:t>
            </w:r>
          </w:p>
        </w:tc>
        <w:tc>
          <w:tcPr>
            <w:tcW w:w="940"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4%</w:t>
            </w:r>
          </w:p>
        </w:tc>
        <w:tc>
          <w:tcPr>
            <w:tcW w:w="813"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3%</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w:t>
            </w:r>
          </w:p>
        </w:tc>
        <w:tc>
          <w:tcPr>
            <w:tcW w:w="708"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w:t>
            </w:r>
          </w:p>
        </w:tc>
      </w:tr>
      <w:tr w:rsidR="00321A26" w:rsidTr="00321A26">
        <w:trPr>
          <w:trHeight w:val="255"/>
        </w:trPr>
        <w:tc>
          <w:tcPr>
            <w:tcW w:w="2694"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Oficinas</w:t>
            </w:r>
          </w:p>
        </w:tc>
        <w:tc>
          <w:tcPr>
            <w:tcW w:w="708"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w:t>
            </w:r>
          </w:p>
        </w:tc>
        <w:tc>
          <w:tcPr>
            <w:tcW w:w="940"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w:t>
            </w:r>
          </w:p>
        </w:tc>
        <w:tc>
          <w:tcPr>
            <w:tcW w:w="940"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w:t>
            </w:r>
          </w:p>
        </w:tc>
        <w:tc>
          <w:tcPr>
            <w:tcW w:w="813"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2%</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w:t>
            </w:r>
          </w:p>
        </w:tc>
        <w:tc>
          <w:tcPr>
            <w:tcW w:w="708"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w:t>
            </w:r>
          </w:p>
        </w:tc>
      </w:tr>
      <w:tr w:rsidR="00321A26" w:rsidTr="00321A26">
        <w:trPr>
          <w:trHeight w:val="255"/>
        </w:trPr>
        <w:tc>
          <w:tcPr>
            <w:tcW w:w="2694"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Datáfonos</w:t>
            </w:r>
          </w:p>
        </w:tc>
        <w:tc>
          <w:tcPr>
            <w:tcW w:w="708"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w:t>
            </w:r>
          </w:p>
        </w:tc>
        <w:tc>
          <w:tcPr>
            <w:tcW w:w="940"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w:t>
            </w:r>
          </w:p>
        </w:tc>
        <w:tc>
          <w:tcPr>
            <w:tcW w:w="940"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w:t>
            </w:r>
          </w:p>
        </w:tc>
        <w:tc>
          <w:tcPr>
            <w:tcW w:w="813"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w:t>
            </w:r>
          </w:p>
        </w:tc>
        <w:tc>
          <w:tcPr>
            <w:tcW w:w="708"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w:t>
            </w:r>
          </w:p>
        </w:tc>
        <w:tc>
          <w:tcPr>
            <w:tcW w:w="851"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w:t>
            </w:r>
          </w:p>
        </w:tc>
      </w:tr>
      <w:tr w:rsidR="00321A26" w:rsidTr="00321A26">
        <w:trPr>
          <w:trHeight w:val="340"/>
        </w:trPr>
        <w:tc>
          <w:tcPr>
            <w:tcW w:w="2694"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rPr>
                <w:rFonts w:ascii="Arial" w:hAnsi="Arial" w:cs="Arial"/>
                <w:b/>
                <w:bCs/>
                <w:color w:val="FFFFFF"/>
                <w:sz w:val="18"/>
                <w:szCs w:val="18"/>
              </w:rPr>
            </w:pPr>
            <w:r w:rsidRPr="00384906">
              <w:rPr>
                <w:rFonts w:ascii="Arial" w:hAnsi="Arial" w:cs="Arial"/>
                <w:b/>
                <w:bCs/>
                <w:color w:val="FFFFFF"/>
                <w:sz w:val="18"/>
                <w:szCs w:val="18"/>
              </w:rPr>
              <w:t>Total</w:t>
            </w:r>
          </w:p>
        </w:tc>
        <w:tc>
          <w:tcPr>
            <w:tcW w:w="708"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8"/>
                <w:szCs w:val="18"/>
              </w:rPr>
            </w:pPr>
            <w:r w:rsidRPr="00384906">
              <w:rPr>
                <w:rFonts w:ascii="Arial" w:hAnsi="Arial" w:cs="Arial"/>
                <w:b/>
                <w:bCs/>
                <w:color w:val="FFFFFF"/>
                <w:sz w:val="18"/>
                <w:szCs w:val="18"/>
              </w:rPr>
              <w:t>100%</w:t>
            </w:r>
          </w:p>
        </w:tc>
        <w:tc>
          <w:tcPr>
            <w:tcW w:w="851"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8"/>
                <w:szCs w:val="18"/>
              </w:rPr>
            </w:pPr>
            <w:r w:rsidRPr="00384906">
              <w:rPr>
                <w:rFonts w:ascii="Arial" w:hAnsi="Arial" w:cs="Arial"/>
                <w:b/>
                <w:bCs/>
                <w:color w:val="FFFFFF"/>
                <w:sz w:val="18"/>
                <w:szCs w:val="18"/>
              </w:rPr>
              <w:t>100%</w:t>
            </w:r>
          </w:p>
        </w:tc>
        <w:tc>
          <w:tcPr>
            <w:tcW w:w="940"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8"/>
                <w:szCs w:val="18"/>
              </w:rPr>
            </w:pPr>
            <w:r w:rsidRPr="00384906">
              <w:rPr>
                <w:rFonts w:ascii="Arial" w:hAnsi="Arial" w:cs="Arial"/>
                <w:b/>
                <w:bCs/>
                <w:color w:val="FFFFFF"/>
                <w:sz w:val="18"/>
                <w:szCs w:val="18"/>
              </w:rPr>
              <w:t>100%</w:t>
            </w:r>
          </w:p>
        </w:tc>
        <w:tc>
          <w:tcPr>
            <w:tcW w:w="940"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8"/>
                <w:szCs w:val="18"/>
              </w:rPr>
            </w:pPr>
            <w:r w:rsidRPr="00384906">
              <w:rPr>
                <w:rFonts w:ascii="Arial" w:hAnsi="Arial" w:cs="Arial"/>
                <w:b/>
                <w:bCs/>
                <w:color w:val="FFFFFF"/>
                <w:sz w:val="18"/>
                <w:szCs w:val="18"/>
              </w:rPr>
              <w:t>100%</w:t>
            </w:r>
          </w:p>
        </w:tc>
        <w:tc>
          <w:tcPr>
            <w:tcW w:w="813"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8"/>
                <w:szCs w:val="18"/>
              </w:rPr>
            </w:pPr>
            <w:r w:rsidRPr="00384906">
              <w:rPr>
                <w:rFonts w:ascii="Arial" w:hAnsi="Arial" w:cs="Arial"/>
                <w:b/>
                <w:bCs/>
                <w:color w:val="FFFFFF"/>
                <w:sz w:val="18"/>
                <w:szCs w:val="18"/>
              </w:rPr>
              <w:t>100%</w:t>
            </w:r>
          </w:p>
        </w:tc>
        <w:tc>
          <w:tcPr>
            <w:tcW w:w="851"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8"/>
                <w:szCs w:val="18"/>
              </w:rPr>
            </w:pPr>
            <w:r w:rsidRPr="00384906">
              <w:rPr>
                <w:rFonts w:ascii="Arial" w:hAnsi="Arial" w:cs="Arial"/>
                <w:b/>
                <w:bCs/>
                <w:color w:val="FFFFFF"/>
                <w:sz w:val="18"/>
                <w:szCs w:val="18"/>
              </w:rPr>
              <w:t>100%</w:t>
            </w:r>
          </w:p>
        </w:tc>
        <w:tc>
          <w:tcPr>
            <w:tcW w:w="708"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8"/>
                <w:szCs w:val="18"/>
              </w:rPr>
            </w:pPr>
            <w:r w:rsidRPr="00384906">
              <w:rPr>
                <w:rFonts w:ascii="Arial" w:hAnsi="Arial" w:cs="Arial"/>
                <w:b/>
                <w:bCs/>
                <w:color w:val="FFFFFF"/>
                <w:sz w:val="18"/>
                <w:szCs w:val="18"/>
              </w:rPr>
              <w:t>100%</w:t>
            </w:r>
          </w:p>
        </w:tc>
        <w:tc>
          <w:tcPr>
            <w:tcW w:w="851"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8"/>
                <w:szCs w:val="18"/>
              </w:rPr>
            </w:pPr>
            <w:r w:rsidRPr="00384906">
              <w:rPr>
                <w:rFonts w:ascii="Arial" w:hAnsi="Arial" w:cs="Arial"/>
                <w:b/>
                <w:bCs/>
                <w:color w:val="FFFFFF"/>
                <w:sz w:val="18"/>
                <w:szCs w:val="18"/>
              </w:rPr>
              <w:t>100%</w:t>
            </w:r>
          </w:p>
        </w:tc>
      </w:tr>
    </w:tbl>
    <w:p w:rsidR="00321A26" w:rsidRDefault="00321A26" w:rsidP="00770FBA">
      <w:pPr>
        <w:jc w:val="both"/>
        <w:rPr>
          <w:rFonts w:ascii="Arial" w:hAnsi="Arial" w:cs="Arial"/>
        </w:rPr>
      </w:pPr>
    </w:p>
    <w:p w:rsidR="005C516C" w:rsidRPr="00321A26" w:rsidRDefault="005C516C" w:rsidP="00770FBA">
      <w:pPr>
        <w:jc w:val="both"/>
        <w:rPr>
          <w:rFonts w:ascii="Arial" w:hAnsi="Arial" w:cs="Arial"/>
          <w:sz w:val="8"/>
          <w:szCs w:val="8"/>
        </w:rPr>
      </w:pPr>
    </w:p>
    <w:p w:rsidR="0032080B" w:rsidRPr="00687432" w:rsidRDefault="00321A26" w:rsidP="00020295">
      <w:pPr>
        <w:pStyle w:val="Subttuloazul"/>
        <w:numPr>
          <w:ilvl w:val="1"/>
          <w:numId w:val="38"/>
        </w:numPr>
        <w:ind w:left="709" w:hanging="709"/>
      </w:pPr>
      <w:bookmarkStart w:id="96" w:name="_Toc256582618"/>
      <w:bookmarkStart w:id="97" w:name="_Toc413319462"/>
      <w:bookmarkStart w:id="98" w:name="_Toc413319761"/>
      <w:bookmarkStart w:id="99" w:name="_Toc413320317"/>
      <w:bookmarkStart w:id="100" w:name="_Toc34034472"/>
      <w:r>
        <w:t xml:space="preserve">Comparativo </w:t>
      </w:r>
      <w:bookmarkEnd w:id="96"/>
      <w:bookmarkEnd w:id="97"/>
      <w:bookmarkEnd w:id="98"/>
      <w:bookmarkEnd w:id="99"/>
      <w:r w:rsidRPr="00321A26">
        <w:t>semestral monto de operaciones por canal</w:t>
      </w:r>
      <w:bookmarkEnd w:id="100"/>
    </w:p>
    <w:p w:rsidR="0032080B" w:rsidRDefault="0032080B" w:rsidP="0032080B">
      <w:pPr>
        <w:jc w:val="both"/>
        <w:rPr>
          <w:rFonts w:ascii="Arial" w:hAnsi="Arial" w:cs="Arial"/>
        </w:rPr>
      </w:pPr>
    </w:p>
    <w:p w:rsidR="00240EDD" w:rsidRPr="00240EDD" w:rsidRDefault="00240EDD" w:rsidP="009F4271">
      <w:pPr>
        <w:ind w:left="708" w:right="-993"/>
        <w:jc w:val="both"/>
        <w:rPr>
          <w:rFonts w:ascii="Arial" w:hAnsi="Arial" w:cs="Arial"/>
          <w:b/>
          <w:sz w:val="18"/>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21A26" w:rsidRPr="00321A26">
        <w:rPr>
          <w:rFonts w:ascii="Arial" w:hAnsi="Arial" w:cs="Arial"/>
          <w:b/>
          <w:color w:val="262626" w:themeColor="text1" w:themeTint="D9"/>
          <w:sz w:val="16"/>
          <w:szCs w:val="22"/>
        </w:rPr>
        <w:t xml:space="preserve">    </w:t>
      </w:r>
      <w:r w:rsidR="00321A26">
        <w:rPr>
          <w:rFonts w:ascii="Arial" w:hAnsi="Arial" w:cs="Arial"/>
          <w:b/>
          <w:color w:val="262626" w:themeColor="text1" w:themeTint="D9"/>
          <w:sz w:val="16"/>
          <w:szCs w:val="22"/>
        </w:rPr>
        <w:t xml:space="preserve">                </w:t>
      </w:r>
      <w:r w:rsidR="00321A26" w:rsidRPr="00321A26">
        <w:rPr>
          <w:rFonts w:ascii="Arial" w:hAnsi="Arial" w:cs="Arial"/>
          <w:b/>
          <w:color w:val="262626" w:themeColor="text1" w:themeTint="D9"/>
          <w:sz w:val="16"/>
          <w:szCs w:val="22"/>
        </w:rPr>
        <w:t>Cifras en millones de pesos</w:t>
      </w:r>
    </w:p>
    <w:tbl>
      <w:tblPr>
        <w:tblW w:w="10730" w:type="dxa"/>
        <w:jc w:val="center"/>
        <w:tblCellMar>
          <w:left w:w="70" w:type="dxa"/>
          <w:right w:w="70" w:type="dxa"/>
        </w:tblCellMar>
        <w:tblLook w:val="04A0" w:firstRow="1" w:lastRow="0" w:firstColumn="1" w:lastColumn="0" w:noHBand="0" w:noVBand="1"/>
      </w:tblPr>
      <w:tblGrid>
        <w:gridCol w:w="1418"/>
        <w:gridCol w:w="1164"/>
        <w:gridCol w:w="1164"/>
        <w:gridCol w:w="1164"/>
        <w:gridCol w:w="1164"/>
        <w:gridCol w:w="1164"/>
        <w:gridCol w:w="1164"/>
        <w:gridCol w:w="1164"/>
        <w:gridCol w:w="1164"/>
      </w:tblGrid>
      <w:tr w:rsidR="00321A26" w:rsidTr="00321A26">
        <w:trPr>
          <w:trHeight w:val="340"/>
          <w:jc w:val="center"/>
        </w:trPr>
        <w:tc>
          <w:tcPr>
            <w:tcW w:w="1418" w:type="dxa"/>
            <w:tcBorders>
              <w:top w:val="nil"/>
              <w:left w:val="nil"/>
              <w:bottom w:val="nil"/>
              <w:right w:val="nil"/>
            </w:tcBorders>
            <w:shd w:val="clear" w:color="auto" w:fill="248E98"/>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Canal</w:t>
            </w:r>
          </w:p>
        </w:tc>
        <w:tc>
          <w:tcPr>
            <w:tcW w:w="1164" w:type="dxa"/>
            <w:tcBorders>
              <w:top w:val="nil"/>
              <w:left w:val="nil"/>
              <w:bottom w:val="nil"/>
              <w:right w:val="nil"/>
            </w:tcBorders>
            <w:shd w:val="clear" w:color="auto" w:fill="248E98"/>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 2016</w:t>
            </w:r>
          </w:p>
        </w:tc>
        <w:tc>
          <w:tcPr>
            <w:tcW w:w="1164" w:type="dxa"/>
            <w:tcBorders>
              <w:top w:val="nil"/>
              <w:left w:val="nil"/>
              <w:bottom w:val="nil"/>
              <w:right w:val="nil"/>
            </w:tcBorders>
            <w:shd w:val="clear" w:color="auto" w:fill="248E98"/>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II 2016</w:t>
            </w:r>
          </w:p>
        </w:tc>
        <w:tc>
          <w:tcPr>
            <w:tcW w:w="1164" w:type="dxa"/>
            <w:tcBorders>
              <w:top w:val="nil"/>
              <w:left w:val="nil"/>
              <w:bottom w:val="nil"/>
              <w:right w:val="nil"/>
            </w:tcBorders>
            <w:shd w:val="clear" w:color="auto" w:fill="248E98"/>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 2017</w:t>
            </w:r>
          </w:p>
        </w:tc>
        <w:tc>
          <w:tcPr>
            <w:tcW w:w="1164" w:type="dxa"/>
            <w:tcBorders>
              <w:top w:val="nil"/>
              <w:left w:val="nil"/>
              <w:bottom w:val="nil"/>
              <w:right w:val="nil"/>
            </w:tcBorders>
            <w:shd w:val="clear" w:color="auto" w:fill="248E98"/>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II 2017</w:t>
            </w:r>
          </w:p>
        </w:tc>
        <w:tc>
          <w:tcPr>
            <w:tcW w:w="1164" w:type="dxa"/>
            <w:tcBorders>
              <w:top w:val="nil"/>
              <w:left w:val="nil"/>
              <w:bottom w:val="nil"/>
              <w:right w:val="nil"/>
            </w:tcBorders>
            <w:shd w:val="clear" w:color="auto" w:fill="248E98"/>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 2018</w:t>
            </w:r>
          </w:p>
        </w:tc>
        <w:tc>
          <w:tcPr>
            <w:tcW w:w="1164" w:type="dxa"/>
            <w:tcBorders>
              <w:top w:val="nil"/>
              <w:left w:val="nil"/>
              <w:bottom w:val="nil"/>
              <w:right w:val="nil"/>
            </w:tcBorders>
            <w:shd w:val="clear" w:color="auto" w:fill="248E98"/>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II 2018</w:t>
            </w:r>
          </w:p>
        </w:tc>
        <w:tc>
          <w:tcPr>
            <w:tcW w:w="1164" w:type="dxa"/>
            <w:tcBorders>
              <w:top w:val="nil"/>
              <w:left w:val="nil"/>
              <w:bottom w:val="nil"/>
              <w:right w:val="nil"/>
            </w:tcBorders>
            <w:shd w:val="clear" w:color="auto" w:fill="248E98"/>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 2019</w:t>
            </w:r>
          </w:p>
        </w:tc>
        <w:tc>
          <w:tcPr>
            <w:tcW w:w="1164" w:type="dxa"/>
            <w:tcBorders>
              <w:top w:val="nil"/>
              <w:left w:val="nil"/>
              <w:bottom w:val="nil"/>
              <w:right w:val="nil"/>
            </w:tcBorders>
            <w:shd w:val="clear" w:color="auto" w:fill="248E98"/>
            <w:vAlign w:val="center"/>
            <w:hideMark/>
          </w:tcPr>
          <w:p w:rsidR="00321A26" w:rsidRDefault="00321A26" w:rsidP="00AA7122">
            <w:pPr>
              <w:jc w:val="center"/>
              <w:rPr>
                <w:rFonts w:ascii="Arial" w:hAnsi="Arial" w:cs="Arial"/>
                <w:b/>
                <w:bCs/>
                <w:color w:val="FFFFFF"/>
                <w:sz w:val="16"/>
                <w:szCs w:val="16"/>
              </w:rPr>
            </w:pPr>
            <w:r>
              <w:rPr>
                <w:rFonts w:ascii="Arial" w:hAnsi="Arial" w:cs="Arial"/>
                <w:b/>
                <w:bCs/>
                <w:color w:val="FFFFFF"/>
                <w:sz w:val="16"/>
                <w:szCs w:val="16"/>
              </w:rPr>
              <w:t>II 2019</w:t>
            </w:r>
          </w:p>
        </w:tc>
      </w:tr>
      <w:tr w:rsidR="00321A26" w:rsidTr="00AA7122">
        <w:trPr>
          <w:trHeight w:val="255"/>
          <w:jc w:val="center"/>
        </w:trPr>
        <w:tc>
          <w:tcPr>
            <w:tcW w:w="141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6"/>
                <w:szCs w:val="16"/>
              </w:rPr>
            </w:pPr>
            <w:r>
              <w:rPr>
                <w:rFonts w:ascii="Arial" w:hAnsi="Arial" w:cs="Arial"/>
                <w:color w:val="000000"/>
                <w:sz w:val="16"/>
                <w:szCs w:val="16"/>
              </w:rPr>
              <w:t>Internet</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1.193.235.870</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1.121.298.217</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1.245.808.685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1.309.980.416</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1.340.925.693</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1.420.591.533</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1.687.154.490</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1.695.875.248</w:t>
            </w:r>
          </w:p>
        </w:tc>
      </w:tr>
      <w:tr w:rsidR="00321A26" w:rsidTr="00AA7122">
        <w:trPr>
          <w:trHeight w:val="255"/>
          <w:jc w:val="center"/>
        </w:trPr>
        <w:tc>
          <w:tcPr>
            <w:tcW w:w="141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6"/>
                <w:szCs w:val="16"/>
              </w:rPr>
            </w:pPr>
            <w:r>
              <w:rPr>
                <w:rFonts w:ascii="Arial" w:hAnsi="Arial" w:cs="Arial"/>
                <w:color w:val="000000"/>
                <w:sz w:val="16"/>
                <w:szCs w:val="16"/>
              </w:rPr>
              <w:t>Oficinas</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1.722.787.372</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1.600.755.253</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1.545.249.727</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1.566.597.954</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1.377.687.145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1.313.027.769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1.329.687.514</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1.569.683.907</w:t>
            </w:r>
          </w:p>
        </w:tc>
      </w:tr>
      <w:tr w:rsidR="00321A26" w:rsidTr="00AA7122">
        <w:trPr>
          <w:trHeight w:val="255"/>
          <w:jc w:val="center"/>
        </w:trPr>
        <w:tc>
          <w:tcPr>
            <w:tcW w:w="141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6"/>
                <w:szCs w:val="16"/>
              </w:rPr>
            </w:pPr>
            <w:r>
              <w:rPr>
                <w:rFonts w:ascii="Arial" w:hAnsi="Arial" w:cs="Arial"/>
                <w:color w:val="000000"/>
                <w:sz w:val="16"/>
                <w:szCs w:val="16"/>
              </w:rPr>
              <w:t>ACH</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471.110.061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526.197.194</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502.202.958</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548.639.101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542.035.641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594.460.096</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584.265.432</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667.024.916</w:t>
            </w:r>
          </w:p>
        </w:tc>
      </w:tr>
      <w:tr w:rsidR="00321A26" w:rsidTr="00AA7122">
        <w:trPr>
          <w:trHeight w:val="255"/>
          <w:jc w:val="center"/>
        </w:trPr>
        <w:tc>
          <w:tcPr>
            <w:tcW w:w="141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6"/>
                <w:szCs w:val="16"/>
              </w:rPr>
            </w:pPr>
            <w:r>
              <w:rPr>
                <w:rFonts w:ascii="Arial" w:hAnsi="Arial" w:cs="Arial"/>
                <w:color w:val="000000"/>
                <w:sz w:val="16"/>
                <w:szCs w:val="16"/>
              </w:rPr>
              <w:t>Cajeros Automáticos</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100.404.466</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114.351.453</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112.717.002</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128.363.108</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123.873.036</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130.375.915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141.204.299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146.621.801</w:t>
            </w:r>
          </w:p>
        </w:tc>
      </w:tr>
      <w:tr w:rsidR="00321A26" w:rsidTr="00AA7122">
        <w:trPr>
          <w:trHeight w:val="255"/>
          <w:jc w:val="center"/>
        </w:trPr>
        <w:tc>
          <w:tcPr>
            <w:tcW w:w="141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6"/>
                <w:szCs w:val="16"/>
              </w:rPr>
            </w:pPr>
            <w:r>
              <w:rPr>
                <w:rFonts w:ascii="Arial" w:hAnsi="Arial" w:cs="Arial"/>
                <w:color w:val="000000"/>
                <w:sz w:val="16"/>
                <w:szCs w:val="16"/>
              </w:rPr>
              <w:t>Corresponsales Bancarios</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24.910.209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31.851.431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34.372.210</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44.432.102</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50.451.019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62.949.838</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68.248.769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85.976.589</w:t>
            </w:r>
          </w:p>
        </w:tc>
      </w:tr>
      <w:tr w:rsidR="00321A26" w:rsidTr="00AA7122">
        <w:trPr>
          <w:trHeight w:val="255"/>
          <w:jc w:val="center"/>
        </w:trPr>
        <w:tc>
          <w:tcPr>
            <w:tcW w:w="141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6"/>
                <w:szCs w:val="16"/>
              </w:rPr>
            </w:pPr>
            <w:r>
              <w:rPr>
                <w:rFonts w:ascii="Arial" w:hAnsi="Arial" w:cs="Arial"/>
                <w:color w:val="000000"/>
                <w:sz w:val="16"/>
                <w:szCs w:val="16"/>
              </w:rPr>
              <w:t>Datáfonos</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42.465.347</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47.252.350</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44.813.294</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50.405.407</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48.878.780</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52.872.814</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56.546.121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63.256.975</w:t>
            </w:r>
          </w:p>
        </w:tc>
      </w:tr>
      <w:tr w:rsidR="00321A26" w:rsidTr="00AA7122">
        <w:trPr>
          <w:trHeight w:val="255"/>
          <w:jc w:val="center"/>
        </w:trPr>
        <w:tc>
          <w:tcPr>
            <w:tcW w:w="141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6"/>
                <w:szCs w:val="16"/>
              </w:rPr>
            </w:pPr>
            <w:r>
              <w:rPr>
                <w:rFonts w:ascii="Arial" w:hAnsi="Arial" w:cs="Arial"/>
                <w:color w:val="000000"/>
                <w:sz w:val="16"/>
                <w:szCs w:val="16"/>
              </w:rPr>
              <w:t>Telefonía Móvil</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2.318.554</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3.902.765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4.818.379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6.256.526</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25.257.348</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31.810.810</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41.270.234</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50.767.969</w:t>
            </w:r>
          </w:p>
        </w:tc>
      </w:tr>
      <w:tr w:rsidR="00321A26" w:rsidTr="00AA7122">
        <w:trPr>
          <w:trHeight w:val="255"/>
          <w:jc w:val="center"/>
        </w:trPr>
        <w:tc>
          <w:tcPr>
            <w:tcW w:w="141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6"/>
                <w:szCs w:val="16"/>
              </w:rPr>
            </w:pPr>
            <w:r>
              <w:rPr>
                <w:rFonts w:ascii="Arial" w:hAnsi="Arial" w:cs="Arial"/>
                <w:color w:val="000000"/>
                <w:sz w:val="16"/>
                <w:szCs w:val="16"/>
              </w:rPr>
              <w:t>Débito Automático</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25.830.149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25.657.689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27.444.283</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34.693.066</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30.764.153</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36.157.115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41.772.924</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41.870.562</w:t>
            </w:r>
          </w:p>
        </w:tc>
      </w:tr>
      <w:tr w:rsidR="00321A26" w:rsidTr="00AA7122">
        <w:trPr>
          <w:trHeight w:val="255"/>
          <w:jc w:val="center"/>
        </w:trPr>
        <w:tc>
          <w:tcPr>
            <w:tcW w:w="141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6"/>
                <w:szCs w:val="16"/>
              </w:rPr>
            </w:pPr>
            <w:r>
              <w:rPr>
                <w:rFonts w:ascii="Arial" w:hAnsi="Arial" w:cs="Arial"/>
                <w:color w:val="000000"/>
                <w:sz w:val="16"/>
                <w:szCs w:val="16"/>
              </w:rPr>
              <w:t>Audio Respuesta</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1.134.161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1.346.768</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1.135.361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1.245.855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1.091.065</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1.005.541</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917.509</w:t>
            </w:r>
          </w:p>
        </w:tc>
        <w:tc>
          <w:tcPr>
            <w:tcW w:w="116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6"/>
                <w:szCs w:val="16"/>
              </w:rPr>
            </w:pPr>
            <w:r>
              <w:rPr>
                <w:rFonts w:ascii="Arial" w:hAnsi="Arial" w:cs="Arial"/>
                <w:color w:val="000000"/>
                <w:sz w:val="16"/>
                <w:szCs w:val="16"/>
              </w:rPr>
              <w:t>786.816</w:t>
            </w:r>
          </w:p>
        </w:tc>
      </w:tr>
      <w:tr w:rsidR="00321A26" w:rsidRPr="00384906" w:rsidTr="00321A26">
        <w:trPr>
          <w:trHeight w:val="340"/>
          <w:jc w:val="center"/>
        </w:trPr>
        <w:tc>
          <w:tcPr>
            <w:tcW w:w="1418" w:type="dxa"/>
            <w:tcBorders>
              <w:top w:val="nil"/>
              <w:left w:val="nil"/>
              <w:bottom w:val="nil"/>
              <w:right w:val="nil"/>
            </w:tcBorders>
            <w:shd w:val="clear" w:color="auto" w:fill="404040" w:themeFill="text1" w:themeFillTint="BF"/>
            <w:noWrap/>
            <w:vAlign w:val="center"/>
            <w:hideMark/>
          </w:tcPr>
          <w:p w:rsidR="00321A26" w:rsidRPr="00384906" w:rsidRDefault="00321A26" w:rsidP="00321A26">
            <w:pPr>
              <w:rPr>
                <w:rFonts w:ascii="Arial" w:hAnsi="Arial" w:cs="Arial"/>
                <w:b/>
                <w:bCs/>
                <w:color w:val="FFFFFF"/>
                <w:sz w:val="16"/>
                <w:szCs w:val="16"/>
              </w:rPr>
            </w:pPr>
            <w:r w:rsidRPr="00384906">
              <w:rPr>
                <w:rFonts w:ascii="Arial" w:hAnsi="Arial" w:cs="Arial"/>
                <w:b/>
                <w:bCs/>
                <w:color w:val="FFFFFF"/>
                <w:sz w:val="16"/>
                <w:szCs w:val="16"/>
              </w:rPr>
              <w:t>Total</w:t>
            </w:r>
          </w:p>
        </w:tc>
        <w:tc>
          <w:tcPr>
            <w:tcW w:w="1164"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6"/>
                <w:szCs w:val="16"/>
              </w:rPr>
            </w:pPr>
            <w:r w:rsidRPr="00384906">
              <w:rPr>
                <w:rFonts w:ascii="Arial" w:hAnsi="Arial" w:cs="Arial"/>
                <w:b/>
                <w:bCs/>
                <w:color w:val="FFFFFF"/>
                <w:sz w:val="16"/>
                <w:szCs w:val="16"/>
              </w:rPr>
              <w:t>3.584.196.194</w:t>
            </w:r>
          </w:p>
        </w:tc>
        <w:tc>
          <w:tcPr>
            <w:tcW w:w="1164"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6"/>
                <w:szCs w:val="16"/>
              </w:rPr>
            </w:pPr>
            <w:r w:rsidRPr="00384906">
              <w:rPr>
                <w:rFonts w:ascii="Arial" w:hAnsi="Arial" w:cs="Arial"/>
                <w:b/>
                <w:bCs/>
                <w:color w:val="FFFFFF"/>
                <w:sz w:val="16"/>
                <w:szCs w:val="16"/>
              </w:rPr>
              <w:t>3.472.613.124</w:t>
            </w:r>
          </w:p>
        </w:tc>
        <w:tc>
          <w:tcPr>
            <w:tcW w:w="1164"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6"/>
                <w:szCs w:val="16"/>
              </w:rPr>
            </w:pPr>
            <w:r w:rsidRPr="00384906">
              <w:rPr>
                <w:rFonts w:ascii="Arial" w:hAnsi="Arial" w:cs="Arial"/>
                <w:b/>
                <w:bCs/>
                <w:color w:val="FFFFFF"/>
                <w:sz w:val="16"/>
                <w:szCs w:val="16"/>
              </w:rPr>
              <w:t>3.518.561.902</w:t>
            </w:r>
          </w:p>
        </w:tc>
        <w:tc>
          <w:tcPr>
            <w:tcW w:w="1164"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center"/>
              <w:rPr>
                <w:rFonts w:ascii="Arial" w:hAnsi="Arial" w:cs="Arial"/>
                <w:b/>
                <w:bCs/>
                <w:color w:val="FFFFFF"/>
                <w:sz w:val="16"/>
                <w:szCs w:val="16"/>
              </w:rPr>
            </w:pPr>
            <w:r w:rsidRPr="00384906">
              <w:rPr>
                <w:rFonts w:ascii="Arial" w:hAnsi="Arial" w:cs="Arial"/>
                <w:b/>
                <w:bCs/>
                <w:color w:val="FFFFFF"/>
                <w:sz w:val="16"/>
                <w:szCs w:val="16"/>
              </w:rPr>
              <w:t>3.690.613.540</w:t>
            </w:r>
          </w:p>
        </w:tc>
        <w:tc>
          <w:tcPr>
            <w:tcW w:w="1164"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center"/>
              <w:rPr>
                <w:rFonts w:ascii="Arial" w:hAnsi="Arial" w:cs="Arial"/>
                <w:b/>
                <w:bCs/>
                <w:color w:val="FFFFFF"/>
                <w:sz w:val="16"/>
                <w:szCs w:val="16"/>
              </w:rPr>
            </w:pPr>
            <w:r w:rsidRPr="00384906">
              <w:rPr>
                <w:rFonts w:ascii="Arial" w:hAnsi="Arial" w:cs="Arial"/>
                <w:b/>
                <w:bCs/>
                <w:color w:val="FFFFFF"/>
                <w:sz w:val="16"/>
                <w:szCs w:val="16"/>
              </w:rPr>
              <w:t>3.540.963.884</w:t>
            </w:r>
          </w:p>
        </w:tc>
        <w:tc>
          <w:tcPr>
            <w:tcW w:w="1164"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6"/>
                <w:szCs w:val="16"/>
              </w:rPr>
            </w:pPr>
            <w:r w:rsidRPr="00384906">
              <w:rPr>
                <w:rFonts w:ascii="Arial" w:hAnsi="Arial" w:cs="Arial"/>
                <w:b/>
                <w:bCs/>
                <w:color w:val="FFFFFF"/>
                <w:sz w:val="16"/>
                <w:szCs w:val="16"/>
              </w:rPr>
              <w:t>3.643.251.436</w:t>
            </w:r>
          </w:p>
        </w:tc>
        <w:tc>
          <w:tcPr>
            <w:tcW w:w="1164"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6"/>
                <w:szCs w:val="16"/>
              </w:rPr>
            </w:pPr>
            <w:r w:rsidRPr="00384906">
              <w:rPr>
                <w:rFonts w:ascii="Arial" w:hAnsi="Arial" w:cs="Arial"/>
                <w:b/>
                <w:bCs/>
                <w:color w:val="FFFFFF"/>
                <w:sz w:val="16"/>
                <w:szCs w:val="16"/>
              </w:rPr>
              <w:t>3.951.067.296</w:t>
            </w:r>
          </w:p>
        </w:tc>
        <w:tc>
          <w:tcPr>
            <w:tcW w:w="1164" w:type="dxa"/>
            <w:tcBorders>
              <w:top w:val="nil"/>
              <w:left w:val="nil"/>
              <w:bottom w:val="nil"/>
              <w:right w:val="nil"/>
            </w:tcBorders>
            <w:shd w:val="clear" w:color="auto" w:fill="404040" w:themeFill="text1" w:themeFillTint="BF"/>
            <w:noWrap/>
            <w:vAlign w:val="center"/>
            <w:hideMark/>
          </w:tcPr>
          <w:p w:rsidR="00321A26" w:rsidRPr="00384906" w:rsidRDefault="00321A26" w:rsidP="00AA7122">
            <w:pPr>
              <w:jc w:val="right"/>
              <w:rPr>
                <w:rFonts w:ascii="Arial" w:hAnsi="Arial" w:cs="Arial"/>
                <w:b/>
                <w:bCs/>
                <w:color w:val="FFFFFF"/>
                <w:sz w:val="16"/>
                <w:szCs w:val="16"/>
              </w:rPr>
            </w:pPr>
            <w:r w:rsidRPr="00384906">
              <w:rPr>
                <w:rFonts w:ascii="Arial" w:hAnsi="Arial" w:cs="Arial"/>
                <w:b/>
                <w:bCs/>
                <w:color w:val="FFFFFF"/>
                <w:sz w:val="16"/>
                <w:szCs w:val="16"/>
              </w:rPr>
              <w:t>4.321.864.787</w:t>
            </w:r>
          </w:p>
        </w:tc>
      </w:tr>
    </w:tbl>
    <w:p w:rsidR="00800B7D" w:rsidRDefault="00800B7D" w:rsidP="0032080B">
      <w:pPr>
        <w:jc w:val="both"/>
        <w:rPr>
          <w:rFonts w:ascii="Arial" w:hAnsi="Arial" w:cs="Arial"/>
        </w:rPr>
      </w:pPr>
    </w:p>
    <w:p w:rsidR="00321A26" w:rsidRDefault="00321A26" w:rsidP="0032080B">
      <w:pPr>
        <w:jc w:val="both"/>
        <w:rPr>
          <w:rFonts w:ascii="Arial" w:hAnsi="Arial" w:cs="Arial"/>
        </w:rPr>
      </w:pPr>
    </w:p>
    <w:p w:rsidR="00321A26" w:rsidRPr="00321A26" w:rsidRDefault="00321A26" w:rsidP="00321A26">
      <w:pPr>
        <w:jc w:val="center"/>
        <w:rPr>
          <w:rFonts w:ascii="Arial" w:hAnsi="Arial" w:cs="Arial"/>
          <w:b/>
          <w:bCs/>
          <w:color w:val="595959" w:themeColor="text1" w:themeTint="A6"/>
          <w:sz w:val="20"/>
          <w:szCs w:val="16"/>
          <w:lang w:val="es-CO"/>
        </w:rPr>
      </w:pPr>
      <w:r w:rsidRPr="00321A26">
        <w:rPr>
          <w:rFonts w:ascii="Arial" w:hAnsi="Arial" w:cs="Arial"/>
          <w:b/>
          <w:bCs/>
          <w:color w:val="595959" w:themeColor="text1" w:themeTint="A6"/>
          <w:sz w:val="20"/>
          <w:szCs w:val="16"/>
          <w:lang w:val="es-CO"/>
        </w:rPr>
        <w:t>Comparativo semestral monto operaciones</w:t>
      </w:r>
    </w:p>
    <w:p w:rsidR="00321A26" w:rsidRDefault="00321A26" w:rsidP="00321A26">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696128" behindDoc="0" locked="0" layoutInCell="1" allowOverlap="1" wp14:anchorId="2A243674" wp14:editId="4A49CC6B">
            <wp:simplePos x="0" y="0"/>
            <wp:positionH relativeFrom="margin">
              <wp:posOffset>-185420</wp:posOffset>
            </wp:positionH>
            <wp:positionV relativeFrom="paragraph">
              <wp:posOffset>156210</wp:posOffset>
            </wp:positionV>
            <wp:extent cx="6396990" cy="223139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396990" cy="2231390"/>
                    </a:xfrm>
                    <a:prstGeom prst="rect">
                      <a:avLst/>
                    </a:prstGeom>
                    <a:noFill/>
                  </pic:spPr>
                </pic:pic>
              </a:graphicData>
            </a:graphic>
            <wp14:sizeRelH relativeFrom="page">
              <wp14:pctWidth>0</wp14:pctWidth>
            </wp14:sizeRelH>
            <wp14:sizeRelV relativeFrom="page">
              <wp14:pctHeight>0</wp14:pctHeight>
            </wp14:sizeRelV>
          </wp:anchor>
        </w:drawing>
      </w:r>
      <w:r w:rsidRPr="00321A26">
        <w:rPr>
          <w:rFonts w:ascii="Arial" w:hAnsi="Arial" w:cs="Arial"/>
          <w:b/>
          <w:bCs/>
          <w:color w:val="595959" w:themeColor="text1" w:themeTint="A6"/>
          <w:sz w:val="20"/>
          <w:szCs w:val="16"/>
          <w:lang w:val="es-CO"/>
        </w:rPr>
        <w:t>(en billones de pesos)</w:t>
      </w:r>
    </w:p>
    <w:p w:rsidR="00321A26" w:rsidRDefault="00321A26" w:rsidP="00321A26">
      <w:pPr>
        <w:jc w:val="center"/>
      </w:pPr>
      <w:r w:rsidRPr="00AB0E4F">
        <w:rPr>
          <w:rFonts w:ascii="Arial" w:hAnsi="Arial" w:cs="Arial"/>
          <w:b/>
          <w:color w:val="595959" w:themeColor="text1" w:themeTint="A6"/>
          <w:sz w:val="20"/>
          <w:szCs w:val="22"/>
        </w:rPr>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r>
        <w:t xml:space="preserve"> </w:t>
      </w:r>
    </w:p>
    <w:p w:rsidR="00321A26" w:rsidRPr="008366E7" w:rsidRDefault="00321A26" w:rsidP="00321A26">
      <w:pPr>
        <w:jc w:val="center"/>
        <w:rPr>
          <w:sz w:val="22"/>
          <w:szCs w:val="22"/>
        </w:rPr>
      </w:pPr>
    </w:p>
    <w:tbl>
      <w:tblPr>
        <w:tblW w:w="8222" w:type="dxa"/>
        <w:jc w:val="center"/>
        <w:tblCellMar>
          <w:left w:w="70" w:type="dxa"/>
          <w:right w:w="70" w:type="dxa"/>
        </w:tblCellMar>
        <w:tblLook w:val="04A0" w:firstRow="1" w:lastRow="0" w:firstColumn="1" w:lastColumn="0" w:noHBand="0" w:noVBand="1"/>
      </w:tblPr>
      <w:tblGrid>
        <w:gridCol w:w="2268"/>
        <w:gridCol w:w="709"/>
        <w:gridCol w:w="709"/>
        <w:gridCol w:w="850"/>
        <w:gridCol w:w="709"/>
        <w:gridCol w:w="851"/>
        <w:gridCol w:w="708"/>
        <w:gridCol w:w="709"/>
        <w:gridCol w:w="709"/>
      </w:tblGrid>
      <w:tr w:rsidR="00321A26" w:rsidRPr="00C267CA" w:rsidTr="00321A26">
        <w:trPr>
          <w:trHeight w:val="340"/>
          <w:jc w:val="center"/>
        </w:trPr>
        <w:tc>
          <w:tcPr>
            <w:tcW w:w="8222" w:type="dxa"/>
            <w:gridSpan w:val="9"/>
            <w:tcBorders>
              <w:top w:val="nil"/>
              <w:left w:val="nil"/>
              <w:bottom w:val="nil"/>
              <w:right w:val="nil"/>
            </w:tcBorders>
            <w:shd w:val="clear" w:color="auto" w:fill="404040" w:themeFill="text1" w:themeFillTint="BF"/>
            <w:vAlign w:val="center"/>
            <w:hideMark/>
          </w:tcPr>
          <w:p w:rsidR="00321A26" w:rsidRPr="00C267CA" w:rsidRDefault="00321A26" w:rsidP="00AA7122">
            <w:pPr>
              <w:jc w:val="center"/>
              <w:rPr>
                <w:rFonts w:ascii="Arial" w:hAnsi="Arial" w:cs="Arial"/>
                <w:b/>
                <w:bCs/>
                <w:color w:val="FFFFFF"/>
                <w:sz w:val="18"/>
                <w:szCs w:val="18"/>
              </w:rPr>
            </w:pPr>
            <w:r w:rsidRPr="00C267CA">
              <w:rPr>
                <w:rFonts w:ascii="Arial" w:hAnsi="Arial" w:cs="Arial"/>
                <w:b/>
                <w:bCs/>
                <w:color w:val="FFFFFF"/>
                <w:sz w:val="18"/>
                <w:szCs w:val="18"/>
              </w:rPr>
              <w:t>% Monto de Operaciones por Canal</w:t>
            </w:r>
          </w:p>
        </w:tc>
      </w:tr>
      <w:tr w:rsidR="00321A26" w:rsidRPr="00C267CA" w:rsidTr="00321A26">
        <w:trPr>
          <w:trHeight w:val="340"/>
          <w:jc w:val="center"/>
        </w:trPr>
        <w:tc>
          <w:tcPr>
            <w:tcW w:w="2268" w:type="dxa"/>
            <w:tcBorders>
              <w:top w:val="nil"/>
              <w:left w:val="nil"/>
              <w:bottom w:val="nil"/>
              <w:right w:val="nil"/>
            </w:tcBorders>
            <w:shd w:val="clear" w:color="auto" w:fill="248E98"/>
            <w:vAlign w:val="center"/>
            <w:hideMark/>
          </w:tcPr>
          <w:p w:rsidR="00321A26" w:rsidRPr="00C267CA" w:rsidRDefault="00321A26" w:rsidP="00AA7122">
            <w:pPr>
              <w:jc w:val="center"/>
              <w:rPr>
                <w:rFonts w:ascii="Arial" w:hAnsi="Arial" w:cs="Arial"/>
                <w:b/>
                <w:bCs/>
                <w:color w:val="FFFFFF"/>
                <w:sz w:val="18"/>
                <w:szCs w:val="18"/>
              </w:rPr>
            </w:pPr>
            <w:r w:rsidRPr="00C267CA">
              <w:rPr>
                <w:rFonts w:ascii="Arial" w:hAnsi="Arial" w:cs="Arial"/>
                <w:b/>
                <w:bCs/>
                <w:color w:val="FFFFFF"/>
                <w:sz w:val="18"/>
                <w:szCs w:val="18"/>
              </w:rPr>
              <w:t>Canal</w:t>
            </w:r>
          </w:p>
        </w:tc>
        <w:tc>
          <w:tcPr>
            <w:tcW w:w="709" w:type="dxa"/>
            <w:tcBorders>
              <w:top w:val="nil"/>
              <w:left w:val="nil"/>
              <w:bottom w:val="nil"/>
              <w:right w:val="nil"/>
            </w:tcBorders>
            <w:shd w:val="clear" w:color="auto" w:fill="248E98"/>
            <w:vAlign w:val="center"/>
            <w:hideMark/>
          </w:tcPr>
          <w:p w:rsidR="00321A26" w:rsidRPr="00C267CA" w:rsidRDefault="00321A26" w:rsidP="00AA7122">
            <w:pPr>
              <w:jc w:val="center"/>
              <w:rPr>
                <w:rFonts w:ascii="Arial" w:hAnsi="Arial" w:cs="Arial"/>
                <w:b/>
                <w:bCs/>
                <w:color w:val="FFFFFF"/>
                <w:sz w:val="18"/>
                <w:szCs w:val="18"/>
              </w:rPr>
            </w:pPr>
            <w:r w:rsidRPr="00C267CA">
              <w:rPr>
                <w:rFonts w:ascii="Arial" w:hAnsi="Arial" w:cs="Arial"/>
                <w:b/>
                <w:bCs/>
                <w:color w:val="FFFFFF"/>
                <w:sz w:val="18"/>
                <w:szCs w:val="18"/>
              </w:rPr>
              <w:t>I 2016</w:t>
            </w:r>
          </w:p>
        </w:tc>
        <w:tc>
          <w:tcPr>
            <w:tcW w:w="709" w:type="dxa"/>
            <w:tcBorders>
              <w:top w:val="nil"/>
              <w:left w:val="nil"/>
              <w:bottom w:val="nil"/>
              <w:right w:val="nil"/>
            </w:tcBorders>
            <w:shd w:val="clear" w:color="auto" w:fill="248E98"/>
            <w:vAlign w:val="center"/>
            <w:hideMark/>
          </w:tcPr>
          <w:p w:rsidR="00321A26" w:rsidRPr="00C267CA" w:rsidRDefault="00321A26" w:rsidP="00AA7122">
            <w:pPr>
              <w:jc w:val="center"/>
              <w:rPr>
                <w:rFonts w:ascii="Arial" w:hAnsi="Arial" w:cs="Arial"/>
                <w:b/>
                <w:bCs/>
                <w:color w:val="FFFFFF"/>
                <w:sz w:val="18"/>
                <w:szCs w:val="18"/>
              </w:rPr>
            </w:pPr>
            <w:r w:rsidRPr="00C267CA">
              <w:rPr>
                <w:rFonts w:ascii="Arial" w:hAnsi="Arial" w:cs="Arial"/>
                <w:b/>
                <w:bCs/>
                <w:color w:val="FFFFFF"/>
                <w:sz w:val="18"/>
                <w:szCs w:val="18"/>
              </w:rPr>
              <w:t>II 2016</w:t>
            </w:r>
          </w:p>
        </w:tc>
        <w:tc>
          <w:tcPr>
            <w:tcW w:w="850" w:type="dxa"/>
            <w:tcBorders>
              <w:top w:val="nil"/>
              <w:left w:val="nil"/>
              <w:bottom w:val="nil"/>
              <w:right w:val="nil"/>
            </w:tcBorders>
            <w:shd w:val="clear" w:color="auto" w:fill="248E98"/>
            <w:vAlign w:val="center"/>
            <w:hideMark/>
          </w:tcPr>
          <w:p w:rsidR="00321A26" w:rsidRPr="00C267CA" w:rsidRDefault="00321A26" w:rsidP="00AA7122">
            <w:pPr>
              <w:jc w:val="center"/>
              <w:rPr>
                <w:rFonts w:ascii="Arial" w:hAnsi="Arial" w:cs="Arial"/>
                <w:b/>
                <w:bCs/>
                <w:color w:val="FFFFFF"/>
                <w:sz w:val="18"/>
                <w:szCs w:val="18"/>
              </w:rPr>
            </w:pPr>
            <w:r w:rsidRPr="00C267CA">
              <w:rPr>
                <w:rFonts w:ascii="Arial" w:hAnsi="Arial" w:cs="Arial"/>
                <w:b/>
                <w:bCs/>
                <w:color w:val="FFFFFF"/>
                <w:sz w:val="18"/>
                <w:szCs w:val="18"/>
              </w:rPr>
              <w:t>I 2017</w:t>
            </w:r>
          </w:p>
        </w:tc>
        <w:tc>
          <w:tcPr>
            <w:tcW w:w="709" w:type="dxa"/>
            <w:tcBorders>
              <w:top w:val="nil"/>
              <w:left w:val="nil"/>
              <w:bottom w:val="nil"/>
              <w:right w:val="nil"/>
            </w:tcBorders>
            <w:shd w:val="clear" w:color="auto" w:fill="248E98"/>
            <w:vAlign w:val="center"/>
            <w:hideMark/>
          </w:tcPr>
          <w:p w:rsidR="00321A26" w:rsidRPr="00C267CA" w:rsidRDefault="00321A26" w:rsidP="00AA7122">
            <w:pPr>
              <w:jc w:val="center"/>
              <w:rPr>
                <w:rFonts w:ascii="Arial" w:hAnsi="Arial" w:cs="Arial"/>
                <w:b/>
                <w:bCs/>
                <w:color w:val="FFFFFF"/>
                <w:sz w:val="18"/>
                <w:szCs w:val="18"/>
              </w:rPr>
            </w:pPr>
            <w:r w:rsidRPr="00C267CA">
              <w:rPr>
                <w:rFonts w:ascii="Arial" w:hAnsi="Arial" w:cs="Arial"/>
                <w:b/>
                <w:bCs/>
                <w:color w:val="FFFFFF"/>
                <w:sz w:val="18"/>
                <w:szCs w:val="18"/>
              </w:rPr>
              <w:t>II 2017</w:t>
            </w:r>
          </w:p>
        </w:tc>
        <w:tc>
          <w:tcPr>
            <w:tcW w:w="851" w:type="dxa"/>
            <w:tcBorders>
              <w:top w:val="nil"/>
              <w:left w:val="nil"/>
              <w:bottom w:val="nil"/>
              <w:right w:val="nil"/>
            </w:tcBorders>
            <w:shd w:val="clear" w:color="auto" w:fill="248E98"/>
            <w:vAlign w:val="center"/>
            <w:hideMark/>
          </w:tcPr>
          <w:p w:rsidR="00321A26" w:rsidRPr="00C267CA" w:rsidRDefault="00321A26" w:rsidP="00AA7122">
            <w:pPr>
              <w:jc w:val="center"/>
              <w:rPr>
                <w:rFonts w:ascii="Arial" w:hAnsi="Arial" w:cs="Arial"/>
                <w:b/>
                <w:bCs/>
                <w:color w:val="FFFFFF"/>
                <w:sz w:val="18"/>
                <w:szCs w:val="18"/>
              </w:rPr>
            </w:pPr>
            <w:r w:rsidRPr="00C267CA">
              <w:rPr>
                <w:rFonts w:ascii="Arial" w:hAnsi="Arial" w:cs="Arial"/>
                <w:b/>
                <w:bCs/>
                <w:color w:val="FFFFFF"/>
                <w:sz w:val="18"/>
                <w:szCs w:val="18"/>
              </w:rPr>
              <w:t>I 2018</w:t>
            </w:r>
          </w:p>
        </w:tc>
        <w:tc>
          <w:tcPr>
            <w:tcW w:w="708" w:type="dxa"/>
            <w:tcBorders>
              <w:top w:val="nil"/>
              <w:left w:val="nil"/>
              <w:bottom w:val="nil"/>
              <w:right w:val="nil"/>
            </w:tcBorders>
            <w:shd w:val="clear" w:color="auto" w:fill="248E98"/>
            <w:vAlign w:val="center"/>
            <w:hideMark/>
          </w:tcPr>
          <w:p w:rsidR="00321A26" w:rsidRPr="00C267CA" w:rsidRDefault="00321A26" w:rsidP="00AA7122">
            <w:pPr>
              <w:jc w:val="center"/>
              <w:rPr>
                <w:rFonts w:ascii="Arial" w:hAnsi="Arial" w:cs="Arial"/>
                <w:b/>
                <w:bCs/>
                <w:color w:val="FFFFFF"/>
                <w:sz w:val="18"/>
                <w:szCs w:val="18"/>
              </w:rPr>
            </w:pPr>
            <w:r w:rsidRPr="00C267CA">
              <w:rPr>
                <w:rFonts w:ascii="Arial" w:hAnsi="Arial" w:cs="Arial"/>
                <w:b/>
                <w:bCs/>
                <w:color w:val="FFFFFF"/>
                <w:sz w:val="18"/>
                <w:szCs w:val="18"/>
              </w:rPr>
              <w:t>II 2018</w:t>
            </w:r>
          </w:p>
        </w:tc>
        <w:tc>
          <w:tcPr>
            <w:tcW w:w="709" w:type="dxa"/>
            <w:tcBorders>
              <w:top w:val="nil"/>
              <w:left w:val="nil"/>
              <w:bottom w:val="nil"/>
              <w:right w:val="nil"/>
            </w:tcBorders>
            <w:shd w:val="clear" w:color="auto" w:fill="248E98"/>
            <w:vAlign w:val="center"/>
            <w:hideMark/>
          </w:tcPr>
          <w:p w:rsidR="00321A26" w:rsidRPr="00C267CA" w:rsidRDefault="00321A26" w:rsidP="00AA7122">
            <w:pPr>
              <w:jc w:val="center"/>
              <w:rPr>
                <w:rFonts w:ascii="Arial" w:hAnsi="Arial" w:cs="Arial"/>
                <w:b/>
                <w:bCs/>
                <w:color w:val="FFFFFF"/>
                <w:sz w:val="18"/>
                <w:szCs w:val="18"/>
              </w:rPr>
            </w:pPr>
            <w:r w:rsidRPr="00C267CA">
              <w:rPr>
                <w:rFonts w:ascii="Arial" w:hAnsi="Arial" w:cs="Arial"/>
                <w:b/>
                <w:bCs/>
                <w:color w:val="FFFFFF"/>
                <w:sz w:val="18"/>
                <w:szCs w:val="18"/>
              </w:rPr>
              <w:t>I 2019</w:t>
            </w:r>
          </w:p>
        </w:tc>
        <w:tc>
          <w:tcPr>
            <w:tcW w:w="709" w:type="dxa"/>
            <w:tcBorders>
              <w:top w:val="nil"/>
              <w:left w:val="nil"/>
              <w:bottom w:val="nil"/>
              <w:right w:val="nil"/>
            </w:tcBorders>
            <w:shd w:val="clear" w:color="auto" w:fill="248E98"/>
            <w:vAlign w:val="center"/>
            <w:hideMark/>
          </w:tcPr>
          <w:p w:rsidR="00321A26" w:rsidRPr="00C267CA" w:rsidRDefault="00321A26" w:rsidP="00AA7122">
            <w:pPr>
              <w:jc w:val="center"/>
              <w:rPr>
                <w:rFonts w:ascii="Arial" w:hAnsi="Arial" w:cs="Arial"/>
                <w:b/>
                <w:bCs/>
                <w:color w:val="FFFFFF"/>
                <w:sz w:val="18"/>
                <w:szCs w:val="18"/>
              </w:rPr>
            </w:pPr>
            <w:r w:rsidRPr="00C267CA">
              <w:rPr>
                <w:rFonts w:ascii="Arial" w:hAnsi="Arial" w:cs="Arial"/>
                <w:b/>
                <w:bCs/>
                <w:color w:val="FFFFFF"/>
                <w:sz w:val="18"/>
                <w:szCs w:val="18"/>
              </w:rPr>
              <w:t>II 2019</w:t>
            </w:r>
          </w:p>
        </w:tc>
      </w:tr>
      <w:tr w:rsidR="00321A26" w:rsidRPr="00C267CA"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Pr="00C267CA" w:rsidRDefault="00321A26" w:rsidP="00AA7122">
            <w:pPr>
              <w:rPr>
                <w:rFonts w:ascii="Arial" w:hAnsi="Arial" w:cs="Arial"/>
                <w:sz w:val="18"/>
                <w:szCs w:val="18"/>
              </w:rPr>
            </w:pPr>
            <w:r w:rsidRPr="00C267CA">
              <w:rPr>
                <w:rFonts w:ascii="Arial" w:hAnsi="Arial" w:cs="Arial"/>
                <w:sz w:val="18"/>
                <w:szCs w:val="18"/>
              </w:rPr>
              <w:t>Internet</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33%</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32%</w:t>
            </w:r>
          </w:p>
        </w:tc>
        <w:tc>
          <w:tcPr>
            <w:tcW w:w="850"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35%</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35%</w:t>
            </w:r>
          </w:p>
        </w:tc>
        <w:tc>
          <w:tcPr>
            <w:tcW w:w="851"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38%</w:t>
            </w:r>
          </w:p>
        </w:tc>
        <w:tc>
          <w:tcPr>
            <w:tcW w:w="708"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39%</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43%</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39%</w:t>
            </w:r>
          </w:p>
        </w:tc>
      </w:tr>
      <w:tr w:rsidR="00321A26" w:rsidRPr="00C267CA"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Pr="00C267CA" w:rsidRDefault="00321A26" w:rsidP="00AA7122">
            <w:pPr>
              <w:rPr>
                <w:rFonts w:ascii="Arial" w:hAnsi="Arial" w:cs="Arial"/>
                <w:sz w:val="18"/>
                <w:szCs w:val="18"/>
              </w:rPr>
            </w:pPr>
            <w:r>
              <w:rPr>
                <w:rFonts w:ascii="Arial" w:hAnsi="Arial" w:cs="Arial"/>
                <w:sz w:val="18"/>
                <w:szCs w:val="18"/>
              </w:rPr>
              <w:t>Oficinas</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48%</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46%</w:t>
            </w:r>
          </w:p>
        </w:tc>
        <w:tc>
          <w:tcPr>
            <w:tcW w:w="850"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44%</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42%</w:t>
            </w:r>
          </w:p>
        </w:tc>
        <w:tc>
          <w:tcPr>
            <w:tcW w:w="851"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39%</w:t>
            </w:r>
          </w:p>
        </w:tc>
        <w:tc>
          <w:tcPr>
            <w:tcW w:w="708"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36%</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34%</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36%</w:t>
            </w:r>
          </w:p>
        </w:tc>
      </w:tr>
      <w:tr w:rsidR="00321A26" w:rsidRPr="00C267CA"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Pr="00C267CA" w:rsidRDefault="00321A26" w:rsidP="00AA7122">
            <w:pPr>
              <w:rPr>
                <w:rFonts w:ascii="Arial" w:hAnsi="Arial" w:cs="Arial"/>
                <w:sz w:val="18"/>
                <w:szCs w:val="18"/>
              </w:rPr>
            </w:pPr>
            <w:r w:rsidRPr="00C267CA">
              <w:rPr>
                <w:rFonts w:ascii="Arial" w:hAnsi="Arial" w:cs="Arial"/>
                <w:sz w:val="18"/>
                <w:szCs w:val="18"/>
              </w:rPr>
              <w:t>ACH</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13%</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15%</w:t>
            </w:r>
          </w:p>
        </w:tc>
        <w:tc>
          <w:tcPr>
            <w:tcW w:w="850"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14%</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15%</w:t>
            </w:r>
          </w:p>
        </w:tc>
        <w:tc>
          <w:tcPr>
            <w:tcW w:w="851"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15%</w:t>
            </w:r>
          </w:p>
        </w:tc>
        <w:tc>
          <w:tcPr>
            <w:tcW w:w="708"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16%</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15%</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15%</w:t>
            </w:r>
          </w:p>
        </w:tc>
      </w:tr>
      <w:tr w:rsidR="00321A26" w:rsidRPr="00C267CA"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Pr="00C267CA" w:rsidRDefault="00321A26" w:rsidP="00AA7122">
            <w:pPr>
              <w:rPr>
                <w:rFonts w:ascii="Arial" w:hAnsi="Arial" w:cs="Arial"/>
                <w:sz w:val="18"/>
                <w:szCs w:val="18"/>
              </w:rPr>
            </w:pPr>
            <w:r w:rsidRPr="00C267CA">
              <w:rPr>
                <w:rFonts w:ascii="Arial" w:hAnsi="Arial" w:cs="Arial"/>
                <w:sz w:val="18"/>
                <w:szCs w:val="18"/>
              </w:rPr>
              <w:t>Cajeros Automáticos</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w:t>
            </w:r>
          </w:p>
        </w:tc>
        <w:tc>
          <w:tcPr>
            <w:tcW w:w="850"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w:t>
            </w:r>
          </w:p>
        </w:tc>
        <w:tc>
          <w:tcPr>
            <w:tcW w:w="851"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w:t>
            </w:r>
          </w:p>
        </w:tc>
        <w:tc>
          <w:tcPr>
            <w:tcW w:w="708"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4%</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4%</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3%</w:t>
            </w:r>
          </w:p>
        </w:tc>
      </w:tr>
      <w:tr w:rsidR="00321A26" w:rsidRPr="00C267CA"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Pr="00C267CA" w:rsidRDefault="00321A26" w:rsidP="00AA7122">
            <w:pPr>
              <w:rPr>
                <w:rFonts w:ascii="Arial" w:hAnsi="Arial" w:cs="Arial"/>
                <w:sz w:val="18"/>
                <w:szCs w:val="18"/>
              </w:rPr>
            </w:pPr>
            <w:r w:rsidRPr="00C267CA">
              <w:rPr>
                <w:rFonts w:ascii="Arial" w:hAnsi="Arial" w:cs="Arial"/>
                <w:sz w:val="18"/>
                <w:szCs w:val="18"/>
              </w:rPr>
              <w:t>Corresponsales Bancarios</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850"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851"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8"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2%</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2%</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2%</w:t>
            </w:r>
          </w:p>
        </w:tc>
      </w:tr>
      <w:tr w:rsidR="00321A26" w:rsidRPr="00C267CA"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Pr="00C267CA" w:rsidRDefault="00321A26" w:rsidP="00AA7122">
            <w:pPr>
              <w:rPr>
                <w:rFonts w:ascii="Arial" w:hAnsi="Arial" w:cs="Arial"/>
                <w:sz w:val="18"/>
                <w:szCs w:val="18"/>
              </w:rPr>
            </w:pPr>
            <w:r w:rsidRPr="00C267CA">
              <w:rPr>
                <w:rFonts w:ascii="Arial" w:hAnsi="Arial" w:cs="Arial"/>
                <w:sz w:val="18"/>
                <w:szCs w:val="18"/>
              </w:rPr>
              <w:t>Datáfonos</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850"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851"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8"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r>
      <w:tr w:rsidR="00321A26" w:rsidRPr="00C267CA"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Pr="00C267CA" w:rsidRDefault="00321A26" w:rsidP="00AA7122">
            <w:pPr>
              <w:rPr>
                <w:rFonts w:ascii="Arial" w:hAnsi="Arial" w:cs="Arial"/>
                <w:sz w:val="18"/>
                <w:szCs w:val="18"/>
              </w:rPr>
            </w:pPr>
            <w:r w:rsidRPr="00C267CA">
              <w:rPr>
                <w:rFonts w:ascii="Arial" w:hAnsi="Arial" w:cs="Arial"/>
                <w:sz w:val="18"/>
                <w:szCs w:val="18"/>
              </w:rPr>
              <w:t>Telefonía Móvil</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0%</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0%</w:t>
            </w:r>
          </w:p>
        </w:tc>
        <w:tc>
          <w:tcPr>
            <w:tcW w:w="850"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0%</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0%</w:t>
            </w:r>
          </w:p>
        </w:tc>
        <w:tc>
          <w:tcPr>
            <w:tcW w:w="851"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8"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r>
      <w:tr w:rsidR="00321A26" w:rsidRPr="00C267CA"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Pr="00C267CA" w:rsidRDefault="00321A26" w:rsidP="00AA7122">
            <w:pPr>
              <w:rPr>
                <w:rFonts w:ascii="Arial" w:hAnsi="Arial" w:cs="Arial"/>
                <w:sz w:val="18"/>
                <w:szCs w:val="18"/>
              </w:rPr>
            </w:pPr>
            <w:r w:rsidRPr="00C267CA">
              <w:rPr>
                <w:rFonts w:ascii="Arial" w:hAnsi="Arial" w:cs="Arial"/>
                <w:sz w:val="18"/>
                <w:szCs w:val="18"/>
              </w:rPr>
              <w:t>Débito Automático</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850"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851"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8"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c>
          <w:tcPr>
            <w:tcW w:w="709" w:type="dxa"/>
            <w:tcBorders>
              <w:top w:val="nil"/>
              <w:left w:val="nil"/>
              <w:bottom w:val="nil"/>
              <w:right w:val="nil"/>
            </w:tcBorders>
            <w:shd w:val="clear" w:color="000000" w:fill="F2F2F2"/>
            <w:noWrap/>
            <w:vAlign w:val="center"/>
            <w:hideMark/>
          </w:tcPr>
          <w:p w:rsidR="00321A26" w:rsidRPr="00C267CA" w:rsidRDefault="00321A26" w:rsidP="00AA7122">
            <w:pPr>
              <w:jc w:val="right"/>
              <w:rPr>
                <w:rFonts w:ascii="Arial" w:hAnsi="Arial" w:cs="Arial"/>
                <w:sz w:val="18"/>
                <w:szCs w:val="18"/>
              </w:rPr>
            </w:pPr>
            <w:r w:rsidRPr="00C267CA">
              <w:rPr>
                <w:rFonts w:ascii="Arial" w:hAnsi="Arial" w:cs="Arial"/>
                <w:sz w:val="18"/>
                <w:szCs w:val="18"/>
              </w:rPr>
              <w:t>1%</w:t>
            </w:r>
          </w:p>
        </w:tc>
      </w:tr>
      <w:tr w:rsidR="00321A26" w:rsidRPr="00C267CA" w:rsidTr="00321A26">
        <w:trPr>
          <w:trHeight w:val="340"/>
          <w:jc w:val="center"/>
        </w:trPr>
        <w:tc>
          <w:tcPr>
            <w:tcW w:w="2268" w:type="dxa"/>
            <w:tcBorders>
              <w:top w:val="nil"/>
              <w:left w:val="nil"/>
              <w:bottom w:val="nil"/>
              <w:right w:val="nil"/>
            </w:tcBorders>
            <w:shd w:val="clear" w:color="auto" w:fill="404040" w:themeFill="text1" w:themeFillTint="BF"/>
            <w:noWrap/>
            <w:vAlign w:val="center"/>
            <w:hideMark/>
          </w:tcPr>
          <w:p w:rsidR="00321A26" w:rsidRPr="00DE4F93" w:rsidRDefault="00321A26" w:rsidP="00AA7122">
            <w:pPr>
              <w:rPr>
                <w:rFonts w:ascii="Arial" w:hAnsi="Arial" w:cs="Arial"/>
                <w:b/>
                <w:bCs/>
                <w:color w:val="FFFFFF"/>
                <w:sz w:val="18"/>
                <w:szCs w:val="18"/>
              </w:rPr>
            </w:pPr>
            <w:r w:rsidRPr="00DE4F93">
              <w:rPr>
                <w:rFonts w:ascii="Arial" w:hAnsi="Arial" w:cs="Arial"/>
                <w:b/>
                <w:bCs/>
                <w:color w:val="FFFFFF"/>
                <w:sz w:val="18"/>
                <w:szCs w:val="18"/>
              </w:rPr>
              <w:t>Total</w:t>
            </w:r>
          </w:p>
        </w:tc>
        <w:tc>
          <w:tcPr>
            <w:tcW w:w="709" w:type="dxa"/>
            <w:tcBorders>
              <w:top w:val="nil"/>
              <w:left w:val="nil"/>
              <w:bottom w:val="nil"/>
              <w:right w:val="nil"/>
            </w:tcBorders>
            <w:shd w:val="clear" w:color="auto" w:fill="404040" w:themeFill="text1" w:themeFillTint="BF"/>
            <w:noWrap/>
            <w:vAlign w:val="center"/>
            <w:hideMark/>
          </w:tcPr>
          <w:p w:rsidR="00321A26" w:rsidRPr="00DE4F93" w:rsidRDefault="00321A26" w:rsidP="00AA7122">
            <w:pPr>
              <w:jc w:val="right"/>
              <w:rPr>
                <w:rFonts w:ascii="Arial" w:hAnsi="Arial" w:cs="Arial"/>
                <w:b/>
                <w:bCs/>
                <w:color w:val="FFFFFF"/>
                <w:sz w:val="18"/>
                <w:szCs w:val="18"/>
              </w:rPr>
            </w:pPr>
            <w:r w:rsidRPr="00DE4F93">
              <w:rPr>
                <w:rFonts w:ascii="Arial" w:hAnsi="Arial" w:cs="Arial"/>
                <w:b/>
                <w:bCs/>
                <w:color w:val="FFFFFF"/>
                <w:sz w:val="18"/>
                <w:szCs w:val="18"/>
              </w:rPr>
              <w:t>100%</w:t>
            </w:r>
          </w:p>
        </w:tc>
        <w:tc>
          <w:tcPr>
            <w:tcW w:w="709" w:type="dxa"/>
            <w:tcBorders>
              <w:top w:val="nil"/>
              <w:left w:val="nil"/>
              <w:bottom w:val="nil"/>
              <w:right w:val="nil"/>
            </w:tcBorders>
            <w:shd w:val="clear" w:color="auto" w:fill="404040" w:themeFill="text1" w:themeFillTint="BF"/>
            <w:noWrap/>
            <w:vAlign w:val="center"/>
            <w:hideMark/>
          </w:tcPr>
          <w:p w:rsidR="00321A26" w:rsidRPr="00DE4F93" w:rsidRDefault="00321A26" w:rsidP="00AA7122">
            <w:pPr>
              <w:jc w:val="right"/>
              <w:rPr>
                <w:rFonts w:ascii="Arial" w:hAnsi="Arial" w:cs="Arial"/>
                <w:b/>
                <w:bCs/>
                <w:color w:val="FFFFFF"/>
                <w:sz w:val="18"/>
                <w:szCs w:val="18"/>
              </w:rPr>
            </w:pPr>
            <w:r w:rsidRPr="00DE4F93">
              <w:rPr>
                <w:rFonts w:ascii="Arial" w:hAnsi="Arial" w:cs="Arial"/>
                <w:b/>
                <w:bCs/>
                <w:color w:val="FFFFFF"/>
                <w:sz w:val="18"/>
                <w:szCs w:val="18"/>
              </w:rPr>
              <w:t>100%</w:t>
            </w:r>
          </w:p>
        </w:tc>
        <w:tc>
          <w:tcPr>
            <w:tcW w:w="850" w:type="dxa"/>
            <w:tcBorders>
              <w:top w:val="nil"/>
              <w:left w:val="nil"/>
              <w:bottom w:val="nil"/>
              <w:right w:val="nil"/>
            </w:tcBorders>
            <w:shd w:val="clear" w:color="auto" w:fill="404040" w:themeFill="text1" w:themeFillTint="BF"/>
            <w:noWrap/>
            <w:vAlign w:val="center"/>
            <w:hideMark/>
          </w:tcPr>
          <w:p w:rsidR="00321A26" w:rsidRPr="00DE4F93" w:rsidRDefault="00321A26" w:rsidP="00AA7122">
            <w:pPr>
              <w:jc w:val="right"/>
              <w:rPr>
                <w:rFonts w:ascii="Arial" w:hAnsi="Arial" w:cs="Arial"/>
                <w:b/>
                <w:bCs/>
                <w:color w:val="FFFFFF"/>
                <w:sz w:val="18"/>
                <w:szCs w:val="18"/>
              </w:rPr>
            </w:pPr>
            <w:r w:rsidRPr="00DE4F93">
              <w:rPr>
                <w:rFonts w:ascii="Arial" w:hAnsi="Arial" w:cs="Arial"/>
                <w:b/>
                <w:bCs/>
                <w:color w:val="FFFFFF"/>
                <w:sz w:val="18"/>
                <w:szCs w:val="18"/>
              </w:rPr>
              <w:t>100%</w:t>
            </w:r>
          </w:p>
        </w:tc>
        <w:tc>
          <w:tcPr>
            <w:tcW w:w="709" w:type="dxa"/>
            <w:tcBorders>
              <w:top w:val="nil"/>
              <w:left w:val="nil"/>
              <w:bottom w:val="nil"/>
              <w:right w:val="nil"/>
            </w:tcBorders>
            <w:shd w:val="clear" w:color="auto" w:fill="404040" w:themeFill="text1" w:themeFillTint="BF"/>
            <w:noWrap/>
            <w:vAlign w:val="center"/>
            <w:hideMark/>
          </w:tcPr>
          <w:p w:rsidR="00321A26" w:rsidRPr="00DE4F93" w:rsidRDefault="00321A26" w:rsidP="00AA7122">
            <w:pPr>
              <w:jc w:val="right"/>
              <w:rPr>
                <w:rFonts w:ascii="Arial" w:hAnsi="Arial" w:cs="Arial"/>
                <w:b/>
                <w:bCs/>
                <w:color w:val="FFFFFF"/>
                <w:sz w:val="18"/>
                <w:szCs w:val="18"/>
              </w:rPr>
            </w:pPr>
            <w:r w:rsidRPr="00DE4F93">
              <w:rPr>
                <w:rFonts w:ascii="Arial" w:hAnsi="Arial" w:cs="Arial"/>
                <w:b/>
                <w:bCs/>
                <w:color w:val="FFFFFF"/>
                <w:sz w:val="18"/>
                <w:szCs w:val="18"/>
              </w:rPr>
              <w:t>100%</w:t>
            </w:r>
          </w:p>
        </w:tc>
        <w:tc>
          <w:tcPr>
            <w:tcW w:w="851" w:type="dxa"/>
            <w:tcBorders>
              <w:top w:val="nil"/>
              <w:left w:val="nil"/>
              <w:bottom w:val="nil"/>
              <w:right w:val="nil"/>
            </w:tcBorders>
            <w:shd w:val="clear" w:color="auto" w:fill="404040" w:themeFill="text1" w:themeFillTint="BF"/>
            <w:noWrap/>
            <w:vAlign w:val="center"/>
            <w:hideMark/>
          </w:tcPr>
          <w:p w:rsidR="00321A26" w:rsidRPr="00DE4F93" w:rsidRDefault="00321A26" w:rsidP="00AA7122">
            <w:pPr>
              <w:jc w:val="right"/>
              <w:rPr>
                <w:rFonts w:ascii="Arial" w:hAnsi="Arial" w:cs="Arial"/>
                <w:b/>
                <w:bCs/>
                <w:color w:val="FFFFFF"/>
                <w:sz w:val="18"/>
                <w:szCs w:val="18"/>
              </w:rPr>
            </w:pPr>
            <w:r w:rsidRPr="00DE4F93">
              <w:rPr>
                <w:rFonts w:ascii="Arial" w:hAnsi="Arial" w:cs="Arial"/>
                <w:b/>
                <w:bCs/>
                <w:color w:val="FFFFFF"/>
                <w:sz w:val="18"/>
                <w:szCs w:val="18"/>
              </w:rPr>
              <w:t>100%</w:t>
            </w:r>
          </w:p>
        </w:tc>
        <w:tc>
          <w:tcPr>
            <w:tcW w:w="708" w:type="dxa"/>
            <w:tcBorders>
              <w:top w:val="nil"/>
              <w:left w:val="nil"/>
              <w:bottom w:val="nil"/>
              <w:right w:val="nil"/>
            </w:tcBorders>
            <w:shd w:val="clear" w:color="auto" w:fill="404040" w:themeFill="text1" w:themeFillTint="BF"/>
            <w:noWrap/>
            <w:vAlign w:val="center"/>
            <w:hideMark/>
          </w:tcPr>
          <w:p w:rsidR="00321A26" w:rsidRPr="00DE4F93" w:rsidRDefault="00321A26" w:rsidP="00AA7122">
            <w:pPr>
              <w:jc w:val="right"/>
              <w:rPr>
                <w:rFonts w:ascii="Arial" w:hAnsi="Arial" w:cs="Arial"/>
                <w:b/>
                <w:bCs/>
                <w:color w:val="FFFFFF"/>
                <w:sz w:val="18"/>
                <w:szCs w:val="18"/>
              </w:rPr>
            </w:pPr>
            <w:r w:rsidRPr="00DE4F93">
              <w:rPr>
                <w:rFonts w:ascii="Arial" w:hAnsi="Arial" w:cs="Arial"/>
                <w:b/>
                <w:bCs/>
                <w:color w:val="FFFFFF"/>
                <w:sz w:val="18"/>
                <w:szCs w:val="18"/>
              </w:rPr>
              <w:t>100%</w:t>
            </w:r>
          </w:p>
        </w:tc>
        <w:tc>
          <w:tcPr>
            <w:tcW w:w="709" w:type="dxa"/>
            <w:tcBorders>
              <w:top w:val="nil"/>
              <w:left w:val="nil"/>
              <w:bottom w:val="nil"/>
              <w:right w:val="nil"/>
            </w:tcBorders>
            <w:shd w:val="clear" w:color="auto" w:fill="404040" w:themeFill="text1" w:themeFillTint="BF"/>
            <w:noWrap/>
            <w:vAlign w:val="center"/>
            <w:hideMark/>
          </w:tcPr>
          <w:p w:rsidR="00321A26" w:rsidRPr="00DE4F93" w:rsidRDefault="00321A26" w:rsidP="00AA7122">
            <w:pPr>
              <w:jc w:val="right"/>
              <w:rPr>
                <w:rFonts w:ascii="Arial" w:hAnsi="Arial" w:cs="Arial"/>
                <w:b/>
                <w:bCs/>
                <w:color w:val="FFFFFF"/>
                <w:sz w:val="18"/>
                <w:szCs w:val="18"/>
              </w:rPr>
            </w:pPr>
            <w:r w:rsidRPr="00DE4F93">
              <w:rPr>
                <w:rFonts w:ascii="Arial" w:hAnsi="Arial" w:cs="Arial"/>
                <w:b/>
                <w:bCs/>
                <w:color w:val="FFFFFF"/>
                <w:sz w:val="18"/>
                <w:szCs w:val="18"/>
              </w:rPr>
              <w:t>100%</w:t>
            </w:r>
          </w:p>
        </w:tc>
        <w:tc>
          <w:tcPr>
            <w:tcW w:w="709" w:type="dxa"/>
            <w:tcBorders>
              <w:top w:val="nil"/>
              <w:left w:val="nil"/>
              <w:bottom w:val="nil"/>
              <w:right w:val="nil"/>
            </w:tcBorders>
            <w:shd w:val="clear" w:color="auto" w:fill="404040" w:themeFill="text1" w:themeFillTint="BF"/>
            <w:noWrap/>
            <w:vAlign w:val="center"/>
            <w:hideMark/>
          </w:tcPr>
          <w:p w:rsidR="00321A26" w:rsidRPr="00DE4F93" w:rsidRDefault="00321A26" w:rsidP="00AA7122">
            <w:pPr>
              <w:jc w:val="right"/>
              <w:rPr>
                <w:rFonts w:ascii="Arial" w:hAnsi="Arial" w:cs="Arial"/>
                <w:b/>
                <w:bCs/>
                <w:color w:val="FFFFFF"/>
                <w:sz w:val="18"/>
                <w:szCs w:val="18"/>
              </w:rPr>
            </w:pPr>
            <w:r w:rsidRPr="00DE4F93">
              <w:rPr>
                <w:rFonts w:ascii="Arial" w:hAnsi="Arial" w:cs="Arial"/>
                <w:b/>
                <w:bCs/>
                <w:color w:val="FFFFFF"/>
                <w:sz w:val="18"/>
                <w:szCs w:val="18"/>
              </w:rPr>
              <w:t>100%</w:t>
            </w:r>
          </w:p>
        </w:tc>
      </w:tr>
    </w:tbl>
    <w:p w:rsidR="00321A26" w:rsidRDefault="00321A26" w:rsidP="0032080B">
      <w:pPr>
        <w:jc w:val="both"/>
        <w:rPr>
          <w:rFonts w:ascii="Arial" w:hAnsi="Arial" w:cs="Arial"/>
        </w:rPr>
      </w:pPr>
    </w:p>
    <w:p w:rsidR="00321A26" w:rsidRDefault="00321A26" w:rsidP="0032080B">
      <w:pPr>
        <w:jc w:val="both"/>
        <w:rPr>
          <w:rFonts w:ascii="Arial" w:hAnsi="Arial" w:cs="Arial"/>
        </w:rPr>
      </w:pPr>
    </w:p>
    <w:p w:rsidR="00321A26" w:rsidRDefault="00321A26" w:rsidP="00321A26">
      <w:pPr>
        <w:jc w:val="center"/>
      </w:pPr>
      <w:r w:rsidRPr="00321A26">
        <w:rPr>
          <w:rFonts w:ascii="Arial" w:hAnsi="Arial" w:cs="Arial"/>
          <w:b/>
          <w:color w:val="595959" w:themeColor="text1" w:themeTint="A6"/>
          <w:sz w:val="20"/>
          <w:szCs w:val="22"/>
        </w:rPr>
        <w:t>Monto promedio por operación</w:t>
      </w:r>
      <w:r>
        <w:t xml:space="preserve"> </w:t>
      </w:r>
    </w:p>
    <w:p w:rsidR="00321A26" w:rsidRDefault="00321A26" w:rsidP="00321A26">
      <w:pPr>
        <w:jc w:val="center"/>
      </w:pPr>
    </w:p>
    <w:p w:rsidR="00321A26" w:rsidRPr="008366E7" w:rsidRDefault="00321A26" w:rsidP="00321A26">
      <w:pPr>
        <w:jc w:val="center"/>
        <w:rPr>
          <w:sz w:val="22"/>
          <w:szCs w:val="22"/>
        </w:rPr>
      </w:pPr>
      <w:r>
        <w:rPr>
          <w:rFonts w:ascii="Arial" w:hAnsi="Arial" w:cs="Arial"/>
          <w:b/>
          <w:color w:val="262626" w:themeColor="text1" w:themeTint="D9"/>
          <w:sz w:val="16"/>
          <w:szCs w:val="22"/>
        </w:rPr>
        <w:t xml:space="preserve">                                                                                                                                                                     </w:t>
      </w:r>
      <w:r w:rsidRPr="00321A26">
        <w:rPr>
          <w:rFonts w:ascii="Arial" w:hAnsi="Arial" w:cs="Arial"/>
          <w:b/>
          <w:color w:val="262626" w:themeColor="text1" w:themeTint="D9"/>
          <w:sz w:val="16"/>
          <w:szCs w:val="22"/>
        </w:rPr>
        <w:t>Cifras en millones de pesos</w:t>
      </w:r>
    </w:p>
    <w:tbl>
      <w:tblPr>
        <w:tblW w:w="9592" w:type="dxa"/>
        <w:jc w:val="center"/>
        <w:tblCellMar>
          <w:left w:w="70" w:type="dxa"/>
          <w:right w:w="70" w:type="dxa"/>
        </w:tblCellMar>
        <w:tblLook w:val="04A0" w:firstRow="1" w:lastRow="0" w:firstColumn="1" w:lastColumn="0" w:noHBand="0" w:noVBand="1"/>
      </w:tblPr>
      <w:tblGrid>
        <w:gridCol w:w="2689"/>
        <w:gridCol w:w="709"/>
        <w:gridCol w:w="885"/>
        <w:gridCol w:w="816"/>
        <w:gridCol w:w="902"/>
        <w:gridCol w:w="885"/>
        <w:gridCol w:w="902"/>
        <w:gridCol w:w="902"/>
        <w:gridCol w:w="902"/>
      </w:tblGrid>
      <w:tr w:rsidR="00321A26" w:rsidRPr="0059308F" w:rsidTr="00321A26">
        <w:trPr>
          <w:trHeight w:val="340"/>
          <w:jc w:val="center"/>
        </w:trPr>
        <w:tc>
          <w:tcPr>
            <w:tcW w:w="2689" w:type="dxa"/>
            <w:tcBorders>
              <w:top w:val="dotted" w:sz="4" w:space="0" w:color="auto"/>
              <w:left w:val="dotted" w:sz="4" w:space="0" w:color="auto"/>
              <w:bottom w:val="nil"/>
              <w:right w:val="dotted" w:sz="4" w:space="0" w:color="auto"/>
            </w:tcBorders>
            <w:shd w:val="clear" w:color="auto" w:fill="248E98"/>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Canal</w:t>
            </w:r>
          </w:p>
        </w:tc>
        <w:tc>
          <w:tcPr>
            <w:tcW w:w="709" w:type="dxa"/>
            <w:tcBorders>
              <w:top w:val="dotted" w:sz="4" w:space="0" w:color="auto"/>
              <w:left w:val="nil"/>
              <w:bottom w:val="nil"/>
              <w:right w:val="dotted" w:sz="4" w:space="0" w:color="auto"/>
            </w:tcBorders>
            <w:shd w:val="clear" w:color="auto" w:fill="248E98"/>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 2016</w:t>
            </w:r>
          </w:p>
        </w:tc>
        <w:tc>
          <w:tcPr>
            <w:tcW w:w="885" w:type="dxa"/>
            <w:tcBorders>
              <w:top w:val="dotted" w:sz="4" w:space="0" w:color="auto"/>
              <w:left w:val="nil"/>
              <w:bottom w:val="nil"/>
              <w:right w:val="dotted" w:sz="4" w:space="0" w:color="auto"/>
            </w:tcBorders>
            <w:shd w:val="clear" w:color="auto" w:fill="248E98"/>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II 2016</w:t>
            </w:r>
          </w:p>
        </w:tc>
        <w:tc>
          <w:tcPr>
            <w:tcW w:w="816" w:type="dxa"/>
            <w:tcBorders>
              <w:top w:val="dotted" w:sz="4" w:space="0" w:color="auto"/>
              <w:left w:val="nil"/>
              <w:bottom w:val="nil"/>
              <w:right w:val="dotted" w:sz="4" w:space="0" w:color="auto"/>
            </w:tcBorders>
            <w:shd w:val="clear" w:color="auto" w:fill="248E98"/>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 2017</w:t>
            </w:r>
          </w:p>
        </w:tc>
        <w:tc>
          <w:tcPr>
            <w:tcW w:w="902" w:type="dxa"/>
            <w:tcBorders>
              <w:top w:val="dotted" w:sz="4" w:space="0" w:color="auto"/>
              <w:left w:val="nil"/>
              <w:bottom w:val="nil"/>
              <w:right w:val="dotted" w:sz="4" w:space="0" w:color="auto"/>
            </w:tcBorders>
            <w:shd w:val="clear" w:color="auto" w:fill="248E98"/>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II 2017</w:t>
            </w:r>
          </w:p>
        </w:tc>
        <w:tc>
          <w:tcPr>
            <w:tcW w:w="885" w:type="dxa"/>
            <w:tcBorders>
              <w:top w:val="dotted" w:sz="4" w:space="0" w:color="auto"/>
              <w:left w:val="nil"/>
              <w:bottom w:val="nil"/>
              <w:right w:val="dotted" w:sz="4" w:space="0" w:color="auto"/>
            </w:tcBorders>
            <w:shd w:val="clear" w:color="auto" w:fill="248E98"/>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 2018</w:t>
            </w:r>
          </w:p>
        </w:tc>
        <w:tc>
          <w:tcPr>
            <w:tcW w:w="902" w:type="dxa"/>
            <w:tcBorders>
              <w:top w:val="dotted" w:sz="4" w:space="0" w:color="auto"/>
              <w:left w:val="nil"/>
              <w:bottom w:val="nil"/>
              <w:right w:val="dotted" w:sz="4" w:space="0" w:color="auto"/>
            </w:tcBorders>
            <w:shd w:val="clear" w:color="auto" w:fill="248E98"/>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II 2018</w:t>
            </w:r>
          </w:p>
        </w:tc>
        <w:tc>
          <w:tcPr>
            <w:tcW w:w="902" w:type="dxa"/>
            <w:tcBorders>
              <w:top w:val="dotted" w:sz="4" w:space="0" w:color="auto"/>
              <w:left w:val="nil"/>
              <w:bottom w:val="nil"/>
              <w:right w:val="dotted" w:sz="4" w:space="0" w:color="auto"/>
            </w:tcBorders>
            <w:shd w:val="clear" w:color="auto" w:fill="248E98"/>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 2019</w:t>
            </w:r>
          </w:p>
        </w:tc>
        <w:tc>
          <w:tcPr>
            <w:tcW w:w="902" w:type="dxa"/>
            <w:tcBorders>
              <w:top w:val="dotted" w:sz="4" w:space="0" w:color="auto"/>
              <w:left w:val="nil"/>
              <w:bottom w:val="nil"/>
              <w:right w:val="dotted" w:sz="4" w:space="0" w:color="auto"/>
            </w:tcBorders>
            <w:shd w:val="clear" w:color="auto" w:fill="248E98"/>
            <w:vAlign w:val="center"/>
            <w:hideMark/>
          </w:tcPr>
          <w:p w:rsidR="00321A26" w:rsidRPr="00063D65" w:rsidRDefault="00321A26" w:rsidP="00AA7122">
            <w:pPr>
              <w:jc w:val="center"/>
              <w:rPr>
                <w:rFonts w:ascii="Arial" w:hAnsi="Arial" w:cs="Arial"/>
                <w:b/>
                <w:bCs/>
                <w:color w:val="FFFFFF"/>
                <w:sz w:val="18"/>
                <w:szCs w:val="18"/>
              </w:rPr>
            </w:pPr>
            <w:r w:rsidRPr="00063D65">
              <w:rPr>
                <w:rFonts w:ascii="Arial" w:hAnsi="Arial" w:cs="Arial"/>
                <w:b/>
                <w:bCs/>
                <w:color w:val="FFFFFF"/>
                <w:sz w:val="18"/>
                <w:szCs w:val="18"/>
              </w:rPr>
              <w:t>II 2019</w:t>
            </w:r>
          </w:p>
        </w:tc>
      </w:tr>
      <w:tr w:rsidR="00321A26" w:rsidRPr="0059308F" w:rsidTr="00AA7122">
        <w:trPr>
          <w:trHeight w:val="255"/>
          <w:jc w:val="center"/>
        </w:trPr>
        <w:tc>
          <w:tcPr>
            <w:tcW w:w="2689"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ACH</w:t>
            </w:r>
          </w:p>
        </w:tc>
        <w:tc>
          <w:tcPr>
            <w:tcW w:w="709"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8,73</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9,08</w:t>
            </w:r>
          </w:p>
        </w:tc>
        <w:tc>
          <w:tcPr>
            <w:tcW w:w="816"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10,20</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10,03</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9,99</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10,28</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10,37</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10,17</w:t>
            </w:r>
          </w:p>
        </w:tc>
      </w:tr>
      <w:tr w:rsidR="00321A26" w:rsidRPr="0059308F" w:rsidTr="00AA7122">
        <w:trPr>
          <w:trHeight w:val="255"/>
          <w:jc w:val="center"/>
        </w:trPr>
        <w:tc>
          <w:tcPr>
            <w:tcW w:w="2689"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Internet</w:t>
            </w:r>
          </w:p>
        </w:tc>
        <w:tc>
          <w:tcPr>
            <w:tcW w:w="709"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7,16</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6,00</w:t>
            </w:r>
          </w:p>
        </w:tc>
        <w:tc>
          <w:tcPr>
            <w:tcW w:w="816"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6,54</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6,33</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7,31</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7,26</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6,73</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6,74</w:t>
            </w:r>
          </w:p>
        </w:tc>
      </w:tr>
      <w:tr w:rsidR="00321A26" w:rsidRPr="0059308F" w:rsidTr="00AA7122">
        <w:trPr>
          <w:trHeight w:val="255"/>
          <w:jc w:val="center"/>
        </w:trPr>
        <w:tc>
          <w:tcPr>
            <w:tcW w:w="2689"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Oficinas</w:t>
            </w:r>
          </w:p>
        </w:tc>
        <w:tc>
          <w:tcPr>
            <w:tcW w:w="709"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5,50</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5,57</w:t>
            </w:r>
          </w:p>
        </w:tc>
        <w:tc>
          <w:tcPr>
            <w:tcW w:w="816"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5,46</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5,64</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5,53</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5,09</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5,33</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6,37</w:t>
            </w:r>
          </w:p>
        </w:tc>
      </w:tr>
      <w:tr w:rsidR="00321A26" w:rsidRPr="0059308F" w:rsidTr="00AA7122">
        <w:trPr>
          <w:trHeight w:val="255"/>
          <w:jc w:val="center"/>
        </w:trPr>
        <w:tc>
          <w:tcPr>
            <w:tcW w:w="2689"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Audio Respuesta</w:t>
            </w:r>
          </w:p>
        </w:tc>
        <w:tc>
          <w:tcPr>
            <w:tcW w:w="709"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0,45</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0,52</w:t>
            </w:r>
          </w:p>
        </w:tc>
        <w:tc>
          <w:tcPr>
            <w:tcW w:w="816"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0,47</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0,56</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0,64</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0,67</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0,64</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0,63</w:t>
            </w:r>
          </w:p>
        </w:tc>
      </w:tr>
      <w:tr w:rsidR="00321A26" w:rsidRPr="0059308F" w:rsidTr="00AA7122">
        <w:trPr>
          <w:trHeight w:val="255"/>
          <w:jc w:val="center"/>
        </w:trPr>
        <w:tc>
          <w:tcPr>
            <w:tcW w:w="2689"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Débito Automático</w:t>
            </w:r>
          </w:p>
        </w:tc>
        <w:tc>
          <w:tcPr>
            <w:tcW w:w="709"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0,49</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0,47</w:t>
            </w:r>
          </w:p>
        </w:tc>
        <w:tc>
          <w:tcPr>
            <w:tcW w:w="816"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0,52</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0,61</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0,55</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0,55</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0,62</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0,55</w:t>
            </w:r>
          </w:p>
        </w:tc>
      </w:tr>
      <w:tr w:rsidR="00321A26" w:rsidRPr="0059308F" w:rsidTr="00AA7122">
        <w:trPr>
          <w:trHeight w:val="255"/>
          <w:jc w:val="center"/>
        </w:trPr>
        <w:tc>
          <w:tcPr>
            <w:tcW w:w="2689"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Telefonía Móvil</w:t>
            </w:r>
          </w:p>
        </w:tc>
        <w:tc>
          <w:tcPr>
            <w:tcW w:w="709"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0,16</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0,20</w:t>
            </w:r>
          </w:p>
        </w:tc>
        <w:tc>
          <w:tcPr>
            <w:tcW w:w="816"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0,23</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0,31</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0,45</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0,43</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0,42</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0,40</w:t>
            </w:r>
          </w:p>
        </w:tc>
      </w:tr>
      <w:tr w:rsidR="00321A26" w:rsidRPr="0059308F" w:rsidTr="00AA7122">
        <w:trPr>
          <w:trHeight w:val="255"/>
          <w:jc w:val="center"/>
        </w:trPr>
        <w:tc>
          <w:tcPr>
            <w:tcW w:w="2689"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Corresponsales Bancarios</w:t>
            </w:r>
          </w:p>
        </w:tc>
        <w:tc>
          <w:tcPr>
            <w:tcW w:w="709"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0,29</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0,32</w:t>
            </w:r>
          </w:p>
        </w:tc>
        <w:tc>
          <w:tcPr>
            <w:tcW w:w="816"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0,32</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0,35</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0,34</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0,36</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0,37</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0,39</w:t>
            </w:r>
          </w:p>
        </w:tc>
      </w:tr>
      <w:tr w:rsidR="00321A26" w:rsidRPr="0059308F" w:rsidTr="00AA7122">
        <w:trPr>
          <w:trHeight w:val="255"/>
          <w:jc w:val="center"/>
        </w:trPr>
        <w:tc>
          <w:tcPr>
            <w:tcW w:w="2689"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Cajeros Automáticos</w:t>
            </w:r>
          </w:p>
        </w:tc>
        <w:tc>
          <w:tcPr>
            <w:tcW w:w="709"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0,32</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0,33</w:t>
            </w:r>
          </w:p>
        </w:tc>
        <w:tc>
          <w:tcPr>
            <w:tcW w:w="816"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0,33</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0,34</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0,35</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0,35</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0,35</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0,36</w:t>
            </w:r>
          </w:p>
        </w:tc>
      </w:tr>
      <w:tr w:rsidR="00321A26" w:rsidRPr="0059308F" w:rsidTr="00AA7122">
        <w:trPr>
          <w:trHeight w:val="255"/>
          <w:jc w:val="center"/>
        </w:trPr>
        <w:tc>
          <w:tcPr>
            <w:tcW w:w="2689" w:type="dxa"/>
            <w:tcBorders>
              <w:top w:val="nil"/>
              <w:left w:val="nil"/>
              <w:bottom w:val="nil"/>
              <w:right w:val="nil"/>
            </w:tcBorders>
            <w:shd w:val="clear" w:color="000000" w:fill="F2F2F2"/>
            <w:noWrap/>
            <w:vAlign w:val="center"/>
            <w:hideMark/>
          </w:tcPr>
          <w:p w:rsidR="00321A26" w:rsidRPr="00063D65" w:rsidRDefault="00321A26" w:rsidP="00AA7122">
            <w:pPr>
              <w:rPr>
                <w:rFonts w:ascii="Arial" w:hAnsi="Arial" w:cs="Arial"/>
                <w:sz w:val="18"/>
                <w:szCs w:val="18"/>
              </w:rPr>
            </w:pPr>
            <w:r w:rsidRPr="00063D65">
              <w:rPr>
                <w:rFonts w:ascii="Arial" w:hAnsi="Arial" w:cs="Arial"/>
                <w:sz w:val="18"/>
                <w:szCs w:val="18"/>
              </w:rPr>
              <w:t>Datáfonos</w:t>
            </w:r>
          </w:p>
        </w:tc>
        <w:tc>
          <w:tcPr>
            <w:tcW w:w="709"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0,18</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0,18</w:t>
            </w:r>
          </w:p>
        </w:tc>
        <w:tc>
          <w:tcPr>
            <w:tcW w:w="816"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0,17</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0,18</w:t>
            </w:r>
          </w:p>
        </w:tc>
        <w:tc>
          <w:tcPr>
            <w:tcW w:w="885"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0,17</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0,17</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0,16</w:t>
            </w:r>
          </w:p>
        </w:tc>
        <w:tc>
          <w:tcPr>
            <w:tcW w:w="902" w:type="dxa"/>
            <w:tcBorders>
              <w:top w:val="nil"/>
              <w:left w:val="nil"/>
              <w:bottom w:val="nil"/>
              <w:right w:val="nil"/>
            </w:tcBorders>
            <w:shd w:val="clear" w:color="000000" w:fill="F2F2F2"/>
            <w:noWrap/>
            <w:vAlign w:val="center"/>
            <w:hideMark/>
          </w:tcPr>
          <w:p w:rsidR="00321A26" w:rsidRPr="00063D65" w:rsidRDefault="00321A26" w:rsidP="00AA7122">
            <w:pPr>
              <w:jc w:val="right"/>
              <w:rPr>
                <w:rFonts w:ascii="Arial" w:hAnsi="Arial" w:cs="Arial"/>
                <w:sz w:val="18"/>
                <w:szCs w:val="18"/>
              </w:rPr>
            </w:pPr>
            <w:r w:rsidRPr="00063D65">
              <w:rPr>
                <w:rFonts w:ascii="Arial" w:hAnsi="Arial" w:cs="Arial"/>
                <w:sz w:val="18"/>
                <w:szCs w:val="18"/>
              </w:rPr>
              <w:t>0,17</w:t>
            </w:r>
          </w:p>
        </w:tc>
      </w:tr>
    </w:tbl>
    <w:p w:rsidR="001F612A" w:rsidRDefault="001F612A" w:rsidP="0042322E">
      <w:bookmarkStart w:id="101" w:name="_Toc413319466"/>
      <w:bookmarkStart w:id="102" w:name="_Toc413319765"/>
      <w:bookmarkStart w:id="103" w:name="_Toc413320321"/>
    </w:p>
    <w:p w:rsidR="001F612A" w:rsidRDefault="001F612A" w:rsidP="001F612A">
      <w:r>
        <w:br w:type="page"/>
      </w:r>
    </w:p>
    <w:p w:rsidR="001F612A" w:rsidRDefault="001F612A" w:rsidP="001F612A">
      <w:pPr>
        <w:pStyle w:val="Descripcin"/>
      </w:pPr>
      <w:r>
        <w:rPr>
          <w:noProof/>
          <w:lang w:val="es-CO" w:eastAsia="es-CO"/>
        </w:rPr>
        <w:drawing>
          <wp:anchor distT="0" distB="0" distL="114300" distR="114300" simplePos="0" relativeHeight="251679744" behindDoc="0" locked="0" layoutInCell="1" allowOverlap="1" wp14:anchorId="2836A6FD" wp14:editId="53B110ED">
            <wp:simplePos x="0" y="0"/>
            <wp:positionH relativeFrom="margin">
              <wp:posOffset>4445</wp:posOffset>
            </wp:positionH>
            <wp:positionV relativeFrom="paragraph">
              <wp:posOffset>14605</wp:posOffset>
            </wp:positionV>
            <wp:extent cx="766800" cy="7776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6800" cy="777600"/>
                    </a:xfrm>
                    <a:prstGeom prst="rect">
                      <a:avLst/>
                    </a:prstGeom>
                  </pic:spPr>
                </pic:pic>
              </a:graphicData>
            </a:graphic>
            <wp14:sizeRelH relativeFrom="page">
              <wp14:pctWidth>0</wp14:pctWidth>
            </wp14:sizeRelH>
            <wp14:sizeRelV relativeFrom="page">
              <wp14:pctHeight>0</wp14:pctHeight>
            </wp14:sizeRelV>
          </wp:anchor>
        </w:drawing>
      </w:r>
    </w:p>
    <w:p w:rsidR="00967C27" w:rsidRPr="005E7F0C" w:rsidRDefault="00321A26" w:rsidP="00321A26">
      <w:pPr>
        <w:pStyle w:val="Ttulo1"/>
        <w:numPr>
          <w:ilvl w:val="0"/>
          <w:numId w:val="4"/>
        </w:numPr>
        <w:ind w:left="1418" w:hanging="851"/>
      </w:pPr>
      <w:bookmarkStart w:id="104" w:name="_Toc34034473"/>
      <w:r>
        <w:t xml:space="preserve">Entidades </w:t>
      </w:r>
      <w:bookmarkEnd w:id="101"/>
      <w:bookmarkEnd w:id="102"/>
      <w:bookmarkEnd w:id="103"/>
      <w:r w:rsidRPr="00321A26">
        <w:t>con mayor volumen de operaciones en el segundo semestre de 2019</w:t>
      </w:r>
      <w:bookmarkEnd w:id="104"/>
    </w:p>
    <w:p w:rsidR="0042322E" w:rsidRPr="001F612A" w:rsidRDefault="0042322E" w:rsidP="00121D5A">
      <w:pPr>
        <w:jc w:val="both"/>
        <w:rPr>
          <w:rFonts w:ascii="Arial" w:hAnsi="Arial" w:cs="Arial"/>
          <w:sz w:val="22"/>
          <w:szCs w:val="22"/>
        </w:rPr>
      </w:pPr>
    </w:p>
    <w:p w:rsidR="00141130" w:rsidRPr="00F645CA" w:rsidRDefault="00321A26" w:rsidP="00321A26">
      <w:pPr>
        <w:jc w:val="center"/>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t xml:space="preserve">     </w:t>
      </w:r>
      <w:r w:rsidRPr="00321A26">
        <w:rPr>
          <w:rFonts w:ascii="Arial" w:hAnsi="Arial" w:cs="Arial"/>
          <w:b/>
          <w:color w:val="262626" w:themeColor="text1" w:themeTint="D9"/>
          <w:sz w:val="16"/>
          <w:szCs w:val="16"/>
        </w:rPr>
        <w:t>Monto en millones de pesos</w:t>
      </w:r>
    </w:p>
    <w:tbl>
      <w:tblPr>
        <w:tblW w:w="8798" w:type="dxa"/>
        <w:jc w:val="center"/>
        <w:tblCellMar>
          <w:left w:w="70" w:type="dxa"/>
          <w:right w:w="70" w:type="dxa"/>
        </w:tblCellMar>
        <w:tblLook w:val="04A0" w:firstRow="1" w:lastRow="0" w:firstColumn="1" w:lastColumn="0" w:noHBand="0" w:noVBand="1"/>
      </w:tblPr>
      <w:tblGrid>
        <w:gridCol w:w="430"/>
        <w:gridCol w:w="2547"/>
        <w:gridCol w:w="1427"/>
        <w:gridCol w:w="1418"/>
        <w:gridCol w:w="1549"/>
        <w:gridCol w:w="1427"/>
      </w:tblGrid>
      <w:tr w:rsidR="00321A26" w:rsidRPr="0059308F" w:rsidTr="00321A26">
        <w:trPr>
          <w:trHeight w:val="765"/>
          <w:tblHeader/>
          <w:jc w:val="center"/>
        </w:trPr>
        <w:tc>
          <w:tcPr>
            <w:tcW w:w="430" w:type="dxa"/>
            <w:tcBorders>
              <w:top w:val="nil"/>
              <w:left w:val="nil"/>
              <w:bottom w:val="nil"/>
              <w:right w:val="nil"/>
            </w:tcBorders>
            <w:shd w:val="clear" w:color="auto" w:fill="50B79A"/>
            <w:vAlign w:val="center"/>
            <w:hideMark/>
          </w:tcPr>
          <w:p w:rsidR="00321A26" w:rsidRPr="0059308F" w:rsidRDefault="00321A26" w:rsidP="00AA7122">
            <w:pPr>
              <w:jc w:val="center"/>
              <w:rPr>
                <w:rFonts w:ascii="Arial" w:hAnsi="Arial" w:cs="Arial"/>
                <w:b/>
                <w:bCs/>
                <w:color w:val="FFFFFF"/>
                <w:sz w:val="18"/>
                <w:szCs w:val="18"/>
              </w:rPr>
            </w:pPr>
            <w:r w:rsidRPr="0059308F">
              <w:rPr>
                <w:rFonts w:ascii="Arial" w:hAnsi="Arial" w:cs="Arial"/>
                <w:b/>
                <w:bCs/>
                <w:color w:val="FFFFFF"/>
                <w:sz w:val="18"/>
                <w:szCs w:val="18"/>
              </w:rPr>
              <w:t>N</w:t>
            </w:r>
            <w:r>
              <w:rPr>
                <w:rFonts w:ascii="Arial" w:hAnsi="Arial" w:cs="Arial"/>
                <w:b/>
                <w:bCs/>
                <w:color w:val="FFFFFF"/>
                <w:sz w:val="18"/>
                <w:szCs w:val="18"/>
              </w:rPr>
              <w:t>o.</w:t>
            </w:r>
          </w:p>
        </w:tc>
        <w:tc>
          <w:tcPr>
            <w:tcW w:w="2547" w:type="dxa"/>
            <w:tcBorders>
              <w:top w:val="nil"/>
              <w:left w:val="nil"/>
              <w:bottom w:val="nil"/>
              <w:right w:val="nil"/>
            </w:tcBorders>
            <w:shd w:val="clear" w:color="auto" w:fill="50B79A"/>
            <w:vAlign w:val="center"/>
            <w:hideMark/>
          </w:tcPr>
          <w:p w:rsidR="00321A26" w:rsidRPr="0059308F" w:rsidRDefault="00321A26" w:rsidP="00AA7122">
            <w:pPr>
              <w:jc w:val="both"/>
              <w:rPr>
                <w:rFonts w:ascii="Arial" w:hAnsi="Arial" w:cs="Arial"/>
                <w:b/>
                <w:bCs/>
                <w:color w:val="FFFFFF"/>
                <w:sz w:val="18"/>
                <w:szCs w:val="18"/>
              </w:rPr>
            </w:pPr>
            <w:r w:rsidRPr="0059308F">
              <w:rPr>
                <w:rFonts w:ascii="Arial" w:hAnsi="Arial" w:cs="Arial"/>
                <w:b/>
                <w:bCs/>
                <w:color w:val="FFFFFF"/>
                <w:sz w:val="18"/>
                <w:szCs w:val="18"/>
              </w:rPr>
              <w:t>Entidad</w:t>
            </w:r>
          </w:p>
        </w:tc>
        <w:tc>
          <w:tcPr>
            <w:tcW w:w="1427" w:type="dxa"/>
            <w:tcBorders>
              <w:top w:val="nil"/>
              <w:left w:val="nil"/>
              <w:bottom w:val="nil"/>
              <w:right w:val="nil"/>
            </w:tcBorders>
            <w:shd w:val="clear" w:color="auto" w:fill="50B79A"/>
            <w:vAlign w:val="center"/>
            <w:hideMark/>
          </w:tcPr>
          <w:p w:rsidR="00321A26" w:rsidRPr="0059308F" w:rsidRDefault="00321A26" w:rsidP="00AA7122">
            <w:pPr>
              <w:jc w:val="center"/>
              <w:rPr>
                <w:rFonts w:ascii="Arial" w:hAnsi="Arial" w:cs="Arial"/>
                <w:b/>
                <w:bCs/>
                <w:color w:val="FFFFFF"/>
                <w:sz w:val="18"/>
                <w:szCs w:val="18"/>
              </w:rPr>
            </w:pPr>
            <w:r w:rsidRPr="0059308F">
              <w:rPr>
                <w:rFonts w:ascii="Arial" w:hAnsi="Arial" w:cs="Arial"/>
                <w:b/>
                <w:bCs/>
                <w:color w:val="FFFFFF"/>
                <w:sz w:val="18"/>
                <w:szCs w:val="18"/>
              </w:rPr>
              <w:t>Número de operaciones monetarias</w:t>
            </w:r>
          </w:p>
        </w:tc>
        <w:tc>
          <w:tcPr>
            <w:tcW w:w="1418" w:type="dxa"/>
            <w:tcBorders>
              <w:top w:val="nil"/>
              <w:left w:val="nil"/>
              <w:bottom w:val="nil"/>
              <w:right w:val="nil"/>
            </w:tcBorders>
            <w:shd w:val="clear" w:color="auto" w:fill="50B79A"/>
            <w:vAlign w:val="center"/>
            <w:hideMark/>
          </w:tcPr>
          <w:p w:rsidR="00321A26" w:rsidRPr="0059308F" w:rsidRDefault="00321A26" w:rsidP="00AA7122">
            <w:pPr>
              <w:jc w:val="center"/>
              <w:rPr>
                <w:rFonts w:ascii="Arial" w:hAnsi="Arial" w:cs="Arial"/>
                <w:b/>
                <w:bCs/>
                <w:color w:val="FFFFFF"/>
                <w:sz w:val="18"/>
                <w:szCs w:val="18"/>
              </w:rPr>
            </w:pPr>
            <w:r w:rsidRPr="0059308F">
              <w:rPr>
                <w:rFonts w:ascii="Arial" w:hAnsi="Arial" w:cs="Arial"/>
                <w:b/>
                <w:bCs/>
                <w:color w:val="FFFFFF"/>
                <w:sz w:val="18"/>
                <w:szCs w:val="18"/>
              </w:rPr>
              <w:t>Número de operaciones no monetarias</w:t>
            </w:r>
          </w:p>
        </w:tc>
        <w:tc>
          <w:tcPr>
            <w:tcW w:w="1549" w:type="dxa"/>
            <w:tcBorders>
              <w:top w:val="nil"/>
              <w:left w:val="nil"/>
              <w:bottom w:val="nil"/>
              <w:right w:val="nil"/>
            </w:tcBorders>
            <w:shd w:val="clear" w:color="auto" w:fill="50B79A"/>
            <w:vAlign w:val="center"/>
            <w:hideMark/>
          </w:tcPr>
          <w:p w:rsidR="00321A26" w:rsidRPr="0059308F" w:rsidRDefault="00321A26" w:rsidP="00AA7122">
            <w:pPr>
              <w:jc w:val="center"/>
              <w:rPr>
                <w:rFonts w:ascii="Arial" w:hAnsi="Arial" w:cs="Arial"/>
                <w:b/>
                <w:bCs/>
                <w:color w:val="FFFFFF"/>
                <w:sz w:val="18"/>
                <w:szCs w:val="18"/>
              </w:rPr>
            </w:pPr>
            <w:r w:rsidRPr="0059308F">
              <w:rPr>
                <w:rFonts w:ascii="Arial" w:hAnsi="Arial" w:cs="Arial"/>
                <w:b/>
                <w:bCs/>
                <w:color w:val="FFFFFF"/>
                <w:sz w:val="18"/>
                <w:szCs w:val="18"/>
              </w:rPr>
              <w:t>Número total de operaciones</w:t>
            </w:r>
          </w:p>
        </w:tc>
        <w:tc>
          <w:tcPr>
            <w:tcW w:w="1427" w:type="dxa"/>
            <w:tcBorders>
              <w:top w:val="nil"/>
              <w:left w:val="nil"/>
              <w:bottom w:val="nil"/>
              <w:right w:val="nil"/>
            </w:tcBorders>
            <w:shd w:val="clear" w:color="auto" w:fill="50B79A"/>
            <w:vAlign w:val="center"/>
            <w:hideMark/>
          </w:tcPr>
          <w:p w:rsidR="00321A26" w:rsidRPr="0059308F" w:rsidRDefault="00321A26" w:rsidP="00AA7122">
            <w:pPr>
              <w:jc w:val="center"/>
              <w:rPr>
                <w:rFonts w:ascii="Arial" w:hAnsi="Arial" w:cs="Arial"/>
                <w:b/>
                <w:bCs/>
                <w:color w:val="FFFFFF"/>
                <w:sz w:val="18"/>
                <w:szCs w:val="18"/>
              </w:rPr>
            </w:pPr>
            <w:r w:rsidRPr="0059308F">
              <w:rPr>
                <w:rFonts w:ascii="Arial" w:hAnsi="Arial" w:cs="Arial"/>
                <w:b/>
                <w:bCs/>
                <w:color w:val="FFFFFF"/>
                <w:sz w:val="18"/>
                <w:szCs w:val="18"/>
              </w:rPr>
              <w:t>Monto de operaciones</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Bancolombia</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717.439.810</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1.683.526.074</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2.400.965.884</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1.464.168.501</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2</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Banco Davivienda</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259.470.246</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178.242.997</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437.713.243</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713.828.770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3</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B</w:t>
            </w:r>
            <w:r>
              <w:rPr>
                <w:rFonts w:ascii="Arial" w:hAnsi="Arial" w:cs="Arial"/>
                <w:sz w:val="18"/>
                <w:szCs w:val="18"/>
              </w:rPr>
              <w:t>BVA</w:t>
            </w:r>
            <w:r w:rsidRPr="0059308F">
              <w:rPr>
                <w:rFonts w:ascii="Arial" w:hAnsi="Arial" w:cs="Arial"/>
                <w:sz w:val="18"/>
                <w:szCs w:val="18"/>
              </w:rPr>
              <w:t xml:space="preserve"> Colombia</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173.943.470</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163.652.469</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337.595.939</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384.973.545</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4</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Banco de Bogotá</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136.514.369</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197.944.772</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334.459.141</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531.957.055</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5</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Pr>
                <w:rFonts w:ascii="Arial" w:hAnsi="Arial" w:cs="Arial"/>
                <w:sz w:val="18"/>
                <w:szCs w:val="18"/>
              </w:rPr>
              <w:t xml:space="preserve">Banco </w:t>
            </w:r>
            <w:r w:rsidRPr="0059308F">
              <w:rPr>
                <w:rFonts w:ascii="Arial" w:hAnsi="Arial" w:cs="Arial"/>
                <w:sz w:val="18"/>
                <w:szCs w:val="18"/>
              </w:rPr>
              <w:t>Colpatria</w:t>
            </w:r>
            <w:r>
              <w:rPr>
                <w:rFonts w:ascii="Arial" w:hAnsi="Arial" w:cs="Arial"/>
                <w:sz w:val="18"/>
                <w:szCs w:val="18"/>
              </w:rPr>
              <w:t xml:space="preserve"> (</w:t>
            </w:r>
            <w:r w:rsidRPr="0059308F">
              <w:rPr>
                <w:rFonts w:ascii="Arial" w:hAnsi="Arial" w:cs="Arial"/>
                <w:sz w:val="18"/>
                <w:szCs w:val="18"/>
              </w:rPr>
              <w:t>Scotiabank</w:t>
            </w:r>
            <w:r>
              <w:rPr>
                <w:rFonts w:ascii="Arial" w:hAnsi="Arial" w:cs="Arial"/>
                <w:sz w:val="18"/>
                <w:szCs w:val="18"/>
              </w:rPr>
              <w:t>)</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89.061.488</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45.529.810</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134.591.298</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109.772.958</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6</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Pr>
                <w:rFonts w:ascii="Arial" w:hAnsi="Arial" w:cs="Arial"/>
                <w:sz w:val="18"/>
                <w:szCs w:val="18"/>
              </w:rPr>
              <w:t xml:space="preserve">Banco </w:t>
            </w:r>
            <w:r w:rsidRPr="0059308F">
              <w:rPr>
                <w:rFonts w:ascii="Arial" w:hAnsi="Arial" w:cs="Arial"/>
                <w:sz w:val="18"/>
                <w:szCs w:val="18"/>
              </w:rPr>
              <w:t>A</w:t>
            </w:r>
            <w:r>
              <w:rPr>
                <w:rFonts w:ascii="Arial" w:hAnsi="Arial" w:cs="Arial"/>
                <w:sz w:val="18"/>
                <w:szCs w:val="18"/>
              </w:rPr>
              <w:t>V</w:t>
            </w:r>
            <w:r w:rsidRPr="0059308F">
              <w:rPr>
                <w:rFonts w:ascii="Arial" w:hAnsi="Arial" w:cs="Arial"/>
                <w:sz w:val="18"/>
                <w:szCs w:val="18"/>
              </w:rPr>
              <w:t xml:space="preserve"> Villas</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62.789.239</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38.456.306</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101.245.545</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64.413.914</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7</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Banco Caja Social</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59.984.098</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18.216.207</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78.200.305</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78.926.241</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8</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Banco de Occidente</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56.640.303</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23.999.674</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80.639.977</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479.600.583</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9</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Ban</w:t>
            </w:r>
            <w:r>
              <w:rPr>
                <w:rFonts w:ascii="Arial" w:hAnsi="Arial" w:cs="Arial"/>
                <w:sz w:val="18"/>
                <w:szCs w:val="18"/>
              </w:rPr>
              <w:t>co A</w:t>
            </w:r>
            <w:r w:rsidRPr="0059308F">
              <w:rPr>
                <w:rFonts w:ascii="Arial" w:hAnsi="Arial" w:cs="Arial"/>
                <w:sz w:val="18"/>
                <w:szCs w:val="18"/>
              </w:rPr>
              <w:t>grario</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48.537.712</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29.984.290</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78.522.002</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65.719.354</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10</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Banco Popular</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40.690.282</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5.787.708</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46.477.990</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80.650.618</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11</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Tuya</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24.457.046</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10.684.265</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35.141.311</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9.959.916</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12</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Itaú</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23.925.649</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20.645.861</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44.571.510</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83.632.199</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13</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Banco G</w:t>
            </w:r>
            <w:r>
              <w:rPr>
                <w:rFonts w:ascii="Arial" w:hAnsi="Arial" w:cs="Arial"/>
                <w:sz w:val="18"/>
                <w:szCs w:val="18"/>
              </w:rPr>
              <w:t>NB</w:t>
            </w:r>
            <w:r w:rsidRPr="0059308F">
              <w:rPr>
                <w:rFonts w:ascii="Arial" w:hAnsi="Arial" w:cs="Arial"/>
                <w:sz w:val="18"/>
                <w:szCs w:val="18"/>
              </w:rPr>
              <w:t xml:space="preserve"> Sudameris</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12.809.371</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4.899.291</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17.708.662</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76.338.455</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14</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 xml:space="preserve">Banco Falabella </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11.696.147</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16.517.850</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28.213.997</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8.002.967</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15</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Citibank</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10.475.672</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530.346</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11.006.018</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106.211.487</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16</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Giros &amp; Finanzas C.F.</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8.487.532</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478.446</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8.965.978</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5.711.840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17</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 xml:space="preserve">Banco Serfinanza </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7.753.093</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16.512.776</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24.265.869</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3.538.431</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18</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Bancoomeva</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5.044.894</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659.099</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5.703.993</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9.500.741</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19</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 xml:space="preserve">Banco Mundo Mujer </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3.644.524</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140.766</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3.785.290</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2.195.463</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20</w:t>
            </w:r>
          </w:p>
        </w:tc>
        <w:tc>
          <w:tcPr>
            <w:tcW w:w="2547"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Banco Pichincha</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3.483.449</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1.454.559</w:t>
            </w:r>
          </w:p>
        </w:tc>
        <w:tc>
          <w:tcPr>
            <w:tcW w:w="154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4.938.008</w:t>
            </w:r>
          </w:p>
        </w:tc>
        <w:tc>
          <w:tcPr>
            <w:tcW w:w="142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9.463.268</w:t>
            </w:r>
          </w:p>
        </w:tc>
      </w:tr>
      <w:tr w:rsidR="00321A26" w:rsidRPr="0059308F" w:rsidTr="00321A26">
        <w:trPr>
          <w:trHeight w:val="340"/>
          <w:jc w:val="center"/>
        </w:trPr>
        <w:tc>
          <w:tcPr>
            <w:tcW w:w="2977" w:type="dxa"/>
            <w:gridSpan w:val="2"/>
            <w:tcBorders>
              <w:top w:val="nil"/>
              <w:left w:val="nil"/>
              <w:bottom w:val="nil"/>
              <w:right w:val="nil"/>
            </w:tcBorders>
            <w:shd w:val="clear" w:color="auto" w:fill="404040" w:themeFill="text1" w:themeFillTint="BF"/>
            <w:noWrap/>
            <w:vAlign w:val="center"/>
            <w:hideMark/>
          </w:tcPr>
          <w:p w:rsidR="00321A26" w:rsidRPr="0059308F" w:rsidRDefault="00321A26" w:rsidP="00321A26">
            <w:pPr>
              <w:rPr>
                <w:rFonts w:ascii="Arial" w:hAnsi="Arial" w:cs="Arial"/>
                <w:b/>
                <w:bCs/>
                <w:color w:val="FFFFFF"/>
                <w:sz w:val="18"/>
                <w:szCs w:val="18"/>
              </w:rPr>
            </w:pPr>
            <w:r w:rsidRPr="0059308F">
              <w:rPr>
                <w:rFonts w:ascii="Arial" w:hAnsi="Arial" w:cs="Arial"/>
                <w:b/>
                <w:bCs/>
                <w:color w:val="FFFFFF"/>
                <w:sz w:val="18"/>
                <w:szCs w:val="18"/>
              </w:rPr>
              <w:t>Total</w:t>
            </w:r>
          </w:p>
        </w:tc>
        <w:tc>
          <w:tcPr>
            <w:tcW w:w="1427" w:type="dxa"/>
            <w:tcBorders>
              <w:top w:val="nil"/>
              <w:left w:val="nil"/>
              <w:bottom w:val="nil"/>
              <w:right w:val="nil"/>
            </w:tcBorders>
            <w:shd w:val="clear" w:color="auto" w:fill="404040" w:themeFill="text1" w:themeFillTint="BF"/>
            <w:noWrap/>
            <w:vAlign w:val="center"/>
            <w:hideMark/>
          </w:tcPr>
          <w:p w:rsidR="00321A26" w:rsidRPr="0059308F" w:rsidRDefault="00321A26" w:rsidP="00AA7122">
            <w:pPr>
              <w:rPr>
                <w:rFonts w:ascii="Arial" w:hAnsi="Arial" w:cs="Arial"/>
                <w:b/>
                <w:bCs/>
                <w:color w:val="FFFFFF"/>
                <w:sz w:val="18"/>
                <w:szCs w:val="18"/>
              </w:rPr>
            </w:pPr>
            <w:r w:rsidRPr="0059308F">
              <w:rPr>
                <w:rFonts w:ascii="Arial" w:hAnsi="Arial" w:cs="Arial"/>
                <w:b/>
                <w:bCs/>
                <w:color w:val="FFFFFF"/>
                <w:sz w:val="18"/>
                <w:szCs w:val="18"/>
              </w:rPr>
              <w:t xml:space="preserve">1.756.848.394 </w:t>
            </w:r>
          </w:p>
        </w:tc>
        <w:tc>
          <w:tcPr>
            <w:tcW w:w="1418" w:type="dxa"/>
            <w:tcBorders>
              <w:top w:val="nil"/>
              <w:left w:val="nil"/>
              <w:bottom w:val="nil"/>
              <w:right w:val="nil"/>
            </w:tcBorders>
            <w:shd w:val="clear" w:color="auto" w:fill="404040" w:themeFill="text1" w:themeFillTint="BF"/>
            <w:noWrap/>
            <w:vAlign w:val="center"/>
            <w:hideMark/>
          </w:tcPr>
          <w:p w:rsidR="00321A26" w:rsidRPr="0059308F" w:rsidRDefault="00321A26" w:rsidP="00AA7122">
            <w:pPr>
              <w:jc w:val="center"/>
              <w:rPr>
                <w:rFonts w:ascii="Arial" w:hAnsi="Arial" w:cs="Arial"/>
                <w:b/>
                <w:bCs/>
                <w:color w:val="FFFFFF"/>
                <w:sz w:val="18"/>
                <w:szCs w:val="18"/>
              </w:rPr>
            </w:pPr>
            <w:r w:rsidRPr="0059308F">
              <w:rPr>
                <w:rFonts w:ascii="Arial" w:hAnsi="Arial" w:cs="Arial"/>
                <w:b/>
                <w:bCs/>
                <w:color w:val="FFFFFF"/>
                <w:sz w:val="18"/>
                <w:szCs w:val="18"/>
              </w:rPr>
              <w:t xml:space="preserve"> 2.457.863.566 </w:t>
            </w:r>
          </w:p>
        </w:tc>
        <w:tc>
          <w:tcPr>
            <w:tcW w:w="1549" w:type="dxa"/>
            <w:tcBorders>
              <w:top w:val="nil"/>
              <w:left w:val="nil"/>
              <w:bottom w:val="nil"/>
              <w:right w:val="nil"/>
            </w:tcBorders>
            <w:shd w:val="clear" w:color="auto" w:fill="404040" w:themeFill="text1" w:themeFillTint="BF"/>
            <w:noWrap/>
            <w:vAlign w:val="center"/>
            <w:hideMark/>
          </w:tcPr>
          <w:p w:rsidR="00321A26" w:rsidRPr="0059308F" w:rsidRDefault="00321A26" w:rsidP="00AA7122">
            <w:pPr>
              <w:rPr>
                <w:rFonts w:ascii="Arial" w:hAnsi="Arial" w:cs="Arial"/>
                <w:b/>
                <w:bCs/>
                <w:color w:val="FFFFFF"/>
                <w:sz w:val="18"/>
                <w:szCs w:val="18"/>
              </w:rPr>
            </w:pPr>
            <w:r w:rsidRPr="0059308F">
              <w:rPr>
                <w:rFonts w:ascii="Arial" w:hAnsi="Arial" w:cs="Arial"/>
                <w:b/>
                <w:bCs/>
                <w:color w:val="FFFFFF"/>
                <w:sz w:val="18"/>
                <w:szCs w:val="18"/>
              </w:rPr>
              <w:t xml:space="preserve">4.214.711.960 </w:t>
            </w:r>
          </w:p>
        </w:tc>
        <w:tc>
          <w:tcPr>
            <w:tcW w:w="1427" w:type="dxa"/>
            <w:tcBorders>
              <w:top w:val="nil"/>
              <w:left w:val="nil"/>
              <w:bottom w:val="nil"/>
              <w:right w:val="nil"/>
            </w:tcBorders>
            <w:shd w:val="clear" w:color="auto" w:fill="404040" w:themeFill="text1" w:themeFillTint="BF"/>
            <w:noWrap/>
            <w:vAlign w:val="center"/>
            <w:hideMark/>
          </w:tcPr>
          <w:p w:rsidR="00321A26" w:rsidRPr="0059308F" w:rsidRDefault="00321A26" w:rsidP="00AA7122">
            <w:pPr>
              <w:jc w:val="right"/>
              <w:rPr>
                <w:rFonts w:ascii="Arial" w:hAnsi="Arial" w:cs="Arial"/>
                <w:b/>
                <w:bCs/>
                <w:color w:val="FFFFFF"/>
                <w:sz w:val="18"/>
                <w:szCs w:val="18"/>
              </w:rPr>
            </w:pPr>
            <w:r w:rsidRPr="0059308F">
              <w:rPr>
                <w:rFonts w:ascii="Arial" w:hAnsi="Arial" w:cs="Arial"/>
                <w:b/>
                <w:bCs/>
                <w:color w:val="FFFFFF"/>
                <w:sz w:val="18"/>
                <w:szCs w:val="18"/>
              </w:rPr>
              <w:t xml:space="preserve">$4.288.566.317 </w:t>
            </w:r>
          </w:p>
        </w:tc>
      </w:tr>
    </w:tbl>
    <w:p w:rsidR="00141130" w:rsidRDefault="00141130" w:rsidP="00141130">
      <w:pPr>
        <w:rPr>
          <w:rFonts w:ascii="Arial" w:hAnsi="Arial" w:cs="Arial"/>
          <w:b/>
          <w:sz w:val="22"/>
          <w:szCs w:val="22"/>
        </w:rPr>
      </w:pPr>
    </w:p>
    <w:p w:rsidR="00321A26" w:rsidRDefault="00321A26">
      <w:pPr>
        <w:rPr>
          <w:rFonts w:ascii="Arial" w:hAnsi="Arial" w:cs="Arial"/>
          <w:b/>
          <w:sz w:val="22"/>
          <w:szCs w:val="22"/>
        </w:rPr>
      </w:pPr>
      <w:r>
        <w:rPr>
          <w:rFonts w:ascii="Arial" w:hAnsi="Arial" w:cs="Arial"/>
          <w:b/>
          <w:sz w:val="22"/>
          <w:szCs w:val="22"/>
        </w:rPr>
        <w:br w:type="page"/>
      </w:r>
    </w:p>
    <w:p w:rsidR="00226B53" w:rsidRDefault="00321A26" w:rsidP="00141130">
      <w:pPr>
        <w:rPr>
          <w:rFonts w:ascii="Arial" w:hAnsi="Arial" w:cs="Arial"/>
          <w:b/>
          <w:sz w:val="22"/>
          <w:szCs w:val="22"/>
        </w:rPr>
      </w:pPr>
      <w:r>
        <w:rPr>
          <w:noProof/>
        </w:rPr>
        <w:drawing>
          <wp:anchor distT="0" distB="0" distL="114300" distR="114300" simplePos="0" relativeHeight="251697152" behindDoc="0" locked="0" layoutInCell="1" allowOverlap="1">
            <wp:simplePos x="0" y="0"/>
            <wp:positionH relativeFrom="margin">
              <wp:align>left</wp:align>
            </wp:positionH>
            <wp:positionV relativeFrom="paragraph">
              <wp:posOffset>14605</wp:posOffset>
            </wp:positionV>
            <wp:extent cx="766800" cy="77760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6800" cy="777600"/>
                    </a:xfrm>
                    <a:prstGeom prst="rect">
                      <a:avLst/>
                    </a:prstGeom>
                  </pic:spPr>
                </pic:pic>
              </a:graphicData>
            </a:graphic>
            <wp14:sizeRelH relativeFrom="page">
              <wp14:pctWidth>0</wp14:pctWidth>
            </wp14:sizeRelH>
            <wp14:sizeRelV relativeFrom="page">
              <wp14:pctHeight>0</wp14:pctHeight>
            </wp14:sizeRelV>
          </wp:anchor>
        </w:drawing>
      </w:r>
    </w:p>
    <w:p w:rsidR="00321A26" w:rsidRPr="005E7F0C" w:rsidRDefault="00321A26" w:rsidP="00321A26">
      <w:pPr>
        <w:pStyle w:val="Ttulo1"/>
        <w:numPr>
          <w:ilvl w:val="0"/>
          <w:numId w:val="4"/>
        </w:numPr>
        <w:ind w:left="1418" w:hanging="851"/>
      </w:pPr>
      <w:bookmarkStart w:id="105" w:name="_Toc34034474"/>
      <w:r>
        <w:t>Resumen por tipo de canal en el segundo semestre de 2019</w:t>
      </w:r>
      <w:bookmarkEnd w:id="105"/>
    </w:p>
    <w:p w:rsidR="00321A26" w:rsidRDefault="00321A26" w:rsidP="00141130">
      <w:pPr>
        <w:rPr>
          <w:rFonts w:ascii="Arial" w:hAnsi="Arial" w:cs="Arial"/>
          <w:b/>
          <w:sz w:val="22"/>
          <w:szCs w:val="22"/>
        </w:rPr>
      </w:pPr>
    </w:p>
    <w:p w:rsidR="00321A26" w:rsidRDefault="00321A26" w:rsidP="00321A26">
      <w:pPr>
        <w:pStyle w:val="Subttuloazul"/>
        <w:numPr>
          <w:ilvl w:val="1"/>
          <w:numId w:val="46"/>
        </w:numPr>
        <w:ind w:left="709" w:hanging="709"/>
      </w:pPr>
      <w:bookmarkStart w:id="106" w:name="_Toc34034475"/>
      <w:bookmarkStart w:id="107" w:name="_Toc207594851"/>
      <w:bookmarkStart w:id="108" w:name="_Toc208614962"/>
      <w:bookmarkStart w:id="109" w:name="_Toc208620253"/>
      <w:bookmarkStart w:id="110" w:name="_Toc208936073"/>
      <w:bookmarkStart w:id="111" w:name="_Toc208936247"/>
      <w:bookmarkStart w:id="112" w:name="_Toc208936339"/>
      <w:bookmarkStart w:id="113" w:name="_Toc208936383"/>
      <w:bookmarkStart w:id="114" w:name="_Toc209150991"/>
      <w:bookmarkStart w:id="115" w:name="_Toc210206813"/>
      <w:bookmarkStart w:id="116" w:name="_Toc256582622"/>
      <w:bookmarkStart w:id="117" w:name="_Toc413319467"/>
      <w:bookmarkStart w:id="118" w:name="_Toc413319766"/>
      <w:bookmarkStart w:id="119" w:name="_Toc413320322"/>
      <w:r>
        <w:t>Canal Oficinas</w:t>
      </w:r>
      <w:bookmarkEnd w:id="106"/>
    </w:p>
    <w:p w:rsidR="00321A26" w:rsidRDefault="00321A26" w:rsidP="00321A26">
      <w:pPr>
        <w:rPr>
          <w:rFonts w:ascii="Arial" w:hAnsi="Arial" w:cs="Arial"/>
          <w:sz w:val="22"/>
          <w:szCs w:val="22"/>
        </w:rPr>
      </w:pPr>
    </w:p>
    <w:p w:rsidR="00321A26" w:rsidRDefault="00321A26" w:rsidP="00321A26">
      <w:pPr>
        <w:jc w:val="both"/>
        <w:rPr>
          <w:rFonts w:ascii="Arial" w:hAnsi="Arial" w:cs="Arial"/>
          <w:sz w:val="22"/>
          <w:szCs w:val="22"/>
        </w:rPr>
      </w:pPr>
      <w:r w:rsidRPr="00321A26">
        <w:rPr>
          <w:rFonts w:ascii="Arial" w:hAnsi="Arial" w:cs="Arial"/>
          <w:sz w:val="22"/>
          <w:szCs w:val="22"/>
        </w:rPr>
        <w:t>El sistema financiero cuenta con 6.349 oficinas en las cuales se realizaron 266.814.536 operaciones; 246.252.138 monetarias por $1.569 billones y 20.562.138 no monetarias.</w:t>
      </w:r>
    </w:p>
    <w:p w:rsidR="00321A26" w:rsidRDefault="00321A26" w:rsidP="00321A26">
      <w:pPr>
        <w:rPr>
          <w:rFonts w:ascii="Arial" w:hAnsi="Arial" w:cs="Arial"/>
          <w:sz w:val="22"/>
          <w:szCs w:val="22"/>
        </w:rPr>
      </w:pPr>
    </w:p>
    <w:p w:rsidR="00321A26" w:rsidRPr="00F645CA" w:rsidRDefault="00321A26" w:rsidP="00321A26">
      <w:pPr>
        <w:jc w:val="center"/>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t xml:space="preserve">                  </w:t>
      </w:r>
      <w:r w:rsidRPr="00321A26">
        <w:rPr>
          <w:rFonts w:ascii="Arial" w:hAnsi="Arial" w:cs="Arial"/>
          <w:b/>
          <w:color w:val="262626" w:themeColor="text1" w:themeTint="D9"/>
          <w:sz w:val="16"/>
          <w:szCs w:val="16"/>
        </w:rPr>
        <w:t>Monto en millones de pesos</w:t>
      </w:r>
    </w:p>
    <w:tbl>
      <w:tblPr>
        <w:tblW w:w="9497" w:type="dxa"/>
        <w:jc w:val="center"/>
        <w:tblCellMar>
          <w:left w:w="70" w:type="dxa"/>
          <w:right w:w="70" w:type="dxa"/>
        </w:tblCellMar>
        <w:tblLook w:val="04A0" w:firstRow="1" w:lastRow="0" w:firstColumn="1" w:lastColumn="0" w:noHBand="0" w:noVBand="1"/>
      </w:tblPr>
      <w:tblGrid>
        <w:gridCol w:w="431"/>
        <w:gridCol w:w="2760"/>
        <w:gridCol w:w="1245"/>
        <w:gridCol w:w="1419"/>
        <w:gridCol w:w="1234"/>
        <w:gridCol w:w="1417"/>
        <w:gridCol w:w="991"/>
      </w:tblGrid>
      <w:tr w:rsidR="00321A26" w:rsidTr="00321A26">
        <w:trPr>
          <w:trHeight w:val="480"/>
          <w:tblHeader/>
          <w:jc w:val="center"/>
        </w:trPr>
        <w:tc>
          <w:tcPr>
            <w:tcW w:w="431" w:type="dxa"/>
            <w:tcBorders>
              <w:top w:val="nil"/>
              <w:left w:val="nil"/>
              <w:bottom w:val="nil"/>
              <w:right w:val="nil"/>
            </w:tcBorders>
            <w:shd w:val="clear" w:color="auto" w:fill="D3AC37"/>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No.</w:t>
            </w:r>
          </w:p>
        </w:tc>
        <w:tc>
          <w:tcPr>
            <w:tcW w:w="2760" w:type="dxa"/>
            <w:tcBorders>
              <w:top w:val="nil"/>
              <w:left w:val="nil"/>
              <w:bottom w:val="nil"/>
              <w:right w:val="nil"/>
            </w:tcBorders>
            <w:shd w:val="clear" w:color="auto" w:fill="D3AC37"/>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Entidad</w:t>
            </w:r>
          </w:p>
        </w:tc>
        <w:tc>
          <w:tcPr>
            <w:tcW w:w="1245" w:type="dxa"/>
            <w:tcBorders>
              <w:top w:val="nil"/>
              <w:left w:val="nil"/>
              <w:bottom w:val="nil"/>
              <w:right w:val="nil"/>
            </w:tcBorders>
            <w:shd w:val="clear" w:color="auto" w:fill="D3AC37"/>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Número de operaciones monetarias</w:t>
            </w:r>
          </w:p>
        </w:tc>
        <w:tc>
          <w:tcPr>
            <w:tcW w:w="1419" w:type="dxa"/>
            <w:tcBorders>
              <w:top w:val="nil"/>
              <w:left w:val="nil"/>
              <w:bottom w:val="nil"/>
              <w:right w:val="nil"/>
            </w:tcBorders>
            <w:shd w:val="clear" w:color="auto" w:fill="D3AC37"/>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Número de operaciones no monetarias</w:t>
            </w:r>
          </w:p>
        </w:tc>
        <w:tc>
          <w:tcPr>
            <w:tcW w:w="1234" w:type="dxa"/>
            <w:tcBorders>
              <w:top w:val="nil"/>
              <w:left w:val="nil"/>
              <w:bottom w:val="nil"/>
              <w:right w:val="nil"/>
            </w:tcBorders>
            <w:shd w:val="clear" w:color="auto" w:fill="D3AC37"/>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Número total de operaciones</w:t>
            </w:r>
          </w:p>
        </w:tc>
        <w:tc>
          <w:tcPr>
            <w:tcW w:w="1417" w:type="dxa"/>
            <w:tcBorders>
              <w:top w:val="nil"/>
              <w:left w:val="nil"/>
              <w:bottom w:val="nil"/>
              <w:right w:val="nil"/>
            </w:tcBorders>
            <w:shd w:val="clear" w:color="auto" w:fill="D3AC37"/>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Monto de operaciones</w:t>
            </w:r>
          </w:p>
        </w:tc>
        <w:tc>
          <w:tcPr>
            <w:tcW w:w="991" w:type="dxa"/>
            <w:tcBorders>
              <w:top w:val="nil"/>
              <w:left w:val="nil"/>
              <w:bottom w:val="nil"/>
              <w:right w:val="nil"/>
            </w:tcBorders>
            <w:shd w:val="clear" w:color="auto" w:fill="D3AC37"/>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Número de oficinas</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1</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Banco Agrario</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21.438.321</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3.817.020</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25.255.341</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36.410.340</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787</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2</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Bancolombia</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49.146.001</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225.356</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49.371.357</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632.945.867</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686</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3</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Banco de Bogotá</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25.134.149</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527.369</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25.661.518</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157.310.359</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665</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4</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Banco Davivienda</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39.882.495</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218.793</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40.101.288</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315.864.450</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528</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5</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BBVA Colombia</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10.465.276</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7.240</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10.472.516</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69.806.143</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460</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6</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Banco AV Villas</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14.526.646</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640.356</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15.167.002</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22.210.572</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315</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7</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Banco Popular</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7.808.587</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1.213.325</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9.021.912</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22.583.263</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294</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8</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Giros &amp; Finanzas C.F.</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6.556.117</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30.851</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6.586.968</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4.911.753</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290</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9</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Banco Caja Social</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19.143.888</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5.087.356</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24.231.244</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37.311.161</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271</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10</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 xml:space="preserve">Bancamía </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2.071.942</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16.284</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2.088.226</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1.375.369</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219</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11</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Banco Colpatria (Scotiabank)</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9.375.379</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877.366</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10.252.745</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23.209.077</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218</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12</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Banco De Occidente</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9.820.276</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332.848</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10.153.124</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172.505.918</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210</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13</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 xml:space="preserve">Banco Mundo Mujer </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3.063.391</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34.641</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3.098.032</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2.145.444</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179</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14</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 xml:space="preserve">Banco W </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2.602.888</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2.602.888</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2.232.539</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146</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15</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Banco GNB Sudameris</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7.351.266</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2.268.086</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9.619.352</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20.981.283</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127</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16</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Itaú</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2.744.616</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1.374.650</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4.119.266</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19.987.223</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125</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17</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 xml:space="preserve">Bancompartir </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418.527</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223.214</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641.741</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551.611</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104</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18</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Crezcamos</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93.786</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88.526</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182.312</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40.745</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97</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19</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 xml:space="preserve">Banco Falabella </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4.712.057</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371.826</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5.083.883</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4.332.557</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91</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20</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Bancoomeva</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1.810.085</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1.810.085</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4.478.602</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85</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21</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Cotrafa Financiera</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1.721.009</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1.721.009</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1.016.791</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57</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22</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Confiar Cooperativa Financiera</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1.734.080</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82.479</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1.816.559</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2.036.415</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57</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23</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Cooperativa Financiera de Antioquia</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257.873</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257.873</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486.239</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47</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24</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 xml:space="preserve">Banco Pichincha </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2.102.449</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1.907</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2.104.356</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2.720.422</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46</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25</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JFK Cooperativa Financiera</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812.550</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48.753</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861.303</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1.341.175</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41</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26</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Financiera Juriscoop C.F.</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382.770</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218</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382.988</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2.153.900</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40</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27</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 xml:space="preserve">Financiera Pagos Internacionales </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1.567</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1.567</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99.999</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29</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28</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Coltefinanciera</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74.490</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74.490</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765.312</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22</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29</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 xml:space="preserve">Banco Serfinanza </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213.796</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2.544.190</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2.757.986</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1.602.427</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21</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30</w:t>
            </w:r>
          </w:p>
        </w:tc>
        <w:tc>
          <w:tcPr>
            <w:tcW w:w="276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Coofinep Cooperativa Financiera</w:t>
            </w:r>
          </w:p>
        </w:tc>
        <w:tc>
          <w:tcPr>
            <w:tcW w:w="124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183.697</w:t>
            </w:r>
          </w:p>
        </w:tc>
        <w:tc>
          <w:tcPr>
            <w:tcW w:w="141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w:t>
            </w:r>
          </w:p>
        </w:tc>
        <w:tc>
          <w:tcPr>
            <w:tcW w:w="1234"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183.698</w:t>
            </w:r>
          </w:p>
        </w:tc>
        <w:tc>
          <w:tcPr>
            <w:tcW w:w="1417"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332.200</w:t>
            </w:r>
          </w:p>
        </w:tc>
        <w:tc>
          <w:tcPr>
            <w:tcW w:w="99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20</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31</w:t>
            </w:r>
          </w:p>
        </w:tc>
        <w:tc>
          <w:tcPr>
            <w:tcW w:w="2760" w:type="dxa"/>
            <w:tcBorders>
              <w:top w:val="nil"/>
              <w:left w:val="nil"/>
              <w:bottom w:val="nil"/>
              <w:right w:val="nil"/>
            </w:tcBorders>
            <w:shd w:val="clear" w:color="000000" w:fill="F2F2F2"/>
            <w:noWrap/>
            <w:vAlign w:val="center"/>
          </w:tcPr>
          <w:p w:rsidR="00321A26" w:rsidRDefault="00321A26" w:rsidP="00AA7122">
            <w:pPr>
              <w:rPr>
                <w:rFonts w:ascii="Arial" w:hAnsi="Arial" w:cs="Arial"/>
                <w:color w:val="000000"/>
                <w:sz w:val="18"/>
                <w:szCs w:val="18"/>
              </w:rPr>
            </w:pPr>
            <w:r>
              <w:rPr>
                <w:rFonts w:ascii="Arial" w:hAnsi="Arial" w:cs="Arial"/>
                <w:color w:val="000000"/>
                <w:sz w:val="18"/>
                <w:szCs w:val="18"/>
              </w:rPr>
              <w:t xml:space="preserve">Credifinanciera </w:t>
            </w:r>
          </w:p>
        </w:tc>
        <w:tc>
          <w:tcPr>
            <w:tcW w:w="1245"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4.035</w:t>
            </w:r>
          </w:p>
        </w:tc>
        <w:tc>
          <w:tcPr>
            <w:tcW w:w="1419"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3.992</w:t>
            </w:r>
          </w:p>
        </w:tc>
        <w:tc>
          <w:tcPr>
            <w:tcW w:w="1234"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8.027</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114.708</w:t>
            </w:r>
          </w:p>
        </w:tc>
        <w:tc>
          <w:tcPr>
            <w:tcW w:w="99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14</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32</w:t>
            </w:r>
          </w:p>
        </w:tc>
        <w:tc>
          <w:tcPr>
            <w:tcW w:w="2760" w:type="dxa"/>
            <w:tcBorders>
              <w:top w:val="nil"/>
              <w:left w:val="nil"/>
              <w:bottom w:val="nil"/>
              <w:right w:val="nil"/>
            </w:tcBorders>
            <w:shd w:val="clear" w:color="000000" w:fill="F2F2F2"/>
            <w:noWrap/>
            <w:vAlign w:val="center"/>
          </w:tcPr>
          <w:p w:rsidR="00321A26" w:rsidRDefault="00321A26" w:rsidP="00AA7122">
            <w:pPr>
              <w:rPr>
                <w:rFonts w:ascii="Arial" w:hAnsi="Arial" w:cs="Arial"/>
                <w:color w:val="000000"/>
                <w:sz w:val="18"/>
                <w:szCs w:val="18"/>
              </w:rPr>
            </w:pPr>
            <w:r>
              <w:rPr>
                <w:rFonts w:ascii="Arial" w:hAnsi="Arial" w:cs="Arial"/>
                <w:color w:val="000000"/>
                <w:sz w:val="18"/>
                <w:szCs w:val="18"/>
              </w:rPr>
              <w:t>Finandina</w:t>
            </w:r>
          </w:p>
        </w:tc>
        <w:tc>
          <w:tcPr>
            <w:tcW w:w="1245"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106.908</w:t>
            </w:r>
          </w:p>
        </w:tc>
        <w:tc>
          <w:tcPr>
            <w:tcW w:w="1419"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106.908</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458.425</w:t>
            </w:r>
          </w:p>
        </w:tc>
        <w:tc>
          <w:tcPr>
            <w:tcW w:w="99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13</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33</w:t>
            </w:r>
          </w:p>
        </w:tc>
        <w:tc>
          <w:tcPr>
            <w:tcW w:w="2760" w:type="dxa"/>
            <w:tcBorders>
              <w:top w:val="nil"/>
              <w:left w:val="nil"/>
              <w:bottom w:val="nil"/>
              <w:right w:val="nil"/>
            </w:tcBorders>
            <w:shd w:val="clear" w:color="000000" w:fill="F2F2F2"/>
            <w:noWrap/>
            <w:vAlign w:val="center"/>
          </w:tcPr>
          <w:p w:rsidR="00321A26" w:rsidRDefault="00321A26" w:rsidP="00AA7122">
            <w:pPr>
              <w:rPr>
                <w:rFonts w:ascii="Arial" w:hAnsi="Arial" w:cs="Arial"/>
                <w:color w:val="000000"/>
                <w:sz w:val="18"/>
                <w:szCs w:val="18"/>
              </w:rPr>
            </w:pPr>
            <w:r>
              <w:rPr>
                <w:rFonts w:ascii="Arial" w:hAnsi="Arial" w:cs="Arial"/>
                <w:color w:val="000000"/>
                <w:sz w:val="18"/>
                <w:szCs w:val="18"/>
              </w:rPr>
              <w:t>Coopcentral</w:t>
            </w:r>
          </w:p>
        </w:tc>
        <w:tc>
          <w:tcPr>
            <w:tcW w:w="1245"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129.856</w:t>
            </w:r>
          </w:p>
        </w:tc>
        <w:tc>
          <w:tcPr>
            <w:tcW w:w="1419"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525.489</w:t>
            </w:r>
          </w:p>
        </w:tc>
        <w:tc>
          <w:tcPr>
            <w:tcW w:w="1234"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655.345</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796.330</w:t>
            </w:r>
          </w:p>
        </w:tc>
        <w:tc>
          <w:tcPr>
            <w:tcW w:w="99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12</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34</w:t>
            </w:r>
          </w:p>
        </w:tc>
        <w:tc>
          <w:tcPr>
            <w:tcW w:w="2760" w:type="dxa"/>
            <w:tcBorders>
              <w:top w:val="nil"/>
              <w:left w:val="nil"/>
              <w:bottom w:val="nil"/>
              <w:right w:val="nil"/>
            </w:tcBorders>
            <w:shd w:val="clear" w:color="000000" w:fill="F2F2F2"/>
            <w:noWrap/>
            <w:vAlign w:val="center"/>
          </w:tcPr>
          <w:p w:rsidR="00321A26" w:rsidRDefault="00321A26" w:rsidP="00AA7122">
            <w:pPr>
              <w:rPr>
                <w:rFonts w:ascii="Arial" w:hAnsi="Arial" w:cs="Arial"/>
                <w:color w:val="000000"/>
                <w:sz w:val="18"/>
                <w:szCs w:val="18"/>
              </w:rPr>
            </w:pPr>
            <w:r>
              <w:rPr>
                <w:rFonts w:ascii="Arial" w:hAnsi="Arial" w:cs="Arial"/>
                <w:color w:val="000000"/>
                <w:sz w:val="18"/>
                <w:szCs w:val="18"/>
              </w:rPr>
              <w:t>Financiera Dann Regional</w:t>
            </w:r>
          </w:p>
        </w:tc>
        <w:tc>
          <w:tcPr>
            <w:tcW w:w="1245"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342</w:t>
            </w:r>
          </w:p>
        </w:tc>
        <w:tc>
          <w:tcPr>
            <w:tcW w:w="1419"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342</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32.916</w:t>
            </w:r>
          </w:p>
        </w:tc>
        <w:tc>
          <w:tcPr>
            <w:tcW w:w="99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12</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35</w:t>
            </w:r>
          </w:p>
        </w:tc>
        <w:tc>
          <w:tcPr>
            <w:tcW w:w="2760" w:type="dxa"/>
            <w:tcBorders>
              <w:top w:val="nil"/>
              <w:left w:val="nil"/>
              <w:bottom w:val="nil"/>
              <w:right w:val="nil"/>
            </w:tcBorders>
            <w:shd w:val="clear" w:color="000000" w:fill="F2F2F2"/>
            <w:noWrap/>
            <w:vAlign w:val="center"/>
          </w:tcPr>
          <w:p w:rsidR="00321A26" w:rsidRDefault="00321A26" w:rsidP="00AA7122">
            <w:pPr>
              <w:rPr>
                <w:rFonts w:ascii="Arial" w:hAnsi="Arial" w:cs="Arial"/>
                <w:color w:val="000000"/>
                <w:sz w:val="18"/>
                <w:szCs w:val="18"/>
              </w:rPr>
            </w:pPr>
            <w:r>
              <w:rPr>
                <w:rFonts w:ascii="Arial" w:hAnsi="Arial" w:cs="Arial"/>
                <w:color w:val="000000"/>
                <w:sz w:val="18"/>
                <w:szCs w:val="18"/>
              </w:rPr>
              <w:t>Citibank</w:t>
            </w:r>
          </w:p>
        </w:tc>
        <w:tc>
          <w:tcPr>
            <w:tcW w:w="1245"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53.646</w:t>
            </w:r>
          </w:p>
        </w:tc>
        <w:tc>
          <w:tcPr>
            <w:tcW w:w="1419"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53.646</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4.102.816</w:t>
            </w:r>
          </w:p>
        </w:tc>
        <w:tc>
          <w:tcPr>
            <w:tcW w:w="99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7</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36</w:t>
            </w:r>
          </w:p>
        </w:tc>
        <w:tc>
          <w:tcPr>
            <w:tcW w:w="2760" w:type="dxa"/>
            <w:tcBorders>
              <w:top w:val="nil"/>
              <w:left w:val="nil"/>
              <w:bottom w:val="nil"/>
              <w:right w:val="nil"/>
            </w:tcBorders>
            <w:shd w:val="clear" w:color="000000" w:fill="F2F2F2"/>
            <w:noWrap/>
            <w:vAlign w:val="center"/>
          </w:tcPr>
          <w:p w:rsidR="00321A26" w:rsidRDefault="00321A26" w:rsidP="00AA7122">
            <w:pPr>
              <w:rPr>
                <w:rFonts w:ascii="Arial" w:hAnsi="Arial" w:cs="Arial"/>
                <w:color w:val="000000"/>
                <w:sz w:val="18"/>
                <w:szCs w:val="18"/>
              </w:rPr>
            </w:pPr>
            <w:r>
              <w:rPr>
                <w:rFonts w:ascii="Arial" w:hAnsi="Arial" w:cs="Arial"/>
                <w:color w:val="000000"/>
                <w:sz w:val="18"/>
                <w:szCs w:val="18"/>
              </w:rPr>
              <w:t>Arco Grupo Bancoldex</w:t>
            </w:r>
          </w:p>
        </w:tc>
        <w:tc>
          <w:tcPr>
            <w:tcW w:w="1245"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613</w:t>
            </w:r>
          </w:p>
        </w:tc>
        <w:tc>
          <w:tcPr>
            <w:tcW w:w="1419"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613</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21.542</w:t>
            </w:r>
          </w:p>
        </w:tc>
        <w:tc>
          <w:tcPr>
            <w:tcW w:w="99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2</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37</w:t>
            </w:r>
          </w:p>
        </w:tc>
        <w:tc>
          <w:tcPr>
            <w:tcW w:w="2760" w:type="dxa"/>
            <w:tcBorders>
              <w:top w:val="nil"/>
              <w:left w:val="nil"/>
              <w:bottom w:val="nil"/>
              <w:right w:val="nil"/>
            </w:tcBorders>
            <w:shd w:val="clear" w:color="000000" w:fill="F2F2F2"/>
            <w:noWrap/>
            <w:vAlign w:val="center"/>
          </w:tcPr>
          <w:p w:rsidR="00321A26" w:rsidRDefault="00321A26" w:rsidP="00AA7122">
            <w:pPr>
              <w:rPr>
                <w:rFonts w:ascii="Arial" w:hAnsi="Arial" w:cs="Arial"/>
                <w:color w:val="000000"/>
                <w:sz w:val="18"/>
                <w:szCs w:val="18"/>
              </w:rPr>
            </w:pPr>
            <w:r>
              <w:rPr>
                <w:rFonts w:ascii="Arial" w:hAnsi="Arial" w:cs="Arial"/>
                <w:color w:val="000000"/>
                <w:sz w:val="18"/>
                <w:szCs w:val="18"/>
              </w:rPr>
              <w:t>Banco Santander</w:t>
            </w:r>
          </w:p>
        </w:tc>
        <w:tc>
          <w:tcPr>
            <w:tcW w:w="1245"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1.414</w:t>
            </w:r>
          </w:p>
        </w:tc>
        <w:tc>
          <w:tcPr>
            <w:tcW w:w="1419"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1.414</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355.201</w:t>
            </w:r>
          </w:p>
        </w:tc>
        <w:tc>
          <w:tcPr>
            <w:tcW w:w="99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38</w:t>
            </w:r>
          </w:p>
        </w:tc>
        <w:tc>
          <w:tcPr>
            <w:tcW w:w="2760" w:type="dxa"/>
            <w:tcBorders>
              <w:top w:val="nil"/>
              <w:left w:val="nil"/>
              <w:bottom w:val="nil"/>
              <w:right w:val="nil"/>
            </w:tcBorders>
            <w:shd w:val="clear" w:color="000000" w:fill="F2F2F2"/>
            <w:noWrap/>
            <w:vAlign w:val="center"/>
          </w:tcPr>
          <w:p w:rsidR="00321A26" w:rsidRDefault="00321A26" w:rsidP="00AA7122">
            <w:pPr>
              <w:rPr>
                <w:rFonts w:ascii="Arial" w:hAnsi="Arial" w:cs="Arial"/>
                <w:color w:val="000000"/>
                <w:sz w:val="18"/>
                <w:szCs w:val="18"/>
              </w:rPr>
            </w:pPr>
            <w:r>
              <w:rPr>
                <w:rFonts w:ascii="Arial" w:hAnsi="Arial" w:cs="Arial"/>
                <w:color w:val="000000"/>
                <w:sz w:val="18"/>
                <w:szCs w:val="18"/>
              </w:rPr>
              <w:t>Tuya</w:t>
            </w:r>
          </w:p>
        </w:tc>
        <w:tc>
          <w:tcPr>
            <w:tcW w:w="1245"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305.210</w:t>
            </w:r>
          </w:p>
        </w:tc>
        <w:tc>
          <w:tcPr>
            <w:tcW w:w="1419"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305.210</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50.854</w:t>
            </w:r>
          </w:p>
        </w:tc>
        <w:tc>
          <w:tcPr>
            <w:tcW w:w="99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39</w:t>
            </w:r>
          </w:p>
        </w:tc>
        <w:tc>
          <w:tcPr>
            <w:tcW w:w="2760" w:type="dxa"/>
            <w:tcBorders>
              <w:top w:val="nil"/>
              <w:left w:val="nil"/>
              <w:bottom w:val="nil"/>
              <w:right w:val="nil"/>
            </w:tcBorders>
            <w:shd w:val="clear" w:color="000000" w:fill="F2F2F2"/>
            <w:noWrap/>
            <w:vAlign w:val="center"/>
          </w:tcPr>
          <w:p w:rsidR="00321A26" w:rsidRDefault="00321A26" w:rsidP="00AA7122">
            <w:pPr>
              <w:rPr>
                <w:rFonts w:ascii="Arial" w:hAnsi="Arial" w:cs="Arial"/>
                <w:color w:val="000000"/>
                <w:sz w:val="18"/>
                <w:szCs w:val="18"/>
              </w:rPr>
            </w:pPr>
            <w:r>
              <w:rPr>
                <w:rFonts w:ascii="Arial" w:hAnsi="Arial" w:cs="Arial"/>
                <w:color w:val="000000"/>
                <w:sz w:val="18"/>
                <w:szCs w:val="18"/>
              </w:rPr>
              <w:t>Multibank</w:t>
            </w:r>
          </w:p>
        </w:tc>
        <w:tc>
          <w:tcPr>
            <w:tcW w:w="1245"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400</w:t>
            </w:r>
          </w:p>
        </w:tc>
        <w:tc>
          <w:tcPr>
            <w:tcW w:w="1419"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2</w:t>
            </w:r>
          </w:p>
        </w:tc>
        <w:tc>
          <w:tcPr>
            <w:tcW w:w="1234"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402</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1.941</w:t>
            </w:r>
          </w:p>
        </w:tc>
        <w:tc>
          <w:tcPr>
            <w:tcW w:w="99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40</w:t>
            </w:r>
          </w:p>
        </w:tc>
        <w:tc>
          <w:tcPr>
            <w:tcW w:w="2760" w:type="dxa"/>
            <w:tcBorders>
              <w:top w:val="nil"/>
              <w:left w:val="nil"/>
              <w:bottom w:val="nil"/>
              <w:right w:val="nil"/>
            </w:tcBorders>
            <w:shd w:val="clear" w:color="000000" w:fill="F2F2F2"/>
            <w:noWrap/>
            <w:vAlign w:val="center"/>
          </w:tcPr>
          <w:p w:rsidR="00321A26" w:rsidRDefault="00321A26" w:rsidP="00AA7122">
            <w:pPr>
              <w:rPr>
                <w:rFonts w:ascii="Arial" w:hAnsi="Arial" w:cs="Arial"/>
                <w:color w:val="000000"/>
                <w:sz w:val="18"/>
                <w:szCs w:val="18"/>
              </w:rPr>
            </w:pPr>
            <w:r>
              <w:rPr>
                <w:rFonts w:ascii="Arial" w:hAnsi="Arial" w:cs="Arial"/>
                <w:color w:val="000000"/>
                <w:sz w:val="18"/>
                <w:szCs w:val="18"/>
              </w:rPr>
              <w:t>Credifamilia*</w:t>
            </w:r>
          </w:p>
        </w:tc>
        <w:tc>
          <w:tcPr>
            <w:tcW w:w="1245"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419"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99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6</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41</w:t>
            </w:r>
          </w:p>
        </w:tc>
        <w:tc>
          <w:tcPr>
            <w:tcW w:w="2760" w:type="dxa"/>
            <w:tcBorders>
              <w:top w:val="nil"/>
              <w:left w:val="nil"/>
              <w:bottom w:val="nil"/>
              <w:right w:val="nil"/>
            </w:tcBorders>
            <w:shd w:val="clear" w:color="000000" w:fill="F2F2F2"/>
            <w:noWrap/>
            <w:vAlign w:val="center"/>
          </w:tcPr>
          <w:p w:rsidR="00321A26" w:rsidRDefault="00321A26" w:rsidP="00AA7122">
            <w:pPr>
              <w:rPr>
                <w:rFonts w:ascii="Arial" w:hAnsi="Arial" w:cs="Arial"/>
                <w:color w:val="000000"/>
                <w:sz w:val="18"/>
                <w:szCs w:val="18"/>
              </w:rPr>
            </w:pPr>
            <w:r>
              <w:rPr>
                <w:rFonts w:ascii="Arial" w:hAnsi="Arial" w:cs="Arial"/>
                <w:color w:val="000000"/>
                <w:sz w:val="18"/>
                <w:szCs w:val="18"/>
              </w:rPr>
              <w:t xml:space="preserve">GM Financial Colombia* </w:t>
            </w:r>
          </w:p>
        </w:tc>
        <w:tc>
          <w:tcPr>
            <w:tcW w:w="1245"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419"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99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42</w:t>
            </w:r>
          </w:p>
        </w:tc>
        <w:tc>
          <w:tcPr>
            <w:tcW w:w="2760" w:type="dxa"/>
            <w:tcBorders>
              <w:top w:val="nil"/>
              <w:left w:val="nil"/>
              <w:bottom w:val="nil"/>
              <w:right w:val="nil"/>
            </w:tcBorders>
            <w:shd w:val="clear" w:color="000000" w:fill="F2F2F2"/>
            <w:noWrap/>
            <w:vAlign w:val="center"/>
          </w:tcPr>
          <w:p w:rsidR="00321A26" w:rsidRDefault="00321A26" w:rsidP="00AA7122">
            <w:pPr>
              <w:rPr>
                <w:rFonts w:ascii="Arial" w:hAnsi="Arial" w:cs="Arial"/>
                <w:color w:val="000000"/>
                <w:sz w:val="18"/>
                <w:szCs w:val="18"/>
              </w:rPr>
            </w:pPr>
            <w:r>
              <w:rPr>
                <w:rFonts w:ascii="Arial" w:hAnsi="Arial" w:cs="Arial"/>
                <w:color w:val="000000"/>
                <w:sz w:val="18"/>
                <w:szCs w:val="18"/>
              </w:rPr>
              <w:t>RCI Colombia*</w:t>
            </w:r>
          </w:p>
        </w:tc>
        <w:tc>
          <w:tcPr>
            <w:tcW w:w="1245"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419"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99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w:t>
            </w:r>
          </w:p>
        </w:tc>
      </w:tr>
      <w:tr w:rsidR="00321A26" w:rsidTr="00321A26">
        <w:trPr>
          <w:trHeight w:val="255"/>
          <w:jc w:val="center"/>
        </w:trPr>
        <w:tc>
          <w:tcPr>
            <w:tcW w:w="431" w:type="dxa"/>
            <w:tcBorders>
              <w:top w:val="nil"/>
              <w:left w:val="nil"/>
              <w:bottom w:val="nil"/>
              <w:right w:val="nil"/>
            </w:tcBorders>
            <w:shd w:val="clear" w:color="000000" w:fill="F2F2F2"/>
            <w:noWrap/>
            <w:vAlign w:val="center"/>
            <w:hideMark/>
          </w:tcPr>
          <w:p w:rsidR="00321A26" w:rsidRDefault="00321A26" w:rsidP="00AA7122">
            <w:pPr>
              <w:jc w:val="center"/>
              <w:rPr>
                <w:rFonts w:ascii="Arial" w:hAnsi="Arial" w:cs="Arial"/>
                <w:color w:val="000000"/>
                <w:sz w:val="18"/>
                <w:szCs w:val="18"/>
              </w:rPr>
            </w:pPr>
            <w:r>
              <w:rPr>
                <w:rFonts w:ascii="Arial" w:hAnsi="Arial" w:cs="Arial"/>
                <w:color w:val="000000"/>
                <w:sz w:val="18"/>
                <w:szCs w:val="18"/>
              </w:rPr>
              <w:t>43</w:t>
            </w:r>
          </w:p>
        </w:tc>
        <w:tc>
          <w:tcPr>
            <w:tcW w:w="2760" w:type="dxa"/>
            <w:tcBorders>
              <w:top w:val="nil"/>
              <w:left w:val="nil"/>
              <w:bottom w:val="nil"/>
              <w:right w:val="nil"/>
            </w:tcBorders>
            <w:shd w:val="clear" w:color="000000" w:fill="F2F2F2"/>
            <w:noWrap/>
            <w:vAlign w:val="center"/>
          </w:tcPr>
          <w:p w:rsidR="00321A26" w:rsidRDefault="00321A26" w:rsidP="00AA7122">
            <w:pPr>
              <w:rPr>
                <w:rFonts w:ascii="Arial" w:hAnsi="Arial" w:cs="Arial"/>
                <w:color w:val="000000"/>
                <w:sz w:val="18"/>
                <w:szCs w:val="18"/>
              </w:rPr>
            </w:pPr>
            <w:r>
              <w:rPr>
                <w:rFonts w:ascii="Arial" w:hAnsi="Arial" w:cs="Arial"/>
                <w:color w:val="000000"/>
                <w:sz w:val="18"/>
                <w:szCs w:val="18"/>
              </w:rPr>
              <w:t>La Hipotecaria*</w:t>
            </w:r>
          </w:p>
        </w:tc>
        <w:tc>
          <w:tcPr>
            <w:tcW w:w="1245"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419"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234"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0</w:t>
            </w:r>
          </w:p>
        </w:tc>
        <w:tc>
          <w:tcPr>
            <w:tcW w:w="99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color w:val="000000"/>
                <w:sz w:val="18"/>
                <w:szCs w:val="18"/>
              </w:rPr>
            </w:pPr>
            <w:r>
              <w:rPr>
                <w:rFonts w:ascii="Arial" w:hAnsi="Arial" w:cs="Arial"/>
                <w:color w:val="000000"/>
                <w:sz w:val="18"/>
                <w:szCs w:val="18"/>
              </w:rPr>
              <w:t>1</w:t>
            </w:r>
          </w:p>
        </w:tc>
      </w:tr>
      <w:tr w:rsidR="00321A26" w:rsidTr="00321A26">
        <w:trPr>
          <w:trHeight w:val="340"/>
          <w:jc w:val="center"/>
        </w:trPr>
        <w:tc>
          <w:tcPr>
            <w:tcW w:w="431" w:type="dxa"/>
            <w:tcBorders>
              <w:top w:val="nil"/>
              <w:left w:val="nil"/>
              <w:bottom w:val="nil"/>
              <w:right w:val="nil"/>
            </w:tcBorders>
            <w:shd w:val="clear" w:color="auto" w:fill="404040" w:themeFill="text1" w:themeFillTint="BF"/>
            <w:noWrap/>
            <w:vAlign w:val="center"/>
            <w:hideMark/>
          </w:tcPr>
          <w:p w:rsidR="00321A26" w:rsidRDefault="00321A26" w:rsidP="00AA7122">
            <w:pPr>
              <w:rPr>
                <w:rFonts w:ascii="Arial" w:hAnsi="Arial" w:cs="Arial"/>
                <w:b/>
                <w:bCs/>
                <w:color w:val="FFFFFF"/>
                <w:sz w:val="18"/>
                <w:szCs w:val="18"/>
              </w:rPr>
            </w:pPr>
            <w:r>
              <w:rPr>
                <w:rFonts w:ascii="Arial" w:hAnsi="Arial" w:cs="Arial"/>
                <w:b/>
                <w:bCs/>
                <w:color w:val="FFFFFF"/>
                <w:sz w:val="18"/>
                <w:szCs w:val="18"/>
              </w:rPr>
              <w:t> </w:t>
            </w:r>
          </w:p>
        </w:tc>
        <w:tc>
          <w:tcPr>
            <w:tcW w:w="2760" w:type="dxa"/>
            <w:tcBorders>
              <w:top w:val="nil"/>
              <w:left w:val="nil"/>
              <w:bottom w:val="nil"/>
              <w:right w:val="nil"/>
            </w:tcBorders>
            <w:shd w:val="clear" w:color="auto" w:fill="404040" w:themeFill="text1" w:themeFillTint="BF"/>
            <w:noWrap/>
            <w:vAlign w:val="center"/>
            <w:hideMark/>
          </w:tcPr>
          <w:p w:rsidR="00321A26" w:rsidRDefault="00321A26" w:rsidP="00AA7122">
            <w:pPr>
              <w:rPr>
                <w:rFonts w:ascii="Arial" w:hAnsi="Arial" w:cs="Arial"/>
                <w:b/>
                <w:bCs/>
                <w:color w:val="FFFFFF"/>
                <w:sz w:val="18"/>
                <w:szCs w:val="18"/>
              </w:rPr>
            </w:pPr>
            <w:r>
              <w:rPr>
                <w:rFonts w:ascii="Arial" w:hAnsi="Arial" w:cs="Arial"/>
                <w:b/>
                <w:bCs/>
                <w:color w:val="FFFFFF"/>
                <w:sz w:val="18"/>
                <w:szCs w:val="18"/>
              </w:rPr>
              <w:t>Total</w:t>
            </w:r>
          </w:p>
        </w:tc>
        <w:tc>
          <w:tcPr>
            <w:tcW w:w="1245"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8"/>
                <w:szCs w:val="18"/>
              </w:rPr>
            </w:pPr>
            <w:r>
              <w:rPr>
                <w:rFonts w:ascii="Arial" w:hAnsi="Arial" w:cs="Arial"/>
                <w:b/>
                <w:bCs/>
                <w:color w:val="FFFFFF"/>
                <w:sz w:val="18"/>
                <w:szCs w:val="18"/>
              </w:rPr>
              <w:t>246.252.398</w:t>
            </w:r>
          </w:p>
        </w:tc>
        <w:tc>
          <w:tcPr>
            <w:tcW w:w="1419"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8"/>
                <w:szCs w:val="18"/>
              </w:rPr>
            </w:pPr>
            <w:r>
              <w:rPr>
                <w:rFonts w:ascii="Arial" w:hAnsi="Arial" w:cs="Arial"/>
                <w:b/>
                <w:bCs/>
                <w:color w:val="FFFFFF"/>
                <w:sz w:val="18"/>
                <w:szCs w:val="18"/>
              </w:rPr>
              <w:t>20.562.138</w:t>
            </w:r>
          </w:p>
        </w:tc>
        <w:tc>
          <w:tcPr>
            <w:tcW w:w="1234"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8"/>
                <w:szCs w:val="18"/>
              </w:rPr>
            </w:pPr>
            <w:r>
              <w:rPr>
                <w:rFonts w:ascii="Arial" w:hAnsi="Arial" w:cs="Arial"/>
                <w:b/>
                <w:bCs/>
                <w:color w:val="FFFFFF"/>
                <w:sz w:val="18"/>
                <w:szCs w:val="18"/>
              </w:rPr>
              <w:t>266.814.536</w:t>
            </w:r>
          </w:p>
        </w:tc>
        <w:tc>
          <w:tcPr>
            <w:tcW w:w="1417"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8"/>
                <w:szCs w:val="18"/>
              </w:rPr>
            </w:pPr>
            <w:r>
              <w:rPr>
                <w:rFonts w:ascii="Arial" w:hAnsi="Arial" w:cs="Arial"/>
                <w:b/>
                <w:bCs/>
                <w:color w:val="FFFFFF"/>
                <w:sz w:val="18"/>
                <w:szCs w:val="18"/>
              </w:rPr>
              <w:t>1.569.683.907</w:t>
            </w:r>
          </w:p>
        </w:tc>
        <w:tc>
          <w:tcPr>
            <w:tcW w:w="991"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8"/>
                <w:szCs w:val="18"/>
              </w:rPr>
            </w:pPr>
            <w:r>
              <w:rPr>
                <w:rFonts w:ascii="Arial" w:hAnsi="Arial" w:cs="Arial"/>
                <w:b/>
                <w:bCs/>
                <w:color w:val="FFFFFF"/>
                <w:sz w:val="18"/>
                <w:szCs w:val="18"/>
              </w:rPr>
              <w:t>6.349</w:t>
            </w:r>
          </w:p>
        </w:tc>
      </w:tr>
    </w:tbl>
    <w:p w:rsidR="00321A26" w:rsidRDefault="00321A26" w:rsidP="00321A26">
      <w:pPr>
        <w:pStyle w:val="Prrafodelista"/>
        <w:ind w:left="0"/>
        <w:rPr>
          <w:rFonts w:ascii="Arial" w:hAnsi="Arial" w:cs="Arial"/>
          <w:b/>
          <w:sz w:val="16"/>
          <w:szCs w:val="16"/>
        </w:rPr>
      </w:pPr>
      <w:r w:rsidRPr="00321A26">
        <w:rPr>
          <w:rFonts w:ascii="Arial" w:hAnsi="Arial" w:cs="Arial"/>
          <w:b/>
          <w:color w:val="262626" w:themeColor="text1" w:themeTint="D9"/>
          <w:sz w:val="16"/>
          <w:szCs w:val="16"/>
        </w:rPr>
        <w:t>(*) Entidades que recaudan a través de otras redes</w:t>
      </w:r>
    </w:p>
    <w:p w:rsidR="00321A26" w:rsidRPr="00321A26" w:rsidRDefault="00321A26" w:rsidP="00321A26">
      <w:pPr>
        <w:rPr>
          <w:rFonts w:ascii="Arial" w:hAnsi="Arial" w:cs="Arial"/>
          <w:sz w:val="22"/>
          <w:szCs w:val="22"/>
        </w:rPr>
      </w:pPr>
    </w:p>
    <w:p w:rsidR="00321A26" w:rsidRDefault="00321A26" w:rsidP="00321A26">
      <w:pPr>
        <w:pStyle w:val="Subttuloazul"/>
        <w:numPr>
          <w:ilvl w:val="1"/>
          <w:numId w:val="46"/>
        </w:numPr>
        <w:ind w:left="709" w:hanging="709"/>
      </w:pPr>
      <w:bookmarkStart w:id="120" w:name="_Toc34034476"/>
      <w:r>
        <w:t>Canal C</w:t>
      </w:r>
      <w:r w:rsidRPr="00321A26">
        <w:t>ajeros automáticos</w:t>
      </w:r>
      <w:bookmarkEnd w:id="120"/>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0"/>
        <w:jc w:val="both"/>
        <w:rPr>
          <w:rFonts w:ascii="Arial" w:hAnsi="Arial" w:cs="Arial"/>
          <w:sz w:val="22"/>
          <w:szCs w:val="22"/>
        </w:rPr>
      </w:pPr>
      <w:r w:rsidRPr="00321A26">
        <w:rPr>
          <w:rFonts w:ascii="Arial" w:hAnsi="Arial" w:cs="Arial"/>
          <w:sz w:val="22"/>
          <w:szCs w:val="22"/>
        </w:rPr>
        <w:t>En el sistema financiero operan 16.529 cajeros automáticos en los cuales se realizaron 450.569.019 operaciones; 407.663.034 monetarias por $146 billones y 42.905.985 no monetarias.</w:t>
      </w:r>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360"/>
        <w:jc w:val="right"/>
        <w:rPr>
          <w:rFonts w:ascii="Arial" w:hAnsi="Arial" w:cs="Arial"/>
          <w:b/>
          <w:color w:val="262626" w:themeColor="text1" w:themeTint="D9"/>
          <w:sz w:val="16"/>
          <w:szCs w:val="16"/>
        </w:rPr>
      </w:pPr>
      <w:r w:rsidRPr="00321A26">
        <w:rPr>
          <w:rFonts w:ascii="Arial" w:hAnsi="Arial" w:cs="Arial"/>
          <w:b/>
          <w:color w:val="262626" w:themeColor="text1" w:themeTint="D9"/>
          <w:sz w:val="16"/>
          <w:szCs w:val="16"/>
        </w:rPr>
        <w:t xml:space="preserve">     Monto en millones de pesos</w:t>
      </w:r>
    </w:p>
    <w:tbl>
      <w:tblPr>
        <w:tblW w:w="9498" w:type="dxa"/>
        <w:jc w:val="center"/>
        <w:tblCellMar>
          <w:left w:w="70" w:type="dxa"/>
          <w:right w:w="70" w:type="dxa"/>
        </w:tblCellMar>
        <w:tblLook w:val="04A0" w:firstRow="1" w:lastRow="0" w:firstColumn="1" w:lastColumn="0" w:noHBand="0" w:noVBand="1"/>
      </w:tblPr>
      <w:tblGrid>
        <w:gridCol w:w="430"/>
        <w:gridCol w:w="2122"/>
        <w:gridCol w:w="1418"/>
        <w:gridCol w:w="1417"/>
        <w:gridCol w:w="1559"/>
        <w:gridCol w:w="1276"/>
        <w:gridCol w:w="1276"/>
      </w:tblGrid>
      <w:tr w:rsidR="00321A26" w:rsidRPr="0059308F" w:rsidTr="00321A26">
        <w:trPr>
          <w:trHeight w:val="765"/>
          <w:tblHeader/>
          <w:jc w:val="center"/>
        </w:trPr>
        <w:tc>
          <w:tcPr>
            <w:tcW w:w="430" w:type="dxa"/>
            <w:tcBorders>
              <w:top w:val="nil"/>
              <w:left w:val="nil"/>
              <w:bottom w:val="nil"/>
              <w:right w:val="nil"/>
            </w:tcBorders>
            <w:shd w:val="clear" w:color="auto" w:fill="046D9C"/>
            <w:vAlign w:val="center"/>
            <w:hideMark/>
          </w:tcPr>
          <w:p w:rsidR="00321A26" w:rsidRPr="0059308F" w:rsidRDefault="00321A26" w:rsidP="00AA7122">
            <w:pPr>
              <w:jc w:val="center"/>
              <w:rPr>
                <w:rFonts w:ascii="Arial" w:hAnsi="Arial" w:cs="Arial"/>
                <w:b/>
                <w:bCs/>
                <w:color w:val="FFFFFF"/>
                <w:sz w:val="18"/>
                <w:szCs w:val="18"/>
              </w:rPr>
            </w:pPr>
            <w:r w:rsidRPr="0059308F">
              <w:rPr>
                <w:rFonts w:ascii="Arial" w:hAnsi="Arial" w:cs="Arial"/>
                <w:b/>
                <w:bCs/>
                <w:color w:val="FFFFFF"/>
                <w:sz w:val="18"/>
                <w:szCs w:val="18"/>
              </w:rPr>
              <w:t>N</w:t>
            </w:r>
            <w:r>
              <w:rPr>
                <w:rFonts w:ascii="Arial" w:hAnsi="Arial" w:cs="Arial"/>
                <w:b/>
                <w:bCs/>
                <w:color w:val="FFFFFF"/>
                <w:sz w:val="18"/>
                <w:szCs w:val="18"/>
              </w:rPr>
              <w:t>o.</w:t>
            </w:r>
          </w:p>
        </w:tc>
        <w:tc>
          <w:tcPr>
            <w:tcW w:w="2122" w:type="dxa"/>
            <w:tcBorders>
              <w:top w:val="nil"/>
              <w:left w:val="nil"/>
              <w:bottom w:val="nil"/>
              <w:right w:val="nil"/>
            </w:tcBorders>
            <w:shd w:val="clear" w:color="auto" w:fill="046D9C"/>
            <w:vAlign w:val="center"/>
            <w:hideMark/>
          </w:tcPr>
          <w:p w:rsidR="00321A26" w:rsidRPr="0059308F" w:rsidRDefault="00321A26" w:rsidP="00AA7122">
            <w:pPr>
              <w:jc w:val="center"/>
              <w:rPr>
                <w:rFonts w:ascii="Arial" w:hAnsi="Arial" w:cs="Arial"/>
                <w:b/>
                <w:bCs/>
                <w:color w:val="FFFFFF"/>
                <w:sz w:val="18"/>
                <w:szCs w:val="18"/>
              </w:rPr>
            </w:pPr>
            <w:r w:rsidRPr="0059308F">
              <w:rPr>
                <w:rFonts w:ascii="Arial" w:hAnsi="Arial" w:cs="Arial"/>
                <w:b/>
                <w:bCs/>
                <w:color w:val="FFFFFF"/>
                <w:sz w:val="18"/>
                <w:szCs w:val="18"/>
              </w:rPr>
              <w:t>Entidad</w:t>
            </w:r>
          </w:p>
        </w:tc>
        <w:tc>
          <w:tcPr>
            <w:tcW w:w="1418" w:type="dxa"/>
            <w:tcBorders>
              <w:top w:val="nil"/>
              <w:left w:val="nil"/>
              <w:bottom w:val="nil"/>
              <w:right w:val="nil"/>
            </w:tcBorders>
            <w:shd w:val="clear" w:color="auto" w:fill="046D9C"/>
            <w:vAlign w:val="center"/>
            <w:hideMark/>
          </w:tcPr>
          <w:p w:rsidR="00321A26" w:rsidRPr="0059308F" w:rsidRDefault="00321A26" w:rsidP="00AA7122">
            <w:pPr>
              <w:jc w:val="center"/>
              <w:rPr>
                <w:rFonts w:ascii="Arial" w:hAnsi="Arial" w:cs="Arial"/>
                <w:b/>
                <w:bCs/>
                <w:color w:val="FFFFFF"/>
                <w:sz w:val="18"/>
                <w:szCs w:val="18"/>
              </w:rPr>
            </w:pPr>
            <w:r w:rsidRPr="0059308F">
              <w:rPr>
                <w:rFonts w:ascii="Arial" w:hAnsi="Arial" w:cs="Arial"/>
                <w:b/>
                <w:bCs/>
                <w:color w:val="FFFFFF"/>
                <w:sz w:val="18"/>
                <w:szCs w:val="18"/>
              </w:rPr>
              <w:t>Número de operaciones monetarias</w:t>
            </w:r>
          </w:p>
        </w:tc>
        <w:tc>
          <w:tcPr>
            <w:tcW w:w="1417" w:type="dxa"/>
            <w:tcBorders>
              <w:top w:val="nil"/>
              <w:left w:val="nil"/>
              <w:bottom w:val="nil"/>
              <w:right w:val="nil"/>
            </w:tcBorders>
            <w:shd w:val="clear" w:color="auto" w:fill="046D9C"/>
            <w:vAlign w:val="center"/>
            <w:hideMark/>
          </w:tcPr>
          <w:p w:rsidR="00321A26" w:rsidRPr="0059308F" w:rsidRDefault="00321A26" w:rsidP="00AA7122">
            <w:pPr>
              <w:jc w:val="center"/>
              <w:rPr>
                <w:rFonts w:ascii="Arial" w:hAnsi="Arial" w:cs="Arial"/>
                <w:b/>
                <w:bCs/>
                <w:color w:val="FFFFFF"/>
                <w:sz w:val="18"/>
                <w:szCs w:val="18"/>
              </w:rPr>
            </w:pPr>
            <w:r w:rsidRPr="0059308F">
              <w:rPr>
                <w:rFonts w:ascii="Arial" w:hAnsi="Arial" w:cs="Arial"/>
                <w:b/>
                <w:bCs/>
                <w:color w:val="FFFFFF"/>
                <w:sz w:val="18"/>
                <w:szCs w:val="18"/>
              </w:rPr>
              <w:t>Número de operaciones no Monetarias</w:t>
            </w:r>
          </w:p>
        </w:tc>
        <w:tc>
          <w:tcPr>
            <w:tcW w:w="1559" w:type="dxa"/>
            <w:tcBorders>
              <w:top w:val="nil"/>
              <w:left w:val="nil"/>
              <w:bottom w:val="nil"/>
              <w:right w:val="nil"/>
            </w:tcBorders>
            <w:shd w:val="clear" w:color="auto" w:fill="046D9C"/>
            <w:vAlign w:val="center"/>
            <w:hideMark/>
          </w:tcPr>
          <w:p w:rsidR="00321A26" w:rsidRPr="0059308F" w:rsidRDefault="00321A26" w:rsidP="00AA7122">
            <w:pPr>
              <w:jc w:val="center"/>
              <w:rPr>
                <w:rFonts w:ascii="Arial" w:hAnsi="Arial" w:cs="Arial"/>
                <w:b/>
                <w:bCs/>
                <w:color w:val="FFFFFF"/>
                <w:sz w:val="18"/>
                <w:szCs w:val="18"/>
              </w:rPr>
            </w:pPr>
            <w:r w:rsidRPr="0059308F">
              <w:rPr>
                <w:rFonts w:ascii="Arial" w:hAnsi="Arial" w:cs="Arial"/>
                <w:b/>
                <w:bCs/>
                <w:color w:val="FFFFFF"/>
                <w:sz w:val="18"/>
                <w:szCs w:val="18"/>
              </w:rPr>
              <w:t>Número total de operaciones</w:t>
            </w:r>
          </w:p>
        </w:tc>
        <w:tc>
          <w:tcPr>
            <w:tcW w:w="1276" w:type="dxa"/>
            <w:tcBorders>
              <w:top w:val="nil"/>
              <w:left w:val="nil"/>
              <w:bottom w:val="nil"/>
              <w:right w:val="nil"/>
            </w:tcBorders>
            <w:shd w:val="clear" w:color="auto" w:fill="046D9C"/>
            <w:vAlign w:val="center"/>
            <w:hideMark/>
          </w:tcPr>
          <w:p w:rsidR="00321A26" w:rsidRPr="0059308F" w:rsidRDefault="00321A26" w:rsidP="00AA7122">
            <w:pPr>
              <w:jc w:val="center"/>
              <w:rPr>
                <w:rFonts w:ascii="Arial" w:hAnsi="Arial" w:cs="Arial"/>
                <w:b/>
                <w:bCs/>
                <w:color w:val="FFFFFF"/>
                <w:sz w:val="18"/>
                <w:szCs w:val="18"/>
              </w:rPr>
            </w:pPr>
            <w:r w:rsidRPr="0059308F">
              <w:rPr>
                <w:rFonts w:ascii="Arial" w:hAnsi="Arial" w:cs="Arial"/>
                <w:b/>
                <w:bCs/>
                <w:color w:val="FFFFFF"/>
                <w:sz w:val="18"/>
                <w:szCs w:val="18"/>
              </w:rPr>
              <w:t>Monto de operaciones</w:t>
            </w:r>
          </w:p>
        </w:tc>
        <w:tc>
          <w:tcPr>
            <w:tcW w:w="1276" w:type="dxa"/>
            <w:tcBorders>
              <w:top w:val="nil"/>
              <w:left w:val="nil"/>
              <w:bottom w:val="nil"/>
              <w:right w:val="nil"/>
            </w:tcBorders>
            <w:shd w:val="clear" w:color="auto" w:fill="046D9C"/>
            <w:vAlign w:val="center"/>
            <w:hideMark/>
          </w:tcPr>
          <w:p w:rsidR="00321A26" w:rsidRPr="0059308F" w:rsidRDefault="00321A26" w:rsidP="00AA7122">
            <w:pPr>
              <w:jc w:val="center"/>
              <w:rPr>
                <w:rFonts w:ascii="Arial" w:hAnsi="Arial" w:cs="Arial"/>
                <w:b/>
                <w:bCs/>
                <w:color w:val="FFFFFF"/>
                <w:sz w:val="18"/>
                <w:szCs w:val="18"/>
              </w:rPr>
            </w:pPr>
            <w:r w:rsidRPr="0059308F">
              <w:rPr>
                <w:rFonts w:ascii="Arial" w:hAnsi="Arial" w:cs="Arial"/>
                <w:b/>
                <w:bCs/>
                <w:color w:val="FFFFFF"/>
                <w:sz w:val="18"/>
                <w:szCs w:val="18"/>
              </w:rPr>
              <w:t>Número de cajeros automáticos</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w:t>
            </w:r>
          </w:p>
        </w:tc>
        <w:tc>
          <w:tcPr>
            <w:tcW w:w="2122" w:type="dxa"/>
            <w:tcBorders>
              <w:top w:val="nil"/>
              <w:left w:val="nil"/>
              <w:bottom w:val="nil"/>
              <w:right w:val="nil"/>
            </w:tcBorders>
            <w:shd w:val="clear" w:color="000000" w:fill="F2F2F2"/>
            <w:noWrap/>
            <w:vAlign w:val="center"/>
            <w:hideMark/>
          </w:tcPr>
          <w:p w:rsidR="00321A26" w:rsidRPr="0059308F" w:rsidRDefault="00321A26" w:rsidP="00AA7122">
            <w:pPr>
              <w:rPr>
                <w:rFonts w:ascii="Arial" w:hAnsi="Arial" w:cs="Arial"/>
                <w:sz w:val="18"/>
                <w:szCs w:val="18"/>
              </w:rPr>
            </w:pPr>
            <w:r w:rsidRPr="0059308F">
              <w:rPr>
                <w:rFonts w:ascii="Arial" w:hAnsi="Arial" w:cs="Arial"/>
                <w:sz w:val="18"/>
                <w:szCs w:val="18"/>
              </w:rPr>
              <w:t>Bancolombia</w:t>
            </w:r>
          </w:p>
        </w:tc>
        <w:tc>
          <w:tcPr>
            <w:tcW w:w="1418"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164.239.117</w:t>
            </w:r>
          </w:p>
        </w:tc>
        <w:tc>
          <w:tcPr>
            <w:tcW w:w="1417"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19.567.624</w:t>
            </w:r>
          </w:p>
        </w:tc>
        <w:tc>
          <w:tcPr>
            <w:tcW w:w="1559"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183.806.741</w:t>
            </w:r>
          </w:p>
        </w:tc>
        <w:tc>
          <w:tcPr>
            <w:tcW w:w="1276"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58.588.902</w:t>
            </w:r>
          </w:p>
        </w:tc>
        <w:tc>
          <w:tcPr>
            <w:tcW w:w="1276" w:type="dxa"/>
            <w:tcBorders>
              <w:top w:val="nil"/>
              <w:left w:val="nil"/>
              <w:bottom w:val="nil"/>
              <w:right w:val="nil"/>
            </w:tcBorders>
            <w:shd w:val="clear" w:color="000000" w:fill="F2F2F2"/>
            <w:noWrap/>
            <w:vAlign w:val="center"/>
            <w:hideMark/>
          </w:tcPr>
          <w:p w:rsidR="00321A26" w:rsidRPr="0059308F" w:rsidRDefault="00321A26" w:rsidP="00AA7122">
            <w:pPr>
              <w:jc w:val="right"/>
              <w:rPr>
                <w:rFonts w:ascii="Arial" w:hAnsi="Arial" w:cs="Arial"/>
                <w:sz w:val="18"/>
                <w:szCs w:val="18"/>
              </w:rPr>
            </w:pPr>
            <w:r w:rsidRPr="0059308F">
              <w:rPr>
                <w:rFonts w:ascii="Arial" w:hAnsi="Arial" w:cs="Arial"/>
                <w:sz w:val="18"/>
                <w:szCs w:val="18"/>
              </w:rPr>
              <w:t>5.090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2</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sidRPr="0059308F">
              <w:rPr>
                <w:rFonts w:ascii="Arial" w:hAnsi="Arial" w:cs="Arial"/>
                <w:sz w:val="18"/>
                <w:szCs w:val="18"/>
              </w:rPr>
              <w:t>Banco Davivienda</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55.264.468</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6.302.397</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61.566.865</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22.033.723</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2.186</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3</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sidRPr="0059308F">
              <w:rPr>
                <w:rFonts w:ascii="Arial" w:hAnsi="Arial" w:cs="Arial"/>
                <w:sz w:val="18"/>
                <w:szCs w:val="18"/>
              </w:rPr>
              <w:t>Banco de Bogotá</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37.703.355</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2.801.933</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40.505.288</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13.166.732</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1.802</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4</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sidRPr="0059308F">
              <w:rPr>
                <w:rFonts w:ascii="Arial" w:hAnsi="Arial" w:cs="Arial"/>
                <w:sz w:val="18"/>
                <w:szCs w:val="18"/>
              </w:rPr>
              <w:t>B</w:t>
            </w:r>
            <w:r>
              <w:rPr>
                <w:rFonts w:ascii="Arial" w:hAnsi="Arial" w:cs="Arial"/>
                <w:sz w:val="18"/>
                <w:szCs w:val="18"/>
              </w:rPr>
              <w:t>BVA</w:t>
            </w:r>
            <w:r w:rsidRPr="0059308F">
              <w:rPr>
                <w:rFonts w:ascii="Arial" w:hAnsi="Arial" w:cs="Arial"/>
                <w:sz w:val="18"/>
                <w:szCs w:val="18"/>
              </w:rPr>
              <w:t xml:space="preserve"> Colombia</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43.751.713</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2.621.997</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46.373.710</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15.833.754</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1.361</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5</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sidRPr="0059308F">
              <w:rPr>
                <w:rFonts w:ascii="Arial" w:hAnsi="Arial" w:cs="Arial"/>
                <w:sz w:val="18"/>
                <w:szCs w:val="18"/>
              </w:rPr>
              <w:t>Banco Popular</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20.544.120</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1.313.701</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21.857.821</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7.171.910</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816</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6</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 xml:space="preserve">Banco </w:t>
            </w:r>
            <w:r w:rsidRPr="0059308F">
              <w:rPr>
                <w:rFonts w:ascii="Arial" w:hAnsi="Arial" w:cs="Arial"/>
                <w:sz w:val="18"/>
                <w:szCs w:val="18"/>
              </w:rPr>
              <w:t>Colpatria</w:t>
            </w:r>
            <w:r>
              <w:rPr>
                <w:rFonts w:ascii="Arial" w:hAnsi="Arial" w:cs="Arial"/>
                <w:sz w:val="18"/>
                <w:szCs w:val="18"/>
              </w:rPr>
              <w:t xml:space="preserve"> (</w:t>
            </w:r>
            <w:r w:rsidRPr="0059308F">
              <w:rPr>
                <w:rFonts w:ascii="Arial" w:hAnsi="Arial" w:cs="Arial"/>
                <w:sz w:val="18"/>
                <w:szCs w:val="18"/>
              </w:rPr>
              <w:t>Scotiabank</w:t>
            </w:r>
            <w:r>
              <w:rPr>
                <w:rFonts w:ascii="Arial" w:hAnsi="Arial" w:cs="Arial"/>
                <w:sz w:val="18"/>
                <w:szCs w:val="18"/>
              </w:rPr>
              <w:t>)</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16.592.307</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2.974.068</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19.566.375</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6.771.538</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774</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7</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sidRPr="0059308F">
              <w:rPr>
                <w:rFonts w:ascii="Arial" w:hAnsi="Arial" w:cs="Arial"/>
                <w:sz w:val="18"/>
                <w:szCs w:val="18"/>
              </w:rPr>
              <w:t>Banco Caja Social</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20.018.457</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3.409.819</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23.428.276</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6.647.332</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737</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8</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 xml:space="preserve">Banco </w:t>
            </w:r>
            <w:r w:rsidRPr="0059308F">
              <w:rPr>
                <w:rFonts w:ascii="Arial" w:hAnsi="Arial" w:cs="Arial"/>
                <w:sz w:val="18"/>
                <w:szCs w:val="18"/>
              </w:rPr>
              <w:t>A</w:t>
            </w:r>
            <w:r>
              <w:rPr>
                <w:rFonts w:ascii="Arial" w:hAnsi="Arial" w:cs="Arial"/>
                <w:sz w:val="18"/>
                <w:szCs w:val="18"/>
              </w:rPr>
              <w:t>V</w:t>
            </w:r>
            <w:r w:rsidRPr="0059308F">
              <w:rPr>
                <w:rFonts w:ascii="Arial" w:hAnsi="Arial" w:cs="Arial"/>
                <w:sz w:val="18"/>
                <w:szCs w:val="18"/>
              </w:rPr>
              <w:t xml:space="preserve"> Villas</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22.954.229</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1.812.379</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24.766.608</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7.630.879</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587</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9</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sidRPr="0059308F">
              <w:rPr>
                <w:rFonts w:ascii="Arial" w:hAnsi="Arial" w:cs="Arial"/>
                <w:sz w:val="18"/>
                <w:szCs w:val="18"/>
              </w:rPr>
              <w:t>Banco De Occidente</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7.666.012</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432.475</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8.098.487</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2.677.077</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330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10</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sidRPr="0059308F">
              <w:rPr>
                <w:rFonts w:ascii="Arial" w:hAnsi="Arial" w:cs="Arial"/>
                <w:sz w:val="18"/>
                <w:szCs w:val="18"/>
              </w:rPr>
              <w:t>Itaú</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4.938.362</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199.091</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5.137.453</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2.761.776</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147</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11</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sidRPr="0059308F">
              <w:rPr>
                <w:rFonts w:ascii="Arial" w:hAnsi="Arial" w:cs="Arial"/>
                <w:sz w:val="18"/>
                <w:szCs w:val="18"/>
              </w:rPr>
              <w:t>Banco Falabella</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1.674.997</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171.012</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1.846.009</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410.477</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67</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12</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sidRPr="0059308F">
              <w:rPr>
                <w:rFonts w:ascii="Arial" w:hAnsi="Arial" w:cs="Arial"/>
                <w:sz w:val="18"/>
                <w:szCs w:val="18"/>
              </w:rPr>
              <w:t>Banco Pichincha</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532.147</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195.504</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727.651</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275.574</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46</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13</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sidRPr="0059308F">
              <w:rPr>
                <w:rFonts w:ascii="Arial" w:hAnsi="Arial" w:cs="Arial"/>
                <w:sz w:val="18"/>
                <w:szCs w:val="18"/>
              </w:rPr>
              <w:t>Credifinanciera</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24.055</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1.180</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25.235</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15.033</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sidRPr="0059308F">
              <w:rPr>
                <w:rFonts w:ascii="Arial" w:hAnsi="Arial" w:cs="Arial"/>
                <w:sz w:val="18"/>
                <w:szCs w:val="18"/>
              </w:rPr>
              <w:t>2</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14</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color w:val="000000"/>
                <w:sz w:val="18"/>
                <w:szCs w:val="18"/>
              </w:rPr>
              <w:t>Banco Agrario*</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6.141.584</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618.891</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6.760.475</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650.840</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 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15</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Banco GNB Sudameris</w:t>
            </w:r>
            <w:r>
              <w:rPr>
                <w:rFonts w:ascii="Arial" w:hAnsi="Arial" w:cs="Arial"/>
                <w:color w:val="000000"/>
                <w:sz w:val="18"/>
                <w:szCs w:val="18"/>
              </w:rPr>
              <w:t>*</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2.275.253</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277.881</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2.553.134</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609.519</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 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16</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Bancoomeva</w:t>
            </w:r>
            <w:r>
              <w:rPr>
                <w:rFonts w:ascii="Arial" w:hAnsi="Arial" w:cs="Arial"/>
                <w:color w:val="000000"/>
                <w:sz w:val="18"/>
                <w:szCs w:val="18"/>
              </w:rPr>
              <w:t>*</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810.559</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59.556</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870.115</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251.403</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 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17</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Tuya</w:t>
            </w:r>
            <w:r>
              <w:rPr>
                <w:rFonts w:ascii="Arial" w:hAnsi="Arial" w:cs="Arial"/>
                <w:color w:val="000000"/>
                <w:sz w:val="18"/>
                <w:szCs w:val="18"/>
              </w:rPr>
              <w:t>*</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648.421</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648.421</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251.893</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18</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Financiera Juriscoop C.F.</w:t>
            </w:r>
            <w:r>
              <w:rPr>
                <w:rFonts w:ascii="Arial" w:hAnsi="Arial" w:cs="Arial"/>
                <w:color w:val="000000"/>
                <w:sz w:val="18"/>
                <w:szCs w:val="18"/>
              </w:rPr>
              <w:t xml:space="preserve"> *</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445.560</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20.013</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465.573</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461.962</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19</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Confiar Cooperativa Financiera</w:t>
            </w:r>
            <w:r>
              <w:rPr>
                <w:rFonts w:ascii="Arial" w:hAnsi="Arial" w:cs="Arial"/>
                <w:color w:val="000000"/>
                <w:sz w:val="18"/>
                <w:szCs w:val="18"/>
              </w:rPr>
              <w:t>*</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386.360</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59.696</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446.056</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84.653</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 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20</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Banco Serfinanza</w:t>
            </w:r>
            <w:r>
              <w:rPr>
                <w:rFonts w:ascii="Arial" w:hAnsi="Arial" w:cs="Arial"/>
                <w:color w:val="000000"/>
                <w:sz w:val="18"/>
                <w:szCs w:val="18"/>
              </w:rPr>
              <w:t>*</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262.911</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31.452</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294.363</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91.343</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 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21</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Giros &amp; Finanzas C.F.</w:t>
            </w:r>
            <w:r>
              <w:rPr>
                <w:rFonts w:ascii="Arial" w:hAnsi="Arial" w:cs="Arial"/>
                <w:color w:val="000000"/>
                <w:sz w:val="18"/>
                <w:szCs w:val="18"/>
              </w:rPr>
              <w:t>*</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172.530</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8.151</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180.681</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54.606</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22</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Cotrafa Financiera</w:t>
            </w:r>
            <w:r>
              <w:rPr>
                <w:rFonts w:ascii="Arial" w:hAnsi="Arial" w:cs="Arial"/>
                <w:color w:val="000000"/>
                <w:sz w:val="18"/>
                <w:szCs w:val="18"/>
              </w:rPr>
              <w:t>*</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145.448</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16.483</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161.931</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40.029</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 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23</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Finandina</w:t>
            </w:r>
            <w:r>
              <w:rPr>
                <w:rFonts w:ascii="Arial" w:hAnsi="Arial" w:cs="Arial"/>
                <w:color w:val="000000"/>
                <w:sz w:val="18"/>
                <w:szCs w:val="18"/>
              </w:rPr>
              <w:t>*</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145.088</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590</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145.678</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51.623</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 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24</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Cooperativa Financiera De Antioquia</w:t>
            </w:r>
            <w:r>
              <w:rPr>
                <w:rFonts w:ascii="Arial" w:hAnsi="Arial" w:cs="Arial"/>
                <w:color w:val="000000"/>
                <w:sz w:val="18"/>
                <w:szCs w:val="18"/>
              </w:rPr>
              <w:t>*</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102.910</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102.910</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27.187</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 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25</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Banco Mundo Mujer</w:t>
            </w:r>
            <w:r>
              <w:rPr>
                <w:rFonts w:ascii="Arial" w:hAnsi="Arial" w:cs="Arial"/>
                <w:color w:val="000000"/>
                <w:sz w:val="18"/>
                <w:szCs w:val="18"/>
              </w:rPr>
              <w:t>*</w:t>
            </w:r>
            <w:r>
              <w:rPr>
                <w:rFonts w:ascii="Arial" w:hAnsi="Arial" w:cs="Arial"/>
                <w:sz w:val="18"/>
                <w:szCs w:val="18"/>
              </w:rPr>
              <w:t xml:space="preserve"> </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80.070</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1.995</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82.065</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18.114</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 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26</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Bancamía</w:t>
            </w:r>
            <w:r>
              <w:rPr>
                <w:rFonts w:ascii="Arial" w:hAnsi="Arial" w:cs="Arial"/>
                <w:color w:val="000000"/>
                <w:sz w:val="18"/>
                <w:szCs w:val="18"/>
              </w:rPr>
              <w:t>*</w:t>
            </w:r>
            <w:r>
              <w:rPr>
                <w:rFonts w:ascii="Arial" w:hAnsi="Arial" w:cs="Arial"/>
                <w:sz w:val="18"/>
                <w:szCs w:val="18"/>
              </w:rPr>
              <w:t xml:space="preserve"> </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67.379</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2.007</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69.386</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14.809</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 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27</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Coopcentral</w:t>
            </w:r>
            <w:r>
              <w:rPr>
                <w:rFonts w:ascii="Arial" w:hAnsi="Arial" w:cs="Arial"/>
                <w:color w:val="000000"/>
                <w:sz w:val="18"/>
                <w:szCs w:val="18"/>
              </w:rPr>
              <w:t>*</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53.730</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4.942</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58.672</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23.793</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 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28</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Coofinep Cooperativa Financiera</w:t>
            </w:r>
            <w:r>
              <w:rPr>
                <w:rFonts w:ascii="Arial" w:hAnsi="Arial" w:cs="Arial"/>
                <w:color w:val="000000"/>
                <w:sz w:val="18"/>
                <w:szCs w:val="18"/>
              </w:rPr>
              <w:t>*</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14.114</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895</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15.009</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2.965</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29</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color w:val="000000"/>
                <w:sz w:val="18"/>
                <w:szCs w:val="18"/>
              </w:rPr>
              <w:t>Coltefinanciera*</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5.599</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168</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5.767</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1.895</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30</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Aval Soluciones Digitales</w:t>
            </w:r>
            <w:r>
              <w:rPr>
                <w:rFonts w:ascii="Arial" w:hAnsi="Arial" w:cs="Arial"/>
                <w:color w:val="000000"/>
                <w:sz w:val="18"/>
                <w:szCs w:val="18"/>
              </w:rPr>
              <w:t>*</w:t>
            </w:r>
            <w:r>
              <w:rPr>
                <w:rFonts w:ascii="Arial" w:hAnsi="Arial" w:cs="Arial"/>
                <w:sz w:val="18"/>
                <w:szCs w:val="18"/>
              </w:rPr>
              <w:t xml:space="preserve"> </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1.612</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1.612</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310</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31</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Bancompartir</w:t>
            </w:r>
            <w:r>
              <w:rPr>
                <w:rFonts w:ascii="Arial" w:hAnsi="Arial" w:cs="Arial"/>
                <w:color w:val="000000"/>
                <w:sz w:val="18"/>
                <w:szCs w:val="18"/>
              </w:rPr>
              <w:t>*</w:t>
            </w:r>
            <w:r>
              <w:rPr>
                <w:rFonts w:ascii="Arial" w:hAnsi="Arial" w:cs="Arial"/>
                <w:sz w:val="18"/>
                <w:szCs w:val="18"/>
              </w:rPr>
              <w:t xml:space="preserve"> </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518</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85</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603</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116</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 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32</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Multibank</w:t>
            </w:r>
            <w:r>
              <w:rPr>
                <w:rFonts w:ascii="Arial" w:hAnsi="Arial" w:cs="Arial"/>
                <w:color w:val="000000"/>
                <w:sz w:val="18"/>
                <w:szCs w:val="18"/>
              </w:rPr>
              <w:t>*</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49</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49</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17</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 0</w:t>
            </w:r>
          </w:p>
        </w:tc>
      </w:tr>
      <w:tr w:rsidR="00321A26" w:rsidRPr="0059308F"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59308F" w:rsidRDefault="00321A26" w:rsidP="00AA7122">
            <w:pPr>
              <w:jc w:val="center"/>
              <w:rPr>
                <w:rFonts w:ascii="Arial" w:hAnsi="Arial" w:cs="Arial"/>
                <w:sz w:val="18"/>
                <w:szCs w:val="18"/>
              </w:rPr>
            </w:pPr>
            <w:r w:rsidRPr="0059308F">
              <w:rPr>
                <w:rFonts w:ascii="Arial" w:hAnsi="Arial" w:cs="Arial"/>
                <w:sz w:val="18"/>
                <w:szCs w:val="18"/>
              </w:rPr>
              <w:t>33</w:t>
            </w:r>
          </w:p>
        </w:tc>
        <w:tc>
          <w:tcPr>
            <w:tcW w:w="2122" w:type="dxa"/>
            <w:tcBorders>
              <w:top w:val="nil"/>
              <w:left w:val="nil"/>
              <w:bottom w:val="nil"/>
              <w:right w:val="nil"/>
            </w:tcBorders>
            <w:shd w:val="clear" w:color="000000" w:fill="F2F2F2"/>
            <w:noWrap/>
            <w:vAlign w:val="center"/>
          </w:tcPr>
          <w:p w:rsidR="00321A26" w:rsidRPr="0059308F" w:rsidRDefault="00321A26" w:rsidP="00AA7122">
            <w:pPr>
              <w:rPr>
                <w:rFonts w:ascii="Arial" w:hAnsi="Arial" w:cs="Arial"/>
                <w:sz w:val="18"/>
                <w:szCs w:val="18"/>
              </w:rPr>
            </w:pPr>
            <w:r>
              <w:rPr>
                <w:rFonts w:ascii="Arial" w:hAnsi="Arial" w:cs="Arial"/>
                <w:sz w:val="18"/>
                <w:szCs w:val="18"/>
              </w:rPr>
              <w:t xml:space="preserve">Tecnibanca </w:t>
            </w:r>
          </w:p>
        </w:tc>
        <w:tc>
          <w:tcPr>
            <w:tcW w:w="1418"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c>
          <w:tcPr>
            <w:tcW w:w="1559"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0</w:t>
            </w:r>
          </w:p>
        </w:tc>
        <w:tc>
          <w:tcPr>
            <w:tcW w:w="1276" w:type="dxa"/>
            <w:tcBorders>
              <w:top w:val="nil"/>
              <w:left w:val="nil"/>
              <w:bottom w:val="nil"/>
              <w:right w:val="nil"/>
            </w:tcBorders>
            <w:shd w:val="clear" w:color="000000" w:fill="F2F2F2"/>
            <w:noWrap/>
            <w:vAlign w:val="center"/>
          </w:tcPr>
          <w:p w:rsidR="00321A26" w:rsidRPr="0059308F" w:rsidRDefault="00321A26" w:rsidP="00AA7122">
            <w:pPr>
              <w:jc w:val="right"/>
              <w:rPr>
                <w:rFonts w:ascii="Arial" w:hAnsi="Arial" w:cs="Arial"/>
                <w:sz w:val="18"/>
                <w:szCs w:val="18"/>
              </w:rPr>
            </w:pPr>
            <w:r>
              <w:rPr>
                <w:rFonts w:ascii="Arial" w:hAnsi="Arial" w:cs="Arial"/>
                <w:sz w:val="18"/>
                <w:szCs w:val="18"/>
              </w:rPr>
              <w:t>2.584</w:t>
            </w:r>
          </w:p>
        </w:tc>
      </w:tr>
      <w:tr w:rsidR="00321A26" w:rsidRPr="0059308F" w:rsidTr="00321A26">
        <w:trPr>
          <w:trHeight w:val="340"/>
          <w:jc w:val="center"/>
        </w:trPr>
        <w:tc>
          <w:tcPr>
            <w:tcW w:w="430" w:type="dxa"/>
            <w:tcBorders>
              <w:top w:val="nil"/>
              <w:left w:val="nil"/>
              <w:bottom w:val="nil"/>
              <w:right w:val="nil"/>
            </w:tcBorders>
            <w:shd w:val="clear" w:color="auto" w:fill="404040" w:themeFill="text1" w:themeFillTint="BF"/>
            <w:noWrap/>
            <w:vAlign w:val="center"/>
            <w:hideMark/>
          </w:tcPr>
          <w:p w:rsidR="00321A26" w:rsidRPr="0059308F" w:rsidRDefault="00321A26" w:rsidP="00AA7122">
            <w:pPr>
              <w:jc w:val="center"/>
              <w:rPr>
                <w:rFonts w:ascii="Arial" w:hAnsi="Arial" w:cs="Arial"/>
                <w:b/>
                <w:bCs/>
                <w:color w:val="FFFFFF"/>
                <w:sz w:val="18"/>
                <w:szCs w:val="18"/>
              </w:rPr>
            </w:pPr>
          </w:p>
        </w:tc>
        <w:tc>
          <w:tcPr>
            <w:tcW w:w="2122" w:type="dxa"/>
            <w:tcBorders>
              <w:top w:val="nil"/>
              <w:left w:val="nil"/>
              <w:bottom w:val="nil"/>
              <w:right w:val="nil"/>
            </w:tcBorders>
            <w:shd w:val="clear" w:color="auto" w:fill="404040" w:themeFill="text1" w:themeFillTint="BF"/>
            <w:noWrap/>
            <w:vAlign w:val="center"/>
            <w:hideMark/>
          </w:tcPr>
          <w:p w:rsidR="00321A26" w:rsidRPr="0059308F" w:rsidRDefault="00321A26" w:rsidP="00321A26">
            <w:pPr>
              <w:rPr>
                <w:rFonts w:ascii="Arial" w:hAnsi="Arial" w:cs="Arial"/>
                <w:b/>
                <w:bCs/>
                <w:color w:val="FFFFFF"/>
                <w:sz w:val="18"/>
                <w:szCs w:val="18"/>
              </w:rPr>
            </w:pPr>
            <w:r w:rsidRPr="0059308F">
              <w:rPr>
                <w:rFonts w:ascii="Arial" w:hAnsi="Arial" w:cs="Arial"/>
                <w:b/>
                <w:bCs/>
                <w:color w:val="FFFFFF"/>
                <w:sz w:val="18"/>
                <w:szCs w:val="18"/>
              </w:rPr>
              <w:t>Total</w:t>
            </w:r>
          </w:p>
        </w:tc>
        <w:tc>
          <w:tcPr>
            <w:tcW w:w="1418" w:type="dxa"/>
            <w:tcBorders>
              <w:top w:val="nil"/>
              <w:left w:val="nil"/>
              <w:bottom w:val="nil"/>
              <w:right w:val="nil"/>
            </w:tcBorders>
            <w:shd w:val="clear" w:color="auto" w:fill="404040" w:themeFill="text1" w:themeFillTint="BF"/>
            <w:noWrap/>
            <w:vAlign w:val="center"/>
            <w:hideMark/>
          </w:tcPr>
          <w:p w:rsidR="00321A26" w:rsidRPr="0059308F" w:rsidRDefault="00321A26" w:rsidP="00AA7122">
            <w:pPr>
              <w:jc w:val="right"/>
              <w:rPr>
                <w:rFonts w:ascii="Arial" w:hAnsi="Arial" w:cs="Arial"/>
                <w:b/>
                <w:bCs/>
                <w:color w:val="FFFFFF"/>
                <w:sz w:val="18"/>
                <w:szCs w:val="18"/>
              </w:rPr>
            </w:pPr>
            <w:r w:rsidRPr="0059308F">
              <w:rPr>
                <w:rFonts w:ascii="Arial" w:hAnsi="Arial" w:cs="Arial"/>
                <w:b/>
                <w:bCs/>
                <w:color w:val="FFFFFF"/>
                <w:sz w:val="18"/>
                <w:szCs w:val="18"/>
              </w:rPr>
              <w:t>407.663.034</w:t>
            </w:r>
          </w:p>
        </w:tc>
        <w:tc>
          <w:tcPr>
            <w:tcW w:w="1417" w:type="dxa"/>
            <w:tcBorders>
              <w:top w:val="nil"/>
              <w:left w:val="nil"/>
              <w:bottom w:val="nil"/>
              <w:right w:val="nil"/>
            </w:tcBorders>
            <w:shd w:val="clear" w:color="auto" w:fill="404040" w:themeFill="text1" w:themeFillTint="BF"/>
            <w:noWrap/>
            <w:vAlign w:val="center"/>
            <w:hideMark/>
          </w:tcPr>
          <w:p w:rsidR="00321A26" w:rsidRPr="0059308F" w:rsidRDefault="00321A26" w:rsidP="00AA7122">
            <w:pPr>
              <w:jc w:val="right"/>
              <w:rPr>
                <w:rFonts w:ascii="Arial" w:hAnsi="Arial" w:cs="Arial"/>
                <w:b/>
                <w:bCs/>
                <w:color w:val="FFFFFF"/>
                <w:sz w:val="18"/>
                <w:szCs w:val="18"/>
              </w:rPr>
            </w:pPr>
            <w:r w:rsidRPr="0059308F">
              <w:rPr>
                <w:rFonts w:ascii="Arial" w:hAnsi="Arial" w:cs="Arial"/>
                <w:b/>
                <w:bCs/>
                <w:color w:val="FFFFFF"/>
                <w:sz w:val="18"/>
                <w:szCs w:val="18"/>
              </w:rPr>
              <w:t>42.905.985</w:t>
            </w:r>
          </w:p>
        </w:tc>
        <w:tc>
          <w:tcPr>
            <w:tcW w:w="1559" w:type="dxa"/>
            <w:tcBorders>
              <w:top w:val="nil"/>
              <w:left w:val="nil"/>
              <w:bottom w:val="nil"/>
              <w:right w:val="nil"/>
            </w:tcBorders>
            <w:shd w:val="clear" w:color="auto" w:fill="404040" w:themeFill="text1" w:themeFillTint="BF"/>
            <w:noWrap/>
            <w:vAlign w:val="center"/>
            <w:hideMark/>
          </w:tcPr>
          <w:p w:rsidR="00321A26" w:rsidRPr="0059308F" w:rsidRDefault="00321A26" w:rsidP="00AA7122">
            <w:pPr>
              <w:jc w:val="right"/>
              <w:rPr>
                <w:rFonts w:ascii="Arial" w:hAnsi="Arial" w:cs="Arial"/>
                <w:b/>
                <w:bCs/>
                <w:color w:val="FFFFFF"/>
                <w:sz w:val="18"/>
                <w:szCs w:val="18"/>
              </w:rPr>
            </w:pPr>
            <w:r w:rsidRPr="0059308F">
              <w:rPr>
                <w:rFonts w:ascii="Arial" w:hAnsi="Arial" w:cs="Arial"/>
                <w:b/>
                <w:bCs/>
                <w:color w:val="FFFFFF"/>
                <w:sz w:val="18"/>
                <w:szCs w:val="18"/>
              </w:rPr>
              <w:t>450.569.019</w:t>
            </w:r>
          </w:p>
        </w:tc>
        <w:tc>
          <w:tcPr>
            <w:tcW w:w="1276" w:type="dxa"/>
            <w:tcBorders>
              <w:top w:val="nil"/>
              <w:left w:val="nil"/>
              <w:bottom w:val="nil"/>
              <w:right w:val="nil"/>
            </w:tcBorders>
            <w:shd w:val="clear" w:color="auto" w:fill="404040" w:themeFill="text1" w:themeFillTint="BF"/>
            <w:noWrap/>
            <w:vAlign w:val="center"/>
            <w:hideMark/>
          </w:tcPr>
          <w:p w:rsidR="00321A26" w:rsidRPr="0059308F" w:rsidRDefault="00321A26" w:rsidP="00AA7122">
            <w:pPr>
              <w:rPr>
                <w:rFonts w:ascii="Arial" w:hAnsi="Arial" w:cs="Arial"/>
                <w:b/>
                <w:bCs/>
                <w:color w:val="FFFFFF"/>
                <w:sz w:val="18"/>
                <w:szCs w:val="18"/>
              </w:rPr>
            </w:pPr>
            <w:r>
              <w:rPr>
                <w:rFonts w:ascii="Arial" w:hAnsi="Arial" w:cs="Arial"/>
                <w:b/>
                <w:bCs/>
                <w:color w:val="FFFFFF"/>
                <w:sz w:val="18"/>
                <w:szCs w:val="18"/>
              </w:rPr>
              <w:t>$</w:t>
            </w:r>
            <w:r w:rsidRPr="0059308F">
              <w:rPr>
                <w:rFonts w:ascii="Arial" w:hAnsi="Arial" w:cs="Arial"/>
                <w:b/>
                <w:bCs/>
                <w:color w:val="FFFFFF"/>
                <w:sz w:val="18"/>
                <w:szCs w:val="18"/>
              </w:rPr>
              <w:t xml:space="preserve">146.621.801 </w:t>
            </w:r>
          </w:p>
        </w:tc>
        <w:tc>
          <w:tcPr>
            <w:tcW w:w="1276" w:type="dxa"/>
            <w:tcBorders>
              <w:top w:val="nil"/>
              <w:left w:val="nil"/>
              <w:bottom w:val="nil"/>
              <w:right w:val="nil"/>
            </w:tcBorders>
            <w:shd w:val="clear" w:color="auto" w:fill="404040" w:themeFill="text1" w:themeFillTint="BF"/>
            <w:noWrap/>
            <w:vAlign w:val="center"/>
            <w:hideMark/>
          </w:tcPr>
          <w:p w:rsidR="00321A26" w:rsidRPr="0059308F" w:rsidRDefault="00321A26" w:rsidP="00AA7122">
            <w:pPr>
              <w:jc w:val="right"/>
              <w:rPr>
                <w:rFonts w:ascii="Arial" w:hAnsi="Arial" w:cs="Arial"/>
                <w:b/>
                <w:bCs/>
                <w:color w:val="FFFFFF"/>
                <w:sz w:val="18"/>
                <w:szCs w:val="18"/>
              </w:rPr>
            </w:pPr>
            <w:r>
              <w:rPr>
                <w:rFonts w:ascii="Arial" w:hAnsi="Arial" w:cs="Arial"/>
                <w:b/>
                <w:bCs/>
                <w:color w:val="FFFFFF"/>
                <w:sz w:val="18"/>
                <w:szCs w:val="18"/>
              </w:rPr>
              <w:t>16</w:t>
            </w:r>
            <w:r w:rsidRPr="0059308F">
              <w:rPr>
                <w:rFonts w:ascii="Arial" w:hAnsi="Arial" w:cs="Arial"/>
                <w:b/>
                <w:bCs/>
                <w:color w:val="FFFFFF"/>
                <w:sz w:val="18"/>
                <w:szCs w:val="18"/>
              </w:rPr>
              <w:t>.5</w:t>
            </w:r>
            <w:r>
              <w:rPr>
                <w:rFonts w:ascii="Arial" w:hAnsi="Arial" w:cs="Arial"/>
                <w:b/>
                <w:bCs/>
                <w:color w:val="FFFFFF"/>
                <w:sz w:val="18"/>
                <w:szCs w:val="18"/>
              </w:rPr>
              <w:t>29</w:t>
            </w:r>
          </w:p>
        </w:tc>
      </w:tr>
    </w:tbl>
    <w:p w:rsidR="00321A26" w:rsidRPr="00321A26" w:rsidRDefault="00321A26" w:rsidP="00321A26">
      <w:pPr>
        <w:rPr>
          <w:rFonts w:ascii="Arial" w:hAnsi="Arial" w:cs="Arial"/>
          <w:b/>
          <w:color w:val="262626" w:themeColor="text1" w:themeTint="D9"/>
          <w:sz w:val="16"/>
          <w:szCs w:val="16"/>
        </w:rPr>
      </w:pPr>
      <w:r w:rsidRPr="00321A26">
        <w:rPr>
          <w:rFonts w:ascii="Arial" w:hAnsi="Arial" w:cs="Arial"/>
          <w:color w:val="262626" w:themeColor="text1" w:themeTint="D9"/>
          <w:sz w:val="16"/>
          <w:szCs w:val="16"/>
        </w:rPr>
        <w:t xml:space="preserve">(*) </w:t>
      </w:r>
      <w:r w:rsidRPr="00321A26">
        <w:rPr>
          <w:rFonts w:ascii="Arial" w:hAnsi="Arial" w:cs="Arial"/>
          <w:b/>
          <w:color w:val="262626" w:themeColor="text1" w:themeTint="D9"/>
          <w:sz w:val="16"/>
          <w:szCs w:val="16"/>
        </w:rPr>
        <w:t>Estas entidades prestan el servicio por cajeros automáticos de red no propia.</w:t>
      </w:r>
    </w:p>
    <w:p w:rsidR="00321A26" w:rsidRDefault="00321A26"/>
    <w:p w:rsidR="00321A26" w:rsidRDefault="00321A26" w:rsidP="00321A26">
      <w:pPr>
        <w:pStyle w:val="Subttuloazul"/>
        <w:numPr>
          <w:ilvl w:val="1"/>
          <w:numId w:val="46"/>
        </w:numPr>
        <w:ind w:left="709" w:hanging="709"/>
      </w:pPr>
      <w:bookmarkStart w:id="121" w:name="_Toc34034477"/>
      <w:r>
        <w:t>Canal Datáfonos</w:t>
      </w:r>
      <w:bookmarkEnd w:id="121"/>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0"/>
        <w:jc w:val="both"/>
        <w:rPr>
          <w:rFonts w:ascii="Arial" w:hAnsi="Arial" w:cs="Arial"/>
          <w:sz w:val="22"/>
          <w:szCs w:val="22"/>
        </w:rPr>
      </w:pPr>
      <w:r w:rsidRPr="00321A26">
        <w:rPr>
          <w:rFonts w:ascii="Arial" w:hAnsi="Arial" w:cs="Arial"/>
          <w:sz w:val="22"/>
          <w:szCs w:val="22"/>
        </w:rPr>
        <w:t>En el sistema financiero operan 580.158 datáfonos en los cuales se realizaron 390.857.055 operaciones; 381.685.988 monetarias por $63 billones y 9.171.067 no monetarias.</w:t>
      </w:r>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360"/>
        <w:jc w:val="right"/>
        <w:rPr>
          <w:rFonts w:ascii="Arial" w:hAnsi="Arial" w:cs="Arial"/>
          <w:b/>
          <w:color w:val="262626" w:themeColor="text1" w:themeTint="D9"/>
          <w:sz w:val="16"/>
          <w:szCs w:val="16"/>
        </w:rPr>
      </w:pPr>
      <w:r w:rsidRPr="00321A26">
        <w:rPr>
          <w:rFonts w:ascii="Arial" w:hAnsi="Arial" w:cs="Arial"/>
          <w:b/>
          <w:color w:val="262626" w:themeColor="text1" w:themeTint="D9"/>
          <w:sz w:val="16"/>
          <w:szCs w:val="16"/>
        </w:rPr>
        <w:t xml:space="preserve">     Monto en millones de pesos</w:t>
      </w:r>
    </w:p>
    <w:tbl>
      <w:tblPr>
        <w:tblW w:w="9529" w:type="dxa"/>
        <w:jc w:val="center"/>
        <w:tblCellMar>
          <w:left w:w="70" w:type="dxa"/>
          <w:right w:w="70" w:type="dxa"/>
        </w:tblCellMar>
        <w:tblLook w:val="04A0" w:firstRow="1" w:lastRow="0" w:firstColumn="1" w:lastColumn="0" w:noHBand="0" w:noVBand="1"/>
      </w:tblPr>
      <w:tblGrid>
        <w:gridCol w:w="510"/>
        <w:gridCol w:w="2325"/>
        <w:gridCol w:w="1276"/>
        <w:gridCol w:w="1418"/>
        <w:gridCol w:w="1417"/>
        <w:gridCol w:w="1352"/>
        <w:gridCol w:w="1231"/>
      </w:tblGrid>
      <w:tr w:rsidR="00321A26" w:rsidRPr="00392FB2" w:rsidTr="00321A26">
        <w:trPr>
          <w:trHeight w:val="765"/>
          <w:tblHeader/>
          <w:jc w:val="center"/>
        </w:trPr>
        <w:tc>
          <w:tcPr>
            <w:tcW w:w="510" w:type="dxa"/>
            <w:tcBorders>
              <w:top w:val="nil"/>
              <w:left w:val="nil"/>
              <w:bottom w:val="nil"/>
              <w:right w:val="nil"/>
            </w:tcBorders>
            <w:shd w:val="clear" w:color="auto" w:fill="E35BA3"/>
            <w:vAlign w:val="center"/>
            <w:hideMark/>
          </w:tcPr>
          <w:p w:rsidR="00321A26" w:rsidRPr="00392FB2" w:rsidRDefault="00321A26" w:rsidP="00AA7122">
            <w:pPr>
              <w:jc w:val="center"/>
              <w:rPr>
                <w:rFonts w:ascii="Arial" w:hAnsi="Arial" w:cs="Arial"/>
                <w:b/>
                <w:bCs/>
                <w:color w:val="FFFFFF"/>
                <w:sz w:val="18"/>
                <w:szCs w:val="18"/>
              </w:rPr>
            </w:pPr>
            <w:r w:rsidRPr="00392FB2">
              <w:rPr>
                <w:rFonts w:ascii="Arial" w:hAnsi="Arial" w:cs="Arial"/>
                <w:b/>
                <w:bCs/>
                <w:color w:val="FFFFFF"/>
                <w:sz w:val="18"/>
                <w:szCs w:val="18"/>
              </w:rPr>
              <w:t>N</w:t>
            </w:r>
            <w:r>
              <w:rPr>
                <w:rFonts w:ascii="Arial" w:hAnsi="Arial" w:cs="Arial"/>
                <w:b/>
                <w:bCs/>
                <w:color w:val="FFFFFF"/>
                <w:sz w:val="18"/>
                <w:szCs w:val="18"/>
              </w:rPr>
              <w:t>o</w:t>
            </w:r>
            <w:r w:rsidRPr="00392FB2">
              <w:rPr>
                <w:rFonts w:ascii="Arial" w:hAnsi="Arial" w:cs="Arial"/>
                <w:b/>
                <w:bCs/>
                <w:color w:val="FFFFFF"/>
                <w:sz w:val="18"/>
                <w:szCs w:val="18"/>
              </w:rPr>
              <w:t>.</w:t>
            </w:r>
          </w:p>
        </w:tc>
        <w:tc>
          <w:tcPr>
            <w:tcW w:w="2325" w:type="dxa"/>
            <w:tcBorders>
              <w:top w:val="nil"/>
              <w:left w:val="nil"/>
              <w:bottom w:val="nil"/>
              <w:right w:val="nil"/>
            </w:tcBorders>
            <w:shd w:val="clear" w:color="auto" w:fill="E35BA3"/>
            <w:vAlign w:val="center"/>
            <w:hideMark/>
          </w:tcPr>
          <w:p w:rsidR="00321A26" w:rsidRPr="00392FB2" w:rsidRDefault="00321A26" w:rsidP="00AA7122">
            <w:pPr>
              <w:jc w:val="center"/>
              <w:rPr>
                <w:rFonts w:ascii="Arial" w:hAnsi="Arial" w:cs="Arial"/>
                <w:b/>
                <w:bCs/>
                <w:color w:val="FFFFFF"/>
                <w:sz w:val="18"/>
                <w:szCs w:val="18"/>
              </w:rPr>
            </w:pPr>
            <w:r w:rsidRPr="00392FB2">
              <w:rPr>
                <w:rFonts w:ascii="Arial" w:hAnsi="Arial" w:cs="Arial"/>
                <w:b/>
                <w:bCs/>
                <w:color w:val="FFFFFF"/>
                <w:sz w:val="18"/>
                <w:szCs w:val="18"/>
              </w:rPr>
              <w:t>Entidad</w:t>
            </w:r>
          </w:p>
        </w:tc>
        <w:tc>
          <w:tcPr>
            <w:tcW w:w="1276" w:type="dxa"/>
            <w:tcBorders>
              <w:top w:val="nil"/>
              <w:left w:val="nil"/>
              <w:bottom w:val="nil"/>
              <w:right w:val="nil"/>
            </w:tcBorders>
            <w:shd w:val="clear" w:color="auto" w:fill="E35BA3"/>
            <w:vAlign w:val="center"/>
            <w:hideMark/>
          </w:tcPr>
          <w:p w:rsidR="00321A26" w:rsidRPr="00392FB2" w:rsidRDefault="00321A26" w:rsidP="00AA7122">
            <w:pPr>
              <w:jc w:val="center"/>
              <w:rPr>
                <w:rFonts w:ascii="Arial" w:hAnsi="Arial" w:cs="Arial"/>
                <w:b/>
                <w:bCs/>
                <w:color w:val="FFFFFF"/>
                <w:sz w:val="18"/>
                <w:szCs w:val="18"/>
              </w:rPr>
            </w:pPr>
            <w:r w:rsidRPr="00392FB2">
              <w:rPr>
                <w:rFonts w:ascii="Arial" w:hAnsi="Arial" w:cs="Arial"/>
                <w:b/>
                <w:bCs/>
                <w:color w:val="FFFFFF"/>
                <w:sz w:val="18"/>
                <w:szCs w:val="18"/>
              </w:rPr>
              <w:t>Número de operaciones monetarias</w:t>
            </w:r>
          </w:p>
        </w:tc>
        <w:tc>
          <w:tcPr>
            <w:tcW w:w="1418" w:type="dxa"/>
            <w:tcBorders>
              <w:top w:val="nil"/>
              <w:left w:val="nil"/>
              <w:bottom w:val="nil"/>
              <w:right w:val="nil"/>
            </w:tcBorders>
            <w:shd w:val="clear" w:color="auto" w:fill="E35BA3"/>
            <w:vAlign w:val="center"/>
            <w:hideMark/>
          </w:tcPr>
          <w:p w:rsidR="00321A26" w:rsidRPr="00392FB2" w:rsidRDefault="00321A26" w:rsidP="00AA7122">
            <w:pPr>
              <w:jc w:val="center"/>
              <w:rPr>
                <w:rFonts w:ascii="Arial" w:hAnsi="Arial" w:cs="Arial"/>
                <w:b/>
                <w:bCs/>
                <w:color w:val="FFFFFF"/>
                <w:sz w:val="18"/>
                <w:szCs w:val="18"/>
              </w:rPr>
            </w:pPr>
            <w:r w:rsidRPr="00392FB2">
              <w:rPr>
                <w:rFonts w:ascii="Arial" w:hAnsi="Arial" w:cs="Arial"/>
                <w:b/>
                <w:bCs/>
                <w:color w:val="FFFFFF"/>
                <w:sz w:val="18"/>
                <w:szCs w:val="18"/>
              </w:rPr>
              <w:t>Número de operaciones no monetarias</w:t>
            </w:r>
          </w:p>
        </w:tc>
        <w:tc>
          <w:tcPr>
            <w:tcW w:w="1417" w:type="dxa"/>
            <w:tcBorders>
              <w:top w:val="nil"/>
              <w:left w:val="nil"/>
              <w:bottom w:val="nil"/>
              <w:right w:val="nil"/>
            </w:tcBorders>
            <w:shd w:val="clear" w:color="auto" w:fill="E35BA3"/>
            <w:vAlign w:val="center"/>
            <w:hideMark/>
          </w:tcPr>
          <w:p w:rsidR="00321A26" w:rsidRPr="00392FB2" w:rsidRDefault="00321A26" w:rsidP="00AA7122">
            <w:pPr>
              <w:jc w:val="center"/>
              <w:rPr>
                <w:rFonts w:ascii="Arial" w:hAnsi="Arial" w:cs="Arial"/>
                <w:b/>
                <w:bCs/>
                <w:color w:val="FFFFFF"/>
                <w:sz w:val="18"/>
                <w:szCs w:val="18"/>
              </w:rPr>
            </w:pPr>
            <w:r w:rsidRPr="00392FB2">
              <w:rPr>
                <w:rFonts w:ascii="Arial" w:hAnsi="Arial" w:cs="Arial"/>
                <w:b/>
                <w:bCs/>
                <w:color w:val="FFFFFF"/>
                <w:sz w:val="18"/>
                <w:szCs w:val="18"/>
              </w:rPr>
              <w:t>Número total de operaciones</w:t>
            </w:r>
          </w:p>
        </w:tc>
        <w:tc>
          <w:tcPr>
            <w:tcW w:w="1352" w:type="dxa"/>
            <w:tcBorders>
              <w:top w:val="nil"/>
              <w:left w:val="nil"/>
              <w:bottom w:val="nil"/>
              <w:right w:val="nil"/>
            </w:tcBorders>
            <w:shd w:val="clear" w:color="auto" w:fill="E35BA3"/>
            <w:vAlign w:val="center"/>
            <w:hideMark/>
          </w:tcPr>
          <w:p w:rsidR="00321A26" w:rsidRPr="00392FB2" w:rsidRDefault="00321A26" w:rsidP="00AA7122">
            <w:pPr>
              <w:jc w:val="center"/>
              <w:rPr>
                <w:rFonts w:ascii="Arial" w:hAnsi="Arial" w:cs="Arial"/>
                <w:b/>
                <w:bCs/>
                <w:color w:val="FFFFFF"/>
                <w:sz w:val="18"/>
                <w:szCs w:val="18"/>
              </w:rPr>
            </w:pPr>
            <w:r w:rsidRPr="00392FB2">
              <w:rPr>
                <w:rFonts w:ascii="Arial" w:hAnsi="Arial" w:cs="Arial"/>
                <w:b/>
                <w:bCs/>
                <w:color w:val="FFFFFF"/>
                <w:sz w:val="18"/>
                <w:szCs w:val="18"/>
              </w:rPr>
              <w:t>Monto de operaciones</w:t>
            </w:r>
          </w:p>
        </w:tc>
        <w:tc>
          <w:tcPr>
            <w:tcW w:w="1231" w:type="dxa"/>
            <w:tcBorders>
              <w:top w:val="nil"/>
              <w:left w:val="nil"/>
              <w:bottom w:val="nil"/>
              <w:right w:val="nil"/>
            </w:tcBorders>
            <w:shd w:val="clear" w:color="auto" w:fill="E35BA3"/>
            <w:vAlign w:val="center"/>
            <w:hideMark/>
          </w:tcPr>
          <w:p w:rsidR="00321A26" w:rsidRPr="00392FB2" w:rsidRDefault="00321A26" w:rsidP="00AA7122">
            <w:pPr>
              <w:jc w:val="center"/>
              <w:rPr>
                <w:rFonts w:ascii="Arial" w:hAnsi="Arial" w:cs="Arial"/>
                <w:b/>
                <w:bCs/>
                <w:color w:val="FFFFFF"/>
                <w:sz w:val="18"/>
                <w:szCs w:val="18"/>
              </w:rPr>
            </w:pPr>
            <w:r w:rsidRPr="00392FB2">
              <w:rPr>
                <w:rFonts w:ascii="Arial" w:hAnsi="Arial" w:cs="Arial"/>
                <w:b/>
                <w:bCs/>
                <w:color w:val="FFFFFF"/>
                <w:sz w:val="18"/>
                <w:szCs w:val="18"/>
              </w:rPr>
              <w:t xml:space="preserve">Número de </w:t>
            </w:r>
            <w:r>
              <w:rPr>
                <w:rFonts w:ascii="Arial" w:hAnsi="Arial" w:cs="Arial"/>
                <w:b/>
                <w:bCs/>
                <w:color w:val="FFFFFF"/>
                <w:sz w:val="18"/>
                <w:szCs w:val="18"/>
              </w:rPr>
              <w:t>datáfonos</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1</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color w:val="000000"/>
                <w:sz w:val="18"/>
                <w:szCs w:val="18"/>
              </w:rPr>
              <w:t>Bancolombia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134.198.732</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3.684.542</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137.883.274</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17.527.424</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2.318</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2</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Banco de Bogotá</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21.853.716</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24.483</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21.878.199</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3.235.275</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2.050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3</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Banco AV Villas</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9.749.830</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606.290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10.356.120</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3.322.874</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966</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4</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Bancoomeva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1.293.920</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9.224</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1.303.144</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339.907</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221</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5</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Tuya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13.564.117</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13.564.117</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5.736.217</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115</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6</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Banco Pichincha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197.774</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30.261</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228.035</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31.928</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76</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7</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Banco Davivienda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63.526.439</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2.055.474</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65.581.913</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9.859.894</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8</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BBVA Colombia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36.009.784</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36.009.784</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4.548.085</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9</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Banco Colpatria (Scotiabank)</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35.411.867</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35.411.867</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5.459.136</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10</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Banco de Occidente</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15.707.089</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15.707.089</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6.154.969</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11</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Banco Agrario</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11.826.811</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104.876</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11.931.687</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472.389</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12</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Banco Caja Social</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9.756.221</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654.044</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10.410.265</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1.135.619</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13</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color w:val="000000"/>
                <w:sz w:val="18"/>
                <w:szCs w:val="18"/>
              </w:rPr>
              <w:t>Itaú</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7.890.660</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7.890.660</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1.290.970</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14</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Banco Serfinanza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6.725.443</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6.725.443</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1.707.601</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15</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Banco Popular</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5.576.923</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132.911</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5.709.834</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852.478</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16</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 xml:space="preserve">Banco Falabella </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2.544.979</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1.751.719</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4.296.698</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903.362</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17</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Citibank</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2.207.499</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2.207.499</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223.236</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18</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Banco GNB Sudameris</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1.470.181</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21.339</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1.491.520</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198.577</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19</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 xml:space="preserve">Movii </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955.837</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955.837</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40.305</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20</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Finandina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332.322</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332.322</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76.544</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21</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Confiar Cooperativa Financiera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207.448</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1.499</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208.947</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29.125</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22</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Cotrafa Financiera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113.507</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82.493</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196.000</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39.567</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23</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Financiera Juriscoop C.F.</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172.766</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172.766</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24.220</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24</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Giros &amp; Finanzas C.F.</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156.351</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156.351</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20.551</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25</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 xml:space="preserve">Banco Mundo Mujer </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104.164</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1.632</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105.796</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9.907</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26</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Cooperativa Financiera de Antioquia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44.339</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44.339</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5.909</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27</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Credifinanciera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35.527</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6</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35.533</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3.969</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28</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Coopcentral</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23.763</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9.607</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33.370</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2.307</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29</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Coltefinanciera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15.694</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274</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15.968</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2.318</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30</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 xml:space="preserve">Bancamía </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6.662</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6.662</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1.605</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31</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Coofinep Cooperativa Financiera</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5.495</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393</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5.888</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683</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32</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Multibank</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48</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48</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8</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 0</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33</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20"/>
                <w:szCs w:val="20"/>
              </w:rPr>
              <w:t>Tecnipagos</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80</w:t>
            </w:r>
          </w:p>
        </w:tc>
        <w:tc>
          <w:tcPr>
            <w:tcW w:w="1418"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80</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16</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34</w:t>
            </w:r>
          </w:p>
        </w:tc>
        <w:tc>
          <w:tcPr>
            <w:tcW w:w="2325" w:type="dxa"/>
            <w:tcBorders>
              <w:top w:val="nil"/>
              <w:left w:val="nil"/>
              <w:bottom w:val="nil"/>
              <w:right w:val="nil"/>
            </w:tcBorders>
            <w:shd w:val="clear" w:color="000000" w:fill="F2F2F2"/>
            <w:noWrap/>
            <w:vAlign w:val="center"/>
          </w:tcPr>
          <w:p w:rsidR="00321A26" w:rsidRPr="00B10DD1" w:rsidRDefault="00321A26" w:rsidP="00AA7122">
            <w:pPr>
              <w:rPr>
                <w:rFonts w:ascii="Arial" w:hAnsi="Arial" w:cs="Arial"/>
                <w:sz w:val="20"/>
                <w:szCs w:val="20"/>
              </w:rPr>
            </w:pPr>
            <w:r>
              <w:rPr>
                <w:rFonts w:ascii="Arial" w:hAnsi="Arial" w:cs="Arial"/>
                <w:sz w:val="18"/>
                <w:szCs w:val="18"/>
              </w:rPr>
              <w:t>Credibanco</w:t>
            </w:r>
          </w:p>
        </w:tc>
        <w:tc>
          <w:tcPr>
            <w:tcW w:w="1276"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sz w:val="18"/>
                <w:szCs w:val="18"/>
              </w:rPr>
            </w:pPr>
            <w:r>
              <w:rPr>
                <w:rFonts w:ascii="Arial" w:hAnsi="Arial" w:cs="Arial"/>
                <w:sz w:val="18"/>
                <w:szCs w:val="18"/>
              </w:rPr>
              <w:t>0</w:t>
            </w:r>
          </w:p>
        </w:tc>
        <w:tc>
          <w:tcPr>
            <w:tcW w:w="1352"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sz w:val="18"/>
                <w:szCs w:val="18"/>
              </w:rPr>
            </w:pPr>
            <w:r>
              <w:rPr>
                <w:rFonts w:ascii="Arial" w:hAnsi="Arial" w:cs="Arial"/>
                <w:sz w:val="18"/>
                <w:szCs w:val="18"/>
              </w:rPr>
              <w:t>0</w:t>
            </w:r>
          </w:p>
        </w:tc>
        <w:tc>
          <w:tcPr>
            <w:tcW w:w="1231"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sz w:val="18"/>
                <w:szCs w:val="18"/>
              </w:rPr>
            </w:pPr>
            <w:r>
              <w:rPr>
                <w:rFonts w:ascii="Arial" w:hAnsi="Arial" w:cs="Arial"/>
                <w:sz w:val="18"/>
                <w:szCs w:val="18"/>
              </w:rPr>
              <w:t>325.328</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35</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 xml:space="preserve">Redeban Multicolor </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242.963</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sidRPr="00392FB2">
              <w:rPr>
                <w:rFonts w:ascii="Arial" w:hAnsi="Arial" w:cs="Arial"/>
                <w:sz w:val="18"/>
                <w:szCs w:val="18"/>
              </w:rPr>
              <w:t>36</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 xml:space="preserve">Assenda Red </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4.752</w:t>
            </w:r>
          </w:p>
        </w:tc>
      </w:tr>
      <w:tr w:rsidR="00321A26" w:rsidRPr="00392FB2" w:rsidTr="00AA7122">
        <w:trPr>
          <w:trHeight w:val="255"/>
          <w:jc w:val="center"/>
        </w:trPr>
        <w:tc>
          <w:tcPr>
            <w:tcW w:w="510" w:type="dxa"/>
            <w:tcBorders>
              <w:top w:val="nil"/>
              <w:left w:val="nil"/>
              <w:bottom w:val="nil"/>
              <w:right w:val="nil"/>
            </w:tcBorders>
            <w:shd w:val="clear" w:color="000000" w:fill="F2F2F2"/>
            <w:noWrap/>
            <w:vAlign w:val="center"/>
          </w:tcPr>
          <w:p w:rsidR="00321A26" w:rsidRPr="00392FB2" w:rsidRDefault="00321A26" w:rsidP="00AA7122">
            <w:pPr>
              <w:jc w:val="center"/>
              <w:rPr>
                <w:rFonts w:ascii="Arial" w:hAnsi="Arial" w:cs="Arial"/>
                <w:sz w:val="18"/>
                <w:szCs w:val="18"/>
              </w:rPr>
            </w:pPr>
            <w:r>
              <w:rPr>
                <w:rFonts w:ascii="Arial" w:hAnsi="Arial" w:cs="Arial"/>
                <w:sz w:val="18"/>
                <w:szCs w:val="18"/>
              </w:rPr>
              <w:t>37</w:t>
            </w:r>
          </w:p>
        </w:tc>
        <w:tc>
          <w:tcPr>
            <w:tcW w:w="2325" w:type="dxa"/>
            <w:tcBorders>
              <w:top w:val="nil"/>
              <w:left w:val="nil"/>
              <w:bottom w:val="nil"/>
              <w:right w:val="nil"/>
            </w:tcBorders>
            <w:shd w:val="clear" w:color="000000" w:fill="F2F2F2"/>
            <w:noWrap/>
            <w:vAlign w:val="center"/>
          </w:tcPr>
          <w:p w:rsidR="00321A26" w:rsidRPr="00392FB2" w:rsidRDefault="00321A26" w:rsidP="00AA7122">
            <w:pPr>
              <w:rPr>
                <w:rFonts w:ascii="Arial" w:hAnsi="Arial" w:cs="Arial"/>
                <w:sz w:val="18"/>
                <w:szCs w:val="18"/>
              </w:rPr>
            </w:pPr>
            <w:r>
              <w:rPr>
                <w:rFonts w:ascii="Arial" w:hAnsi="Arial" w:cs="Arial"/>
                <w:sz w:val="18"/>
                <w:szCs w:val="18"/>
              </w:rPr>
              <w:t>Visionamos</w:t>
            </w:r>
          </w:p>
        </w:tc>
        <w:tc>
          <w:tcPr>
            <w:tcW w:w="1276"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352"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0</w:t>
            </w:r>
          </w:p>
        </w:tc>
        <w:tc>
          <w:tcPr>
            <w:tcW w:w="1231" w:type="dxa"/>
            <w:tcBorders>
              <w:top w:val="nil"/>
              <w:left w:val="nil"/>
              <w:bottom w:val="nil"/>
              <w:right w:val="nil"/>
            </w:tcBorders>
            <w:shd w:val="clear" w:color="000000" w:fill="F2F2F2"/>
            <w:noWrap/>
            <w:vAlign w:val="center"/>
          </w:tcPr>
          <w:p w:rsidR="00321A26" w:rsidRPr="00392FB2" w:rsidRDefault="00321A26" w:rsidP="00AA7122">
            <w:pPr>
              <w:jc w:val="right"/>
              <w:rPr>
                <w:rFonts w:ascii="Arial" w:hAnsi="Arial" w:cs="Arial"/>
                <w:sz w:val="18"/>
                <w:szCs w:val="18"/>
              </w:rPr>
            </w:pPr>
            <w:r>
              <w:rPr>
                <w:rFonts w:ascii="Arial" w:hAnsi="Arial" w:cs="Arial"/>
                <w:sz w:val="18"/>
                <w:szCs w:val="18"/>
              </w:rPr>
              <w:t>1.353</w:t>
            </w:r>
          </w:p>
        </w:tc>
      </w:tr>
      <w:tr w:rsidR="00321A26" w:rsidRPr="00392FB2" w:rsidTr="00321A26">
        <w:trPr>
          <w:trHeight w:val="340"/>
          <w:jc w:val="center"/>
        </w:trPr>
        <w:tc>
          <w:tcPr>
            <w:tcW w:w="510" w:type="dxa"/>
            <w:tcBorders>
              <w:top w:val="nil"/>
              <w:left w:val="nil"/>
              <w:bottom w:val="nil"/>
              <w:right w:val="nil"/>
            </w:tcBorders>
            <w:shd w:val="clear" w:color="auto" w:fill="404040" w:themeFill="text1" w:themeFillTint="BF"/>
            <w:noWrap/>
            <w:vAlign w:val="center"/>
            <w:hideMark/>
          </w:tcPr>
          <w:p w:rsidR="00321A26" w:rsidRPr="00392FB2" w:rsidRDefault="00321A26" w:rsidP="00AA7122">
            <w:pPr>
              <w:jc w:val="center"/>
              <w:rPr>
                <w:rFonts w:ascii="Arial" w:hAnsi="Arial" w:cs="Arial"/>
                <w:b/>
                <w:bCs/>
                <w:color w:val="FFFFFF"/>
                <w:sz w:val="18"/>
                <w:szCs w:val="18"/>
              </w:rPr>
            </w:pPr>
          </w:p>
        </w:tc>
        <w:tc>
          <w:tcPr>
            <w:tcW w:w="2325" w:type="dxa"/>
            <w:tcBorders>
              <w:top w:val="nil"/>
              <w:left w:val="nil"/>
              <w:bottom w:val="nil"/>
              <w:right w:val="nil"/>
            </w:tcBorders>
            <w:shd w:val="clear" w:color="auto" w:fill="404040" w:themeFill="text1" w:themeFillTint="BF"/>
            <w:noWrap/>
            <w:vAlign w:val="center"/>
            <w:hideMark/>
          </w:tcPr>
          <w:p w:rsidR="00321A26" w:rsidRPr="00392FB2" w:rsidRDefault="00321A26" w:rsidP="00321A26">
            <w:pPr>
              <w:rPr>
                <w:rFonts w:ascii="Arial" w:hAnsi="Arial" w:cs="Arial"/>
                <w:b/>
                <w:bCs/>
                <w:color w:val="FFFFFF"/>
                <w:sz w:val="18"/>
                <w:szCs w:val="18"/>
              </w:rPr>
            </w:pPr>
            <w:r w:rsidRPr="00392FB2">
              <w:rPr>
                <w:rFonts w:ascii="Arial" w:hAnsi="Arial" w:cs="Arial"/>
                <w:b/>
                <w:bCs/>
                <w:color w:val="FFFFFF"/>
                <w:sz w:val="18"/>
                <w:szCs w:val="18"/>
              </w:rPr>
              <w:t>Total</w:t>
            </w:r>
          </w:p>
        </w:tc>
        <w:tc>
          <w:tcPr>
            <w:tcW w:w="1276" w:type="dxa"/>
            <w:tcBorders>
              <w:top w:val="nil"/>
              <w:left w:val="nil"/>
              <w:bottom w:val="nil"/>
              <w:right w:val="nil"/>
            </w:tcBorders>
            <w:shd w:val="clear" w:color="auto" w:fill="404040" w:themeFill="text1" w:themeFillTint="BF"/>
            <w:noWrap/>
            <w:vAlign w:val="center"/>
            <w:hideMark/>
          </w:tcPr>
          <w:p w:rsidR="00321A26" w:rsidRPr="00392FB2" w:rsidRDefault="00321A26" w:rsidP="00AA7122">
            <w:pPr>
              <w:jc w:val="right"/>
              <w:rPr>
                <w:rFonts w:ascii="Arial" w:hAnsi="Arial" w:cs="Arial"/>
                <w:b/>
                <w:bCs/>
                <w:color w:val="FFFFFF"/>
                <w:sz w:val="18"/>
                <w:szCs w:val="18"/>
              </w:rPr>
            </w:pPr>
            <w:r w:rsidRPr="00392FB2">
              <w:rPr>
                <w:rFonts w:ascii="Arial" w:hAnsi="Arial" w:cs="Arial"/>
                <w:b/>
                <w:bCs/>
                <w:color w:val="FFFFFF"/>
                <w:sz w:val="18"/>
                <w:szCs w:val="18"/>
              </w:rPr>
              <w:t>381.685.</w:t>
            </w:r>
            <w:r>
              <w:rPr>
                <w:rFonts w:ascii="Arial" w:hAnsi="Arial" w:cs="Arial"/>
                <w:b/>
                <w:bCs/>
                <w:color w:val="FFFFFF"/>
                <w:sz w:val="18"/>
                <w:szCs w:val="18"/>
              </w:rPr>
              <w:t>988</w:t>
            </w:r>
          </w:p>
        </w:tc>
        <w:tc>
          <w:tcPr>
            <w:tcW w:w="1418" w:type="dxa"/>
            <w:tcBorders>
              <w:top w:val="nil"/>
              <w:left w:val="nil"/>
              <w:bottom w:val="nil"/>
              <w:right w:val="nil"/>
            </w:tcBorders>
            <w:shd w:val="clear" w:color="auto" w:fill="404040" w:themeFill="text1" w:themeFillTint="BF"/>
            <w:noWrap/>
            <w:vAlign w:val="center"/>
            <w:hideMark/>
          </w:tcPr>
          <w:p w:rsidR="00321A26" w:rsidRPr="00392FB2" w:rsidRDefault="00321A26" w:rsidP="00AA7122">
            <w:pPr>
              <w:jc w:val="right"/>
              <w:rPr>
                <w:rFonts w:ascii="Arial" w:hAnsi="Arial" w:cs="Arial"/>
                <w:b/>
                <w:bCs/>
                <w:color w:val="FFFFFF"/>
                <w:sz w:val="18"/>
                <w:szCs w:val="18"/>
              </w:rPr>
            </w:pPr>
            <w:r w:rsidRPr="00392FB2">
              <w:rPr>
                <w:rFonts w:ascii="Arial" w:hAnsi="Arial" w:cs="Arial"/>
                <w:b/>
                <w:bCs/>
                <w:color w:val="FFFFFF"/>
                <w:sz w:val="18"/>
                <w:szCs w:val="18"/>
              </w:rPr>
              <w:t>9.171.067</w:t>
            </w:r>
          </w:p>
        </w:tc>
        <w:tc>
          <w:tcPr>
            <w:tcW w:w="1417" w:type="dxa"/>
            <w:tcBorders>
              <w:top w:val="nil"/>
              <w:left w:val="nil"/>
              <w:bottom w:val="nil"/>
              <w:right w:val="nil"/>
            </w:tcBorders>
            <w:shd w:val="clear" w:color="auto" w:fill="404040" w:themeFill="text1" w:themeFillTint="BF"/>
            <w:noWrap/>
            <w:vAlign w:val="center"/>
            <w:hideMark/>
          </w:tcPr>
          <w:p w:rsidR="00321A26" w:rsidRPr="00392FB2" w:rsidRDefault="00321A26" w:rsidP="00AA7122">
            <w:pPr>
              <w:jc w:val="right"/>
              <w:rPr>
                <w:rFonts w:ascii="Arial" w:hAnsi="Arial" w:cs="Arial"/>
                <w:b/>
                <w:bCs/>
                <w:color w:val="FFFFFF"/>
                <w:sz w:val="18"/>
                <w:szCs w:val="18"/>
              </w:rPr>
            </w:pPr>
            <w:r w:rsidRPr="00392FB2">
              <w:rPr>
                <w:rFonts w:ascii="Arial" w:hAnsi="Arial" w:cs="Arial"/>
                <w:b/>
                <w:bCs/>
                <w:color w:val="FFFFFF"/>
                <w:sz w:val="18"/>
                <w:szCs w:val="18"/>
              </w:rPr>
              <w:t>390.85</w:t>
            </w:r>
            <w:r>
              <w:rPr>
                <w:rFonts w:ascii="Arial" w:hAnsi="Arial" w:cs="Arial"/>
                <w:b/>
                <w:bCs/>
                <w:color w:val="FFFFFF"/>
                <w:sz w:val="18"/>
                <w:szCs w:val="18"/>
              </w:rPr>
              <w:t>7.055</w:t>
            </w:r>
          </w:p>
        </w:tc>
        <w:tc>
          <w:tcPr>
            <w:tcW w:w="1352" w:type="dxa"/>
            <w:tcBorders>
              <w:top w:val="nil"/>
              <w:left w:val="nil"/>
              <w:bottom w:val="nil"/>
              <w:right w:val="nil"/>
            </w:tcBorders>
            <w:shd w:val="clear" w:color="auto" w:fill="404040" w:themeFill="text1" w:themeFillTint="BF"/>
            <w:noWrap/>
            <w:vAlign w:val="center"/>
            <w:hideMark/>
          </w:tcPr>
          <w:p w:rsidR="00321A26" w:rsidRPr="00392FB2" w:rsidRDefault="00321A26" w:rsidP="00AA7122">
            <w:pPr>
              <w:jc w:val="right"/>
              <w:rPr>
                <w:rFonts w:ascii="Arial" w:hAnsi="Arial" w:cs="Arial"/>
                <w:b/>
                <w:bCs/>
                <w:color w:val="FFFFFF"/>
                <w:sz w:val="18"/>
                <w:szCs w:val="18"/>
              </w:rPr>
            </w:pPr>
            <w:r w:rsidRPr="00392FB2">
              <w:rPr>
                <w:rFonts w:ascii="Arial" w:hAnsi="Arial" w:cs="Arial"/>
                <w:b/>
                <w:bCs/>
                <w:color w:val="FFFFFF"/>
                <w:sz w:val="18"/>
                <w:szCs w:val="18"/>
              </w:rPr>
              <w:t xml:space="preserve"> $63.256.975 </w:t>
            </w:r>
          </w:p>
        </w:tc>
        <w:tc>
          <w:tcPr>
            <w:tcW w:w="1231" w:type="dxa"/>
            <w:tcBorders>
              <w:top w:val="nil"/>
              <w:left w:val="nil"/>
              <w:bottom w:val="nil"/>
              <w:right w:val="nil"/>
            </w:tcBorders>
            <w:shd w:val="clear" w:color="auto" w:fill="404040" w:themeFill="text1" w:themeFillTint="BF"/>
            <w:noWrap/>
            <w:vAlign w:val="center"/>
            <w:hideMark/>
          </w:tcPr>
          <w:p w:rsidR="00321A26" w:rsidRPr="00392FB2" w:rsidRDefault="00321A26" w:rsidP="00AA7122">
            <w:pPr>
              <w:jc w:val="right"/>
              <w:rPr>
                <w:rFonts w:ascii="Arial" w:hAnsi="Arial" w:cs="Arial"/>
                <w:b/>
                <w:bCs/>
                <w:color w:val="FFFFFF"/>
                <w:sz w:val="18"/>
                <w:szCs w:val="18"/>
              </w:rPr>
            </w:pPr>
            <w:r w:rsidRPr="00392FB2">
              <w:rPr>
                <w:rFonts w:ascii="Arial" w:hAnsi="Arial" w:cs="Arial"/>
                <w:b/>
                <w:bCs/>
                <w:color w:val="FFFFFF"/>
                <w:sz w:val="18"/>
                <w:szCs w:val="18"/>
              </w:rPr>
              <w:t>580.1</w:t>
            </w:r>
            <w:r>
              <w:rPr>
                <w:rFonts w:ascii="Arial" w:hAnsi="Arial" w:cs="Arial"/>
                <w:b/>
                <w:bCs/>
                <w:color w:val="FFFFFF"/>
                <w:sz w:val="18"/>
                <w:szCs w:val="18"/>
              </w:rPr>
              <w:t>58</w:t>
            </w:r>
          </w:p>
        </w:tc>
      </w:tr>
    </w:tbl>
    <w:p w:rsidR="00321A26" w:rsidRDefault="00321A26"/>
    <w:p w:rsidR="00321A26" w:rsidRDefault="00321A26" w:rsidP="00321A26">
      <w:pPr>
        <w:pStyle w:val="Subttuloazul"/>
        <w:numPr>
          <w:ilvl w:val="1"/>
          <w:numId w:val="46"/>
        </w:numPr>
        <w:ind w:left="709" w:hanging="709"/>
      </w:pPr>
      <w:bookmarkStart w:id="122" w:name="_Toc34034478"/>
      <w:r>
        <w:t>Canal Corresponsales</w:t>
      </w:r>
      <w:bookmarkEnd w:id="122"/>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0"/>
        <w:jc w:val="both"/>
        <w:rPr>
          <w:rFonts w:ascii="Arial" w:hAnsi="Arial" w:cs="Arial"/>
          <w:sz w:val="22"/>
          <w:szCs w:val="22"/>
        </w:rPr>
      </w:pPr>
      <w:r w:rsidRPr="00321A26">
        <w:rPr>
          <w:rFonts w:ascii="Arial" w:hAnsi="Arial" w:cs="Arial"/>
          <w:sz w:val="22"/>
          <w:szCs w:val="22"/>
        </w:rPr>
        <w:t>En el sistema financiero operan 152.953 corresponsales bancarios en los cuales se realizaron 219.801.052 operaciones monetarias por $85 billones.</w:t>
      </w:r>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360"/>
        <w:jc w:val="right"/>
        <w:rPr>
          <w:rFonts w:ascii="Arial" w:hAnsi="Arial" w:cs="Arial"/>
          <w:b/>
          <w:color w:val="262626" w:themeColor="text1" w:themeTint="D9"/>
          <w:sz w:val="16"/>
          <w:szCs w:val="16"/>
        </w:rPr>
      </w:pPr>
      <w:r w:rsidRPr="00321A26">
        <w:rPr>
          <w:rFonts w:ascii="Arial" w:hAnsi="Arial" w:cs="Arial"/>
          <w:b/>
          <w:color w:val="262626" w:themeColor="text1" w:themeTint="D9"/>
          <w:sz w:val="16"/>
          <w:szCs w:val="16"/>
        </w:rPr>
        <w:t xml:space="preserve">     Monto en millones de pesos</w:t>
      </w:r>
    </w:p>
    <w:tbl>
      <w:tblPr>
        <w:tblW w:w="9498" w:type="dxa"/>
        <w:jc w:val="center"/>
        <w:tblCellMar>
          <w:left w:w="70" w:type="dxa"/>
          <w:right w:w="70" w:type="dxa"/>
        </w:tblCellMar>
        <w:tblLook w:val="04A0" w:firstRow="1" w:lastRow="0" w:firstColumn="1" w:lastColumn="0" w:noHBand="0" w:noVBand="1"/>
      </w:tblPr>
      <w:tblGrid>
        <w:gridCol w:w="750"/>
        <w:gridCol w:w="3266"/>
        <w:gridCol w:w="2221"/>
        <w:gridCol w:w="1701"/>
        <w:gridCol w:w="1560"/>
      </w:tblGrid>
      <w:tr w:rsidR="00321A26" w:rsidTr="00321A26">
        <w:trPr>
          <w:trHeight w:val="765"/>
          <w:tblHeader/>
          <w:jc w:val="center"/>
        </w:trPr>
        <w:tc>
          <w:tcPr>
            <w:tcW w:w="750" w:type="dxa"/>
            <w:tcBorders>
              <w:top w:val="nil"/>
              <w:left w:val="nil"/>
              <w:bottom w:val="nil"/>
              <w:right w:val="nil"/>
            </w:tcBorders>
            <w:shd w:val="clear" w:color="auto" w:fill="B7165A"/>
            <w:vAlign w:val="center"/>
            <w:hideMark/>
          </w:tcPr>
          <w:p w:rsidR="00321A26" w:rsidRPr="00DA39D6" w:rsidRDefault="00321A26" w:rsidP="00AA7122">
            <w:pPr>
              <w:jc w:val="center"/>
              <w:rPr>
                <w:rFonts w:ascii="Arial" w:hAnsi="Arial" w:cs="Arial"/>
                <w:b/>
                <w:bCs/>
                <w:color w:val="FFFFFF"/>
                <w:sz w:val="18"/>
                <w:szCs w:val="18"/>
              </w:rPr>
            </w:pPr>
            <w:r w:rsidRPr="00DA39D6">
              <w:rPr>
                <w:rFonts w:ascii="Arial" w:hAnsi="Arial" w:cs="Arial"/>
                <w:b/>
                <w:bCs/>
                <w:color w:val="FFFFFF"/>
                <w:sz w:val="18"/>
                <w:szCs w:val="18"/>
              </w:rPr>
              <w:t>No.</w:t>
            </w:r>
          </w:p>
        </w:tc>
        <w:tc>
          <w:tcPr>
            <w:tcW w:w="3266" w:type="dxa"/>
            <w:tcBorders>
              <w:top w:val="nil"/>
              <w:left w:val="nil"/>
              <w:bottom w:val="nil"/>
              <w:right w:val="nil"/>
            </w:tcBorders>
            <w:shd w:val="clear" w:color="auto" w:fill="B7165A"/>
            <w:vAlign w:val="center"/>
            <w:hideMark/>
          </w:tcPr>
          <w:p w:rsidR="00321A26" w:rsidRPr="00DA39D6" w:rsidRDefault="00321A26" w:rsidP="00AA7122">
            <w:pPr>
              <w:jc w:val="center"/>
              <w:rPr>
                <w:rFonts w:ascii="Arial" w:hAnsi="Arial" w:cs="Arial"/>
                <w:b/>
                <w:bCs/>
                <w:color w:val="FFFFFF"/>
                <w:sz w:val="18"/>
                <w:szCs w:val="18"/>
              </w:rPr>
            </w:pPr>
            <w:r w:rsidRPr="00DA39D6">
              <w:rPr>
                <w:rFonts w:ascii="Arial" w:hAnsi="Arial" w:cs="Arial"/>
                <w:b/>
                <w:bCs/>
                <w:color w:val="FFFFFF"/>
                <w:sz w:val="18"/>
                <w:szCs w:val="18"/>
              </w:rPr>
              <w:t>Entidad</w:t>
            </w:r>
          </w:p>
        </w:tc>
        <w:tc>
          <w:tcPr>
            <w:tcW w:w="2221" w:type="dxa"/>
            <w:tcBorders>
              <w:top w:val="nil"/>
              <w:left w:val="nil"/>
              <w:bottom w:val="nil"/>
              <w:right w:val="nil"/>
            </w:tcBorders>
            <w:shd w:val="clear" w:color="auto" w:fill="B7165A"/>
            <w:vAlign w:val="center"/>
            <w:hideMark/>
          </w:tcPr>
          <w:p w:rsidR="00321A26" w:rsidRPr="00DA39D6" w:rsidRDefault="00321A26" w:rsidP="00AA7122">
            <w:pPr>
              <w:jc w:val="center"/>
              <w:rPr>
                <w:rFonts w:ascii="Arial" w:hAnsi="Arial" w:cs="Arial"/>
                <w:b/>
                <w:bCs/>
                <w:color w:val="FFFFFF"/>
                <w:sz w:val="18"/>
                <w:szCs w:val="18"/>
              </w:rPr>
            </w:pPr>
            <w:r w:rsidRPr="00DA39D6">
              <w:rPr>
                <w:rFonts w:ascii="Arial" w:hAnsi="Arial" w:cs="Arial"/>
                <w:b/>
                <w:bCs/>
                <w:color w:val="FFFFFF"/>
                <w:sz w:val="18"/>
                <w:szCs w:val="18"/>
              </w:rPr>
              <w:t>Número de operaciones monetarias</w:t>
            </w:r>
          </w:p>
        </w:tc>
        <w:tc>
          <w:tcPr>
            <w:tcW w:w="1701" w:type="dxa"/>
            <w:tcBorders>
              <w:top w:val="nil"/>
              <w:left w:val="nil"/>
              <w:bottom w:val="nil"/>
              <w:right w:val="nil"/>
            </w:tcBorders>
            <w:shd w:val="clear" w:color="auto" w:fill="B7165A"/>
            <w:vAlign w:val="center"/>
            <w:hideMark/>
          </w:tcPr>
          <w:p w:rsidR="00321A26" w:rsidRPr="00DA39D6" w:rsidRDefault="00321A26" w:rsidP="00AA7122">
            <w:pPr>
              <w:jc w:val="center"/>
              <w:rPr>
                <w:rFonts w:ascii="Arial" w:hAnsi="Arial" w:cs="Arial"/>
                <w:b/>
                <w:bCs/>
                <w:color w:val="FFFFFF"/>
                <w:sz w:val="18"/>
                <w:szCs w:val="18"/>
              </w:rPr>
            </w:pPr>
            <w:r w:rsidRPr="00DA39D6">
              <w:rPr>
                <w:rFonts w:ascii="Arial" w:hAnsi="Arial" w:cs="Arial"/>
                <w:b/>
                <w:bCs/>
                <w:color w:val="FFFFFF"/>
                <w:sz w:val="18"/>
                <w:szCs w:val="18"/>
              </w:rPr>
              <w:t>Monto de operaciones</w:t>
            </w:r>
          </w:p>
        </w:tc>
        <w:tc>
          <w:tcPr>
            <w:tcW w:w="1560" w:type="dxa"/>
            <w:tcBorders>
              <w:top w:val="nil"/>
              <w:left w:val="nil"/>
              <w:bottom w:val="nil"/>
              <w:right w:val="nil"/>
            </w:tcBorders>
            <w:shd w:val="clear" w:color="auto" w:fill="B7165A"/>
            <w:vAlign w:val="center"/>
            <w:hideMark/>
          </w:tcPr>
          <w:p w:rsidR="00321A26" w:rsidRPr="00DA39D6" w:rsidRDefault="00321A26" w:rsidP="00AA7122">
            <w:pPr>
              <w:jc w:val="center"/>
              <w:rPr>
                <w:rFonts w:ascii="Arial" w:hAnsi="Arial" w:cs="Arial"/>
                <w:b/>
                <w:bCs/>
                <w:color w:val="FFFFFF"/>
                <w:sz w:val="18"/>
                <w:szCs w:val="18"/>
              </w:rPr>
            </w:pPr>
            <w:r w:rsidRPr="00DA39D6">
              <w:rPr>
                <w:rFonts w:ascii="Arial" w:hAnsi="Arial" w:cs="Arial"/>
                <w:b/>
                <w:bCs/>
                <w:color w:val="FFFFFF"/>
                <w:sz w:val="18"/>
                <w:szCs w:val="18"/>
              </w:rPr>
              <w:t>Número de corresponsales</w:t>
            </w:r>
          </w:p>
        </w:tc>
      </w:tr>
      <w:tr w:rsidR="00321A26" w:rsidTr="00321A26">
        <w:trPr>
          <w:trHeight w:val="255"/>
          <w:jc w:val="center"/>
        </w:trPr>
        <w:tc>
          <w:tcPr>
            <w:tcW w:w="750"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Banco de Occidente</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14.049.260</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2.892.448</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19.764</w:t>
            </w:r>
          </w:p>
        </w:tc>
      </w:tr>
      <w:tr w:rsidR="00321A26" w:rsidTr="00321A26">
        <w:trPr>
          <w:trHeight w:val="255"/>
          <w:jc w:val="center"/>
        </w:trPr>
        <w:tc>
          <w:tcPr>
            <w:tcW w:w="750"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2</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Pr>
                <w:rFonts w:ascii="Arial" w:hAnsi="Arial" w:cs="Arial"/>
                <w:sz w:val="18"/>
                <w:szCs w:val="18"/>
              </w:rPr>
              <w:t xml:space="preserve">Banco </w:t>
            </w:r>
            <w:r w:rsidRPr="00DA39D6">
              <w:rPr>
                <w:rFonts w:ascii="Arial" w:hAnsi="Arial" w:cs="Arial"/>
                <w:sz w:val="18"/>
                <w:szCs w:val="18"/>
              </w:rPr>
              <w:t>Colpatria</w:t>
            </w:r>
            <w:r>
              <w:rPr>
                <w:rFonts w:ascii="Arial" w:hAnsi="Arial" w:cs="Arial"/>
                <w:sz w:val="18"/>
                <w:szCs w:val="18"/>
              </w:rPr>
              <w:t xml:space="preserve"> (</w:t>
            </w:r>
            <w:r w:rsidRPr="00DA39D6">
              <w:rPr>
                <w:rFonts w:ascii="Arial" w:hAnsi="Arial" w:cs="Arial"/>
                <w:sz w:val="18"/>
                <w:szCs w:val="18"/>
              </w:rPr>
              <w:t>Scotiabank</w:t>
            </w:r>
            <w:r>
              <w:rPr>
                <w:rFonts w:ascii="Arial" w:hAnsi="Arial" w:cs="Arial"/>
                <w:sz w:val="18"/>
                <w:szCs w:val="18"/>
              </w:rPr>
              <w:t>)</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12.660.167</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1.791.032</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16.843</w:t>
            </w:r>
          </w:p>
        </w:tc>
      </w:tr>
      <w:tr w:rsidR="00321A26" w:rsidTr="00321A26">
        <w:trPr>
          <w:trHeight w:val="255"/>
          <w:jc w:val="center"/>
        </w:trPr>
        <w:tc>
          <w:tcPr>
            <w:tcW w:w="750"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3</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B</w:t>
            </w:r>
            <w:r>
              <w:rPr>
                <w:rFonts w:ascii="Arial" w:hAnsi="Arial" w:cs="Arial"/>
                <w:sz w:val="18"/>
                <w:szCs w:val="18"/>
              </w:rPr>
              <w:t>BVA</w:t>
            </w:r>
            <w:r w:rsidRPr="00DA39D6">
              <w:rPr>
                <w:rFonts w:ascii="Arial" w:hAnsi="Arial" w:cs="Arial"/>
                <w:sz w:val="18"/>
                <w:szCs w:val="18"/>
              </w:rPr>
              <w:t xml:space="preserve"> Colombia</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805.655</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613.294</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15.893</w:t>
            </w:r>
          </w:p>
        </w:tc>
      </w:tr>
      <w:tr w:rsidR="00321A26" w:rsidTr="00321A26">
        <w:trPr>
          <w:trHeight w:val="255"/>
          <w:jc w:val="center"/>
        </w:trPr>
        <w:tc>
          <w:tcPr>
            <w:tcW w:w="750"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4</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Bancolombia</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140.129.476</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66.739.446</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15.566</w:t>
            </w:r>
          </w:p>
        </w:tc>
      </w:tr>
      <w:tr w:rsidR="00321A26" w:rsidTr="00321A26">
        <w:trPr>
          <w:trHeight w:val="255"/>
          <w:jc w:val="center"/>
        </w:trPr>
        <w:tc>
          <w:tcPr>
            <w:tcW w:w="750"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5</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Banco Davivienda</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8.346.447</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1.197.994</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12.701</w:t>
            </w:r>
          </w:p>
        </w:tc>
      </w:tr>
      <w:tr w:rsidR="00321A26" w:rsidTr="00321A26">
        <w:trPr>
          <w:trHeight w:val="255"/>
          <w:jc w:val="center"/>
        </w:trPr>
        <w:tc>
          <w:tcPr>
            <w:tcW w:w="750"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6</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Cooperativa Financiera de Antioquia</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866.265</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93.639</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11.635</w:t>
            </w:r>
          </w:p>
        </w:tc>
      </w:tr>
      <w:tr w:rsidR="00321A26" w:rsidTr="00321A26">
        <w:trPr>
          <w:trHeight w:val="255"/>
          <w:jc w:val="center"/>
        </w:trPr>
        <w:tc>
          <w:tcPr>
            <w:tcW w:w="750"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7</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 xml:space="preserve">Bancamía </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260.442</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65.226</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11.057</w:t>
            </w:r>
          </w:p>
        </w:tc>
      </w:tr>
      <w:tr w:rsidR="00321A26" w:rsidTr="00321A26">
        <w:trPr>
          <w:trHeight w:val="255"/>
          <w:jc w:val="center"/>
        </w:trPr>
        <w:tc>
          <w:tcPr>
            <w:tcW w:w="750"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8</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Ban</w:t>
            </w:r>
            <w:r>
              <w:rPr>
                <w:rFonts w:ascii="Arial" w:hAnsi="Arial" w:cs="Arial"/>
                <w:sz w:val="18"/>
                <w:szCs w:val="18"/>
              </w:rPr>
              <w:t>co A</w:t>
            </w:r>
            <w:r w:rsidRPr="00DA39D6">
              <w:rPr>
                <w:rFonts w:ascii="Arial" w:hAnsi="Arial" w:cs="Arial"/>
                <w:sz w:val="18"/>
                <w:szCs w:val="18"/>
              </w:rPr>
              <w:t>grario</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4.536.461</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1.322.890</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10.192</w:t>
            </w:r>
          </w:p>
        </w:tc>
      </w:tr>
      <w:tr w:rsidR="00321A26" w:rsidTr="00321A26">
        <w:trPr>
          <w:trHeight w:val="255"/>
          <w:jc w:val="center"/>
        </w:trPr>
        <w:tc>
          <w:tcPr>
            <w:tcW w:w="750"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9</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Banco de Bogotá</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13.519.656</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2.530.054</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9.321</w:t>
            </w:r>
          </w:p>
        </w:tc>
      </w:tr>
      <w:tr w:rsidR="00321A26" w:rsidTr="00321A26">
        <w:trPr>
          <w:trHeight w:val="255"/>
          <w:jc w:val="center"/>
        </w:trPr>
        <w:tc>
          <w:tcPr>
            <w:tcW w:w="750"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10</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Citibank</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1.961.609</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209.312</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8.743</w:t>
            </w:r>
          </w:p>
        </w:tc>
      </w:tr>
      <w:tr w:rsidR="00321A26" w:rsidTr="00321A26">
        <w:trPr>
          <w:trHeight w:val="255"/>
          <w:jc w:val="center"/>
        </w:trPr>
        <w:tc>
          <w:tcPr>
            <w:tcW w:w="750"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11</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Movii</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237.898</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19.822</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4</w:t>
            </w:r>
            <w:r w:rsidRPr="00DA39D6">
              <w:rPr>
                <w:rFonts w:ascii="Arial" w:hAnsi="Arial" w:cs="Arial"/>
                <w:sz w:val="18"/>
                <w:szCs w:val="18"/>
              </w:rPr>
              <w:t>.</w:t>
            </w:r>
            <w:r>
              <w:rPr>
                <w:rFonts w:ascii="Arial" w:hAnsi="Arial" w:cs="Arial"/>
                <w:sz w:val="18"/>
                <w:szCs w:val="18"/>
              </w:rPr>
              <w:t>889</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12</w:t>
            </w:r>
          </w:p>
        </w:tc>
        <w:tc>
          <w:tcPr>
            <w:tcW w:w="3266" w:type="dxa"/>
            <w:tcBorders>
              <w:top w:val="nil"/>
              <w:left w:val="nil"/>
              <w:bottom w:val="nil"/>
              <w:right w:val="nil"/>
            </w:tcBorders>
            <w:shd w:val="clear" w:color="000000" w:fill="F2F2F2"/>
            <w:noWrap/>
            <w:vAlign w:val="center"/>
          </w:tcPr>
          <w:p w:rsidR="00321A26" w:rsidRDefault="00321A26" w:rsidP="00AA7122">
            <w:pPr>
              <w:rPr>
                <w:rFonts w:ascii="Arial" w:hAnsi="Arial" w:cs="Arial"/>
                <w:sz w:val="18"/>
                <w:szCs w:val="18"/>
              </w:rPr>
            </w:pPr>
            <w:r>
              <w:rPr>
                <w:rFonts w:ascii="Arial" w:hAnsi="Arial" w:cs="Arial"/>
                <w:sz w:val="18"/>
                <w:szCs w:val="18"/>
              </w:rPr>
              <w:t xml:space="preserve">Banco </w:t>
            </w:r>
            <w:r w:rsidRPr="00DA39D6">
              <w:rPr>
                <w:rFonts w:ascii="Arial" w:hAnsi="Arial" w:cs="Arial"/>
                <w:sz w:val="18"/>
                <w:szCs w:val="18"/>
              </w:rPr>
              <w:t>A</w:t>
            </w:r>
            <w:r>
              <w:rPr>
                <w:rFonts w:ascii="Arial" w:hAnsi="Arial" w:cs="Arial"/>
                <w:sz w:val="18"/>
                <w:szCs w:val="18"/>
              </w:rPr>
              <w:t xml:space="preserve">V </w:t>
            </w:r>
            <w:r w:rsidRPr="00DA39D6">
              <w:rPr>
                <w:rFonts w:ascii="Arial" w:hAnsi="Arial" w:cs="Arial"/>
                <w:sz w:val="18"/>
                <w:szCs w:val="18"/>
              </w:rPr>
              <w:t>Villas</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3.272.467</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877.295</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4.697</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13</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 xml:space="preserve">Banco W </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169.898</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45.545</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3.868</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14</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Giros &amp; Finanzas C.F.</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1.475.836</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600.752</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3.081</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15</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Banco Caja Social</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5.369.409</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790.784</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2.295</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16</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Tuya</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9.138.121</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3.526.058</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887</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17</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 xml:space="preserve">Financiera Pagos Internacionales </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70.669</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49.661</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412</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18</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 xml:space="preserve">Banco Serfinanza </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366.786</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46.455</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399</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19</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Bancompartir</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82.672</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26.028</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329</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20</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P</w:t>
            </w:r>
            <w:r>
              <w:rPr>
                <w:rFonts w:ascii="Arial" w:hAnsi="Arial" w:cs="Arial"/>
                <w:sz w:val="18"/>
                <w:szCs w:val="18"/>
              </w:rPr>
              <w:t>agos GDE</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542</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58</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149</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21</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Banco Popular</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1.056.599</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544.913</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89</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22</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 xml:space="preserve">Banco Falabella </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965.798</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474.857</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67</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23</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 xml:space="preserve">Crezcamos </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1.151</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165</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47</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24</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 xml:space="preserve">Coink </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3.581</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95</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22</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25</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Pr>
                <w:rFonts w:ascii="Arial" w:hAnsi="Arial" w:cs="Arial"/>
                <w:sz w:val="18"/>
                <w:szCs w:val="18"/>
              </w:rPr>
              <w:t xml:space="preserve">RCI Colombia </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324.312</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1.469.468</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3</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26</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Pr>
                <w:rFonts w:ascii="Arial" w:hAnsi="Arial" w:cs="Arial"/>
                <w:color w:val="000000"/>
                <w:sz w:val="18"/>
                <w:szCs w:val="18"/>
              </w:rPr>
              <w:t>Credifamilia</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67.983</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29.101</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3</w:t>
            </w:r>
          </w:p>
        </w:tc>
      </w:tr>
      <w:tr w:rsidR="00321A26" w:rsidTr="00321A26">
        <w:trPr>
          <w:trHeight w:val="255"/>
          <w:jc w:val="center"/>
        </w:trPr>
        <w:tc>
          <w:tcPr>
            <w:tcW w:w="750" w:type="dxa"/>
            <w:tcBorders>
              <w:top w:val="nil"/>
              <w:left w:val="nil"/>
              <w:bottom w:val="nil"/>
              <w:right w:val="nil"/>
            </w:tcBorders>
            <w:shd w:val="clear" w:color="000000" w:fill="F2F2F2"/>
            <w:noWrap/>
            <w:vAlign w:val="center"/>
          </w:tcPr>
          <w:p w:rsidR="00321A26" w:rsidRPr="00DA39D6" w:rsidRDefault="00321A26" w:rsidP="00AA7122">
            <w:pPr>
              <w:jc w:val="center"/>
              <w:rPr>
                <w:rFonts w:ascii="Arial" w:hAnsi="Arial" w:cs="Arial"/>
                <w:sz w:val="18"/>
                <w:szCs w:val="18"/>
              </w:rPr>
            </w:pPr>
            <w:r w:rsidRPr="00DA39D6">
              <w:rPr>
                <w:rFonts w:ascii="Arial" w:hAnsi="Arial" w:cs="Arial"/>
                <w:sz w:val="18"/>
                <w:szCs w:val="18"/>
              </w:rPr>
              <w:t>27</w:t>
            </w:r>
          </w:p>
        </w:tc>
        <w:tc>
          <w:tcPr>
            <w:tcW w:w="3266"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sidRPr="00DA39D6">
              <w:rPr>
                <w:rFonts w:ascii="Arial" w:hAnsi="Arial" w:cs="Arial"/>
                <w:sz w:val="18"/>
                <w:szCs w:val="18"/>
              </w:rPr>
              <w:t>Bancoomeva</w:t>
            </w:r>
          </w:p>
        </w:tc>
        <w:tc>
          <w:tcPr>
            <w:tcW w:w="222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61.892</w:t>
            </w:r>
          </w:p>
        </w:tc>
        <w:tc>
          <w:tcPr>
            <w:tcW w:w="170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20.183</w:t>
            </w:r>
          </w:p>
        </w:tc>
        <w:tc>
          <w:tcPr>
            <w:tcW w:w="1560"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sidRPr="00DA39D6">
              <w:rPr>
                <w:rFonts w:ascii="Arial" w:hAnsi="Arial" w:cs="Arial"/>
                <w:sz w:val="18"/>
                <w:szCs w:val="18"/>
              </w:rPr>
              <w:t>1</w:t>
            </w:r>
          </w:p>
        </w:tc>
      </w:tr>
      <w:tr w:rsidR="00321A26" w:rsidTr="00321A26">
        <w:trPr>
          <w:trHeight w:val="340"/>
          <w:jc w:val="center"/>
        </w:trPr>
        <w:tc>
          <w:tcPr>
            <w:tcW w:w="750" w:type="dxa"/>
            <w:tcBorders>
              <w:top w:val="nil"/>
              <w:left w:val="nil"/>
              <w:bottom w:val="nil"/>
              <w:right w:val="nil"/>
            </w:tcBorders>
            <w:shd w:val="clear" w:color="auto" w:fill="404040" w:themeFill="text1" w:themeFillTint="BF"/>
            <w:noWrap/>
            <w:vAlign w:val="center"/>
            <w:hideMark/>
          </w:tcPr>
          <w:p w:rsidR="00321A26" w:rsidRPr="00DA39D6" w:rsidRDefault="00321A26" w:rsidP="00AA7122">
            <w:pPr>
              <w:jc w:val="center"/>
              <w:rPr>
                <w:rFonts w:ascii="Arial" w:hAnsi="Arial" w:cs="Arial"/>
                <w:b/>
                <w:bCs/>
                <w:color w:val="FFFFFF"/>
                <w:sz w:val="18"/>
                <w:szCs w:val="18"/>
              </w:rPr>
            </w:pPr>
            <w:r w:rsidRPr="00DA39D6">
              <w:rPr>
                <w:rFonts w:ascii="Arial" w:hAnsi="Arial" w:cs="Arial"/>
                <w:b/>
                <w:bCs/>
                <w:color w:val="FFFFFF"/>
                <w:sz w:val="18"/>
                <w:szCs w:val="18"/>
              </w:rPr>
              <w:t> </w:t>
            </w:r>
          </w:p>
        </w:tc>
        <w:tc>
          <w:tcPr>
            <w:tcW w:w="3266" w:type="dxa"/>
            <w:tcBorders>
              <w:top w:val="nil"/>
              <w:left w:val="nil"/>
              <w:bottom w:val="nil"/>
              <w:right w:val="nil"/>
            </w:tcBorders>
            <w:shd w:val="clear" w:color="auto" w:fill="404040" w:themeFill="text1" w:themeFillTint="BF"/>
            <w:noWrap/>
            <w:vAlign w:val="center"/>
            <w:hideMark/>
          </w:tcPr>
          <w:p w:rsidR="00321A26" w:rsidRPr="00DA39D6" w:rsidRDefault="00321A26" w:rsidP="00AA7122">
            <w:pPr>
              <w:rPr>
                <w:rFonts w:ascii="Arial" w:hAnsi="Arial" w:cs="Arial"/>
                <w:b/>
                <w:bCs/>
                <w:color w:val="FFFFFF"/>
                <w:sz w:val="18"/>
                <w:szCs w:val="18"/>
              </w:rPr>
            </w:pPr>
            <w:r w:rsidRPr="00DA39D6">
              <w:rPr>
                <w:rFonts w:ascii="Arial" w:hAnsi="Arial" w:cs="Arial"/>
                <w:b/>
                <w:bCs/>
                <w:color w:val="FFFFFF"/>
                <w:sz w:val="18"/>
                <w:szCs w:val="18"/>
              </w:rPr>
              <w:t>Total</w:t>
            </w:r>
          </w:p>
        </w:tc>
        <w:tc>
          <w:tcPr>
            <w:tcW w:w="2221" w:type="dxa"/>
            <w:tcBorders>
              <w:top w:val="nil"/>
              <w:left w:val="nil"/>
              <w:bottom w:val="nil"/>
              <w:right w:val="nil"/>
            </w:tcBorders>
            <w:shd w:val="clear" w:color="auto" w:fill="404040" w:themeFill="text1" w:themeFillTint="BF"/>
            <w:noWrap/>
            <w:vAlign w:val="center"/>
            <w:hideMark/>
          </w:tcPr>
          <w:p w:rsidR="00321A26" w:rsidRPr="00DA39D6" w:rsidRDefault="00321A26" w:rsidP="00AA7122">
            <w:pPr>
              <w:jc w:val="right"/>
              <w:rPr>
                <w:rFonts w:ascii="Arial" w:hAnsi="Arial" w:cs="Arial"/>
                <w:b/>
                <w:bCs/>
                <w:color w:val="FFFFFF"/>
                <w:sz w:val="18"/>
                <w:szCs w:val="18"/>
              </w:rPr>
            </w:pPr>
            <w:r w:rsidRPr="00DA39D6">
              <w:rPr>
                <w:rFonts w:ascii="Arial" w:hAnsi="Arial" w:cs="Arial"/>
                <w:b/>
                <w:bCs/>
                <w:color w:val="FFFFFF"/>
                <w:sz w:val="18"/>
                <w:szCs w:val="18"/>
              </w:rPr>
              <w:t>219.801.052</w:t>
            </w:r>
          </w:p>
        </w:tc>
        <w:tc>
          <w:tcPr>
            <w:tcW w:w="1701" w:type="dxa"/>
            <w:tcBorders>
              <w:top w:val="nil"/>
              <w:left w:val="nil"/>
              <w:bottom w:val="nil"/>
              <w:right w:val="nil"/>
            </w:tcBorders>
            <w:shd w:val="clear" w:color="auto" w:fill="404040" w:themeFill="text1" w:themeFillTint="BF"/>
            <w:noWrap/>
            <w:vAlign w:val="center"/>
            <w:hideMark/>
          </w:tcPr>
          <w:p w:rsidR="00321A26" w:rsidRPr="00DA39D6" w:rsidRDefault="00321A26" w:rsidP="00AA7122">
            <w:pPr>
              <w:jc w:val="right"/>
              <w:rPr>
                <w:rFonts w:ascii="Arial" w:hAnsi="Arial" w:cs="Arial"/>
                <w:b/>
                <w:bCs/>
                <w:color w:val="FFFFFF"/>
                <w:sz w:val="18"/>
                <w:szCs w:val="18"/>
              </w:rPr>
            </w:pPr>
            <w:r w:rsidRPr="00DA39D6">
              <w:rPr>
                <w:rFonts w:ascii="Arial" w:hAnsi="Arial" w:cs="Arial"/>
                <w:b/>
                <w:bCs/>
                <w:color w:val="FFFFFF"/>
                <w:sz w:val="18"/>
                <w:szCs w:val="18"/>
              </w:rPr>
              <w:t xml:space="preserve"> $85.976.589 </w:t>
            </w:r>
          </w:p>
        </w:tc>
        <w:tc>
          <w:tcPr>
            <w:tcW w:w="1560" w:type="dxa"/>
            <w:tcBorders>
              <w:top w:val="nil"/>
              <w:left w:val="nil"/>
              <w:bottom w:val="nil"/>
              <w:right w:val="nil"/>
            </w:tcBorders>
            <w:shd w:val="clear" w:color="auto" w:fill="404040" w:themeFill="text1" w:themeFillTint="BF"/>
            <w:noWrap/>
            <w:vAlign w:val="center"/>
            <w:hideMark/>
          </w:tcPr>
          <w:p w:rsidR="00321A26" w:rsidRPr="00DA39D6" w:rsidRDefault="00321A26" w:rsidP="00AA7122">
            <w:pPr>
              <w:jc w:val="right"/>
              <w:rPr>
                <w:rFonts w:ascii="Arial" w:hAnsi="Arial" w:cs="Arial"/>
                <w:b/>
                <w:bCs/>
                <w:color w:val="FFFFFF"/>
                <w:sz w:val="18"/>
                <w:szCs w:val="18"/>
              </w:rPr>
            </w:pPr>
            <w:r w:rsidRPr="00327A5D">
              <w:rPr>
                <w:rFonts w:ascii="Arial" w:hAnsi="Arial" w:cs="Arial"/>
                <w:b/>
                <w:bCs/>
                <w:color w:val="FFFFFF" w:themeColor="background1"/>
                <w:sz w:val="18"/>
                <w:szCs w:val="18"/>
              </w:rPr>
              <w:t>152.953</w:t>
            </w:r>
          </w:p>
        </w:tc>
      </w:tr>
    </w:tbl>
    <w:p w:rsidR="00321A26" w:rsidRDefault="00321A26" w:rsidP="00321A26">
      <w:pPr>
        <w:rPr>
          <w:rFonts w:ascii="Arial" w:hAnsi="Arial" w:cs="Arial"/>
          <w:b/>
          <w:sz w:val="22"/>
          <w:szCs w:val="22"/>
        </w:rPr>
      </w:pPr>
    </w:p>
    <w:p w:rsidR="00321A26" w:rsidRDefault="00321A26" w:rsidP="00321A26">
      <w:pPr>
        <w:pStyle w:val="Subttuloazul"/>
        <w:numPr>
          <w:ilvl w:val="1"/>
          <w:numId w:val="46"/>
        </w:numPr>
        <w:ind w:left="709" w:hanging="709"/>
      </w:pPr>
      <w:bookmarkStart w:id="123" w:name="_Toc34034479"/>
      <w:r>
        <w:t>Canal Internet</w:t>
      </w:r>
      <w:bookmarkEnd w:id="123"/>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0"/>
        <w:jc w:val="both"/>
        <w:rPr>
          <w:rFonts w:ascii="Arial" w:hAnsi="Arial" w:cs="Arial"/>
          <w:sz w:val="22"/>
          <w:szCs w:val="22"/>
        </w:rPr>
      </w:pPr>
      <w:r w:rsidRPr="00321A26">
        <w:rPr>
          <w:rFonts w:ascii="Arial" w:hAnsi="Arial" w:cs="Arial"/>
          <w:sz w:val="22"/>
          <w:szCs w:val="22"/>
        </w:rPr>
        <w:t>El sistema financiero reportó 826.520.850 operaciones realizadas en el canal internet; 251.695.379 monetarias por $1.695 billones y 574.825.471 no monetarias.</w:t>
      </w:r>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360"/>
        <w:jc w:val="right"/>
        <w:rPr>
          <w:rFonts w:ascii="Arial" w:hAnsi="Arial" w:cs="Arial"/>
          <w:b/>
          <w:color w:val="262626" w:themeColor="text1" w:themeTint="D9"/>
          <w:sz w:val="16"/>
          <w:szCs w:val="16"/>
        </w:rPr>
      </w:pPr>
      <w:r w:rsidRPr="00321A26">
        <w:rPr>
          <w:rFonts w:ascii="Arial" w:hAnsi="Arial" w:cs="Arial"/>
          <w:b/>
          <w:color w:val="262626" w:themeColor="text1" w:themeTint="D9"/>
          <w:sz w:val="16"/>
          <w:szCs w:val="16"/>
        </w:rPr>
        <w:t xml:space="preserve">     Monto en millones de pesos</w:t>
      </w:r>
    </w:p>
    <w:tbl>
      <w:tblPr>
        <w:tblW w:w="9493" w:type="dxa"/>
        <w:tblCellMar>
          <w:left w:w="70" w:type="dxa"/>
          <w:right w:w="70" w:type="dxa"/>
        </w:tblCellMar>
        <w:tblLook w:val="04A0" w:firstRow="1" w:lastRow="0" w:firstColumn="1" w:lastColumn="0" w:noHBand="0" w:noVBand="1"/>
      </w:tblPr>
      <w:tblGrid>
        <w:gridCol w:w="555"/>
        <w:gridCol w:w="2947"/>
        <w:gridCol w:w="1425"/>
        <w:gridCol w:w="1571"/>
        <w:gridCol w:w="1528"/>
        <w:gridCol w:w="1467"/>
      </w:tblGrid>
      <w:tr w:rsidR="00321A26" w:rsidRPr="00F51909" w:rsidTr="00321A26">
        <w:trPr>
          <w:trHeight w:val="765"/>
          <w:tblHeader/>
        </w:trPr>
        <w:tc>
          <w:tcPr>
            <w:tcW w:w="555" w:type="dxa"/>
            <w:tcBorders>
              <w:top w:val="dotted" w:sz="4" w:space="0" w:color="auto"/>
              <w:left w:val="dotted" w:sz="4" w:space="0" w:color="auto"/>
              <w:bottom w:val="nil"/>
              <w:right w:val="dotted" w:sz="4" w:space="0" w:color="auto"/>
            </w:tcBorders>
            <w:shd w:val="clear" w:color="auto" w:fill="720C4B"/>
            <w:vAlign w:val="center"/>
            <w:hideMark/>
          </w:tcPr>
          <w:p w:rsidR="00321A26" w:rsidRPr="00DA39D6" w:rsidRDefault="00321A26" w:rsidP="00AA7122">
            <w:pPr>
              <w:jc w:val="center"/>
              <w:rPr>
                <w:rFonts w:ascii="Arial" w:hAnsi="Arial" w:cs="Arial"/>
                <w:b/>
                <w:bCs/>
                <w:color w:val="FFFFFF"/>
                <w:sz w:val="18"/>
                <w:szCs w:val="18"/>
              </w:rPr>
            </w:pPr>
            <w:r w:rsidRPr="00DA39D6">
              <w:rPr>
                <w:rFonts w:ascii="Arial" w:hAnsi="Arial" w:cs="Arial"/>
                <w:b/>
                <w:bCs/>
                <w:color w:val="FFFFFF"/>
                <w:sz w:val="18"/>
                <w:szCs w:val="18"/>
              </w:rPr>
              <w:t>No.</w:t>
            </w:r>
          </w:p>
        </w:tc>
        <w:tc>
          <w:tcPr>
            <w:tcW w:w="2947" w:type="dxa"/>
            <w:tcBorders>
              <w:top w:val="dotted" w:sz="4" w:space="0" w:color="auto"/>
              <w:left w:val="nil"/>
              <w:bottom w:val="nil"/>
              <w:right w:val="dotted" w:sz="4" w:space="0" w:color="auto"/>
            </w:tcBorders>
            <w:shd w:val="clear" w:color="auto" w:fill="720C4B"/>
            <w:vAlign w:val="center"/>
            <w:hideMark/>
          </w:tcPr>
          <w:p w:rsidR="00321A26" w:rsidRPr="00DA39D6" w:rsidRDefault="00321A26" w:rsidP="00AA7122">
            <w:pPr>
              <w:rPr>
                <w:rFonts w:ascii="Arial" w:hAnsi="Arial" w:cs="Arial"/>
                <w:b/>
                <w:bCs/>
                <w:color w:val="FFFFFF"/>
                <w:sz w:val="18"/>
                <w:szCs w:val="18"/>
              </w:rPr>
            </w:pPr>
            <w:r w:rsidRPr="00DA39D6">
              <w:rPr>
                <w:rFonts w:ascii="Arial" w:hAnsi="Arial" w:cs="Arial"/>
                <w:b/>
                <w:bCs/>
                <w:color w:val="FFFFFF"/>
                <w:sz w:val="18"/>
                <w:szCs w:val="18"/>
              </w:rPr>
              <w:t>Entidad</w:t>
            </w:r>
          </w:p>
        </w:tc>
        <w:tc>
          <w:tcPr>
            <w:tcW w:w="1425" w:type="dxa"/>
            <w:tcBorders>
              <w:top w:val="dotted" w:sz="4" w:space="0" w:color="auto"/>
              <w:left w:val="nil"/>
              <w:bottom w:val="nil"/>
              <w:right w:val="dotted" w:sz="4" w:space="0" w:color="auto"/>
            </w:tcBorders>
            <w:shd w:val="clear" w:color="auto" w:fill="720C4B"/>
            <w:vAlign w:val="center"/>
            <w:hideMark/>
          </w:tcPr>
          <w:p w:rsidR="00321A26" w:rsidRPr="00DA39D6" w:rsidRDefault="00321A26" w:rsidP="00AA7122">
            <w:pPr>
              <w:jc w:val="center"/>
              <w:rPr>
                <w:rFonts w:ascii="Arial" w:hAnsi="Arial" w:cs="Arial"/>
                <w:b/>
                <w:bCs/>
                <w:color w:val="FFFFFF"/>
                <w:sz w:val="18"/>
                <w:szCs w:val="18"/>
              </w:rPr>
            </w:pPr>
            <w:r w:rsidRPr="00DA39D6">
              <w:rPr>
                <w:rFonts w:ascii="Arial" w:hAnsi="Arial" w:cs="Arial"/>
                <w:b/>
                <w:bCs/>
                <w:color w:val="FFFFFF"/>
                <w:sz w:val="18"/>
                <w:szCs w:val="18"/>
              </w:rPr>
              <w:t>Número de operaciones monetarias</w:t>
            </w:r>
          </w:p>
        </w:tc>
        <w:tc>
          <w:tcPr>
            <w:tcW w:w="1571" w:type="dxa"/>
            <w:tcBorders>
              <w:top w:val="dotted" w:sz="4" w:space="0" w:color="auto"/>
              <w:left w:val="nil"/>
              <w:bottom w:val="nil"/>
              <w:right w:val="dotted" w:sz="4" w:space="0" w:color="auto"/>
            </w:tcBorders>
            <w:shd w:val="clear" w:color="auto" w:fill="720C4B"/>
            <w:vAlign w:val="center"/>
            <w:hideMark/>
          </w:tcPr>
          <w:p w:rsidR="00321A26" w:rsidRPr="00DA39D6" w:rsidRDefault="00321A26" w:rsidP="00AA7122">
            <w:pPr>
              <w:jc w:val="center"/>
              <w:rPr>
                <w:rFonts w:ascii="Arial" w:hAnsi="Arial" w:cs="Arial"/>
                <w:b/>
                <w:bCs/>
                <w:color w:val="FFFFFF"/>
                <w:sz w:val="18"/>
                <w:szCs w:val="18"/>
              </w:rPr>
            </w:pPr>
            <w:r w:rsidRPr="00DA39D6">
              <w:rPr>
                <w:rFonts w:ascii="Arial" w:hAnsi="Arial" w:cs="Arial"/>
                <w:b/>
                <w:bCs/>
                <w:color w:val="FFFFFF"/>
                <w:sz w:val="18"/>
                <w:szCs w:val="18"/>
              </w:rPr>
              <w:t>Número de operaciones no monetarias</w:t>
            </w:r>
          </w:p>
        </w:tc>
        <w:tc>
          <w:tcPr>
            <w:tcW w:w="1528" w:type="dxa"/>
            <w:tcBorders>
              <w:top w:val="dotted" w:sz="4" w:space="0" w:color="auto"/>
              <w:left w:val="nil"/>
              <w:bottom w:val="nil"/>
              <w:right w:val="dotted" w:sz="4" w:space="0" w:color="auto"/>
            </w:tcBorders>
            <w:shd w:val="clear" w:color="auto" w:fill="720C4B"/>
            <w:vAlign w:val="center"/>
            <w:hideMark/>
          </w:tcPr>
          <w:p w:rsidR="00321A26" w:rsidRPr="00DA39D6" w:rsidRDefault="00321A26" w:rsidP="00AA7122">
            <w:pPr>
              <w:jc w:val="center"/>
              <w:rPr>
                <w:rFonts w:ascii="Arial" w:hAnsi="Arial" w:cs="Arial"/>
                <w:b/>
                <w:bCs/>
                <w:color w:val="FFFFFF"/>
                <w:sz w:val="18"/>
                <w:szCs w:val="18"/>
              </w:rPr>
            </w:pPr>
            <w:r w:rsidRPr="00DA39D6">
              <w:rPr>
                <w:rFonts w:ascii="Arial" w:hAnsi="Arial" w:cs="Arial"/>
                <w:b/>
                <w:bCs/>
                <w:color w:val="FFFFFF"/>
                <w:sz w:val="18"/>
                <w:szCs w:val="18"/>
              </w:rPr>
              <w:t>Número total de operaciones</w:t>
            </w:r>
          </w:p>
        </w:tc>
        <w:tc>
          <w:tcPr>
            <w:tcW w:w="1467" w:type="dxa"/>
            <w:tcBorders>
              <w:top w:val="dotted" w:sz="4" w:space="0" w:color="auto"/>
              <w:left w:val="nil"/>
              <w:bottom w:val="nil"/>
              <w:right w:val="dotted" w:sz="4" w:space="0" w:color="auto"/>
            </w:tcBorders>
            <w:shd w:val="clear" w:color="auto" w:fill="720C4B"/>
            <w:vAlign w:val="center"/>
            <w:hideMark/>
          </w:tcPr>
          <w:p w:rsidR="00321A26" w:rsidRPr="00DA39D6" w:rsidRDefault="00321A26" w:rsidP="00AA7122">
            <w:pPr>
              <w:jc w:val="center"/>
              <w:rPr>
                <w:rFonts w:ascii="Arial" w:hAnsi="Arial" w:cs="Arial"/>
                <w:b/>
                <w:bCs/>
                <w:color w:val="FFFFFF"/>
                <w:sz w:val="18"/>
                <w:szCs w:val="18"/>
              </w:rPr>
            </w:pPr>
            <w:r w:rsidRPr="00DA39D6">
              <w:rPr>
                <w:rFonts w:ascii="Arial" w:hAnsi="Arial" w:cs="Arial"/>
                <w:b/>
                <w:bCs/>
                <w:color w:val="FFFFFF"/>
                <w:sz w:val="18"/>
                <w:szCs w:val="18"/>
              </w:rPr>
              <w:t>Monto de operaciones</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Bancolombia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128.266.413</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324.979.813</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453.246.226</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549.921.625</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2</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Banco Davivienda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39.003.965</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22.957.177</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61.961.142</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245.421.038</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3</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Banco de Bogotá</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25.398.070</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98.543.232</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123.941.302</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287.473.813</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4</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w:t>
            </w:r>
            <w:r>
              <w:rPr>
                <w:rFonts w:ascii="Arial" w:hAnsi="Arial" w:cs="Arial"/>
                <w:sz w:val="18"/>
                <w:szCs w:val="18"/>
              </w:rPr>
              <w:t>BVA</w:t>
            </w:r>
            <w:r w:rsidRPr="00DA39D6">
              <w:rPr>
                <w:rFonts w:ascii="Arial" w:hAnsi="Arial" w:cs="Arial"/>
                <w:sz w:val="18"/>
                <w:szCs w:val="18"/>
              </w:rPr>
              <w:t xml:space="preserve"> Colombia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21.232.553</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34.866.051</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56.098.604</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184.798.577</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5</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Pr>
                <w:rFonts w:ascii="Arial" w:hAnsi="Arial" w:cs="Arial"/>
                <w:sz w:val="18"/>
                <w:szCs w:val="18"/>
              </w:rPr>
              <w:t xml:space="preserve">Banco </w:t>
            </w:r>
            <w:r w:rsidRPr="00DA39D6">
              <w:rPr>
                <w:rFonts w:ascii="Arial" w:hAnsi="Arial" w:cs="Arial"/>
                <w:sz w:val="18"/>
                <w:szCs w:val="18"/>
              </w:rPr>
              <w:t>Colpatria</w:t>
            </w:r>
            <w:r>
              <w:rPr>
                <w:rFonts w:ascii="Arial" w:hAnsi="Arial" w:cs="Arial"/>
                <w:sz w:val="18"/>
                <w:szCs w:val="18"/>
              </w:rPr>
              <w:t xml:space="preserve"> (</w:t>
            </w:r>
            <w:r w:rsidRPr="00DA39D6">
              <w:rPr>
                <w:rFonts w:ascii="Arial" w:hAnsi="Arial" w:cs="Arial"/>
                <w:sz w:val="18"/>
                <w:szCs w:val="18"/>
              </w:rPr>
              <w:t>Scotiabank</w:t>
            </w:r>
            <w:r>
              <w:rPr>
                <w:rFonts w:ascii="Arial" w:hAnsi="Arial" w:cs="Arial"/>
                <w:sz w:val="18"/>
                <w:szCs w:val="18"/>
              </w:rPr>
              <w:t>)</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8.587.553</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10.954.665</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19.542.218</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51.196.735</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6</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Pr>
                <w:rFonts w:ascii="Arial" w:hAnsi="Arial" w:cs="Arial"/>
                <w:sz w:val="18"/>
                <w:szCs w:val="18"/>
              </w:rPr>
              <w:t xml:space="preserve">Banco </w:t>
            </w:r>
            <w:r w:rsidRPr="00DA39D6">
              <w:rPr>
                <w:rFonts w:ascii="Arial" w:hAnsi="Arial" w:cs="Arial"/>
                <w:sz w:val="18"/>
                <w:szCs w:val="18"/>
              </w:rPr>
              <w:t>A</w:t>
            </w:r>
            <w:r>
              <w:rPr>
                <w:rFonts w:ascii="Arial" w:hAnsi="Arial" w:cs="Arial"/>
                <w:sz w:val="18"/>
                <w:szCs w:val="18"/>
              </w:rPr>
              <w:t>V</w:t>
            </w:r>
            <w:r w:rsidRPr="00DA39D6">
              <w:rPr>
                <w:rFonts w:ascii="Arial" w:hAnsi="Arial" w:cs="Arial"/>
                <w:sz w:val="18"/>
                <w:szCs w:val="18"/>
              </w:rPr>
              <w:t xml:space="preserve"> Villas</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7.320.624</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11.198.847</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18.519.471</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20.343.859</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7</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Itaú</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5.777.220</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8.949.593</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14.726.813</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44.671.171</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8</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Ban</w:t>
            </w:r>
            <w:r>
              <w:rPr>
                <w:rFonts w:ascii="Arial" w:hAnsi="Arial" w:cs="Arial"/>
                <w:sz w:val="18"/>
                <w:szCs w:val="18"/>
              </w:rPr>
              <w:t>co A</w:t>
            </w:r>
            <w:r w:rsidRPr="00DA39D6">
              <w:rPr>
                <w:rFonts w:ascii="Arial" w:hAnsi="Arial" w:cs="Arial"/>
                <w:sz w:val="18"/>
                <w:szCs w:val="18"/>
              </w:rPr>
              <w:t>grario</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3.968.625</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15.102.742</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19.071.367</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23.934.719</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9</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Citibank</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3.248.146</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515.035</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3.763.181</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71.667.503</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10</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Banco Caja Social</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2.572.067</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3.696.666</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6.268.733</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16.876.324</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11</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Banco de Occidente</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2.293.563</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17.065.267</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19.358.830</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137.113.047</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12</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Banco Falabella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1.418.448</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4.790.568</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6.209.016</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949.800</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13</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Banco Popular</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513.181</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1.235.870</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1.749.051</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16.494.960</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14</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Banco G</w:t>
            </w:r>
            <w:r>
              <w:rPr>
                <w:rFonts w:ascii="Arial" w:hAnsi="Arial" w:cs="Arial"/>
                <w:sz w:val="18"/>
                <w:szCs w:val="18"/>
              </w:rPr>
              <w:t>NB</w:t>
            </w:r>
            <w:r w:rsidRPr="00DA39D6">
              <w:rPr>
                <w:rFonts w:ascii="Arial" w:hAnsi="Arial" w:cs="Arial"/>
                <w:sz w:val="18"/>
                <w:szCs w:val="18"/>
              </w:rPr>
              <w:t xml:space="preserve"> Sudameris</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428.174</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2.017.557</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2.445.731</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33.515.812</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15</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Confiar Cooperativa Financiera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400.203</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146.052</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546.255</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378.764</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16</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Bancoomeva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303.731</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312.014</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615.745</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3.781.124</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17</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Finandina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256.166</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Pr>
                <w:rFonts w:ascii="Arial" w:hAnsi="Arial" w:cs="Arial"/>
                <w:sz w:val="18"/>
                <w:szCs w:val="18"/>
              </w:rPr>
              <w:t>0</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256.166</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142.990</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18</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 xml:space="preserve">Banco Serfinanza </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183.935</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7.183.408</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7.367.343</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90.403</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19</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Banco Pichincha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167.179</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1.226.887</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1.394.066</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2.730.300</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20</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Banco Santander</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60.874</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51.868</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112.742</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3.220.335</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21</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Cotrafa Financiera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59.862</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Pr>
                <w:rFonts w:ascii="Arial" w:hAnsi="Arial" w:cs="Arial"/>
                <w:sz w:val="18"/>
                <w:szCs w:val="18"/>
              </w:rPr>
              <w:t>0</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59.862</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39.423</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22</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Credifinanciera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59.126</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108.066</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167.192</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222.745</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23</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Coopcentral</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58.687</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79.613</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138.300</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688.282</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24</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Giros &amp; Finanzas C.F.</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55.316</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396.145</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451.461</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42.471</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25</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Financiera Juriscoop C.F.</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29.133</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42.343</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71.476</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91.874</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26</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 xml:space="preserve">Aval Soluciones Digitales </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14.673</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42.554</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57.227</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802</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27</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Cooperativa Financiera de Antioquia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9.616</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44.810</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54.426</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39.036</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28</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Bancamía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4.677</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161.594</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166.271</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2.961</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29</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Coltefinanciera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2.112</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22.816</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24.928</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23.541</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30</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Coofinep Cooperativa Financiera</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805</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5.854</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6.659</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479</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31</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P</w:t>
            </w:r>
            <w:r>
              <w:rPr>
                <w:rFonts w:ascii="Arial" w:hAnsi="Arial" w:cs="Arial"/>
                <w:sz w:val="18"/>
                <w:szCs w:val="18"/>
              </w:rPr>
              <w:t>agos GDE</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677</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Pr>
                <w:rFonts w:ascii="Arial" w:hAnsi="Arial" w:cs="Arial"/>
                <w:sz w:val="18"/>
                <w:szCs w:val="18"/>
              </w:rPr>
              <w:t>0</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677</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709</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32</w:t>
            </w:r>
          </w:p>
        </w:tc>
        <w:tc>
          <w:tcPr>
            <w:tcW w:w="2947" w:type="dxa"/>
            <w:tcBorders>
              <w:top w:val="nil"/>
              <w:left w:val="nil"/>
              <w:bottom w:val="nil"/>
              <w:right w:val="nil"/>
            </w:tcBorders>
            <w:shd w:val="clear" w:color="000000" w:fill="F2F2F2"/>
            <w:noWrap/>
            <w:vAlign w:val="center"/>
            <w:hideMark/>
          </w:tcPr>
          <w:p w:rsidR="00321A26" w:rsidRPr="00DA39D6" w:rsidRDefault="00321A26" w:rsidP="00AA7122">
            <w:pPr>
              <w:rPr>
                <w:rFonts w:ascii="Arial" w:hAnsi="Arial" w:cs="Arial"/>
                <w:sz w:val="18"/>
                <w:szCs w:val="18"/>
              </w:rPr>
            </w:pPr>
            <w:r w:rsidRPr="00DA39D6">
              <w:rPr>
                <w:rFonts w:ascii="Arial" w:hAnsi="Arial" w:cs="Arial"/>
                <w:sz w:val="18"/>
                <w:szCs w:val="18"/>
              </w:rPr>
              <w:t>Multibank</w:t>
            </w:r>
          </w:p>
        </w:tc>
        <w:tc>
          <w:tcPr>
            <w:tcW w:w="1425"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5</w:t>
            </w:r>
          </w:p>
        </w:tc>
        <w:tc>
          <w:tcPr>
            <w:tcW w:w="1571"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11</w:t>
            </w:r>
          </w:p>
        </w:tc>
        <w:tc>
          <w:tcPr>
            <w:tcW w:w="1528"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16</w:t>
            </w:r>
          </w:p>
        </w:tc>
        <w:tc>
          <w:tcPr>
            <w:tcW w:w="1467" w:type="dxa"/>
            <w:tcBorders>
              <w:top w:val="nil"/>
              <w:left w:val="nil"/>
              <w:bottom w:val="nil"/>
              <w:right w:val="nil"/>
            </w:tcBorders>
            <w:shd w:val="clear" w:color="000000" w:fill="F2F2F2"/>
            <w:noWrap/>
            <w:vAlign w:val="center"/>
            <w:hideMark/>
          </w:tcPr>
          <w:p w:rsidR="00321A26" w:rsidRPr="00DA39D6" w:rsidRDefault="00321A26" w:rsidP="00AA7122">
            <w:pPr>
              <w:jc w:val="right"/>
              <w:rPr>
                <w:rFonts w:ascii="Arial" w:hAnsi="Arial" w:cs="Arial"/>
                <w:sz w:val="18"/>
                <w:szCs w:val="18"/>
              </w:rPr>
            </w:pPr>
            <w:r w:rsidRPr="00DA39D6">
              <w:rPr>
                <w:rFonts w:ascii="Arial" w:hAnsi="Arial" w:cs="Arial"/>
                <w:sz w:val="18"/>
                <w:szCs w:val="18"/>
              </w:rPr>
              <w:t>10</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33</w:t>
            </w:r>
          </w:p>
        </w:tc>
        <w:tc>
          <w:tcPr>
            <w:tcW w:w="2947"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Pr>
                <w:rFonts w:ascii="Arial" w:hAnsi="Arial" w:cs="Arial"/>
                <w:sz w:val="18"/>
                <w:szCs w:val="18"/>
              </w:rPr>
              <w:t>Tuya</w:t>
            </w:r>
          </w:p>
        </w:tc>
        <w:tc>
          <w:tcPr>
            <w:tcW w:w="1425"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0</w:t>
            </w:r>
          </w:p>
        </w:tc>
        <w:tc>
          <w:tcPr>
            <w:tcW w:w="157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8.119.010</w:t>
            </w:r>
          </w:p>
        </w:tc>
        <w:tc>
          <w:tcPr>
            <w:tcW w:w="1528"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8.119.010</w:t>
            </w:r>
          </w:p>
        </w:tc>
        <w:tc>
          <w:tcPr>
            <w:tcW w:w="1467"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0</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34</w:t>
            </w:r>
          </w:p>
        </w:tc>
        <w:tc>
          <w:tcPr>
            <w:tcW w:w="2947"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Pr>
                <w:rFonts w:ascii="Arial" w:hAnsi="Arial" w:cs="Arial"/>
                <w:sz w:val="18"/>
                <w:szCs w:val="18"/>
              </w:rPr>
              <w:t xml:space="preserve">GM Financial Colombia </w:t>
            </w:r>
          </w:p>
        </w:tc>
        <w:tc>
          <w:tcPr>
            <w:tcW w:w="1425"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0</w:t>
            </w:r>
          </w:p>
        </w:tc>
        <w:tc>
          <w:tcPr>
            <w:tcW w:w="157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7.269</w:t>
            </w:r>
          </w:p>
        </w:tc>
        <w:tc>
          <w:tcPr>
            <w:tcW w:w="1528"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7.269</w:t>
            </w:r>
          </w:p>
        </w:tc>
        <w:tc>
          <w:tcPr>
            <w:tcW w:w="1467"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0</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35</w:t>
            </w:r>
          </w:p>
        </w:tc>
        <w:tc>
          <w:tcPr>
            <w:tcW w:w="2947"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Pr>
                <w:rFonts w:ascii="Arial" w:hAnsi="Arial" w:cs="Arial"/>
                <w:color w:val="000000"/>
                <w:sz w:val="18"/>
                <w:szCs w:val="18"/>
              </w:rPr>
              <w:t>Financiera Dann Regional</w:t>
            </w:r>
          </w:p>
        </w:tc>
        <w:tc>
          <w:tcPr>
            <w:tcW w:w="1425"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0</w:t>
            </w:r>
          </w:p>
        </w:tc>
        <w:tc>
          <w:tcPr>
            <w:tcW w:w="157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1.977</w:t>
            </w:r>
          </w:p>
        </w:tc>
        <w:tc>
          <w:tcPr>
            <w:tcW w:w="1528"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1.977</w:t>
            </w:r>
          </w:p>
        </w:tc>
        <w:tc>
          <w:tcPr>
            <w:tcW w:w="1467"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0</w:t>
            </w:r>
          </w:p>
        </w:tc>
      </w:tr>
      <w:tr w:rsidR="00321A26" w:rsidRPr="00F51909" w:rsidTr="00AA7122">
        <w:trPr>
          <w:trHeight w:val="255"/>
        </w:trPr>
        <w:tc>
          <w:tcPr>
            <w:tcW w:w="555" w:type="dxa"/>
            <w:tcBorders>
              <w:top w:val="nil"/>
              <w:left w:val="nil"/>
              <w:bottom w:val="nil"/>
              <w:right w:val="nil"/>
            </w:tcBorders>
            <w:shd w:val="clear" w:color="000000" w:fill="F2F2F2"/>
            <w:noWrap/>
            <w:vAlign w:val="center"/>
            <w:hideMark/>
          </w:tcPr>
          <w:p w:rsidR="00321A26" w:rsidRPr="00DA39D6" w:rsidRDefault="00321A26" w:rsidP="00AA7122">
            <w:pPr>
              <w:jc w:val="center"/>
              <w:rPr>
                <w:rFonts w:ascii="Arial" w:hAnsi="Arial" w:cs="Arial"/>
                <w:sz w:val="18"/>
                <w:szCs w:val="18"/>
              </w:rPr>
            </w:pPr>
            <w:r w:rsidRPr="00DA39D6">
              <w:rPr>
                <w:rFonts w:ascii="Arial" w:hAnsi="Arial" w:cs="Arial"/>
                <w:sz w:val="18"/>
                <w:szCs w:val="18"/>
              </w:rPr>
              <w:t>36</w:t>
            </w:r>
          </w:p>
        </w:tc>
        <w:tc>
          <w:tcPr>
            <w:tcW w:w="2947" w:type="dxa"/>
            <w:tcBorders>
              <w:top w:val="nil"/>
              <w:left w:val="nil"/>
              <w:bottom w:val="nil"/>
              <w:right w:val="nil"/>
            </w:tcBorders>
            <w:shd w:val="clear" w:color="000000" w:fill="F2F2F2"/>
            <w:noWrap/>
            <w:vAlign w:val="center"/>
          </w:tcPr>
          <w:p w:rsidR="00321A26" w:rsidRPr="00DA39D6" w:rsidRDefault="00321A26" w:rsidP="00AA7122">
            <w:pPr>
              <w:rPr>
                <w:rFonts w:ascii="Arial" w:hAnsi="Arial" w:cs="Arial"/>
                <w:sz w:val="18"/>
                <w:szCs w:val="18"/>
              </w:rPr>
            </w:pPr>
            <w:r>
              <w:rPr>
                <w:rFonts w:ascii="Arial" w:hAnsi="Arial" w:cs="Arial"/>
                <w:sz w:val="18"/>
                <w:szCs w:val="18"/>
              </w:rPr>
              <w:t>Coink</w:t>
            </w:r>
          </w:p>
        </w:tc>
        <w:tc>
          <w:tcPr>
            <w:tcW w:w="1425"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0</w:t>
            </w:r>
          </w:p>
        </w:tc>
        <w:tc>
          <w:tcPr>
            <w:tcW w:w="1571"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97</w:t>
            </w:r>
          </w:p>
        </w:tc>
        <w:tc>
          <w:tcPr>
            <w:tcW w:w="1528"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97</w:t>
            </w:r>
          </w:p>
        </w:tc>
        <w:tc>
          <w:tcPr>
            <w:tcW w:w="1467" w:type="dxa"/>
            <w:tcBorders>
              <w:top w:val="nil"/>
              <w:left w:val="nil"/>
              <w:bottom w:val="nil"/>
              <w:right w:val="nil"/>
            </w:tcBorders>
            <w:shd w:val="clear" w:color="000000" w:fill="F2F2F2"/>
            <w:noWrap/>
            <w:vAlign w:val="center"/>
          </w:tcPr>
          <w:p w:rsidR="00321A26" w:rsidRPr="00DA39D6" w:rsidRDefault="00321A26" w:rsidP="00AA7122">
            <w:pPr>
              <w:jc w:val="right"/>
              <w:rPr>
                <w:rFonts w:ascii="Arial" w:hAnsi="Arial" w:cs="Arial"/>
                <w:sz w:val="18"/>
                <w:szCs w:val="18"/>
              </w:rPr>
            </w:pPr>
            <w:r>
              <w:rPr>
                <w:rFonts w:ascii="Arial" w:hAnsi="Arial" w:cs="Arial"/>
                <w:sz w:val="18"/>
                <w:szCs w:val="18"/>
              </w:rPr>
              <w:t>0</w:t>
            </w:r>
          </w:p>
        </w:tc>
      </w:tr>
      <w:tr w:rsidR="00321A26" w:rsidRPr="00F51909" w:rsidTr="00321A26">
        <w:trPr>
          <w:trHeight w:val="340"/>
        </w:trPr>
        <w:tc>
          <w:tcPr>
            <w:tcW w:w="555" w:type="dxa"/>
            <w:tcBorders>
              <w:top w:val="nil"/>
              <w:left w:val="nil"/>
              <w:bottom w:val="nil"/>
              <w:right w:val="nil"/>
            </w:tcBorders>
            <w:shd w:val="clear" w:color="auto" w:fill="404040" w:themeFill="text1" w:themeFillTint="BF"/>
            <w:noWrap/>
            <w:vAlign w:val="center"/>
            <w:hideMark/>
          </w:tcPr>
          <w:p w:rsidR="00321A26" w:rsidRPr="00DA39D6" w:rsidRDefault="00321A26" w:rsidP="00AA7122">
            <w:pPr>
              <w:jc w:val="center"/>
              <w:rPr>
                <w:rFonts w:ascii="Arial" w:hAnsi="Arial" w:cs="Arial"/>
                <w:color w:val="FFFFFF"/>
                <w:sz w:val="18"/>
                <w:szCs w:val="18"/>
              </w:rPr>
            </w:pPr>
            <w:r w:rsidRPr="00DA39D6">
              <w:rPr>
                <w:rFonts w:ascii="Arial" w:hAnsi="Arial" w:cs="Arial"/>
                <w:color w:val="FFFFFF"/>
                <w:sz w:val="18"/>
                <w:szCs w:val="18"/>
              </w:rPr>
              <w:t> </w:t>
            </w:r>
          </w:p>
        </w:tc>
        <w:tc>
          <w:tcPr>
            <w:tcW w:w="2947" w:type="dxa"/>
            <w:tcBorders>
              <w:top w:val="nil"/>
              <w:left w:val="nil"/>
              <w:bottom w:val="nil"/>
              <w:right w:val="nil"/>
            </w:tcBorders>
            <w:shd w:val="clear" w:color="auto" w:fill="404040" w:themeFill="text1" w:themeFillTint="BF"/>
            <w:noWrap/>
            <w:vAlign w:val="center"/>
            <w:hideMark/>
          </w:tcPr>
          <w:p w:rsidR="00321A26" w:rsidRPr="00DA39D6" w:rsidRDefault="00321A26" w:rsidP="00AA7122">
            <w:pPr>
              <w:rPr>
                <w:rFonts w:ascii="Arial" w:hAnsi="Arial" w:cs="Arial"/>
                <w:b/>
                <w:bCs/>
                <w:color w:val="FFFFFF"/>
                <w:sz w:val="18"/>
                <w:szCs w:val="18"/>
              </w:rPr>
            </w:pPr>
            <w:r w:rsidRPr="00DA39D6">
              <w:rPr>
                <w:rFonts w:ascii="Arial" w:hAnsi="Arial" w:cs="Arial"/>
                <w:b/>
                <w:bCs/>
                <w:color w:val="FFFFFF"/>
                <w:sz w:val="18"/>
                <w:szCs w:val="18"/>
              </w:rPr>
              <w:t>Total</w:t>
            </w:r>
          </w:p>
        </w:tc>
        <w:tc>
          <w:tcPr>
            <w:tcW w:w="1425" w:type="dxa"/>
            <w:tcBorders>
              <w:top w:val="nil"/>
              <w:left w:val="nil"/>
              <w:bottom w:val="nil"/>
              <w:right w:val="nil"/>
            </w:tcBorders>
            <w:shd w:val="clear" w:color="auto" w:fill="404040" w:themeFill="text1" w:themeFillTint="BF"/>
            <w:noWrap/>
            <w:vAlign w:val="center"/>
            <w:hideMark/>
          </w:tcPr>
          <w:p w:rsidR="00321A26" w:rsidRPr="00DA39D6" w:rsidRDefault="00321A26" w:rsidP="00AA7122">
            <w:pPr>
              <w:jc w:val="right"/>
              <w:rPr>
                <w:rFonts w:ascii="Arial" w:hAnsi="Arial" w:cs="Arial"/>
                <w:b/>
                <w:bCs/>
                <w:color w:val="FFFFFF"/>
                <w:sz w:val="18"/>
                <w:szCs w:val="18"/>
              </w:rPr>
            </w:pPr>
            <w:r w:rsidRPr="00DA39D6">
              <w:rPr>
                <w:rFonts w:ascii="Arial" w:hAnsi="Arial" w:cs="Arial"/>
                <w:b/>
                <w:bCs/>
                <w:color w:val="FFFFFF"/>
                <w:sz w:val="18"/>
                <w:szCs w:val="18"/>
              </w:rPr>
              <w:t>251.695.379</w:t>
            </w:r>
          </w:p>
        </w:tc>
        <w:tc>
          <w:tcPr>
            <w:tcW w:w="1571" w:type="dxa"/>
            <w:tcBorders>
              <w:top w:val="nil"/>
              <w:left w:val="nil"/>
              <w:bottom w:val="nil"/>
              <w:right w:val="nil"/>
            </w:tcBorders>
            <w:shd w:val="clear" w:color="auto" w:fill="404040" w:themeFill="text1" w:themeFillTint="BF"/>
            <w:noWrap/>
            <w:vAlign w:val="center"/>
            <w:hideMark/>
          </w:tcPr>
          <w:p w:rsidR="00321A26" w:rsidRPr="00DA39D6" w:rsidRDefault="00321A26" w:rsidP="00AA7122">
            <w:pPr>
              <w:jc w:val="right"/>
              <w:rPr>
                <w:rFonts w:ascii="Arial" w:hAnsi="Arial" w:cs="Arial"/>
                <w:b/>
                <w:bCs/>
                <w:color w:val="FFFFFF"/>
                <w:sz w:val="18"/>
                <w:szCs w:val="18"/>
              </w:rPr>
            </w:pPr>
            <w:r w:rsidRPr="00DA39D6">
              <w:rPr>
                <w:rFonts w:ascii="Arial" w:hAnsi="Arial" w:cs="Arial"/>
                <w:b/>
                <w:bCs/>
                <w:color w:val="FFFFFF"/>
                <w:sz w:val="18"/>
                <w:szCs w:val="18"/>
              </w:rPr>
              <w:t>574.825.471</w:t>
            </w:r>
          </w:p>
        </w:tc>
        <w:tc>
          <w:tcPr>
            <w:tcW w:w="1528" w:type="dxa"/>
            <w:tcBorders>
              <w:top w:val="nil"/>
              <w:left w:val="nil"/>
              <w:bottom w:val="nil"/>
              <w:right w:val="nil"/>
            </w:tcBorders>
            <w:shd w:val="clear" w:color="auto" w:fill="404040" w:themeFill="text1" w:themeFillTint="BF"/>
            <w:noWrap/>
            <w:vAlign w:val="center"/>
            <w:hideMark/>
          </w:tcPr>
          <w:p w:rsidR="00321A26" w:rsidRPr="00DA39D6" w:rsidRDefault="00321A26" w:rsidP="00AA7122">
            <w:pPr>
              <w:jc w:val="right"/>
              <w:rPr>
                <w:rFonts w:ascii="Arial" w:hAnsi="Arial" w:cs="Arial"/>
                <w:b/>
                <w:bCs/>
                <w:color w:val="FFFFFF"/>
                <w:sz w:val="18"/>
                <w:szCs w:val="18"/>
              </w:rPr>
            </w:pPr>
            <w:r w:rsidRPr="00DA39D6">
              <w:rPr>
                <w:rFonts w:ascii="Arial" w:hAnsi="Arial" w:cs="Arial"/>
                <w:b/>
                <w:bCs/>
                <w:color w:val="FFFFFF"/>
                <w:sz w:val="18"/>
                <w:szCs w:val="18"/>
              </w:rPr>
              <w:t xml:space="preserve">826.520.850 </w:t>
            </w:r>
          </w:p>
        </w:tc>
        <w:tc>
          <w:tcPr>
            <w:tcW w:w="1467" w:type="dxa"/>
            <w:tcBorders>
              <w:top w:val="nil"/>
              <w:left w:val="nil"/>
              <w:bottom w:val="nil"/>
              <w:right w:val="nil"/>
            </w:tcBorders>
            <w:shd w:val="clear" w:color="auto" w:fill="404040" w:themeFill="text1" w:themeFillTint="BF"/>
            <w:noWrap/>
            <w:vAlign w:val="center"/>
            <w:hideMark/>
          </w:tcPr>
          <w:p w:rsidR="00321A26" w:rsidRPr="00DA39D6" w:rsidRDefault="00321A26" w:rsidP="00AA7122">
            <w:pPr>
              <w:jc w:val="right"/>
              <w:rPr>
                <w:rFonts w:ascii="Arial" w:hAnsi="Arial" w:cs="Arial"/>
                <w:b/>
                <w:bCs/>
                <w:color w:val="FFFFFF"/>
                <w:sz w:val="18"/>
                <w:szCs w:val="18"/>
              </w:rPr>
            </w:pPr>
            <w:r w:rsidRPr="00DA39D6">
              <w:rPr>
                <w:rFonts w:ascii="Arial" w:hAnsi="Arial" w:cs="Arial"/>
                <w:b/>
                <w:bCs/>
                <w:color w:val="FFFFFF"/>
                <w:sz w:val="18"/>
                <w:szCs w:val="18"/>
              </w:rPr>
              <w:t xml:space="preserve">$1.695.875.248 </w:t>
            </w:r>
          </w:p>
        </w:tc>
      </w:tr>
    </w:tbl>
    <w:p w:rsidR="00321A26" w:rsidRDefault="00321A26" w:rsidP="00321A26"/>
    <w:p w:rsidR="00321A26" w:rsidRDefault="00321A26" w:rsidP="00321A26">
      <w:pPr>
        <w:pStyle w:val="Subttuloazul"/>
        <w:numPr>
          <w:ilvl w:val="1"/>
          <w:numId w:val="46"/>
        </w:numPr>
        <w:ind w:left="709" w:hanging="709"/>
      </w:pPr>
      <w:bookmarkStart w:id="124" w:name="_Toc34034480"/>
      <w:r>
        <w:t xml:space="preserve">Canal </w:t>
      </w:r>
      <w:r w:rsidRPr="00321A26">
        <w:t xml:space="preserve">Telefonía </w:t>
      </w:r>
      <w:r>
        <w:t>m</w:t>
      </w:r>
      <w:r w:rsidRPr="00321A26">
        <w:t>óvil</w:t>
      </w:r>
      <w:bookmarkEnd w:id="124"/>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0"/>
        <w:jc w:val="both"/>
        <w:rPr>
          <w:rFonts w:ascii="Arial" w:hAnsi="Arial" w:cs="Arial"/>
          <w:sz w:val="22"/>
          <w:szCs w:val="22"/>
        </w:rPr>
      </w:pPr>
      <w:r w:rsidRPr="00321A26">
        <w:rPr>
          <w:rFonts w:ascii="Arial" w:hAnsi="Arial" w:cs="Arial"/>
          <w:sz w:val="22"/>
          <w:szCs w:val="22"/>
        </w:rPr>
        <w:t>El sistema financiero reportó 1.900.429.093 operaciones realizadas en el canal telefonía móvil; 125.941.859 operaciones monetarias por $50 billones y 1.774.487.234 no monetarias.</w:t>
      </w:r>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360"/>
        <w:jc w:val="right"/>
        <w:rPr>
          <w:rFonts w:ascii="Arial" w:hAnsi="Arial" w:cs="Arial"/>
          <w:b/>
          <w:color w:val="262626" w:themeColor="text1" w:themeTint="D9"/>
          <w:sz w:val="16"/>
          <w:szCs w:val="16"/>
        </w:rPr>
      </w:pPr>
      <w:r w:rsidRPr="00321A26">
        <w:rPr>
          <w:rFonts w:ascii="Arial" w:hAnsi="Arial" w:cs="Arial"/>
          <w:b/>
          <w:color w:val="262626" w:themeColor="text1" w:themeTint="D9"/>
          <w:sz w:val="16"/>
          <w:szCs w:val="16"/>
        </w:rPr>
        <w:t xml:space="preserve">     Monto en millones de pesos</w:t>
      </w:r>
    </w:p>
    <w:tbl>
      <w:tblPr>
        <w:tblW w:w="9498" w:type="dxa"/>
        <w:tblCellMar>
          <w:left w:w="70" w:type="dxa"/>
          <w:right w:w="70" w:type="dxa"/>
        </w:tblCellMar>
        <w:tblLook w:val="04A0" w:firstRow="1" w:lastRow="0" w:firstColumn="1" w:lastColumn="0" w:noHBand="0" w:noVBand="1"/>
      </w:tblPr>
      <w:tblGrid>
        <w:gridCol w:w="430"/>
        <w:gridCol w:w="2831"/>
        <w:gridCol w:w="1559"/>
        <w:gridCol w:w="1417"/>
        <w:gridCol w:w="1843"/>
        <w:gridCol w:w="1418"/>
      </w:tblGrid>
      <w:tr w:rsidR="00157165" w:rsidTr="00157165">
        <w:trPr>
          <w:trHeight w:val="765"/>
          <w:tblHeader/>
        </w:trPr>
        <w:tc>
          <w:tcPr>
            <w:tcW w:w="430" w:type="dxa"/>
            <w:tcBorders>
              <w:top w:val="nil"/>
              <w:left w:val="nil"/>
              <w:bottom w:val="nil"/>
              <w:right w:val="nil"/>
            </w:tcBorders>
            <w:shd w:val="clear" w:color="auto" w:fill="2C3055"/>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No.</w:t>
            </w:r>
          </w:p>
        </w:tc>
        <w:tc>
          <w:tcPr>
            <w:tcW w:w="2831" w:type="dxa"/>
            <w:tcBorders>
              <w:top w:val="nil"/>
              <w:left w:val="nil"/>
              <w:bottom w:val="nil"/>
              <w:right w:val="nil"/>
            </w:tcBorders>
            <w:shd w:val="clear" w:color="auto" w:fill="2C3055"/>
            <w:vAlign w:val="center"/>
            <w:hideMark/>
          </w:tcPr>
          <w:p w:rsidR="00321A26" w:rsidRPr="00124D11" w:rsidRDefault="00321A26" w:rsidP="00AA7122">
            <w:pPr>
              <w:rPr>
                <w:rFonts w:ascii="Arial" w:hAnsi="Arial" w:cs="Arial"/>
                <w:b/>
                <w:bCs/>
                <w:color w:val="FFFFFF"/>
                <w:sz w:val="18"/>
                <w:szCs w:val="18"/>
              </w:rPr>
            </w:pPr>
            <w:r w:rsidRPr="00124D11">
              <w:rPr>
                <w:rFonts w:ascii="Arial" w:hAnsi="Arial" w:cs="Arial"/>
                <w:b/>
                <w:bCs/>
                <w:color w:val="FFFFFF"/>
                <w:sz w:val="18"/>
                <w:szCs w:val="18"/>
              </w:rPr>
              <w:t>Entidad</w:t>
            </w:r>
          </w:p>
        </w:tc>
        <w:tc>
          <w:tcPr>
            <w:tcW w:w="1559" w:type="dxa"/>
            <w:tcBorders>
              <w:top w:val="nil"/>
              <w:left w:val="nil"/>
              <w:bottom w:val="nil"/>
              <w:right w:val="nil"/>
            </w:tcBorders>
            <w:shd w:val="clear" w:color="auto" w:fill="2C3055"/>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de operaciones monetarias</w:t>
            </w:r>
          </w:p>
        </w:tc>
        <w:tc>
          <w:tcPr>
            <w:tcW w:w="1417" w:type="dxa"/>
            <w:tcBorders>
              <w:top w:val="nil"/>
              <w:left w:val="nil"/>
              <w:bottom w:val="nil"/>
              <w:right w:val="nil"/>
            </w:tcBorders>
            <w:shd w:val="clear" w:color="auto" w:fill="2C3055"/>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de operaciones no monetarias</w:t>
            </w:r>
          </w:p>
        </w:tc>
        <w:tc>
          <w:tcPr>
            <w:tcW w:w="1843" w:type="dxa"/>
            <w:tcBorders>
              <w:top w:val="nil"/>
              <w:left w:val="nil"/>
              <w:bottom w:val="nil"/>
              <w:right w:val="nil"/>
            </w:tcBorders>
            <w:shd w:val="clear" w:color="auto" w:fill="2C3055"/>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total de operaciones</w:t>
            </w:r>
          </w:p>
        </w:tc>
        <w:tc>
          <w:tcPr>
            <w:tcW w:w="1418" w:type="dxa"/>
            <w:tcBorders>
              <w:top w:val="nil"/>
              <w:left w:val="nil"/>
              <w:bottom w:val="nil"/>
              <w:right w:val="nil"/>
            </w:tcBorders>
            <w:shd w:val="clear" w:color="auto" w:fill="2C3055"/>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Monto de operaciones</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Bancolombia</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75.745.117</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1.327.309.196</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1.403.054.313</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30.481.483</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Davivienda</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25.042.396</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144.886.455</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169.928.851</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9.441.304</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3</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w:t>
            </w:r>
            <w:r>
              <w:rPr>
                <w:rFonts w:ascii="Arial" w:hAnsi="Arial" w:cs="Arial"/>
                <w:sz w:val="18"/>
                <w:szCs w:val="18"/>
              </w:rPr>
              <w:t>BVA</w:t>
            </w:r>
            <w:r w:rsidRPr="00124D11">
              <w:rPr>
                <w:rFonts w:ascii="Arial" w:hAnsi="Arial" w:cs="Arial"/>
                <w:sz w:val="18"/>
                <w:szCs w:val="18"/>
              </w:rPr>
              <w:t xml:space="preserve"> Colombia</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15.523.667</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126.107.081</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141.630.748</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6.992.202</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4</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de Bogotá</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4.056.515</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95.787.406</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99.843.921</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1.383.719</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5</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Pr>
                <w:rFonts w:ascii="Arial" w:hAnsi="Arial" w:cs="Arial"/>
                <w:sz w:val="18"/>
                <w:szCs w:val="18"/>
              </w:rPr>
              <w:t xml:space="preserve">Banco </w:t>
            </w:r>
            <w:r w:rsidRPr="00124D11">
              <w:rPr>
                <w:rFonts w:ascii="Arial" w:hAnsi="Arial" w:cs="Arial"/>
                <w:sz w:val="18"/>
                <w:szCs w:val="18"/>
              </w:rPr>
              <w:t>A</w:t>
            </w:r>
            <w:r>
              <w:rPr>
                <w:rFonts w:ascii="Arial" w:hAnsi="Arial" w:cs="Arial"/>
                <w:sz w:val="18"/>
                <w:szCs w:val="18"/>
              </w:rPr>
              <w:t>V</w:t>
            </w:r>
            <w:r w:rsidRPr="00124D11">
              <w:rPr>
                <w:rFonts w:ascii="Arial" w:hAnsi="Arial" w:cs="Arial"/>
                <w:sz w:val="18"/>
                <w:szCs w:val="18"/>
              </w:rPr>
              <w:t xml:space="preserve"> Villas</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1.511.520</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24.198.434</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25.709.954</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265.319</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6</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Pr>
                <w:rFonts w:ascii="Arial" w:hAnsi="Arial" w:cs="Arial"/>
                <w:sz w:val="18"/>
                <w:szCs w:val="18"/>
              </w:rPr>
              <w:t xml:space="preserve">Banco </w:t>
            </w:r>
            <w:r w:rsidRPr="00124D11">
              <w:rPr>
                <w:rFonts w:ascii="Arial" w:hAnsi="Arial" w:cs="Arial"/>
                <w:sz w:val="18"/>
                <w:szCs w:val="18"/>
              </w:rPr>
              <w:t>Colpatria</w:t>
            </w:r>
            <w:r>
              <w:rPr>
                <w:rFonts w:ascii="Arial" w:hAnsi="Arial" w:cs="Arial"/>
                <w:sz w:val="18"/>
                <w:szCs w:val="18"/>
              </w:rPr>
              <w:t xml:space="preserve"> (</w:t>
            </w:r>
            <w:r w:rsidRPr="00124D11">
              <w:rPr>
                <w:rFonts w:ascii="Arial" w:hAnsi="Arial" w:cs="Arial"/>
                <w:sz w:val="18"/>
                <w:szCs w:val="18"/>
              </w:rPr>
              <w:t>Scotiabank</w:t>
            </w:r>
            <w:r>
              <w:rPr>
                <w:rFonts w:ascii="Arial" w:hAnsi="Arial" w:cs="Arial"/>
                <w:sz w:val="18"/>
                <w:szCs w:val="18"/>
              </w:rPr>
              <w:t>)</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1.324.541</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13.306.016</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14.630.557</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843.546</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7</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Caja Social</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747.580</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4.091.714</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4.839.294</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279.581</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8</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Movii </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592.968</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1.785.263</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2.378.231</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12.647</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9</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Itaú</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586.258</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9.912.620</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10.498.878</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655.786</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10</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Popular</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204.397</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1.646.279</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1.850.676</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38.343</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11</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de Occidente</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185.027</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5.943.349</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6.128.376</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152.212</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12</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Falabella</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183.540</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9.201.040</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9.384.580</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77.988</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13</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Bancoomeva</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72.513</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278.305</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350.818</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74.336</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14</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G</w:t>
            </w:r>
            <w:r>
              <w:rPr>
                <w:rFonts w:ascii="Arial" w:hAnsi="Arial" w:cs="Arial"/>
                <w:sz w:val="18"/>
                <w:szCs w:val="18"/>
              </w:rPr>
              <w:t>NB</w:t>
            </w:r>
            <w:r w:rsidRPr="00124D11">
              <w:rPr>
                <w:rFonts w:ascii="Arial" w:hAnsi="Arial" w:cs="Arial"/>
                <w:sz w:val="18"/>
                <w:szCs w:val="18"/>
              </w:rPr>
              <w:t xml:space="preserve"> Sudameris</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59.269</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292.628</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351.897</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49.905</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15</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w:t>
            </w:r>
            <w:r>
              <w:rPr>
                <w:rFonts w:ascii="Arial" w:hAnsi="Arial" w:cs="Arial"/>
                <w:sz w:val="18"/>
                <w:szCs w:val="18"/>
              </w:rPr>
              <w:t>co A</w:t>
            </w:r>
            <w:r w:rsidRPr="00124D11">
              <w:rPr>
                <w:rFonts w:ascii="Arial" w:hAnsi="Arial" w:cs="Arial"/>
                <w:sz w:val="18"/>
                <w:szCs w:val="18"/>
              </w:rPr>
              <w:t>grario</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47.773</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1.623.038</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1.670.811</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704</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16</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Confiar Cooperativa Financiera</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28.313</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212.795</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241.108</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10.261</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17</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 Mundo Mujer </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13.323</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102.498</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115.821</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2.490</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18</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Bancamía </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5.780</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569.496</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575.276</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2.001</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19</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Finandina</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3.934</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354.798</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358.732</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2.648</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20</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Cooperativa Financiera de Antioquia</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2.960</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14.800</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17.760</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1.126</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21</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P</w:t>
            </w:r>
            <w:r>
              <w:rPr>
                <w:rFonts w:ascii="Arial" w:hAnsi="Arial" w:cs="Arial"/>
                <w:sz w:val="18"/>
                <w:szCs w:val="18"/>
              </w:rPr>
              <w:t>agos GDE</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2.367</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2.367</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347</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22</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Coink </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2.065</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239.403</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241.468</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w:t>
            </w:r>
          </w:p>
        </w:tc>
      </w:tr>
      <w:tr w:rsidR="00321A26" w:rsidTr="00157165">
        <w:trPr>
          <w:trHeight w:val="255"/>
        </w:trPr>
        <w:tc>
          <w:tcPr>
            <w:tcW w:w="430" w:type="dxa"/>
            <w:tcBorders>
              <w:top w:val="nil"/>
              <w:left w:val="nil"/>
              <w:bottom w:val="nil"/>
              <w:right w:val="nil"/>
            </w:tcBorders>
            <w:shd w:val="clear" w:color="000000" w:fill="F2F2F2"/>
            <w:noWrap/>
            <w:vAlign w:val="center"/>
          </w:tcPr>
          <w:p w:rsidR="00321A26" w:rsidRPr="00124D11" w:rsidRDefault="00321A26" w:rsidP="00AA7122">
            <w:pPr>
              <w:jc w:val="center"/>
              <w:rPr>
                <w:rFonts w:ascii="Arial" w:hAnsi="Arial" w:cs="Arial"/>
                <w:sz w:val="18"/>
                <w:szCs w:val="18"/>
              </w:rPr>
            </w:pPr>
            <w:r>
              <w:rPr>
                <w:rFonts w:ascii="Arial" w:hAnsi="Arial" w:cs="Arial"/>
                <w:sz w:val="18"/>
                <w:szCs w:val="18"/>
              </w:rPr>
              <w:t>23</w:t>
            </w:r>
          </w:p>
        </w:tc>
        <w:tc>
          <w:tcPr>
            <w:tcW w:w="2831"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sidRPr="00B40298">
              <w:rPr>
                <w:rFonts w:ascii="Arial" w:hAnsi="Arial" w:cs="Arial"/>
                <w:sz w:val="18"/>
                <w:szCs w:val="18"/>
              </w:rPr>
              <w:t xml:space="preserve">Tecnipagos </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36</w:t>
            </w:r>
          </w:p>
        </w:tc>
        <w:tc>
          <w:tcPr>
            <w:tcW w:w="1417"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843"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36</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321A26" w:rsidTr="00157165">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w:t>
            </w:r>
            <w:r>
              <w:rPr>
                <w:rFonts w:ascii="Arial" w:hAnsi="Arial" w:cs="Arial"/>
                <w:sz w:val="18"/>
                <w:szCs w:val="18"/>
              </w:rPr>
              <w:t>4</w:t>
            </w:r>
          </w:p>
        </w:tc>
        <w:tc>
          <w:tcPr>
            <w:tcW w:w="283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Serfinanza</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6.624.620</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6.624.620</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157165" w:rsidTr="00157165">
        <w:trPr>
          <w:trHeight w:val="340"/>
        </w:trPr>
        <w:tc>
          <w:tcPr>
            <w:tcW w:w="430"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rPr>
                <w:rFonts w:ascii="Arial" w:hAnsi="Arial" w:cs="Arial"/>
                <w:b/>
                <w:bCs/>
                <w:color w:val="FFFFFF"/>
                <w:sz w:val="18"/>
                <w:szCs w:val="18"/>
              </w:rPr>
            </w:pPr>
            <w:r w:rsidRPr="00124D11">
              <w:rPr>
                <w:rFonts w:ascii="Arial" w:hAnsi="Arial" w:cs="Arial"/>
                <w:b/>
                <w:bCs/>
                <w:color w:val="FFFFFF"/>
                <w:sz w:val="18"/>
                <w:szCs w:val="18"/>
              </w:rPr>
              <w:t> </w:t>
            </w:r>
          </w:p>
        </w:tc>
        <w:tc>
          <w:tcPr>
            <w:tcW w:w="2831"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rPr>
                <w:rFonts w:ascii="Arial" w:hAnsi="Arial" w:cs="Arial"/>
                <w:b/>
                <w:bCs/>
                <w:color w:val="FFFFFF"/>
                <w:sz w:val="18"/>
                <w:szCs w:val="18"/>
              </w:rPr>
            </w:pPr>
            <w:r w:rsidRPr="00124D11">
              <w:rPr>
                <w:rFonts w:ascii="Arial" w:hAnsi="Arial" w:cs="Arial"/>
                <w:b/>
                <w:bCs/>
                <w:color w:val="FFFFFF"/>
                <w:sz w:val="18"/>
                <w:szCs w:val="18"/>
              </w:rPr>
              <w:t>Total</w:t>
            </w:r>
          </w:p>
        </w:tc>
        <w:tc>
          <w:tcPr>
            <w:tcW w:w="1559"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125.941.8</w:t>
            </w:r>
            <w:r>
              <w:rPr>
                <w:rFonts w:ascii="Arial" w:hAnsi="Arial" w:cs="Arial"/>
                <w:b/>
                <w:bCs/>
                <w:color w:val="FFFFFF"/>
                <w:sz w:val="18"/>
                <w:szCs w:val="18"/>
              </w:rPr>
              <w:t>59</w:t>
            </w:r>
          </w:p>
        </w:tc>
        <w:tc>
          <w:tcPr>
            <w:tcW w:w="1417"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1.774.487.234</w:t>
            </w:r>
          </w:p>
        </w:tc>
        <w:tc>
          <w:tcPr>
            <w:tcW w:w="1843"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1.900.429.0</w:t>
            </w:r>
            <w:r>
              <w:rPr>
                <w:rFonts w:ascii="Arial" w:hAnsi="Arial" w:cs="Arial"/>
                <w:b/>
                <w:bCs/>
                <w:color w:val="FFFFFF"/>
                <w:sz w:val="18"/>
                <w:szCs w:val="18"/>
              </w:rPr>
              <w:t>93</w:t>
            </w:r>
          </w:p>
        </w:tc>
        <w:tc>
          <w:tcPr>
            <w:tcW w:w="1418"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 xml:space="preserve"> $50.767.969 </w:t>
            </w:r>
          </w:p>
        </w:tc>
      </w:tr>
    </w:tbl>
    <w:p w:rsidR="00321A26" w:rsidRDefault="00321A26" w:rsidP="00321A26">
      <w:pPr>
        <w:rPr>
          <w:rFonts w:ascii="Arial" w:hAnsi="Arial" w:cs="Arial"/>
          <w:b/>
          <w:sz w:val="22"/>
          <w:szCs w:val="22"/>
        </w:rPr>
      </w:pPr>
    </w:p>
    <w:p w:rsidR="00321A26" w:rsidRDefault="00321A26" w:rsidP="00321A26">
      <w:pPr>
        <w:pStyle w:val="Subttuloazul"/>
        <w:numPr>
          <w:ilvl w:val="1"/>
          <w:numId w:val="46"/>
        </w:numPr>
        <w:ind w:left="709" w:hanging="709"/>
      </w:pPr>
      <w:bookmarkStart w:id="125" w:name="_Toc34034481"/>
      <w:r>
        <w:t>Canal ACH</w:t>
      </w:r>
      <w:bookmarkEnd w:id="125"/>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0"/>
        <w:jc w:val="both"/>
        <w:rPr>
          <w:rFonts w:ascii="Arial" w:hAnsi="Arial" w:cs="Arial"/>
          <w:sz w:val="22"/>
          <w:szCs w:val="22"/>
        </w:rPr>
      </w:pPr>
      <w:r w:rsidRPr="00321A26">
        <w:rPr>
          <w:rFonts w:ascii="Arial" w:hAnsi="Arial" w:cs="Arial"/>
          <w:sz w:val="22"/>
          <w:szCs w:val="22"/>
        </w:rPr>
        <w:t>El sistema financiero reportó 65.557.078 operaciones monetarias realizadas en el canal ACH por $667 billones.</w:t>
      </w:r>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5316"/>
        <w:jc w:val="center"/>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Pr="00321A26">
        <w:rPr>
          <w:rFonts w:ascii="Arial" w:hAnsi="Arial" w:cs="Arial"/>
          <w:b/>
          <w:color w:val="262626" w:themeColor="text1" w:themeTint="D9"/>
          <w:sz w:val="16"/>
          <w:szCs w:val="16"/>
        </w:rPr>
        <w:t>Monto en millones de pesos</w:t>
      </w:r>
    </w:p>
    <w:tbl>
      <w:tblPr>
        <w:tblW w:w="7797" w:type="dxa"/>
        <w:jc w:val="center"/>
        <w:tblCellMar>
          <w:left w:w="70" w:type="dxa"/>
          <w:right w:w="70" w:type="dxa"/>
        </w:tblCellMar>
        <w:tblLook w:val="04A0" w:firstRow="1" w:lastRow="0" w:firstColumn="1" w:lastColumn="0" w:noHBand="0" w:noVBand="1"/>
      </w:tblPr>
      <w:tblGrid>
        <w:gridCol w:w="430"/>
        <w:gridCol w:w="3114"/>
        <w:gridCol w:w="2268"/>
        <w:gridCol w:w="1985"/>
      </w:tblGrid>
      <w:tr w:rsidR="00321A26" w:rsidTr="00321A26">
        <w:trPr>
          <w:trHeight w:val="677"/>
          <w:tblHeader/>
          <w:jc w:val="center"/>
        </w:trPr>
        <w:tc>
          <w:tcPr>
            <w:tcW w:w="430" w:type="dxa"/>
            <w:tcBorders>
              <w:top w:val="nil"/>
              <w:left w:val="nil"/>
              <w:bottom w:val="nil"/>
              <w:right w:val="nil"/>
            </w:tcBorders>
            <w:shd w:val="clear" w:color="auto" w:fill="2D4873"/>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w:t>
            </w:r>
            <w:r>
              <w:rPr>
                <w:rFonts w:ascii="Arial" w:hAnsi="Arial" w:cs="Arial"/>
                <w:b/>
                <w:bCs/>
                <w:color w:val="FFFFFF"/>
                <w:sz w:val="18"/>
                <w:szCs w:val="18"/>
              </w:rPr>
              <w:t>o.</w:t>
            </w:r>
          </w:p>
        </w:tc>
        <w:tc>
          <w:tcPr>
            <w:tcW w:w="3114" w:type="dxa"/>
            <w:tcBorders>
              <w:top w:val="nil"/>
              <w:left w:val="nil"/>
              <w:bottom w:val="nil"/>
              <w:right w:val="nil"/>
            </w:tcBorders>
            <w:shd w:val="clear" w:color="auto" w:fill="2D4873"/>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Entidad</w:t>
            </w:r>
          </w:p>
        </w:tc>
        <w:tc>
          <w:tcPr>
            <w:tcW w:w="2268" w:type="dxa"/>
            <w:tcBorders>
              <w:top w:val="nil"/>
              <w:left w:val="nil"/>
              <w:bottom w:val="nil"/>
              <w:right w:val="nil"/>
            </w:tcBorders>
            <w:shd w:val="clear" w:color="auto" w:fill="2D4873"/>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de operaciones monetarias</w:t>
            </w:r>
          </w:p>
        </w:tc>
        <w:tc>
          <w:tcPr>
            <w:tcW w:w="1985" w:type="dxa"/>
            <w:tcBorders>
              <w:top w:val="nil"/>
              <w:left w:val="nil"/>
              <w:bottom w:val="nil"/>
              <w:right w:val="nil"/>
            </w:tcBorders>
            <w:shd w:val="clear" w:color="auto" w:fill="2D4873"/>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Monto de operaciones</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Davivienda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15.326.064</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105.298.680</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Bancolombia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10.562.529</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103.978.165</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3</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de Occidente</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6.525.601</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157.218.995</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4</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de Bogotá</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6.384.571</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64.139.331</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5</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w:t>
            </w:r>
            <w:r>
              <w:rPr>
                <w:rFonts w:ascii="Arial" w:hAnsi="Arial" w:cs="Arial"/>
                <w:sz w:val="18"/>
                <w:szCs w:val="18"/>
              </w:rPr>
              <w:t>BVA</w:t>
            </w:r>
            <w:r w:rsidRPr="00124D11">
              <w:rPr>
                <w:rFonts w:ascii="Arial" w:hAnsi="Arial" w:cs="Arial"/>
                <w:sz w:val="18"/>
                <w:szCs w:val="18"/>
              </w:rPr>
              <w:t xml:space="preserve"> Colombia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5.906.515</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76.910.165</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6</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Popular</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4.852.344</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32.930.786</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7</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Colpatria</w:t>
            </w:r>
            <w:r>
              <w:rPr>
                <w:rFonts w:ascii="Arial" w:hAnsi="Arial" w:cs="Arial"/>
                <w:sz w:val="18"/>
                <w:szCs w:val="18"/>
              </w:rPr>
              <w:t xml:space="preserve"> (</w:t>
            </w:r>
            <w:r w:rsidRPr="00124D11">
              <w:rPr>
                <w:rFonts w:ascii="Arial" w:hAnsi="Arial" w:cs="Arial"/>
                <w:sz w:val="18"/>
                <w:szCs w:val="18"/>
              </w:rPr>
              <w:t>Scotiabank</w:t>
            </w:r>
            <w:r>
              <w:rPr>
                <w:rFonts w:ascii="Arial" w:hAnsi="Arial" w:cs="Arial"/>
                <w:sz w:val="18"/>
                <w:szCs w:val="18"/>
              </w:rPr>
              <w:t>)</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3.461.079</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19.530.835</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8</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Citibank</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2.840.367</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29.821.647</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9</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Pr>
                <w:rFonts w:ascii="Arial" w:hAnsi="Arial" w:cs="Arial"/>
                <w:sz w:val="18"/>
                <w:szCs w:val="18"/>
              </w:rPr>
              <w:t xml:space="preserve">Banco </w:t>
            </w:r>
            <w:r w:rsidRPr="00124D11">
              <w:rPr>
                <w:rFonts w:ascii="Arial" w:hAnsi="Arial" w:cs="Arial"/>
                <w:sz w:val="18"/>
                <w:szCs w:val="18"/>
              </w:rPr>
              <w:t>A</w:t>
            </w:r>
            <w:r>
              <w:rPr>
                <w:rFonts w:ascii="Arial" w:hAnsi="Arial" w:cs="Arial"/>
                <w:sz w:val="18"/>
                <w:szCs w:val="18"/>
              </w:rPr>
              <w:t>V</w:t>
            </w:r>
            <w:r w:rsidRPr="00124D11">
              <w:rPr>
                <w:rFonts w:ascii="Arial" w:hAnsi="Arial" w:cs="Arial"/>
                <w:sz w:val="18"/>
                <w:szCs w:val="18"/>
              </w:rPr>
              <w:t xml:space="preserve"> Villas</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2.519.011</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9.397.741</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10</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Itaú</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1.884.026</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14.161.185</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11</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Caja Social</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1.213.692</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14.154.365</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12</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G</w:t>
            </w:r>
            <w:r>
              <w:rPr>
                <w:rFonts w:ascii="Arial" w:hAnsi="Arial" w:cs="Arial"/>
                <w:sz w:val="18"/>
                <w:szCs w:val="18"/>
              </w:rPr>
              <w:t>NB</w:t>
            </w:r>
            <w:r w:rsidRPr="00124D11">
              <w:rPr>
                <w:rFonts w:ascii="Arial" w:hAnsi="Arial" w:cs="Arial"/>
                <w:sz w:val="18"/>
                <w:szCs w:val="18"/>
              </w:rPr>
              <w:t xml:space="preserve"> Sudameris</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1.207.028</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20.927.437</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13</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Tuya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801.177</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394.892</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14</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Pichincha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480.474</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3.663.030</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15</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Bancoomeva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379.068</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329.194</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16</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w:t>
            </w:r>
            <w:r>
              <w:rPr>
                <w:rFonts w:ascii="Arial" w:hAnsi="Arial" w:cs="Arial"/>
                <w:sz w:val="18"/>
                <w:szCs w:val="18"/>
              </w:rPr>
              <w:t>co A</w:t>
            </w:r>
            <w:r w:rsidRPr="00124D11">
              <w:rPr>
                <w:rFonts w:ascii="Arial" w:hAnsi="Arial" w:cs="Arial"/>
                <w:sz w:val="18"/>
                <w:szCs w:val="18"/>
              </w:rPr>
              <w:t>grario</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308.578</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2.634.335</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17</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Movii</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258.001</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16.623</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18</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Falabella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189.914</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851.956</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19</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Coopcentral</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158.948</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1.068.439</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20</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Confiar Cooperativa Financiera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103.959</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677.641</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21</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Santander</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85.991</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8.182.702</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22</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Credifinanciera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48.567</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163.614</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23</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Financiera Juriscoop C.F.</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16.323</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71.819</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24</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Coltefinanciera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15.183</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259.017</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25</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Bancamía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14.882</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35.670</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26</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Cotrafa Financiera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6.019</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104.470</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27</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Bancompartir </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2.025</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13.313</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28</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Cooperativa Financiera de Antioquia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1.961</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88.089</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29</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Aval Soluciones Digitales </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1.721</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149</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30</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Multibank</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1.075</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174</w:t>
            </w:r>
          </w:p>
        </w:tc>
      </w:tr>
      <w:tr w:rsidR="00321A26" w:rsidTr="00321A26">
        <w:trPr>
          <w:trHeight w:val="255"/>
          <w:jc w:val="center"/>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31</w:t>
            </w:r>
          </w:p>
        </w:tc>
        <w:tc>
          <w:tcPr>
            <w:tcW w:w="311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P</w:t>
            </w:r>
            <w:r>
              <w:rPr>
                <w:rFonts w:ascii="Arial" w:hAnsi="Arial" w:cs="Arial"/>
                <w:sz w:val="18"/>
                <w:szCs w:val="18"/>
              </w:rPr>
              <w:t>agos GDE</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385</w:t>
            </w:r>
          </w:p>
        </w:tc>
        <w:tc>
          <w:tcPr>
            <w:tcW w:w="1985"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442</w:t>
            </w:r>
          </w:p>
        </w:tc>
      </w:tr>
      <w:tr w:rsidR="00321A26" w:rsidTr="00321A26">
        <w:trPr>
          <w:trHeight w:val="340"/>
          <w:jc w:val="center"/>
        </w:trPr>
        <w:tc>
          <w:tcPr>
            <w:tcW w:w="430"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center"/>
              <w:rPr>
                <w:rFonts w:ascii="Arial" w:hAnsi="Arial" w:cs="Arial"/>
                <w:b/>
                <w:bCs/>
                <w:color w:val="FFFFFF"/>
                <w:sz w:val="18"/>
                <w:szCs w:val="18"/>
              </w:rPr>
            </w:pPr>
          </w:p>
        </w:tc>
        <w:tc>
          <w:tcPr>
            <w:tcW w:w="3114" w:type="dxa"/>
            <w:tcBorders>
              <w:top w:val="nil"/>
              <w:left w:val="nil"/>
              <w:bottom w:val="nil"/>
              <w:right w:val="nil"/>
            </w:tcBorders>
            <w:shd w:val="clear" w:color="auto" w:fill="404040" w:themeFill="text1" w:themeFillTint="BF"/>
            <w:noWrap/>
            <w:vAlign w:val="center"/>
            <w:hideMark/>
          </w:tcPr>
          <w:p w:rsidR="00321A26" w:rsidRPr="00124D11" w:rsidRDefault="00321A26" w:rsidP="00321A26">
            <w:pPr>
              <w:rPr>
                <w:rFonts w:ascii="Arial" w:hAnsi="Arial" w:cs="Arial"/>
                <w:b/>
                <w:bCs/>
                <w:color w:val="FFFFFF"/>
                <w:sz w:val="18"/>
                <w:szCs w:val="18"/>
              </w:rPr>
            </w:pPr>
            <w:r w:rsidRPr="00124D11">
              <w:rPr>
                <w:rFonts w:ascii="Arial" w:hAnsi="Arial" w:cs="Arial"/>
                <w:b/>
                <w:bCs/>
                <w:color w:val="FFFFFF"/>
                <w:sz w:val="18"/>
                <w:szCs w:val="18"/>
              </w:rPr>
              <w:t>Total</w:t>
            </w:r>
          </w:p>
        </w:tc>
        <w:tc>
          <w:tcPr>
            <w:tcW w:w="2268"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65.557.078</w:t>
            </w:r>
          </w:p>
        </w:tc>
        <w:tc>
          <w:tcPr>
            <w:tcW w:w="1985"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 xml:space="preserve">$667.024.916 </w:t>
            </w:r>
          </w:p>
        </w:tc>
      </w:tr>
    </w:tbl>
    <w:p w:rsidR="00321A26" w:rsidRDefault="00321A26" w:rsidP="00321A26">
      <w:pPr>
        <w:rPr>
          <w:rFonts w:ascii="Arial" w:hAnsi="Arial" w:cs="Arial"/>
          <w:b/>
          <w:sz w:val="22"/>
          <w:szCs w:val="22"/>
        </w:rPr>
      </w:pPr>
    </w:p>
    <w:p w:rsidR="00321A26" w:rsidRDefault="00321A26" w:rsidP="00321A26">
      <w:pPr>
        <w:pStyle w:val="Subttuloazul"/>
        <w:numPr>
          <w:ilvl w:val="1"/>
          <w:numId w:val="46"/>
        </w:numPr>
        <w:ind w:left="709" w:hanging="709"/>
      </w:pPr>
      <w:bookmarkStart w:id="126" w:name="_Toc34034482"/>
      <w:r>
        <w:t xml:space="preserve">Canal </w:t>
      </w:r>
      <w:r w:rsidRPr="00321A26">
        <w:t xml:space="preserve">Débito </w:t>
      </w:r>
      <w:r>
        <w:t>a</w:t>
      </w:r>
      <w:r w:rsidRPr="00321A26">
        <w:t>utomático</w:t>
      </w:r>
      <w:bookmarkEnd w:id="126"/>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0"/>
        <w:jc w:val="both"/>
        <w:rPr>
          <w:rFonts w:ascii="Arial" w:hAnsi="Arial" w:cs="Arial"/>
          <w:sz w:val="22"/>
          <w:szCs w:val="22"/>
        </w:rPr>
      </w:pPr>
      <w:r w:rsidRPr="00321A26">
        <w:rPr>
          <w:rFonts w:ascii="Arial" w:hAnsi="Arial" w:cs="Arial"/>
          <w:sz w:val="22"/>
          <w:szCs w:val="22"/>
        </w:rPr>
        <w:t>El sistema financiero reportó 76.331.779 operaciones monetarias realizadas en el canal débito automático por $41 billones.</w:t>
      </w:r>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3900" w:firstLine="348"/>
        <w:jc w:val="center"/>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00157165">
        <w:rPr>
          <w:rFonts w:ascii="Arial" w:hAnsi="Arial" w:cs="Arial"/>
          <w:b/>
          <w:color w:val="262626" w:themeColor="text1" w:themeTint="D9"/>
          <w:sz w:val="16"/>
          <w:szCs w:val="16"/>
        </w:rPr>
        <w:tab/>
        <w:t xml:space="preserve">         </w:t>
      </w:r>
      <w:r>
        <w:rPr>
          <w:rFonts w:ascii="Arial" w:hAnsi="Arial" w:cs="Arial"/>
          <w:b/>
          <w:color w:val="262626" w:themeColor="text1" w:themeTint="D9"/>
          <w:sz w:val="16"/>
          <w:szCs w:val="16"/>
        </w:rPr>
        <w:t xml:space="preserve">      </w:t>
      </w:r>
      <w:r w:rsidRPr="00321A26">
        <w:rPr>
          <w:rFonts w:ascii="Arial" w:hAnsi="Arial" w:cs="Arial"/>
          <w:b/>
          <w:color w:val="262626" w:themeColor="text1" w:themeTint="D9"/>
          <w:sz w:val="16"/>
          <w:szCs w:val="16"/>
        </w:rPr>
        <w:t>Monto en millones de pesos</w:t>
      </w:r>
    </w:p>
    <w:tbl>
      <w:tblPr>
        <w:tblW w:w="7797" w:type="dxa"/>
        <w:jc w:val="center"/>
        <w:tblCellMar>
          <w:left w:w="70" w:type="dxa"/>
          <w:right w:w="70" w:type="dxa"/>
        </w:tblCellMar>
        <w:tblLook w:val="04A0" w:firstRow="1" w:lastRow="0" w:firstColumn="1" w:lastColumn="0" w:noHBand="0" w:noVBand="1"/>
      </w:tblPr>
      <w:tblGrid>
        <w:gridCol w:w="505"/>
        <w:gridCol w:w="3181"/>
        <w:gridCol w:w="2268"/>
        <w:gridCol w:w="1843"/>
      </w:tblGrid>
      <w:tr w:rsidR="00321A26" w:rsidTr="00157165">
        <w:trPr>
          <w:trHeight w:val="397"/>
          <w:tblHeader/>
          <w:jc w:val="center"/>
        </w:trPr>
        <w:tc>
          <w:tcPr>
            <w:tcW w:w="505" w:type="dxa"/>
            <w:tcBorders>
              <w:top w:val="nil"/>
              <w:left w:val="nil"/>
              <w:bottom w:val="nil"/>
              <w:right w:val="nil"/>
            </w:tcBorders>
            <w:shd w:val="clear" w:color="auto" w:fill="248E98"/>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br/>
            </w:r>
          </w:p>
          <w:p w:rsidR="00321A26" w:rsidRPr="00124D11" w:rsidRDefault="00321A26" w:rsidP="00AA7122">
            <w:pPr>
              <w:jc w:val="center"/>
              <w:rPr>
                <w:rFonts w:ascii="Arial" w:hAnsi="Arial" w:cs="Arial"/>
                <w:b/>
                <w:bCs/>
                <w:color w:val="FFFFFF"/>
                <w:sz w:val="18"/>
                <w:szCs w:val="18"/>
              </w:rPr>
            </w:pPr>
          </w:p>
          <w:p w:rsidR="00321A26" w:rsidRPr="00124D11" w:rsidRDefault="00321A26" w:rsidP="00AA7122">
            <w:pPr>
              <w:jc w:val="center"/>
              <w:rPr>
                <w:rFonts w:ascii="Arial" w:hAnsi="Arial" w:cs="Arial"/>
                <w:b/>
                <w:bCs/>
                <w:color w:val="FFFFFF"/>
                <w:sz w:val="18"/>
                <w:szCs w:val="18"/>
              </w:rPr>
            </w:pPr>
          </w:p>
          <w:p w:rsidR="00321A26" w:rsidRPr="00124D11" w:rsidRDefault="00321A26" w:rsidP="00AA7122">
            <w:pPr>
              <w:jc w:val="center"/>
              <w:rPr>
                <w:rFonts w:ascii="Arial" w:hAnsi="Arial" w:cs="Arial"/>
                <w:b/>
                <w:bCs/>
                <w:color w:val="FFFFFF"/>
                <w:sz w:val="18"/>
                <w:szCs w:val="18"/>
              </w:rPr>
            </w:pPr>
          </w:p>
        </w:tc>
        <w:tc>
          <w:tcPr>
            <w:tcW w:w="3181" w:type="dxa"/>
            <w:tcBorders>
              <w:top w:val="nil"/>
              <w:left w:val="nil"/>
              <w:bottom w:val="nil"/>
              <w:right w:val="nil"/>
            </w:tcBorders>
            <w:shd w:val="clear" w:color="auto" w:fill="248E98"/>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Entidad</w:t>
            </w:r>
          </w:p>
        </w:tc>
        <w:tc>
          <w:tcPr>
            <w:tcW w:w="2268" w:type="dxa"/>
            <w:tcBorders>
              <w:top w:val="nil"/>
              <w:left w:val="nil"/>
              <w:bottom w:val="nil"/>
              <w:right w:val="nil"/>
            </w:tcBorders>
            <w:shd w:val="clear" w:color="auto" w:fill="248E98"/>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Número de </w:t>
            </w:r>
            <w:r w:rsidR="00157165" w:rsidRPr="00124D11">
              <w:rPr>
                <w:rFonts w:ascii="Arial" w:hAnsi="Arial" w:cs="Arial"/>
                <w:b/>
                <w:bCs/>
                <w:color w:val="FFFFFF"/>
                <w:sz w:val="18"/>
                <w:szCs w:val="18"/>
              </w:rPr>
              <w:t>operaciones monetari</w:t>
            </w:r>
            <w:r w:rsidRPr="00124D11">
              <w:rPr>
                <w:rFonts w:ascii="Arial" w:hAnsi="Arial" w:cs="Arial"/>
                <w:b/>
                <w:bCs/>
                <w:color w:val="FFFFFF"/>
                <w:sz w:val="18"/>
                <w:szCs w:val="18"/>
              </w:rPr>
              <w:t>as</w:t>
            </w:r>
          </w:p>
        </w:tc>
        <w:tc>
          <w:tcPr>
            <w:tcW w:w="1843" w:type="dxa"/>
            <w:tcBorders>
              <w:top w:val="nil"/>
              <w:left w:val="nil"/>
              <w:bottom w:val="nil"/>
              <w:right w:val="nil"/>
            </w:tcBorders>
            <w:shd w:val="clear" w:color="auto" w:fill="248E98"/>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Monto de </w:t>
            </w:r>
            <w:r w:rsidR="00157165" w:rsidRPr="00124D11">
              <w:rPr>
                <w:rFonts w:ascii="Arial" w:hAnsi="Arial" w:cs="Arial"/>
                <w:b/>
                <w:bCs/>
                <w:color w:val="FFFFFF"/>
                <w:sz w:val="18"/>
                <w:szCs w:val="18"/>
              </w:rPr>
              <w:t>operaciones</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w:t>
            </w:r>
            <w:r>
              <w:rPr>
                <w:rFonts w:ascii="Arial" w:hAnsi="Arial" w:cs="Arial"/>
                <w:sz w:val="18"/>
                <w:szCs w:val="18"/>
              </w:rPr>
              <w:t>BVA</w:t>
            </w:r>
            <w:r w:rsidRPr="00124D11">
              <w:rPr>
                <w:rFonts w:ascii="Arial" w:hAnsi="Arial" w:cs="Arial"/>
                <w:sz w:val="18"/>
                <w:szCs w:val="18"/>
              </w:rPr>
              <w:t xml:space="preserve"> Colombia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40.226.379</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25.469.547</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Bancolombia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14.330.125</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3.616.972</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3</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Davivienda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12.980.727</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4.667.865</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4</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de Bogotá</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2.400.283</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2.694.119</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5</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Pr>
                <w:rFonts w:ascii="Arial" w:hAnsi="Arial" w:cs="Arial"/>
                <w:sz w:val="18"/>
                <w:szCs w:val="18"/>
              </w:rPr>
              <w:t xml:space="preserve">Banco </w:t>
            </w:r>
            <w:r w:rsidRPr="00124D11">
              <w:rPr>
                <w:rFonts w:ascii="Arial" w:hAnsi="Arial" w:cs="Arial"/>
                <w:sz w:val="18"/>
                <w:szCs w:val="18"/>
              </w:rPr>
              <w:t>Colpatria</w:t>
            </w:r>
            <w:r>
              <w:rPr>
                <w:rFonts w:ascii="Arial" w:hAnsi="Arial" w:cs="Arial"/>
                <w:sz w:val="18"/>
                <w:szCs w:val="18"/>
              </w:rPr>
              <w:t xml:space="preserve"> (</w:t>
            </w:r>
            <w:r w:rsidRPr="00124D11">
              <w:rPr>
                <w:rFonts w:ascii="Arial" w:hAnsi="Arial" w:cs="Arial"/>
                <w:sz w:val="18"/>
                <w:szCs w:val="18"/>
              </w:rPr>
              <w:t>Scotiabank</w:t>
            </w:r>
            <w:r>
              <w:rPr>
                <w:rFonts w:ascii="Arial" w:hAnsi="Arial" w:cs="Arial"/>
                <w:sz w:val="18"/>
                <w:szCs w:val="18"/>
              </w:rPr>
              <w:t>)</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1.516.141</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739.509</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6</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Caja Social</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1.162.783</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1.731.073</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7</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Pr>
                <w:rFonts w:ascii="Arial" w:hAnsi="Arial" w:cs="Arial"/>
                <w:sz w:val="18"/>
                <w:szCs w:val="18"/>
              </w:rPr>
              <w:t xml:space="preserve">Banco </w:t>
            </w:r>
            <w:r w:rsidRPr="00124D11">
              <w:rPr>
                <w:rFonts w:ascii="Arial" w:hAnsi="Arial" w:cs="Arial"/>
                <w:sz w:val="18"/>
                <w:szCs w:val="18"/>
              </w:rPr>
              <w:t>A</w:t>
            </w:r>
            <w:r>
              <w:rPr>
                <w:rFonts w:ascii="Arial" w:hAnsi="Arial" w:cs="Arial"/>
                <w:sz w:val="18"/>
                <w:szCs w:val="18"/>
              </w:rPr>
              <w:t>V</w:t>
            </w:r>
            <w:r w:rsidRPr="00124D11">
              <w:rPr>
                <w:rFonts w:ascii="Arial" w:hAnsi="Arial" w:cs="Arial"/>
                <w:sz w:val="18"/>
                <w:szCs w:val="18"/>
              </w:rPr>
              <w:t xml:space="preserve"> Villas</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934.912</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365.370</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8</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JFK Cooperativa Financiera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532.509</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196.666</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9</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 Mundo Mujer </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383.576</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19.507</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10</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de Occidente</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376.059</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858.394</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11</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Bancoomeva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313.126</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225.990</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12</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w:t>
            </w:r>
            <w:r>
              <w:rPr>
                <w:rFonts w:ascii="Arial" w:hAnsi="Arial" w:cs="Arial"/>
                <w:sz w:val="18"/>
                <w:szCs w:val="18"/>
              </w:rPr>
              <w:t>co A</w:t>
            </w:r>
            <w:r w:rsidRPr="00124D11">
              <w:rPr>
                <w:rFonts w:ascii="Arial" w:hAnsi="Arial" w:cs="Arial"/>
                <w:sz w:val="18"/>
                <w:szCs w:val="18"/>
              </w:rPr>
              <w:t>grario</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269.559</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293.135</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13</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Citibank</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164.405</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186.971</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14</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Bancamía </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153.679</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16.006</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15</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G</w:t>
            </w:r>
            <w:r>
              <w:rPr>
                <w:rFonts w:ascii="Arial" w:hAnsi="Arial" w:cs="Arial"/>
                <w:sz w:val="18"/>
                <w:szCs w:val="18"/>
              </w:rPr>
              <w:t>M</w:t>
            </w:r>
            <w:r w:rsidRPr="00124D11">
              <w:rPr>
                <w:rFonts w:ascii="Arial" w:hAnsi="Arial" w:cs="Arial"/>
                <w:sz w:val="18"/>
                <w:szCs w:val="18"/>
              </w:rPr>
              <w:t xml:space="preserve"> Financial Colombia </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133.968</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106.647</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16</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Popular</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109.957</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29.444</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17</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Itaú</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101.428</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100.890</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18</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Cotrafa Financiera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76.518</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7.256</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19</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Financiera Juriscoop C.F.</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52.541</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25.008</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20</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Bancompartir </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43.568</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6.248</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21</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Banco G</w:t>
            </w:r>
            <w:r>
              <w:rPr>
                <w:rFonts w:ascii="Arial" w:hAnsi="Arial" w:cs="Arial"/>
                <w:sz w:val="18"/>
                <w:szCs w:val="18"/>
              </w:rPr>
              <w:t>NB</w:t>
            </w:r>
            <w:r w:rsidRPr="00124D11">
              <w:rPr>
                <w:rFonts w:ascii="Arial" w:hAnsi="Arial" w:cs="Arial"/>
                <w:sz w:val="18"/>
                <w:szCs w:val="18"/>
              </w:rPr>
              <w:t xml:space="preserve"> Sudameris</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18.147</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55.843</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22</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Confiar Cooperativa Financiera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14.707</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889</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23</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Cooperativa Financiera de Antioquia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9.857</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327A5D">
              <w:rPr>
                <w:rFonts w:ascii="Arial" w:hAnsi="Arial" w:cs="Arial"/>
                <w:sz w:val="18"/>
                <w:szCs w:val="18"/>
              </w:rPr>
              <w:t>347.419</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24</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 Falabella </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6.414</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1.966</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25</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Coofinep Cooperativa Financiera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5.702</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1.079</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26</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Credifinanciera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4.840</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23.661</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27</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Coopcentral</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3.954</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39.579</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28</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 Pichincha </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3.426</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42.011</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29</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 W </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1.812</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1.136</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30</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Finandina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292</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111</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31</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 Serfinanza </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222</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199</w:t>
            </w:r>
          </w:p>
        </w:tc>
      </w:tr>
      <w:tr w:rsidR="00321A26" w:rsidTr="00157165">
        <w:trPr>
          <w:trHeight w:val="255"/>
          <w:jc w:val="center"/>
        </w:trPr>
        <w:tc>
          <w:tcPr>
            <w:tcW w:w="50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32</w:t>
            </w:r>
          </w:p>
        </w:tc>
        <w:tc>
          <w:tcPr>
            <w:tcW w:w="3181"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Coltefinanciera</w:t>
            </w:r>
          </w:p>
        </w:tc>
        <w:tc>
          <w:tcPr>
            <w:tcW w:w="226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139</w:t>
            </w:r>
          </w:p>
        </w:tc>
        <w:tc>
          <w:tcPr>
            <w:tcW w:w="1843"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38</w:t>
            </w:r>
          </w:p>
        </w:tc>
      </w:tr>
      <w:tr w:rsidR="00321A26" w:rsidTr="00157165">
        <w:trPr>
          <w:trHeight w:val="340"/>
          <w:jc w:val="center"/>
        </w:trPr>
        <w:tc>
          <w:tcPr>
            <w:tcW w:w="505"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rPr>
                <w:rFonts w:ascii="Arial" w:hAnsi="Arial" w:cs="Arial"/>
                <w:b/>
                <w:bCs/>
                <w:color w:val="FFFFFF"/>
                <w:sz w:val="18"/>
                <w:szCs w:val="18"/>
              </w:rPr>
            </w:pPr>
            <w:r w:rsidRPr="00124D11">
              <w:rPr>
                <w:rFonts w:ascii="Arial" w:hAnsi="Arial" w:cs="Arial"/>
                <w:b/>
                <w:bCs/>
                <w:color w:val="FFFFFF"/>
                <w:sz w:val="18"/>
                <w:szCs w:val="18"/>
              </w:rPr>
              <w:t> </w:t>
            </w:r>
          </w:p>
        </w:tc>
        <w:tc>
          <w:tcPr>
            <w:tcW w:w="3181" w:type="dxa"/>
            <w:tcBorders>
              <w:top w:val="nil"/>
              <w:left w:val="nil"/>
              <w:bottom w:val="nil"/>
              <w:right w:val="nil"/>
            </w:tcBorders>
            <w:shd w:val="clear" w:color="auto" w:fill="404040" w:themeFill="text1" w:themeFillTint="BF"/>
            <w:noWrap/>
            <w:vAlign w:val="center"/>
            <w:hideMark/>
          </w:tcPr>
          <w:p w:rsidR="00321A26" w:rsidRPr="00124D11" w:rsidRDefault="00321A26" w:rsidP="00321A26">
            <w:pPr>
              <w:rPr>
                <w:rFonts w:ascii="Arial" w:hAnsi="Arial" w:cs="Arial"/>
                <w:b/>
                <w:bCs/>
                <w:color w:val="FFFFFF"/>
                <w:sz w:val="18"/>
                <w:szCs w:val="18"/>
              </w:rPr>
            </w:pPr>
            <w:r w:rsidRPr="00124D11">
              <w:rPr>
                <w:rFonts w:ascii="Arial" w:hAnsi="Arial" w:cs="Arial"/>
                <w:b/>
                <w:bCs/>
                <w:color w:val="FFFFFF"/>
                <w:sz w:val="18"/>
                <w:szCs w:val="18"/>
              </w:rPr>
              <w:t>Total</w:t>
            </w:r>
          </w:p>
        </w:tc>
        <w:tc>
          <w:tcPr>
            <w:tcW w:w="2268"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76.331.779</w:t>
            </w:r>
          </w:p>
        </w:tc>
        <w:tc>
          <w:tcPr>
            <w:tcW w:w="1843"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9673DE">
              <w:rPr>
                <w:rFonts w:ascii="Arial" w:hAnsi="Arial" w:cs="Arial"/>
                <w:b/>
                <w:bCs/>
                <w:color w:val="FFFFFF" w:themeColor="background1"/>
                <w:sz w:val="18"/>
                <w:szCs w:val="18"/>
              </w:rPr>
              <w:t xml:space="preserve">$41.870.562 </w:t>
            </w:r>
          </w:p>
        </w:tc>
      </w:tr>
    </w:tbl>
    <w:p w:rsidR="00321A26" w:rsidRDefault="00321A26" w:rsidP="00321A26">
      <w:pPr>
        <w:rPr>
          <w:rFonts w:ascii="Arial" w:hAnsi="Arial" w:cs="Arial"/>
          <w:b/>
          <w:sz w:val="22"/>
          <w:szCs w:val="22"/>
        </w:rPr>
      </w:pPr>
    </w:p>
    <w:p w:rsidR="00321A26" w:rsidRDefault="00321A26" w:rsidP="00321A26">
      <w:pPr>
        <w:pStyle w:val="Subttuloazul"/>
        <w:numPr>
          <w:ilvl w:val="1"/>
          <w:numId w:val="46"/>
        </w:numPr>
        <w:ind w:left="709" w:hanging="709"/>
      </w:pPr>
      <w:bookmarkStart w:id="127" w:name="_Toc34034483"/>
      <w:r>
        <w:t xml:space="preserve">Canal </w:t>
      </w:r>
      <w:r w:rsidRPr="00321A26">
        <w:t xml:space="preserve">Audio </w:t>
      </w:r>
      <w:r>
        <w:t>r</w:t>
      </w:r>
      <w:r w:rsidRPr="00321A26">
        <w:t>espuesta</w:t>
      </w:r>
      <w:bookmarkEnd w:id="127"/>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0"/>
        <w:jc w:val="both"/>
        <w:rPr>
          <w:rFonts w:ascii="Arial" w:hAnsi="Arial" w:cs="Arial"/>
          <w:sz w:val="22"/>
          <w:szCs w:val="22"/>
        </w:rPr>
      </w:pPr>
      <w:r w:rsidRPr="00321A26">
        <w:rPr>
          <w:rFonts w:ascii="Arial" w:hAnsi="Arial" w:cs="Arial"/>
          <w:sz w:val="22"/>
          <w:szCs w:val="22"/>
        </w:rPr>
        <w:t>El sistema financiero reportó 42.343.530 operaciones realizadas en el canal audio respuesta; 1.257.187 monetarias por $786.816 millones y 41.086.343 no monetarias.</w:t>
      </w:r>
    </w:p>
    <w:p w:rsidR="00321A26" w:rsidRPr="00321A26" w:rsidRDefault="00321A26" w:rsidP="00321A26">
      <w:pPr>
        <w:pStyle w:val="Prrafodelista"/>
        <w:ind w:left="360"/>
        <w:rPr>
          <w:rFonts w:ascii="Arial" w:hAnsi="Arial" w:cs="Arial"/>
          <w:sz w:val="22"/>
          <w:szCs w:val="22"/>
        </w:rPr>
      </w:pPr>
    </w:p>
    <w:p w:rsidR="00321A26" w:rsidRPr="00321A26" w:rsidRDefault="00321A26" w:rsidP="00321A26">
      <w:pPr>
        <w:pStyle w:val="Prrafodelista"/>
        <w:ind w:left="6732"/>
        <w:jc w:val="center"/>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00157165">
        <w:rPr>
          <w:rFonts w:ascii="Arial" w:hAnsi="Arial" w:cs="Arial"/>
          <w:b/>
          <w:color w:val="262626" w:themeColor="text1" w:themeTint="D9"/>
          <w:sz w:val="16"/>
          <w:szCs w:val="16"/>
        </w:rPr>
        <w:t xml:space="preserve"> </w:t>
      </w:r>
      <w:r w:rsidRPr="00321A26">
        <w:rPr>
          <w:rFonts w:ascii="Arial" w:hAnsi="Arial" w:cs="Arial"/>
          <w:b/>
          <w:color w:val="262626" w:themeColor="text1" w:themeTint="D9"/>
          <w:sz w:val="16"/>
          <w:szCs w:val="16"/>
        </w:rPr>
        <w:t>Monto en millones de pesos</w:t>
      </w:r>
    </w:p>
    <w:tbl>
      <w:tblPr>
        <w:tblW w:w="9281" w:type="dxa"/>
        <w:tblCellMar>
          <w:left w:w="70" w:type="dxa"/>
          <w:right w:w="70" w:type="dxa"/>
        </w:tblCellMar>
        <w:tblLook w:val="04A0" w:firstRow="1" w:lastRow="0" w:firstColumn="1" w:lastColumn="0" w:noHBand="0" w:noVBand="1"/>
      </w:tblPr>
      <w:tblGrid>
        <w:gridCol w:w="430"/>
        <w:gridCol w:w="3114"/>
        <w:gridCol w:w="1559"/>
        <w:gridCol w:w="1418"/>
        <w:gridCol w:w="1559"/>
        <w:gridCol w:w="1201"/>
      </w:tblGrid>
      <w:tr w:rsidR="00321A26" w:rsidRPr="00124D11" w:rsidTr="00321A26">
        <w:trPr>
          <w:trHeight w:val="765"/>
          <w:tblHeader/>
        </w:trPr>
        <w:tc>
          <w:tcPr>
            <w:tcW w:w="430" w:type="dxa"/>
            <w:tcBorders>
              <w:top w:val="nil"/>
              <w:left w:val="nil"/>
              <w:bottom w:val="nil"/>
              <w:right w:val="nil"/>
            </w:tcBorders>
            <w:shd w:val="clear" w:color="auto" w:fill="50B79A"/>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No.</w:t>
            </w:r>
          </w:p>
        </w:tc>
        <w:tc>
          <w:tcPr>
            <w:tcW w:w="3114" w:type="dxa"/>
            <w:tcBorders>
              <w:top w:val="nil"/>
              <w:left w:val="nil"/>
              <w:bottom w:val="nil"/>
              <w:right w:val="nil"/>
            </w:tcBorders>
            <w:shd w:val="clear" w:color="auto" w:fill="50B79A"/>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Entidad</w:t>
            </w:r>
          </w:p>
        </w:tc>
        <w:tc>
          <w:tcPr>
            <w:tcW w:w="1559" w:type="dxa"/>
            <w:tcBorders>
              <w:top w:val="nil"/>
              <w:left w:val="nil"/>
              <w:bottom w:val="nil"/>
              <w:right w:val="nil"/>
            </w:tcBorders>
            <w:shd w:val="clear" w:color="auto" w:fill="50B79A"/>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de operaciones monetarias</w:t>
            </w:r>
          </w:p>
        </w:tc>
        <w:tc>
          <w:tcPr>
            <w:tcW w:w="1418" w:type="dxa"/>
            <w:tcBorders>
              <w:top w:val="nil"/>
              <w:left w:val="nil"/>
              <w:bottom w:val="nil"/>
              <w:right w:val="nil"/>
            </w:tcBorders>
            <w:shd w:val="clear" w:color="auto" w:fill="50B79A"/>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de operaciones no monetarias</w:t>
            </w:r>
          </w:p>
        </w:tc>
        <w:tc>
          <w:tcPr>
            <w:tcW w:w="1559" w:type="dxa"/>
            <w:tcBorders>
              <w:top w:val="nil"/>
              <w:left w:val="nil"/>
              <w:bottom w:val="nil"/>
              <w:right w:val="nil"/>
            </w:tcBorders>
            <w:shd w:val="clear" w:color="auto" w:fill="50B79A"/>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total de operaciones</w:t>
            </w:r>
          </w:p>
        </w:tc>
        <w:tc>
          <w:tcPr>
            <w:tcW w:w="1201" w:type="dxa"/>
            <w:tcBorders>
              <w:top w:val="nil"/>
              <w:left w:val="nil"/>
              <w:bottom w:val="nil"/>
              <w:right w:val="nil"/>
            </w:tcBorders>
            <w:shd w:val="clear" w:color="auto" w:fill="50B79A"/>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Monto de operaciones</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Banco Colpatria (Scotiabank)</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132.454</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17.417.695</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17.550.149</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231.545</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Banco Agrario</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8.717.723</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8.717.723</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3</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color w:val="000000"/>
                <w:sz w:val="18"/>
                <w:szCs w:val="18"/>
              </w:rPr>
              <w:t>Bancolombia</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822.300</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7.759.543</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8.581.843</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368.612</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4</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Tuya</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2.565.255</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2.565.255</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5</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Banco Davivienda</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97.245</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1.822.701</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1.919.946</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43.819</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6</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Banco Caja Social</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1.276.608</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1.276.609</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7</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Banco de Bogotá</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64.054</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260.349</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324.403</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23.649</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8</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Banco Popular</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24.174</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245.622</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269.796</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4.518</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9</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Banco de Occidente</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17.416</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225.735</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243.151</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27.519</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10</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Banco Falabella</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231.685</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231.685</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11</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Itaú</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3.079</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209.907</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212.986</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3.194</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12</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 xml:space="preserve">Banco Serfinanza </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129.106</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129.106</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13</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Giros &amp; Finanzas C.F.</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71.382</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43.299</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114.681</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81.704</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14</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BBVA Colombia</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21.928</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50.100</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72.028</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1.775</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15</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Confiar Cooperativa Financiera</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48.485</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48.485</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16</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Coofinep Cooperativa Financiera</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23.462</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23.462</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17</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Banco GNB Sudameris</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53</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21.800</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21.853</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74</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18</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Citibank</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15.311</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15.311</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20</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 xml:space="preserve">Banco W </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3.101</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9.484</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12.585</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402</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21</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 xml:space="preserve">GM Financial Colombia </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8.905</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8.905</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22</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Cooperativa Financiera de Antioquia</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2.463</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2.463</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321A26" w:rsidRPr="00124D11" w:rsidTr="00321A26">
        <w:trPr>
          <w:trHeight w:val="255"/>
        </w:trPr>
        <w:tc>
          <w:tcPr>
            <w:tcW w:w="430"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23</w:t>
            </w:r>
          </w:p>
        </w:tc>
        <w:tc>
          <w:tcPr>
            <w:tcW w:w="3114"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Pr>
                <w:rFonts w:ascii="Arial" w:hAnsi="Arial" w:cs="Arial"/>
                <w:sz w:val="18"/>
                <w:szCs w:val="18"/>
              </w:rPr>
              <w:t>Coopcentral</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418"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629</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629</w:t>
            </w:r>
          </w:p>
        </w:tc>
        <w:tc>
          <w:tcPr>
            <w:tcW w:w="1201"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321A26" w:rsidRPr="00124D11" w:rsidTr="00321A26">
        <w:trPr>
          <w:trHeight w:val="340"/>
        </w:trPr>
        <w:tc>
          <w:tcPr>
            <w:tcW w:w="430"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 </w:t>
            </w:r>
          </w:p>
        </w:tc>
        <w:tc>
          <w:tcPr>
            <w:tcW w:w="3114" w:type="dxa"/>
            <w:tcBorders>
              <w:top w:val="nil"/>
              <w:left w:val="nil"/>
              <w:bottom w:val="nil"/>
              <w:right w:val="nil"/>
            </w:tcBorders>
            <w:shd w:val="clear" w:color="auto" w:fill="404040" w:themeFill="text1" w:themeFillTint="BF"/>
            <w:noWrap/>
            <w:vAlign w:val="center"/>
            <w:hideMark/>
          </w:tcPr>
          <w:p w:rsidR="00321A26" w:rsidRPr="00124D11" w:rsidRDefault="00321A26" w:rsidP="00321A26">
            <w:pPr>
              <w:rPr>
                <w:rFonts w:ascii="Arial" w:hAnsi="Arial" w:cs="Arial"/>
                <w:b/>
                <w:bCs/>
                <w:color w:val="FFFFFF"/>
                <w:sz w:val="18"/>
                <w:szCs w:val="18"/>
              </w:rPr>
            </w:pPr>
            <w:r w:rsidRPr="00124D11">
              <w:rPr>
                <w:rFonts w:ascii="Arial" w:hAnsi="Arial" w:cs="Arial"/>
                <w:b/>
                <w:bCs/>
                <w:color w:val="FFFFFF"/>
                <w:sz w:val="18"/>
                <w:szCs w:val="18"/>
              </w:rPr>
              <w:t>Total</w:t>
            </w:r>
          </w:p>
        </w:tc>
        <w:tc>
          <w:tcPr>
            <w:tcW w:w="1559"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1.257.187</w:t>
            </w:r>
          </w:p>
        </w:tc>
        <w:tc>
          <w:tcPr>
            <w:tcW w:w="1418"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41.086.343</w:t>
            </w:r>
          </w:p>
        </w:tc>
        <w:tc>
          <w:tcPr>
            <w:tcW w:w="1559"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42.343.530</w:t>
            </w:r>
          </w:p>
        </w:tc>
        <w:tc>
          <w:tcPr>
            <w:tcW w:w="1201"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 xml:space="preserve"> $     786.816 </w:t>
            </w:r>
          </w:p>
        </w:tc>
      </w:tr>
    </w:tbl>
    <w:p w:rsidR="00321A26" w:rsidRDefault="00321A26" w:rsidP="00321A26">
      <w:pPr>
        <w:rPr>
          <w:rFonts w:ascii="Arial" w:hAnsi="Arial" w:cs="Arial"/>
          <w:b/>
          <w:sz w:val="22"/>
          <w:szCs w:val="22"/>
        </w:rPr>
      </w:pPr>
    </w:p>
    <w:p w:rsidR="00321A26" w:rsidRDefault="00321A26">
      <w:pPr>
        <w:rPr>
          <w:rFonts w:ascii="Arial" w:hAnsi="Arial" w:cs="Arial"/>
          <w:b/>
          <w:sz w:val="22"/>
          <w:szCs w:val="22"/>
        </w:rPr>
      </w:pPr>
      <w:r>
        <w:rPr>
          <w:rFonts w:ascii="Arial" w:hAnsi="Arial" w:cs="Arial"/>
          <w:b/>
          <w:sz w:val="22"/>
          <w:szCs w:val="22"/>
        </w:rPr>
        <w:br w:type="page"/>
      </w:r>
    </w:p>
    <w:p w:rsidR="00321A26" w:rsidRDefault="00321A26" w:rsidP="00321A26">
      <w:pPr>
        <w:rPr>
          <w:rFonts w:ascii="Arial" w:hAnsi="Arial" w:cs="Arial"/>
          <w:b/>
          <w:sz w:val="22"/>
          <w:szCs w:val="22"/>
        </w:rPr>
      </w:pPr>
      <w:r>
        <w:rPr>
          <w:noProof/>
        </w:rPr>
        <w:drawing>
          <wp:anchor distT="0" distB="0" distL="114300" distR="114300" simplePos="0" relativeHeight="251698176" behindDoc="0" locked="0" layoutInCell="1" allowOverlap="1">
            <wp:simplePos x="0" y="0"/>
            <wp:positionH relativeFrom="margin">
              <wp:align>left</wp:align>
            </wp:positionH>
            <wp:positionV relativeFrom="paragraph">
              <wp:posOffset>12700</wp:posOffset>
            </wp:positionV>
            <wp:extent cx="766800" cy="7776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66800" cy="777600"/>
                    </a:xfrm>
                    <a:prstGeom prst="rect">
                      <a:avLst/>
                    </a:prstGeom>
                  </pic:spPr>
                </pic:pic>
              </a:graphicData>
            </a:graphic>
            <wp14:sizeRelH relativeFrom="page">
              <wp14:pctWidth>0</wp14:pctWidth>
            </wp14:sizeRelH>
            <wp14:sizeRelV relativeFrom="page">
              <wp14:pctHeight>0</wp14:pctHeight>
            </wp14:sizeRelV>
          </wp:anchor>
        </w:drawing>
      </w:r>
    </w:p>
    <w:p w:rsidR="00321A26" w:rsidRPr="005E7F0C" w:rsidRDefault="00321A26" w:rsidP="00321A26">
      <w:pPr>
        <w:pStyle w:val="Ttulo1"/>
        <w:numPr>
          <w:ilvl w:val="0"/>
          <w:numId w:val="4"/>
        </w:numPr>
        <w:ind w:left="1418" w:hanging="851"/>
      </w:pPr>
      <w:bookmarkStart w:id="128" w:name="_Toc34034484"/>
      <w:r>
        <w:t xml:space="preserve">Resumen </w:t>
      </w:r>
      <w:r w:rsidRPr="00321A26">
        <w:t>por tipo de entidad en el segundo semestre de 2019</w:t>
      </w:r>
      <w:bookmarkEnd w:id="128"/>
    </w:p>
    <w:p w:rsidR="00321A26" w:rsidRDefault="00321A26">
      <w:pPr>
        <w:rPr>
          <w:rFonts w:ascii="Arial" w:hAnsi="Arial" w:cs="Arial"/>
          <w:b/>
          <w:bCs/>
          <w:color w:val="0F4FA6"/>
          <w:kern w:val="32"/>
          <w:szCs w:val="32"/>
        </w:rPr>
      </w:pPr>
    </w:p>
    <w:p w:rsidR="00321A26" w:rsidRPr="00F645CA" w:rsidRDefault="00321A26" w:rsidP="00321A26">
      <w:pPr>
        <w:jc w:val="center"/>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t xml:space="preserve">           </w:t>
      </w:r>
      <w:r w:rsidRPr="00321A26">
        <w:rPr>
          <w:rFonts w:ascii="Arial" w:hAnsi="Arial" w:cs="Arial"/>
          <w:b/>
          <w:color w:val="262626" w:themeColor="text1" w:themeTint="D9"/>
          <w:sz w:val="16"/>
          <w:szCs w:val="16"/>
        </w:rPr>
        <w:t>Monto en millones de pesos</w:t>
      </w:r>
    </w:p>
    <w:tbl>
      <w:tblPr>
        <w:tblW w:w="9047" w:type="dxa"/>
        <w:jc w:val="center"/>
        <w:tblCellMar>
          <w:left w:w="70" w:type="dxa"/>
          <w:right w:w="70" w:type="dxa"/>
        </w:tblCellMar>
        <w:tblLook w:val="04A0" w:firstRow="1" w:lastRow="0" w:firstColumn="1" w:lastColumn="0" w:noHBand="0" w:noVBand="1"/>
      </w:tblPr>
      <w:tblGrid>
        <w:gridCol w:w="2920"/>
        <w:gridCol w:w="1475"/>
        <w:gridCol w:w="1701"/>
        <w:gridCol w:w="1559"/>
        <w:gridCol w:w="1392"/>
      </w:tblGrid>
      <w:tr w:rsidR="00321A26" w:rsidTr="00321A26">
        <w:trPr>
          <w:trHeight w:val="720"/>
          <w:jc w:val="center"/>
        </w:trPr>
        <w:tc>
          <w:tcPr>
            <w:tcW w:w="2920" w:type="dxa"/>
            <w:tcBorders>
              <w:top w:val="nil"/>
              <w:left w:val="nil"/>
              <w:bottom w:val="nil"/>
              <w:right w:val="nil"/>
            </w:tcBorders>
            <w:shd w:val="clear" w:color="auto" w:fill="D3AC37"/>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Tipo de entidad</w:t>
            </w:r>
          </w:p>
        </w:tc>
        <w:tc>
          <w:tcPr>
            <w:tcW w:w="1475" w:type="dxa"/>
            <w:tcBorders>
              <w:top w:val="nil"/>
              <w:left w:val="nil"/>
              <w:bottom w:val="nil"/>
              <w:right w:val="nil"/>
            </w:tcBorders>
            <w:shd w:val="clear" w:color="auto" w:fill="D3AC37"/>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Número de operaciones monetarias</w:t>
            </w:r>
          </w:p>
        </w:tc>
        <w:tc>
          <w:tcPr>
            <w:tcW w:w="1701" w:type="dxa"/>
            <w:tcBorders>
              <w:top w:val="nil"/>
              <w:left w:val="nil"/>
              <w:bottom w:val="nil"/>
              <w:right w:val="nil"/>
            </w:tcBorders>
            <w:shd w:val="clear" w:color="auto" w:fill="D3AC37"/>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Número de operaciones no monetarias</w:t>
            </w:r>
          </w:p>
        </w:tc>
        <w:tc>
          <w:tcPr>
            <w:tcW w:w="1559" w:type="dxa"/>
            <w:tcBorders>
              <w:top w:val="nil"/>
              <w:left w:val="nil"/>
              <w:bottom w:val="nil"/>
              <w:right w:val="nil"/>
            </w:tcBorders>
            <w:shd w:val="clear" w:color="auto" w:fill="D3AC37"/>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Número total de operaciones</w:t>
            </w:r>
          </w:p>
        </w:tc>
        <w:tc>
          <w:tcPr>
            <w:tcW w:w="1392" w:type="dxa"/>
            <w:tcBorders>
              <w:top w:val="nil"/>
              <w:left w:val="nil"/>
              <w:bottom w:val="nil"/>
              <w:right w:val="nil"/>
            </w:tcBorders>
            <w:shd w:val="clear" w:color="auto" w:fill="D3AC37"/>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Monto de operaciones</w:t>
            </w:r>
          </w:p>
        </w:tc>
      </w:tr>
      <w:tr w:rsidR="00321A26" w:rsidTr="00321A26">
        <w:trPr>
          <w:trHeight w:val="255"/>
          <w:jc w:val="center"/>
        </w:trPr>
        <w:tc>
          <w:tcPr>
            <w:tcW w:w="292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Establecimientos Bancarios</w:t>
            </w:r>
          </w:p>
        </w:tc>
        <w:tc>
          <w:tcPr>
            <w:tcW w:w="147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1.731.413.922</w:t>
            </w:r>
          </w:p>
        </w:tc>
        <w:tc>
          <w:tcPr>
            <w:tcW w:w="170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2.448.823.812</w:t>
            </w:r>
          </w:p>
        </w:tc>
        <w:tc>
          <w:tcPr>
            <w:tcW w:w="155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4.180.237.734</w:t>
            </w:r>
          </w:p>
        </w:tc>
        <w:tc>
          <w:tcPr>
            <w:tcW w:w="1392"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4.292.940.357</w:t>
            </w:r>
          </w:p>
        </w:tc>
      </w:tr>
      <w:tr w:rsidR="00321A26" w:rsidTr="00321A26">
        <w:trPr>
          <w:trHeight w:val="255"/>
          <w:jc w:val="center"/>
        </w:trPr>
        <w:tc>
          <w:tcPr>
            <w:tcW w:w="292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Compañías de Financiamiento</w:t>
            </w:r>
          </w:p>
        </w:tc>
        <w:tc>
          <w:tcPr>
            <w:tcW w:w="147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34.851.279</w:t>
            </w:r>
          </w:p>
        </w:tc>
        <w:tc>
          <w:tcPr>
            <w:tcW w:w="170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11.355.696</w:t>
            </w:r>
          </w:p>
        </w:tc>
        <w:tc>
          <w:tcPr>
            <w:tcW w:w="155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46.206.975</w:t>
            </w:r>
          </w:p>
        </w:tc>
        <w:tc>
          <w:tcPr>
            <w:tcW w:w="1392"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21.402.912</w:t>
            </w:r>
          </w:p>
        </w:tc>
      </w:tr>
      <w:tr w:rsidR="00321A26" w:rsidTr="00321A26">
        <w:trPr>
          <w:trHeight w:val="255"/>
          <w:jc w:val="center"/>
        </w:trPr>
        <w:tc>
          <w:tcPr>
            <w:tcW w:w="292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Cooperativas Financieras</w:t>
            </w:r>
          </w:p>
        </w:tc>
        <w:tc>
          <w:tcPr>
            <w:tcW w:w="147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7.848.086</w:t>
            </w:r>
          </w:p>
        </w:tc>
        <w:tc>
          <w:tcPr>
            <w:tcW w:w="170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791.413</w:t>
            </w:r>
          </w:p>
        </w:tc>
        <w:tc>
          <w:tcPr>
            <w:tcW w:w="155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8.639.499</w:t>
            </w:r>
          </w:p>
        </w:tc>
        <w:tc>
          <w:tcPr>
            <w:tcW w:w="1392"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7.429.189</w:t>
            </w:r>
          </w:p>
        </w:tc>
      </w:tr>
      <w:tr w:rsidR="00321A26" w:rsidTr="00321A26">
        <w:trPr>
          <w:trHeight w:val="255"/>
          <w:jc w:val="center"/>
        </w:trPr>
        <w:tc>
          <w:tcPr>
            <w:tcW w:w="2920"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SEDPES</w:t>
            </w:r>
          </w:p>
        </w:tc>
        <w:tc>
          <w:tcPr>
            <w:tcW w:w="1475"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2.072.467</w:t>
            </w:r>
          </w:p>
        </w:tc>
        <w:tc>
          <w:tcPr>
            <w:tcW w:w="1701"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2.067.317</w:t>
            </w:r>
          </w:p>
        </w:tc>
        <w:tc>
          <w:tcPr>
            <w:tcW w:w="1559"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4.139.784</w:t>
            </w:r>
          </w:p>
        </w:tc>
        <w:tc>
          <w:tcPr>
            <w:tcW w:w="1392" w:type="dxa"/>
            <w:tcBorders>
              <w:top w:val="nil"/>
              <w:left w:val="nil"/>
              <w:bottom w:val="nil"/>
              <w:right w:val="nil"/>
            </w:tcBorders>
            <w:shd w:val="clear" w:color="000000" w:fill="F2F2F2"/>
            <w:noWrap/>
            <w:vAlign w:val="center"/>
            <w:hideMark/>
          </w:tcPr>
          <w:p w:rsidR="00321A26" w:rsidRDefault="00321A26" w:rsidP="00AA7122">
            <w:pPr>
              <w:jc w:val="right"/>
              <w:rPr>
                <w:rFonts w:ascii="Arial" w:hAnsi="Arial" w:cs="Arial"/>
                <w:color w:val="000000"/>
                <w:sz w:val="18"/>
                <w:szCs w:val="18"/>
              </w:rPr>
            </w:pPr>
            <w:r>
              <w:rPr>
                <w:rFonts w:ascii="Arial" w:hAnsi="Arial" w:cs="Arial"/>
                <w:color w:val="000000"/>
                <w:sz w:val="18"/>
                <w:szCs w:val="18"/>
              </w:rPr>
              <w:t>92.328</w:t>
            </w:r>
          </w:p>
        </w:tc>
      </w:tr>
      <w:tr w:rsidR="00321A26" w:rsidTr="00321A26">
        <w:trPr>
          <w:trHeight w:val="340"/>
          <w:jc w:val="center"/>
        </w:trPr>
        <w:tc>
          <w:tcPr>
            <w:tcW w:w="2920" w:type="dxa"/>
            <w:tcBorders>
              <w:top w:val="nil"/>
              <w:left w:val="nil"/>
              <w:bottom w:val="nil"/>
              <w:right w:val="nil"/>
            </w:tcBorders>
            <w:shd w:val="clear" w:color="auto" w:fill="404040" w:themeFill="text1" w:themeFillTint="BF"/>
            <w:noWrap/>
            <w:vAlign w:val="center"/>
            <w:hideMark/>
          </w:tcPr>
          <w:p w:rsidR="00321A26" w:rsidRDefault="00321A26" w:rsidP="00321A26">
            <w:pPr>
              <w:rPr>
                <w:rFonts w:ascii="Arial" w:hAnsi="Arial" w:cs="Arial"/>
                <w:b/>
                <w:bCs/>
                <w:color w:val="FFFFFF"/>
                <w:sz w:val="18"/>
                <w:szCs w:val="18"/>
              </w:rPr>
            </w:pPr>
            <w:r>
              <w:rPr>
                <w:rFonts w:ascii="Arial" w:hAnsi="Arial" w:cs="Arial"/>
                <w:b/>
                <w:bCs/>
                <w:color w:val="FFFFFF"/>
                <w:sz w:val="18"/>
                <w:szCs w:val="18"/>
              </w:rPr>
              <w:t>Total</w:t>
            </w:r>
          </w:p>
        </w:tc>
        <w:tc>
          <w:tcPr>
            <w:tcW w:w="1475"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8"/>
                <w:szCs w:val="18"/>
              </w:rPr>
            </w:pPr>
            <w:r>
              <w:rPr>
                <w:rFonts w:ascii="Arial" w:hAnsi="Arial" w:cs="Arial"/>
                <w:b/>
                <w:bCs/>
                <w:color w:val="FFFFFF"/>
                <w:sz w:val="18"/>
                <w:szCs w:val="18"/>
              </w:rPr>
              <w:t>1.776.185.754</w:t>
            </w:r>
          </w:p>
        </w:tc>
        <w:tc>
          <w:tcPr>
            <w:tcW w:w="1701"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8"/>
                <w:szCs w:val="18"/>
              </w:rPr>
            </w:pPr>
            <w:r>
              <w:rPr>
                <w:rFonts w:ascii="Arial" w:hAnsi="Arial" w:cs="Arial"/>
                <w:b/>
                <w:bCs/>
                <w:color w:val="FFFFFF"/>
                <w:sz w:val="18"/>
                <w:szCs w:val="18"/>
              </w:rPr>
              <w:t>2.463.038.238</w:t>
            </w:r>
          </w:p>
        </w:tc>
        <w:tc>
          <w:tcPr>
            <w:tcW w:w="1559"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8"/>
                <w:szCs w:val="18"/>
              </w:rPr>
            </w:pPr>
            <w:r>
              <w:rPr>
                <w:rFonts w:ascii="Arial" w:hAnsi="Arial" w:cs="Arial"/>
                <w:b/>
                <w:bCs/>
                <w:color w:val="FFFFFF"/>
                <w:sz w:val="18"/>
                <w:szCs w:val="18"/>
              </w:rPr>
              <w:t>4.239.223.992</w:t>
            </w:r>
          </w:p>
        </w:tc>
        <w:tc>
          <w:tcPr>
            <w:tcW w:w="1392"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8"/>
                <w:szCs w:val="18"/>
              </w:rPr>
            </w:pPr>
            <w:r>
              <w:rPr>
                <w:rFonts w:ascii="Arial" w:hAnsi="Arial" w:cs="Arial"/>
                <w:b/>
                <w:bCs/>
                <w:color w:val="FFFFFF"/>
                <w:sz w:val="18"/>
                <w:szCs w:val="18"/>
              </w:rPr>
              <w:t xml:space="preserve">$4.321.864.787 </w:t>
            </w:r>
          </w:p>
        </w:tc>
      </w:tr>
    </w:tbl>
    <w:p w:rsidR="00321A26" w:rsidRDefault="00321A26">
      <w:pPr>
        <w:rPr>
          <w:rFonts w:ascii="Arial" w:hAnsi="Arial" w:cs="Arial"/>
          <w:b/>
          <w:bCs/>
          <w:color w:val="0F4FA6"/>
          <w:kern w:val="32"/>
          <w:szCs w:val="32"/>
        </w:rPr>
      </w:pPr>
    </w:p>
    <w:p w:rsidR="00A245C7" w:rsidRPr="00687432" w:rsidRDefault="00A245C7" w:rsidP="00321A26">
      <w:pPr>
        <w:pStyle w:val="Subttuloazul"/>
        <w:numPr>
          <w:ilvl w:val="1"/>
          <w:numId w:val="48"/>
        </w:numPr>
        <w:ind w:left="709" w:hanging="709"/>
      </w:pPr>
      <w:bookmarkStart w:id="129" w:name="_Toc34034485"/>
      <w:r w:rsidRPr="00687432">
        <w:t xml:space="preserve">Establecimientos </w:t>
      </w:r>
      <w:r w:rsidR="00321A26">
        <w:t>b</w:t>
      </w:r>
      <w:r w:rsidRPr="00687432">
        <w:t>ancarios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9"/>
    </w:p>
    <w:p w:rsidR="00A245C7" w:rsidRPr="00806B0E" w:rsidRDefault="00A245C7" w:rsidP="00770FBA">
      <w:pPr>
        <w:jc w:val="both"/>
        <w:rPr>
          <w:rFonts w:ascii="Arial" w:hAnsi="Arial" w:cs="Arial"/>
          <w:sz w:val="22"/>
        </w:rPr>
      </w:pPr>
    </w:p>
    <w:p w:rsidR="00321A26" w:rsidRPr="00321A26" w:rsidRDefault="00321A26" w:rsidP="00321A26">
      <w:pPr>
        <w:jc w:val="both"/>
        <w:rPr>
          <w:rFonts w:ascii="Arial" w:hAnsi="Arial" w:cs="Arial"/>
          <w:sz w:val="22"/>
          <w:szCs w:val="22"/>
        </w:rPr>
      </w:pPr>
      <w:r w:rsidRPr="00321A26">
        <w:rPr>
          <w:rFonts w:ascii="Arial" w:hAnsi="Arial" w:cs="Arial"/>
          <w:sz w:val="22"/>
          <w:szCs w:val="22"/>
        </w:rPr>
        <w:t>En los establecimientos bancarios se realizaron 4.180.237.734 operaciones; 1.731.413.922 monetarias por $4.292 billones y 2.448.823.812 no monetarias.</w:t>
      </w:r>
    </w:p>
    <w:p w:rsidR="00321A26" w:rsidRPr="00321A26" w:rsidRDefault="00321A26" w:rsidP="00321A26">
      <w:pPr>
        <w:jc w:val="both"/>
        <w:rPr>
          <w:rFonts w:ascii="Arial" w:hAnsi="Arial" w:cs="Arial"/>
          <w:sz w:val="22"/>
          <w:szCs w:val="22"/>
        </w:rPr>
      </w:pPr>
    </w:p>
    <w:p w:rsidR="00A35E0F" w:rsidRDefault="00321A26" w:rsidP="00321A26">
      <w:pPr>
        <w:jc w:val="both"/>
        <w:rPr>
          <w:rFonts w:ascii="Arial" w:hAnsi="Arial" w:cs="Arial"/>
          <w:sz w:val="22"/>
          <w:szCs w:val="22"/>
        </w:rPr>
      </w:pPr>
      <w:r w:rsidRPr="00321A26">
        <w:rPr>
          <w:rFonts w:ascii="Arial" w:hAnsi="Arial" w:cs="Arial"/>
          <w:sz w:val="22"/>
          <w:szCs w:val="22"/>
        </w:rPr>
        <w:t>En los cajeros automáticos se efectuó el mayor número de operaciones monetarias, 405.740.480 por $145 billones, seguido de los datáfonos con 366.450.354 por $57 billones.  Por monto de operaciones el primer lugar es para Internet con $1.695 billones, le siguen las oficinas con $1.556 billones.</w:t>
      </w:r>
    </w:p>
    <w:p w:rsidR="001F612A" w:rsidRDefault="001F612A" w:rsidP="00770FBA">
      <w:pPr>
        <w:jc w:val="both"/>
        <w:rPr>
          <w:rFonts w:ascii="Arial" w:hAnsi="Arial" w:cs="Arial"/>
          <w:sz w:val="22"/>
          <w:szCs w:val="22"/>
        </w:rPr>
      </w:pPr>
    </w:p>
    <w:p w:rsidR="00CB0B31" w:rsidRPr="00F645CA" w:rsidRDefault="00321A26" w:rsidP="00890162">
      <w:pPr>
        <w:ind w:left="6804"/>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00574560" w:rsidRPr="00F645CA">
        <w:rPr>
          <w:rFonts w:ascii="Arial" w:hAnsi="Arial" w:cs="Arial"/>
          <w:b/>
          <w:color w:val="262626" w:themeColor="text1" w:themeTint="D9"/>
          <w:sz w:val="16"/>
          <w:szCs w:val="16"/>
        </w:rPr>
        <w:t>Monto</w:t>
      </w:r>
      <w:r w:rsidR="00CB0B31" w:rsidRPr="00F645CA">
        <w:rPr>
          <w:rFonts w:ascii="Arial" w:hAnsi="Arial" w:cs="Arial"/>
          <w:b/>
          <w:color w:val="262626" w:themeColor="text1" w:themeTint="D9"/>
          <w:sz w:val="16"/>
          <w:szCs w:val="16"/>
        </w:rPr>
        <w:t xml:space="preserve"> en millones de pesos</w:t>
      </w:r>
    </w:p>
    <w:tbl>
      <w:tblPr>
        <w:tblW w:w="9076" w:type="dxa"/>
        <w:jc w:val="center"/>
        <w:tblCellMar>
          <w:left w:w="70" w:type="dxa"/>
          <w:right w:w="70" w:type="dxa"/>
        </w:tblCellMar>
        <w:tblLook w:val="04A0" w:firstRow="1" w:lastRow="0" w:firstColumn="1" w:lastColumn="0" w:noHBand="0" w:noVBand="1"/>
      </w:tblPr>
      <w:tblGrid>
        <w:gridCol w:w="2694"/>
        <w:gridCol w:w="1701"/>
        <w:gridCol w:w="1418"/>
        <w:gridCol w:w="1562"/>
        <w:gridCol w:w="1701"/>
      </w:tblGrid>
      <w:tr w:rsidR="00321A26" w:rsidTr="00321A26">
        <w:trPr>
          <w:trHeight w:val="765"/>
          <w:tblHeader/>
          <w:jc w:val="center"/>
        </w:trPr>
        <w:tc>
          <w:tcPr>
            <w:tcW w:w="2694" w:type="dxa"/>
            <w:tcBorders>
              <w:top w:val="nil"/>
              <w:left w:val="nil"/>
              <w:bottom w:val="nil"/>
              <w:right w:val="nil"/>
            </w:tcBorders>
            <w:shd w:val="clear" w:color="auto" w:fill="046D9C"/>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Canal</w:t>
            </w:r>
          </w:p>
        </w:tc>
        <w:tc>
          <w:tcPr>
            <w:tcW w:w="1701" w:type="dxa"/>
            <w:tcBorders>
              <w:top w:val="nil"/>
              <w:left w:val="nil"/>
              <w:bottom w:val="nil"/>
              <w:right w:val="nil"/>
            </w:tcBorders>
            <w:shd w:val="clear" w:color="auto" w:fill="046D9C"/>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de operaciones monetarias</w:t>
            </w:r>
          </w:p>
        </w:tc>
        <w:tc>
          <w:tcPr>
            <w:tcW w:w="1418" w:type="dxa"/>
            <w:tcBorders>
              <w:top w:val="nil"/>
              <w:left w:val="nil"/>
              <w:bottom w:val="nil"/>
              <w:right w:val="nil"/>
            </w:tcBorders>
            <w:shd w:val="clear" w:color="auto" w:fill="046D9C"/>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de operaciones no monetarias</w:t>
            </w:r>
          </w:p>
        </w:tc>
        <w:tc>
          <w:tcPr>
            <w:tcW w:w="1562" w:type="dxa"/>
            <w:tcBorders>
              <w:top w:val="nil"/>
              <w:left w:val="nil"/>
              <w:bottom w:val="nil"/>
              <w:right w:val="nil"/>
            </w:tcBorders>
            <w:shd w:val="clear" w:color="auto" w:fill="046D9C"/>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total de operaciones</w:t>
            </w:r>
          </w:p>
        </w:tc>
        <w:tc>
          <w:tcPr>
            <w:tcW w:w="1701" w:type="dxa"/>
            <w:tcBorders>
              <w:top w:val="nil"/>
              <w:left w:val="nil"/>
              <w:bottom w:val="nil"/>
              <w:right w:val="nil"/>
            </w:tcBorders>
            <w:shd w:val="clear" w:color="auto" w:fill="046D9C"/>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Monto de operaciones</w:t>
            </w:r>
          </w:p>
        </w:tc>
      </w:tr>
      <w:tr w:rsidR="00321A26"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Cajeros Automáticos</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405.740.480</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42.800.579</w:t>
            </w:r>
          </w:p>
        </w:tc>
        <w:tc>
          <w:tcPr>
            <w:tcW w:w="1562"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448.541.059</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145.696.296</w:t>
            </w:r>
          </w:p>
        </w:tc>
      </w:tr>
      <w:tr w:rsidR="00321A26"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Datáfonos</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366.450.354</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9.086.408</w:t>
            </w:r>
          </w:p>
        </w:tc>
        <w:tc>
          <w:tcPr>
            <w:tcW w:w="1562"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375.536.762</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57.358.075</w:t>
            </w:r>
          </w:p>
        </w:tc>
      </w:tr>
      <w:tr w:rsidR="00321A26"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Internet</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251.122.982</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565.996.544</w:t>
            </w:r>
          </w:p>
        </w:tc>
        <w:tc>
          <w:tcPr>
            <w:tcW w:w="1562"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817.119.526</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1.695.258.144</w:t>
            </w:r>
          </w:p>
        </w:tc>
      </w:tr>
      <w:tr w:rsidR="00321A26"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Oficinas</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234.128.294</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20.311.310</w:t>
            </w:r>
          </w:p>
        </w:tc>
        <w:tc>
          <w:tcPr>
            <w:tcW w:w="1562"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254.439.604</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1.556.394.059</w:t>
            </w:r>
          </w:p>
        </w:tc>
      </w:tr>
      <w:tr w:rsidR="00321A26"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Corresponsales Bancarios</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207.614.694</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562"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207.614.694</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80.187.766</w:t>
            </w:r>
          </w:p>
        </w:tc>
      </w:tr>
      <w:tr w:rsidR="00321A26"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Telefonía Móvil</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125.313.150</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1.772.234.973</w:t>
            </w:r>
          </w:p>
        </w:tc>
        <w:tc>
          <w:tcPr>
            <w:tcW w:w="1562"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1.897.548.123</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50.743.575</w:t>
            </w:r>
          </w:p>
        </w:tc>
      </w:tr>
      <w:tr w:rsidR="00321A26"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Débito Automático</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75.505.814</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562"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75.505.814</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41.185.556</w:t>
            </w:r>
          </w:p>
        </w:tc>
      </w:tr>
      <w:tr w:rsidR="00321A26"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ACH</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64.352.349</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562"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64.352.349</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665.411.770</w:t>
            </w:r>
          </w:p>
        </w:tc>
      </w:tr>
      <w:tr w:rsidR="00321A26" w:rsidTr="00321A26">
        <w:trPr>
          <w:trHeight w:val="255"/>
          <w:jc w:val="center"/>
        </w:trPr>
        <w:tc>
          <w:tcPr>
            <w:tcW w:w="2694"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Audio Respuesta</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1.185.805</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38.393.998</w:t>
            </w:r>
          </w:p>
        </w:tc>
        <w:tc>
          <w:tcPr>
            <w:tcW w:w="1562"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39.579.803</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705.111</w:t>
            </w:r>
          </w:p>
        </w:tc>
      </w:tr>
      <w:tr w:rsidR="00321A26" w:rsidTr="00321A26">
        <w:trPr>
          <w:trHeight w:val="340"/>
          <w:jc w:val="center"/>
        </w:trPr>
        <w:tc>
          <w:tcPr>
            <w:tcW w:w="2694" w:type="dxa"/>
            <w:tcBorders>
              <w:top w:val="nil"/>
              <w:left w:val="nil"/>
              <w:bottom w:val="nil"/>
              <w:right w:val="nil"/>
            </w:tcBorders>
            <w:shd w:val="clear" w:color="auto" w:fill="404040" w:themeFill="text1" w:themeFillTint="BF"/>
            <w:noWrap/>
            <w:vAlign w:val="center"/>
            <w:hideMark/>
          </w:tcPr>
          <w:p w:rsidR="00321A26" w:rsidRPr="00124D11" w:rsidRDefault="00321A26" w:rsidP="00321A26">
            <w:pPr>
              <w:rPr>
                <w:rFonts w:ascii="Arial" w:hAnsi="Arial" w:cs="Arial"/>
                <w:b/>
                <w:bCs/>
                <w:color w:val="FFFFFF"/>
                <w:sz w:val="18"/>
                <w:szCs w:val="18"/>
              </w:rPr>
            </w:pPr>
            <w:r w:rsidRPr="00124D11">
              <w:rPr>
                <w:rFonts w:ascii="Arial" w:hAnsi="Arial" w:cs="Arial"/>
                <w:b/>
                <w:bCs/>
                <w:color w:val="FFFFFF"/>
                <w:sz w:val="18"/>
                <w:szCs w:val="18"/>
              </w:rPr>
              <w:t>Total</w:t>
            </w:r>
          </w:p>
        </w:tc>
        <w:tc>
          <w:tcPr>
            <w:tcW w:w="1701"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1.731.413.922</w:t>
            </w:r>
          </w:p>
        </w:tc>
        <w:tc>
          <w:tcPr>
            <w:tcW w:w="1418"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2.448.823.812</w:t>
            </w:r>
          </w:p>
        </w:tc>
        <w:tc>
          <w:tcPr>
            <w:tcW w:w="1562"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4.180.237.734</w:t>
            </w:r>
          </w:p>
        </w:tc>
        <w:tc>
          <w:tcPr>
            <w:tcW w:w="1701"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 xml:space="preserve">$4.292.940.357 </w:t>
            </w:r>
          </w:p>
        </w:tc>
      </w:tr>
    </w:tbl>
    <w:p w:rsidR="00141130" w:rsidRDefault="00141130" w:rsidP="00687432">
      <w:pPr>
        <w:rPr>
          <w:rFonts w:ascii="Arial" w:hAnsi="Arial" w:cs="Arial"/>
          <w:b/>
        </w:rPr>
      </w:pPr>
    </w:p>
    <w:p w:rsidR="001F612A" w:rsidRDefault="001F612A" w:rsidP="00687432">
      <w:pPr>
        <w:rPr>
          <w:rFonts w:ascii="Arial" w:hAnsi="Arial" w:cs="Arial"/>
          <w:b/>
        </w:rPr>
      </w:pPr>
    </w:p>
    <w:p w:rsidR="001F612A" w:rsidRDefault="001F612A" w:rsidP="00687432">
      <w:pPr>
        <w:rPr>
          <w:rFonts w:ascii="Arial" w:hAnsi="Arial" w:cs="Arial"/>
          <w:b/>
        </w:rPr>
      </w:pPr>
    </w:p>
    <w:p w:rsidR="001F612A" w:rsidRDefault="001F612A" w:rsidP="00687432">
      <w:pPr>
        <w:rPr>
          <w:rFonts w:ascii="Arial" w:hAnsi="Arial" w:cs="Arial"/>
          <w:b/>
        </w:rPr>
      </w:pPr>
    </w:p>
    <w:p w:rsidR="00321A26" w:rsidRDefault="00321A26" w:rsidP="001F612A">
      <w:pPr>
        <w:jc w:val="center"/>
        <w:rPr>
          <w:rFonts w:ascii="Arial" w:hAnsi="Arial" w:cs="Arial"/>
          <w:b/>
          <w:color w:val="595959" w:themeColor="text1" w:themeTint="A6"/>
          <w:sz w:val="20"/>
          <w:szCs w:val="22"/>
        </w:rPr>
      </w:pPr>
      <w:bookmarkStart w:id="130" w:name="_Hlk18680199"/>
    </w:p>
    <w:p w:rsidR="00321A26" w:rsidRDefault="00321A26" w:rsidP="001F612A">
      <w:pPr>
        <w:jc w:val="center"/>
        <w:rPr>
          <w:rFonts w:ascii="Arial" w:hAnsi="Arial" w:cs="Arial"/>
          <w:b/>
          <w:color w:val="595959" w:themeColor="text1" w:themeTint="A6"/>
          <w:sz w:val="20"/>
          <w:szCs w:val="22"/>
        </w:rPr>
      </w:pPr>
    </w:p>
    <w:p w:rsidR="00321A26" w:rsidRDefault="00321A26" w:rsidP="001F612A">
      <w:pPr>
        <w:jc w:val="center"/>
        <w:rPr>
          <w:rFonts w:ascii="Arial" w:hAnsi="Arial" w:cs="Arial"/>
          <w:b/>
          <w:color w:val="595959" w:themeColor="text1" w:themeTint="A6"/>
          <w:sz w:val="20"/>
          <w:szCs w:val="22"/>
        </w:rPr>
      </w:pPr>
    </w:p>
    <w:p w:rsidR="001F612A" w:rsidRDefault="001F612A" w:rsidP="001F612A">
      <w:pPr>
        <w:jc w:val="center"/>
        <w:rPr>
          <w:rFonts w:ascii="Arial" w:hAnsi="Arial" w:cs="Arial"/>
          <w:b/>
          <w:color w:val="595959" w:themeColor="text1" w:themeTint="A6"/>
          <w:sz w:val="20"/>
          <w:szCs w:val="22"/>
        </w:rPr>
      </w:pPr>
      <w:r w:rsidRPr="001F612A">
        <w:rPr>
          <w:rFonts w:ascii="Arial" w:hAnsi="Arial" w:cs="Arial"/>
          <w:b/>
          <w:color w:val="595959" w:themeColor="text1" w:themeTint="A6"/>
          <w:sz w:val="20"/>
          <w:szCs w:val="22"/>
        </w:rPr>
        <w:t xml:space="preserve">Detalle de </w:t>
      </w:r>
      <w:r w:rsidR="00321A26">
        <w:rPr>
          <w:rFonts w:ascii="Arial" w:hAnsi="Arial" w:cs="Arial"/>
          <w:b/>
          <w:color w:val="595959" w:themeColor="text1" w:themeTint="A6"/>
          <w:sz w:val="20"/>
          <w:szCs w:val="22"/>
        </w:rPr>
        <w:t>o</w:t>
      </w:r>
      <w:r w:rsidRPr="001F612A">
        <w:rPr>
          <w:rFonts w:ascii="Arial" w:hAnsi="Arial" w:cs="Arial"/>
          <w:b/>
          <w:color w:val="595959" w:themeColor="text1" w:themeTint="A6"/>
          <w:sz w:val="20"/>
          <w:szCs w:val="22"/>
        </w:rPr>
        <w:t xml:space="preserve">peraciones por </w:t>
      </w:r>
      <w:r w:rsidR="00321A26">
        <w:rPr>
          <w:rFonts w:ascii="Arial" w:hAnsi="Arial" w:cs="Arial"/>
          <w:b/>
          <w:color w:val="595959" w:themeColor="text1" w:themeTint="A6"/>
          <w:sz w:val="20"/>
          <w:szCs w:val="22"/>
        </w:rPr>
        <w:t>e</w:t>
      </w:r>
      <w:r w:rsidRPr="001F612A">
        <w:rPr>
          <w:rFonts w:ascii="Arial" w:hAnsi="Arial" w:cs="Arial"/>
          <w:b/>
          <w:color w:val="595959" w:themeColor="text1" w:themeTint="A6"/>
          <w:sz w:val="20"/>
          <w:szCs w:val="22"/>
        </w:rPr>
        <w:t>ntidad</w:t>
      </w:r>
      <w:bookmarkEnd w:id="130"/>
    </w:p>
    <w:p w:rsidR="001F612A" w:rsidRPr="001F612A" w:rsidRDefault="001F612A" w:rsidP="001F612A">
      <w:pPr>
        <w:rPr>
          <w:rFonts w:ascii="Arial" w:hAnsi="Arial" w:cs="Arial"/>
          <w:b/>
          <w:color w:val="595959" w:themeColor="text1" w:themeTint="A6"/>
          <w:szCs w:val="22"/>
        </w:rPr>
      </w:pPr>
    </w:p>
    <w:p w:rsidR="00CB0B31" w:rsidRPr="00463F26" w:rsidRDefault="00321A26" w:rsidP="00321A26">
      <w:pPr>
        <w:ind w:left="6372"/>
        <w:jc w:val="center"/>
        <w:rPr>
          <w:rFonts w:ascii="Arial" w:hAnsi="Arial" w:cs="Arial"/>
          <w:b/>
          <w:color w:val="C00000"/>
          <w:sz w:val="16"/>
          <w:szCs w:val="16"/>
        </w:rPr>
      </w:pPr>
      <w:r>
        <w:rPr>
          <w:rFonts w:ascii="Arial" w:hAnsi="Arial" w:cs="Arial"/>
          <w:b/>
          <w:color w:val="262626" w:themeColor="text1" w:themeTint="D9"/>
          <w:sz w:val="16"/>
          <w:szCs w:val="16"/>
        </w:rPr>
        <w:t xml:space="preserve">        </w:t>
      </w:r>
      <w:r w:rsidR="008800ED" w:rsidRPr="00F645CA">
        <w:rPr>
          <w:rFonts w:ascii="Arial" w:hAnsi="Arial" w:cs="Arial"/>
          <w:b/>
          <w:color w:val="262626" w:themeColor="text1" w:themeTint="D9"/>
          <w:sz w:val="16"/>
          <w:szCs w:val="16"/>
        </w:rPr>
        <w:t>Monto</w:t>
      </w:r>
      <w:r w:rsidR="00CB0B31" w:rsidRPr="00F645CA">
        <w:rPr>
          <w:rFonts w:ascii="Arial" w:hAnsi="Arial" w:cs="Arial"/>
          <w:b/>
          <w:color w:val="262626" w:themeColor="text1" w:themeTint="D9"/>
          <w:sz w:val="16"/>
          <w:szCs w:val="16"/>
        </w:rPr>
        <w:t xml:space="preserve"> en millones de pesos</w:t>
      </w:r>
    </w:p>
    <w:tbl>
      <w:tblPr>
        <w:tblW w:w="8916" w:type="dxa"/>
        <w:jc w:val="center"/>
        <w:tblCellMar>
          <w:left w:w="70" w:type="dxa"/>
          <w:right w:w="70" w:type="dxa"/>
        </w:tblCellMar>
        <w:tblLook w:val="04A0" w:firstRow="1" w:lastRow="0" w:firstColumn="1" w:lastColumn="0" w:noHBand="0" w:noVBand="1"/>
      </w:tblPr>
      <w:tblGrid>
        <w:gridCol w:w="430"/>
        <w:gridCol w:w="2547"/>
        <w:gridCol w:w="1340"/>
        <w:gridCol w:w="1439"/>
        <w:gridCol w:w="1600"/>
        <w:gridCol w:w="1560"/>
      </w:tblGrid>
      <w:tr w:rsidR="00321A26" w:rsidTr="00321A26">
        <w:trPr>
          <w:trHeight w:val="765"/>
          <w:tblHeader/>
          <w:jc w:val="center"/>
        </w:trPr>
        <w:tc>
          <w:tcPr>
            <w:tcW w:w="430" w:type="dxa"/>
            <w:tcBorders>
              <w:top w:val="nil"/>
              <w:left w:val="nil"/>
              <w:bottom w:val="nil"/>
              <w:right w:val="nil"/>
            </w:tcBorders>
            <w:shd w:val="clear" w:color="auto" w:fill="046D9C"/>
            <w:vAlign w:val="center"/>
            <w:hideMark/>
          </w:tcPr>
          <w:p w:rsidR="00321A26" w:rsidRPr="00124D11" w:rsidRDefault="00321A26" w:rsidP="00AA7122">
            <w:pPr>
              <w:jc w:val="center"/>
              <w:rPr>
                <w:rFonts w:ascii="Arial" w:hAnsi="Arial" w:cs="Arial"/>
                <w:b/>
                <w:bCs/>
                <w:color w:val="FFFFFF"/>
                <w:sz w:val="18"/>
                <w:szCs w:val="18"/>
              </w:rPr>
            </w:pPr>
            <w:bookmarkStart w:id="131" w:name="_Toc207594853"/>
            <w:bookmarkStart w:id="132" w:name="_Toc208614964"/>
            <w:bookmarkStart w:id="133" w:name="_Toc208620255"/>
            <w:bookmarkStart w:id="134" w:name="_Toc208936075"/>
            <w:bookmarkStart w:id="135" w:name="_Toc208936249"/>
            <w:bookmarkStart w:id="136" w:name="_Toc208936340"/>
            <w:bookmarkStart w:id="137" w:name="_Toc208936384"/>
            <w:bookmarkStart w:id="138" w:name="_Toc209150992"/>
            <w:bookmarkStart w:id="139" w:name="_Toc210206814"/>
            <w:bookmarkStart w:id="140" w:name="_Toc256582623"/>
            <w:bookmarkStart w:id="141" w:name="_Toc413319468"/>
            <w:bookmarkStart w:id="142" w:name="_Toc413319767"/>
            <w:bookmarkStart w:id="143" w:name="_Toc413320323"/>
            <w:r w:rsidRPr="00124D11">
              <w:rPr>
                <w:rFonts w:ascii="Arial" w:hAnsi="Arial" w:cs="Arial"/>
                <w:b/>
                <w:bCs/>
                <w:color w:val="FFFFFF"/>
                <w:sz w:val="18"/>
                <w:szCs w:val="18"/>
              </w:rPr>
              <w:t>No.</w:t>
            </w:r>
          </w:p>
        </w:tc>
        <w:tc>
          <w:tcPr>
            <w:tcW w:w="2547" w:type="dxa"/>
            <w:tcBorders>
              <w:top w:val="nil"/>
              <w:left w:val="nil"/>
              <w:bottom w:val="nil"/>
              <w:right w:val="nil"/>
            </w:tcBorders>
            <w:shd w:val="clear" w:color="auto" w:fill="046D9C"/>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Entidad</w:t>
            </w:r>
          </w:p>
        </w:tc>
        <w:tc>
          <w:tcPr>
            <w:tcW w:w="1340" w:type="dxa"/>
            <w:tcBorders>
              <w:top w:val="nil"/>
              <w:left w:val="nil"/>
              <w:bottom w:val="nil"/>
              <w:right w:val="nil"/>
            </w:tcBorders>
            <w:shd w:val="clear" w:color="auto" w:fill="046D9C"/>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de operaciones monetarias</w:t>
            </w:r>
          </w:p>
        </w:tc>
        <w:tc>
          <w:tcPr>
            <w:tcW w:w="1439" w:type="dxa"/>
            <w:tcBorders>
              <w:top w:val="nil"/>
              <w:left w:val="nil"/>
              <w:bottom w:val="nil"/>
              <w:right w:val="nil"/>
            </w:tcBorders>
            <w:shd w:val="clear" w:color="auto" w:fill="046D9C"/>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Número de operaciones no </w:t>
            </w:r>
            <w:r w:rsidR="00157165" w:rsidRPr="00124D11">
              <w:rPr>
                <w:rFonts w:ascii="Arial" w:hAnsi="Arial" w:cs="Arial"/>
                <w:b/>
                <w:bCs/>
                <w:color w:val="FFFFFF"/>
                <w:sz w:val="18"/>
                <w:szCs w:val="18"/>
              </w:rPr>
              <w:t>monetarias</w:t>
            </w:r>
          </w:p>
        </w:tc>
        <w:tc>
          <w:tcPr>
            <w:tcW w:w="1600" w:type="dxa"/>
            <w:tcBorders>
              <w:top w:val="nil"/>
              <w:left w:val="nil"/>
              <w:bottom w:val="nil"/>
              <w:right w:val="nil"/>
            </w:tcBorders>
            <w:shd w:val="clear" w:color="auto" w:fill="046D9C"/>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total de operaciones</w:t>
            </w:r>
          </w:p>
        </w:tc>
        <w:tc>
          <w:tcPr>
            <w:tcW w:w="1560" w:type="dxa"/>
            <w:tcBorders>
              <w:top w:val="nil"/>
              <w:left w:val="nil"/>
              <w:bottom w:val="nil"/>
              <w:right w:val="nil"/>
            </w:tcBorders>
            <w:shd w:val="clear" w:color="auto" w:fill="046D9C"/>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Monto de operaciones</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Bancolombia</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717.439.810</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1.683.526.074</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2.400.965.884</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1.464.168.501</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Banco Davivienda</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259.470.246</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178.242.997</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437.713.243</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713.828.770</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3</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B</w:t>
            </w:r>
            <w:r>
              <w:rPr>
                <w:rFonts w:ascii="Arial" w:hAnsi="Arial" w:cs="Arial"/>
                <w:sz w:val="18"/>
                <w:szCs w:val="18"/>
              </w:rPr>
              <w:t xml:space="preserve">BVA </w:t>
            </w:r>
            <w:r w:rsidRPr="00124D11">
              <w:rPr>
                <w:rFonts w:ascii="Arial" w:hAnsi="Arial" w:cs="Arial"/>
                <w:sz w:val="18"/>
                <w:szCs w:val="18"/>
              </w:rPr>
              <w:t>Colombia</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173.943.470</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163.652.469</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337.595.939</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384.973.545</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4</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Banco de Bogotá</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136.514.369</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197.944.772</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334.459.141</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531.957.055</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5</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Pr>
                <w:rFonts w:ascii="Arial" w:hAnsi="Arial" w:cs="Arial"/>
                <w:sz w:val="18"/>
                <w:szCs w:val="18"/>
              </w:rPr>
              <w:t xml:space="preserve">Banco </w:t>
            </w:r>
            <w:r w:rsidRPr="00124D11">
              <w:rPr>
                <w:rFonts w:ascii="Arial" w:hAnsi="Arial" w:cs="Arial"/>
                <w:sz w:val="18"/>
                <w:szCs w:val="18"/>
              </w:rPr>
              <w:t>Colpatria</w:t>
            </w:r>
            <w:r>
              <w:rPr>
                <w:rFonts w:ascii="Arial" w:hAnsi="Arial" w:cs="Arial"/>
                <w:sz w:val="18"/>
                <w:szCs w:val="18"/>
              </w:rPr>
              <w:t xml:space="preserve"> (</w:t>
            </w:r>
            <w:r w:rsidRPr="00124D11">
              <w:rPr>
                <w:rFonts w:ascii="Arial" w:hAnsi="Arial" w:cs="Arial"/>
                <w:sz w:val="18"/>
                <w:szCs w:val="18"/>
              </w:rPr>
              <w:t>Scotiabank</w:t>
            </w:r>
            <w:r>
              <w:rPr>
                <w:rFonts w:ascii="Arial" w:hAnsi="Arial" w:cs="Arial"/>
                <w:sz w:val="18"/>
                <w:szCs w:val="18"/>
              </w:rPr>
              <w:t>)</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89.061.488</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45.529.810</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134.591.298</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109.772.958</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6</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Pr>
                <w:rFonts w:ascii="Arial" w:hAnsi="Arial" w:cs="Arial"/>
                <w:sz w:val="18"/>
                <w:szCs w:val="18"/>
              </w:rPr>
              <w:t xml:space="preserve">Banco </w:t>
            </w:r>
            <w:r w:rsidRPr="00124D11">
              <w:rPr>
                <w:rFonts w:ascii="Arial" w:hAnsi="Arial" w:cs="Arial"/>
                <w:sz w:val="18"/>
                <w:szCs w:val="18"/>
              </w:rPr>
              <w:t>A</w:t>
            </w:r>
            <w:r>
              <w:rPr>
                <w:rFonts w:ascii="Arial" w:hAnsi="Arial" w:cs="Arial"/>
                <w:sz w:val="18"/>
                <w:szCs w:val="18"/>
              </w:rPr>
              <w:t>V</w:t>
            </w:r>
            <w:r w:rsidRPr="00124D11">
              <w:rPr>
                <w:rFonts w:ascii="Arial" w:hAnsi="Arial" w:cs="Arial"/>
                <w:sz w:val="18"/>
                <w:szCs w:val="18"/>
              </w:rPr>
              <w:t xml:space="preserve"> Villas</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62.789.239</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38.456.306</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101.245.545</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64.413.914</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7</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Banco Caja Social</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59.984.098</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18.216.207</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78.200.305</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78.926.241</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8</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Banco De Occidente</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56.640.303</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23.999.674</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80.639.977</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479.600.583</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9</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Ban</w:t>
            </w:r>
            <w:r>
              <w:rPr>
                <w:rFonts w:ascii="Arial" w:hAnsi="Arial" w:cs="Arial"/>
                <w:sz w:val="18"/>
                <w:szCs w:val="18"/>
              </w:rPr>
              <w:t>co A</w:t>
            </w:r>
            <w:r w:rsidRPr="00124D11">
              <w:rPr>
                <w:rFonts w:ascii="Arial" w:hAnsi="Arial" w:cs="Arial"/>
                <w:sz w:val="18"/>
                <w:szCs w:val="18"/>
              </w:rPr>
              <w:t>grario</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48.537.712</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29.984.290</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78.522.002</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65.719.354</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10</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Banco Popular</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40.690.282</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5.787.708</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46.477.990</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80.650.618</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11</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Itaú</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23.925.649</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20.645.861</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44.571.510</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83.632.199</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12</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Banco G</w:t>
            </w:r>
            <w:r>
              <w:rPr>
                <w:rFonts w:ascii="Arial" w:hAnsi="Arial" w:cs="Arial"/>
                <w:sz w:val="18"/>
                <w:szCs w:val="18"/>
              </w:rPr>
              <w:t>NB</w:t>
            </w:r>
            <w:r w:rsidRPr="00124D11">
              <w:rPr>
                <w:rFonts w:ascii="Arial" w:hAnsi="Arial" w:cs="Arial"/>
                <w:sz w:val="18"/>
                <w:szCs w:val="18"/>
              </w:rPr>
              <w:t xml:space="preserve"> Sudameris</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12.809.371</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4.899.291</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17.708.662</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76.338.455</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13</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 Falabella </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11.696.147</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16.517.850</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28.213.997</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8.002.967</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14</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Citibank</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10.475.672</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530.346</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11.006.018</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106.211.487</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15</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 Serfinanza </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7.753.093</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16.512.776</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24.265.869</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3.538.431</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16</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Bancoomeva</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5.044.894</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659.099</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5.703.993</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9.500.741</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17</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 Mundo Mujer </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3.644.524</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140.766</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3.785.290</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2.195.463</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18</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 Pichincha </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3.483.449</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1.454.559</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4.938.008</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9.463.268</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19</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 W </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2.777.699</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9.484</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2.787.183</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2.279.624</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20</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Bancamía </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2.585.443</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749.381</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3.334.824</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1.513.651</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21</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Finandina</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844.710</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355.388</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1.200.098</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732.344</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22</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Bancompartir </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547.310</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223.299</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770.609</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597.319</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23</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Coopcentral</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428.938</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620.280</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1.049.218</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2.618.732</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24</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Credifinanciera</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176.150</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113.244</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289.394</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543.732</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25</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Banco Santander</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148.279</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51.868</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200.147</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11.758.239</w:t>
            </w:r>
          </w:p>
        </w:tc>
      </w:tr>
      <w:tr w:rsidR="00321A26" w:rsidTr="00AA7122">
        <w:trPr>
          <w:trHeight w:val="255"/>
          <w:jc w:val="center"/>
        </w:trPr>
        <w:tc>
          <w:tcPr>
            <w:tcW w:w="430" w:type="dxa"/>
            <w:tcBorders>
              <w:top w:val="nil"/>
              <w:left w:val="nil"/>
              <w:bottom w:val="nil"/>
              <w:right w:val="nil"/>
            </w:tcBorders>
            <w:shd w:val="clear" w:color="000000" w:fill="F2F2F2"/>
            <w:noWrap/>
            <w:vAlign w:val="bottom"/>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26</w:t>
            </w:r>
          </w:p>
        </w:tc>
        <w:tc>
          <w:tcPr>
            <w:tcW w:w="2547" w:type="dxa"/>
            <w:tcBorders>
              <w:top w:val="nil"/>
              <w:left w:val="nil"/>
              <w:bottom w:val="nil"/>
              <w:right w:val="nil"/>
            </w:tcBorders>
            <w:shd w:val="clear" w:color="000000" w:fill="F2F2F2"/>
            <w:noWrap/>
            <w:vAlign w:val="bottom"/>
            <w:hideMark/>
          </w:tcPr>
          <w:p w:rsidR="00321A26" w:rsidRPr="00124D11" w:rsidRDefault="00321A26" w:rsidP="00AA7122">
            <w:pPr>
              <w:rPr>
                <w:rFonts w:ascii="Arial" w:hAnsi="Arial" w:cs="Arial"/>
                <w:sz w:val="18"/>
                <w:szCs w:val="18"/>
              </w:rPr>
            </w:pPr>
            <w:r w:rsidRPr="00124D11">
              <w:rPr>
                <w:rFonts w:ascii="Arial" w:hAnsi="Arial" w:cs="Arial"/>
                <w:sz w:val="18"/>
                <w:szCs w:val="18"/>
              </w:rPr>
              <w:t>Multibank</w:t>
            </w:r>
          </w:p>
        </w:tc>
        <w:tc>
          <w:tcPr>
            <w:tcW w:w="134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1.577</w:t>
            </w:r>
          </w:p>
        </w:tc>
        <w:tc>
          <w:tcPr>
            <w:tcW w:w="143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w:t>
            </w:r>
          </w:p>
        </w:tc>
        <w:tc>
          <w:tcPr>
            <w:tcW w:w="160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1.590</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2.152</w:t>
            </w:r>
          </w:p>
        </w:tc>
      </w:tr>
      <w:tr w:rsidR="00321A26" w:rsidTr="00321A26">
        <w:trPr>
          <w:trHeight w:val="340"/>
          <w:jc w:val="center"/>
        </w:trPr>
        <w:tc>
          <w:tcPr>
            <w:tcW w:w="430"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 </w:t>
            </w:r>
          </w:p>
        </w:tc>
        <w:tc>
          <w:tcPr>
            <w:tcW w:w="2547" w:type="dxa"/>
            <w:tcBorders>
              <w:top w:val="nil"/>
              <w:left w:val="nil"/>
              <w:bottom w:val="nil"/>
              <w:right w:val="nil"/>
            </w:tcBorders>
            <w:shd w:val="clear" w:color="auto" w:fill="404040" w:themeFill="text1" w:themeFillTint="BF"/>
            <w:noWrap/>
            <w:vAlign w:val="center"/>
            <w:hideMark/>
          </w:tcPr>
          <w:p w:rsidR="00321A26" w:rsidRPr="00124D11" w:rsidRDefault="00321A26" w:rsidP="00321A26">
            <w:pPr>
              <w:rPr>
                <w:rFonts w:ascii="Arial" w:hAnsi="Arial" w:cs="Arial"/>
                <w:b/>
                <w:bCs/>
                <w:color w:val="FFFFFF"/>
                <w:sz w:val="18"/>
                <w:szCs w:val="18"/>
              </w:rPr>
            </w:pPr>
            <w:r w:rsidRPr="00124D11">
              <w:rPr>
                <w:rFonts w:ascii="Arial" w:hAnsi="Arial" w:cs="Arial"/>
                <w:b/>
                <w:bCs/>
                <w:color w:val="FFFFFF"/>
                <w:sz w:val="18"/>
                <w:szCs w:val="18"/>
              </w:rPr>
              <w:t>Total</w:t>
            </w:r>
          </w:p>
        </w:tc>
        <w:tc>
          <w:tcPr>
            <w:tcW w:w="1340"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1.731.413.922</w:t>
            </w:r>
          </w:p>
        </w:tc>
        <w:tc>
          <w:tcPr>
            <w:tcW w:w="1439"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2.448.823.812</w:t>
            </w:r>
          </w:p>
        </w:tc>
        <w:tc>
          <w:tcPr>
            <w:tcW w:w="1600"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4.180.237.734</w:t>
            </w:r>
          </w:p>
        </w:tc>
        <w:tc>
          <w:tcPr>
            <w:tcW w:w="1560"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 xml:space="preserve">$4.292.940.357 </w:t>
            </w:r>
          </w:p>
        </w:tc>
      </w:tr>
    </w:tbl>
    <w:p w:rsidR="001F612A" w:rsidRPr="00CC771B" w:rsidRDefault="001F612A" w:rsidP="001F612A">
      <w:pPr>
        <w:pStyle w:val="Descripcin"/>
        <w:rPr>
          <w:sz w:val="16"/>
          <w:szCs w:val="14"/>
        </w:rPr>
      </w:pPr>
    </w:p>
    <w:p w:rsidR="00CC771B" w:rsidRPr="00CC771B" w:rsidRDefault="00CC771B" w:rsidP="00CC771B"/>
    <w:p w:rsidR="00CB0B31" w:rsidRPr="00687432" w:rsidRDefault="00CB0B31" w:rsidP="00321A26">
      <w:pPr>
        <w:pStyle w:val="Subttuloazul"/>
        <w:numPr>
          <w:ilvl w:val="1"/>
          <w:numId w:val="48"/>
        </w:numPr>
        <w:ind w:left="709" w:hanging="709"/>
      </w:pPr>
      <w:bookmarkStart w:id="144" w:name="_Toc34034486"/>
      <w:r w:rsidRPr="00687432">
        <w:t xml:space="preserve">Compañías de </w:t>
      </w:r>
      <w:r w:rsidR="00321A26">
        <w:t>f</w:t>
      </w:r>
      <w:r w:rsidRPr="00687432">
        <w:t>inanciamient</w:t>
      </w:r>
      <w:bookmarkEnd w:id="131"/>
      <w:bookmarkEnd w:id="132"/>
      <w:bookmarkEnd w:id="133"/>
      <w:bookmarkEnd w:id="134"/>
      <w:bookmarkEnd w:id="135"/>
      <w:bookmarkEnd w:id="136"/>
      <w:bookmarkEnd w:id="137"/>
      <w:bookmarkEnd w:id="138"/>
      <w:bookmarkEnd w:id="139"/>
      <w:bookmarkEnd w:id="140"/>
      <w:r w:rsidRPr="00687432">
        <w:t>o</w:t>
      </w:r>
      <w:bookmarkEnd w:id="141"/>
      <w:bookmarkEnd w:id="142"/>
      <w:bookmarkEnd w:id="143"/>
      <w:bookmarkEnd w:id="144"/>
    </w:p>
    <w:p w:rsidR="00CB0B31" w:rsidRPr="00806B0E" w:rsidRDefault="00CB0B31" w:rsidP="00770FBA">
      <w:pPr>
        <w:jc w:val="both"/>
        <w:rPr>
          <w:rFonts w:ascii="Arial" w:hAnsi="Arial" w:cs="Arial"/>
          <w:sz w:val="22"/>
        </w:rPr>
      </w:pPr>
    </w:p>
    <w:p w:rsidR="00321A26" w:rsidRPr="00321A26" w:rsidRDefault="00321A26" w:rsidP="00321A26">
      <w:pPr>
        <w:jc w:val="both"/>
        <w:rPr>
          <w:rFonts w:ascii="Arial" w:hAnsi="Arial" w:cs="Arial"/>
          <w:sz w:val="22"/>
          <w:szCs w:val="22"/>
        </w:rPr>
      </w:pPr>
      <w:r w:rsidRPr="00321A26">
        <w:rPr>
          <w:rFonts w:ascii="Arial" w:hAnsi="Arial" w:cs="Arial"/>
          <w:sz w:val="22"/>
          <w:szCs w:val="22"/>
        </w:rPr>
        <w:t xml:space="preserve">Las compañías de financiamiento reportaron 46.206.975 operaciones; 34.851.279 monetarias por $21 billones y 11.355.696 no monetarias. </w:t>
      </w:r>
    </w:p>
    <w:p w:rsidR="00321A26" w:rsidRPr="00321A26" w:rsidRDefault="00321A26" w:rsidP="00321A26">
      <w:pPr>
        <w:jc w:val="both"/>
        <w:rPr>
          <w:rFonts w:ascii="Arial" w:hAnsi="Arial" w:cs="Arial"/>
          <w:sz w:val="22"/>
          <w:szCs w:val="22"/>
        </w:rPr>
      </w:pPr>
    </w:p>
    <w:p w:rsidR="00321A26" w:rsidRDefault="00321A26" w:rsidP="00321A26">
      <w:pPr>
        <w:jc w:val="both"/>
        <w:rPr>
          <w:rFonts w:ascii="Arial" w:hAnsi="Arial" w:cs="Arial"/>
          <w:sz w:val="22"/>
          <w:szCs w:val="22"/>
        </w:rPr>
      </w:pPr>
      <w:r w:rsidRPr="00321A26">
        <w:rPr>
          <w:rFonts w:ascii="Arial" w:hAnsi="Arial" w:cs="Arial"/>
          <w:sz w:val="22"/>
          <w:szCs w:val="22"/>
        </w:rPr>
        <w:t>El mayor número de operaciones monetarias se registró en los datáfonos con 13.908.928 por $5 billones.</w:t>
      </w:r>
    </w:p>
    <w:p w:rsidR="00321A26" w:rsidRDefault="00321A26" w:rsidP="00321A26">
      <w:pPr>
        <w:jc w:val="both"/>
        <w:rPr>
          <w:rFonts w:ascii="Arial" w:hAnsi="Arial" w:cs="Arial"/>
          <w:sz w:val="22"/>
          <w:szCs w:val="22"/>
        </w:rPr>
      </w:pPr>
    </w:p>
    <w:p w:rsidR="00951E94" w:rsidRDefault="00BE66CC" w:rsidP="00321A26">
      <w:pPr>
        <w:jc w:val="both"/>
        <w:rPr>
          <w:rFonts w:ascii="Arial" w:hAnsi="Arial" w:cs="Arial"/>
          <w:b/>
          <w:sz w:val="16"/>
          <w:szCs w:val="16"/>
        </w:rPr>
      </w:pPr>
      <w:r>
        <w:rPr>
          <w:rFonts w:ascii="Arial" w:hAnsi="Arial" w:cs="Arial"/>
          <w:b/>
          <w:sz w:val="16"/>
          <w:szCs w:val="16"/>
        </w:rPr>
        <w:t xml:space="preserve"> </w:t>
      </w:r>
    </w:p>
    <w:p w:rsidR="001F612A" w:rsidRDefault="001F612A" w:rsidP="00BE66CC">
      <w:pPr>
        <w:jc w:val="both"/>
        <w:rPr>
          <w:rFonts w:ascii="Arial" w:hAnsi="Arial" w:cs="Arial"/>
          <w:b/>
          <w:sz w:val="16"/>
          <w:szCs w:val="16"/>
        </w:rPr>
      </w:pPr>
    </w:p>
    <w:p w:rsidR="001F612A" w:rsidRDefault="001F612A" w:rsidP="00BE66CC">
      <w:pPr>
        <w:jc w:val="both"/>
        <w:rPr>
          <w:rFonts w:ascii="Arial" w:hAnsi="Arial" w:cs="Arial"/>
          <w:b/>
          <w:sz w:val="16"/>
          <w:szCs w:val="16"/>
        </w:rPr>
      </w:pPr>
    </w:p>
    <w:p w:rsidR="001F612A" w:rsidRDefault="001F612A" w:rsidP="00BE66CC">
      <w:pPr>
        <w:jc w:val="both"/>
        <w:rPr>
          <w:rFonts w:ascii="Arial" w:hAnsi="Arial" w:cs="Arial"/>
          <w:b/>
          <w:sz w:val="16"/>
          <w:szCs w:val="16"/>
        </w:rPr>
      </w:pPr>
    </w:p>
    <w:p w:rsidR="001F612A" w:rsidRDefault="001F612A" w:rsidP="00BE66CC">
      <w:pPr>
        <w:jc w:val="both"/>
        <w:rPr>
          <w:rFonts w:ascii="Arial" w:hAnsi="Arial" w:cs="Arial"/>
          <w:b/>
          <w:sz w:val="16"/>
          <w:szCs w:val="16"/>
        </w:rPr>
      </w:pPr>
    </w:p>
    <w:p w:rsidR="00CB0B31" w:rsidRPr="00F645CA" w:rsidRDefault="00321A26" w:rsidP="00321A26">
      <w:pPr>
        <w:ind w:left="5664" w:firstLine="708"/>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00317D96" w:rsidRPr="00F645CA">
        <w:rPr>
          <w:rFonts w:ascii="Arial" w:hAnsi="Arial" w:cs="Arial"/>
          <w:b/>
          <w:color w:val="262626" w:themeColor="text1" w:themeTint="D9"/>
          <w:sz w:val="16"/>
          <w:szCs w:val="16"/>
        </w:rPr>
        <w:t>Monto</w:t>
      </w:r>
      <w:r w:rsidR="00CB0B31" w:rsidRPr="00F645CA">
        <w:rPr>
          <w:rFonts w:ascii="Arial" w:hAnsi="Arial" w:cs="Arial"/>
          <w:b/>
          <w:color w:val="262626" w:themeColor="text1" w:themeTint="D9"/>
          <w:sz w:val="16"/>
          <w:szCs w:val="16"/>
        </w:rPr>
        <w:t xml:space="preserve"> en millones de pesos</w:t>
      </w:r>
    </w:p>
    <w:tbl>
      <w:tblPr>
        <w:tblW w:w="8080" w:type="dxa"/>
        <w:jc w:val="center"/>
        <w:tblCellMar>
          <w:left w:w="70" w:type="dxa"/>
          <w:right w:w="70" w:type="dxa"/>
        </w:tblCellMar>
        <w:tblLook w:val="04A0" w:firstRow="1" w:lastRow="0" w:firstColumn="1" w:lastColumn="0" w:noHBand="0" w:noVBand="1"/>
      </w:tblPr>
      <w:tblGrid>
        <w:gridCol w:w="2268"/>
        <w:gridCol w:w="152"/>
        <w:gridCol w:w="1231"/>
        <w:gridCol w:w="1452"/>
        <w:gridCol w:w="1560"/>
        <w:gridCol w:w="1417"/>
      </w:tblGrid>
      <w:tr w:rsidR="00321A26" w:rsidTr="00321A26">
        <w:trPr>
          <w:trHeight w:val="720"/>
          <w:tblHeader/>
          <w:jc w:val="center"/>
        </w:trPr>
        <w:tc>
          <w:tcPr>
            <w:tcW w:w="2420" w:type="dxa"/>
            <w:gridSpan w:val="2"/>
            <w:tcBorders>
              <w:top w:val="nil"/>
              <w:left w:val="nil"/>
              <w:bottom w:val="nil"/>
              <w:right w:val="nil"/>
            </w:tcBorders>
            <w:shd w:val="clear" w:color="auto" w:fill="E35BA3"/>
            <w:vAlign w:val="center"/>
            <w:hideMark/>
          </w:tcPr>
          <w:p w:rsidR="00321A26" w:rsidRDefault="00321A26" w:rsidP="00AA7122">
            <w:pPr>
              <w:jc w:val="center"/>
              <w:rPr>
                <w:rFonts w:ascii="Arial" w:hAnsi="Arial" w:cs="Arial"/>
                <w:b/>
                <w:bCs/>
                <w:color w:val="FFFFFF"/>
                <w:sz w:val="18"/>
                <w:szCs w:val="18"/>
              </w:rPr>
            </w:pPr>
            <w:bookmarkStart w:id="145" w:name="_Toc207594854"/>
            <w:bookmarkStart w:id="146" w:name="_Toc208614966"/>
            <w:bookmarkStart w:id="147" w:name="_Toc208620257"/>
            <w:bookmarkStart w:id="148" w:name="_Toc208936077"/>
            <w:bookmarkStart w:id="149" w:name="_Toc208936251"/>
            <w:bookmarkStart w:id="150" w:name="_Toc208936341"/>
            <w:bookmarkStart w:id="151" w:name="_Toc208936385"/>
            <w:bookmarkStart w:id="152" w:name="_Toc209150993"/>
            <w:bookmarkStart w:id="153" w:name="_Toc210206815"/>
            <w:r>
              <w:rPr>
                <w:rFonts w:ascii="Arial" w:hAnsi="Arial" w:cs="Arial"/>
                <w:b/>
                <w:bCs/>
                <w:color w:val="FFFFFF"/>
                <w:sz w:val="18"/>
                <w:szCs w:val="18"/>
              </w:rPr>
              <w:t>Canal</w:t>
            </w:r>
          </w:p>
        </w:tc>
        <w:tc>
          <w:tcPr>
            <w:tcW w:w="1231" w:type="dxa"/>
            <w:tcBorders>
              <w:top w:val="nil"/>
              <w:left w:val="nil"/>
              <w:bottom w:val="nil"/>
              <w:right w:val="nil"/>
            </w:tcBorders>
            <w:shd w:val="clear" w:color="auto" w:fill="E35BA3"/>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Número de operaciones monetarias</w:t>
            </w:r>
          </w:p>
        </w:tc>
        <w:tc>
          <w:tcPr>
            <w:tcW w:w="1452" w:type="dxa"/>
            <w:tcBorders>
              <w:top w:val="nil"/>
              <w:left w:val="nil"/>
              <w:bottom w:val="nil"/>
              <w:right w:val="nil"/>
            </w:tcBorders>
            <w:shd w:val="clear" w:color="auto" w:fill="E35BA3"/>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Número de operaciones no monetarias</w:t>
            </w:r>
          </w:p>
        </w:tc>
        <w:tc>
          <w:tcPr>
            <w:tcW w:w="1560" w:type="dxa"/>
            <w:tcBorders>
              <w:top w:val="nil"/>
              <w:left w:val="nil"/>
              <w:bottom w:val="nil"/>
              <w:right w:val="nil"/>
            </w:tcBorders>
            <w:shd w:val="clear" w:color="auto" w:fill="E35BA3"/>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Número total de operaciones</w:t>
            </w:r>
          </w:p>
        </w:tc>
        <w:tc>
          <w:tcPr>
            <w:tcW w:w="1417" w:type="dxa"/>
            <w:tcBorders>
              <w:top w:val="nil"/>
              <w:left w:val="nil"/>
              <w:bottom w:val="nil"/>
              <w:right w:val="nil"/>
            </w:tcBorders>
            <w:shd w:val="clear" w:color="auto" w:fill="E35BA3"/>
            <w:vAlign w:val="center"/>
            <w:hideMark/>
          </w:tcPr>
          <w:p w:rsidR="00321A26" w:rsidRDefault="00321A26" w:rsidP="00AA7122">
            <w:pPr>
              <w:jc w:val="center"/>
              <w:rPr>
                <w:rFonts w:ascii="Arial" w:hAnsi="Arial" w:cs="Arial"/>
                <w:b/>
                <w:bCs/>
                <w:color w:val="FFFFFF"/>
                <w:sz w:val="18"/>
                <w:szCs w:val="18"/>
              </w:rPr>
            </w:pPr>
            <w:r>
              <w:rPr>
                <w:rFonts w:ascii="Arial" w:hAnsi="Arial" w:cs="Arial"/>
                <w:b/>
                <w:bCs/>
                <w:color w:val="FFFFFF"/>
                <w:sz w:val="18"/>
                <w:szCs w:val="18"/>
              </w:rPr>
              <w:t>Monto de operaciones</w:t>
            </w:r>
          </w:p>
        </w:tc>
      </w:tr>
      <w:tr w:rsidR="00321A26"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Datáfonos</w:t>
            </w:r>
          </w:p>
        </w:tc>
        <w:tc>
          <w:tcPr>
            <w:tcW w:w="1383" w:type="dxa"/>
            <w:gridSpan w:val="2"/>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13.908.928</w:t>
            </w:r>
          </w:p>
        </w:tc>
        <w:tc>
          <w:tcPr>
            <w:tcW w:w="1452"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274</w:t>
            </w:r>
          </w:p>
        </w:tc>
        <w:tc>
          <w:tcPr>
            <w:tcW w:w="1560"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13.909.202</w:t>
            </w:r>
          </w:p>
        </w:tc>
        <w:tc>
          <w:tcPr>
            <w:tcW w:w="1417"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5.783.308</w:t>
            </w:r>
          </w:p>
        </w:tc>
      </w:tr>
      <w:tr w:rsidR="00321A26"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Corresponsales Bancarios</w:t>
            </w:r>
          </w:p>
        </w:tc>
        <w:tc>
          <w:tcPr>
            <w:tcW w:w="1383" w:type="dxa"/>
            <w:gridSpan w:val="2"/>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11.078.072</w:t>
            </w:r>
          </w:p>
        </w:tc>
        <w:tc>
          <w:tcPr>
            <w:tcW w:w="1452"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0</w:t>
            </w:r>
          </w:p>
        </w:tc>
        <w:tc>
          <w:tcPr>
            <w:tcW w:w="1560"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11.078.072</w:t>
            </w:r>
          </w:p>
        </w:tc>
        <w:tc>
          <w:tcPr>
            <w:tcW w:w="1417"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5.675.206</w:t>
            </w:r>
          </w:p>
        </w:tc>
      </w:tr>
      <w:tr w:rsidR="00321A26"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Oficinas</w:t>
            </w:r>
          </w:p>
        </w:tc>
        <w:tc>
          <w:tcPr>
            <w:tcW w:w="1383" w:type="dxa"/>
            <w:gridSpan w:val="2"/>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7.414.895</w:t>
            </w:r>
          </w:p>
        </w:tc>
        <w:tc>
          <w:tcPr>
            <w:tcW w:w="1452"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119.595</w:t>
            </w:r>
          </w:p>
        </w:tc>
        <w:tc>
          <w:tcPr>
            <w:tcW w:w="1560"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7.534.490</w:t>
            </w:r>
          </w:p>
        </w:tc>
        <w:tc>
          <w:tcPr>
            <w:tcW w:w="1417"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8.077.024</w:t>
            </w:r>
          </w:p>
        </w:tc>
      </w:tr>
      <w:tr w:rsidR="00321A26"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Cajeros Automáticos</w:t>
            </w:r>
          </w:p>
        </w:tc>
        <w:tc>
          <w:tcPr>
            <w:tcW w:w="1383" w:type="dxa"/>
            <w:gridSpan w:val="2"/>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1.272.110</w:t>
            </w:r>
          </w:p>
        </w:tc>
        <w:tc>
          <w:tcPr>
            <w:tcW w:w="1452"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28.332</w:t>
            </w:r>
          </w:p>
        </w:tc>
        <w:tc>
          <w:tcPr>
            <w:tcW w:w="1560"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1.300.442</w:t>
            </w:r>
          </w:p>
        </w:tc>
        <w:tc>
          <w:tcPr>
            <w:tcW w:w="1417"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770.357</w:t>
            </w:r>
          </w:p>
        </w:tc>
      </w:tr>
      <w:tr w:rsidR="00321A26"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ACH</w:t>
            </w:r>
          </w:p>
        </w:tc>
        <w:tc>
          <w:tcPr>
            <w:tcW w:w="1383" w:type="dxa"/>
            <w:gridSpan w:val="2"/>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832.683</w:t>
            </w:r>
          </w:p>
        </w:tc>
        <w:tc>
          <w:tcPr>
            <w:tcW w:w="1452"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0</w:t>
            </w:r>
          </w:p>
        </w:tc>
        <w:tc>
          <w:tcPr>
            <w:tcW w:w="1560"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832.683</w:t>
            </w:r>
          </w:p>
        </w:tc>
        <w:tc>
          <w:tcPr>
            <w:tcW w:w="1417"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725.728</w:t>
            </w:r>
          </w:p>
        </w:tc>
      </w:tr>
      <w:tr w:rsidR="00321A26"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Débito Automático</w:t>
            </w:r>
          </w:p>
        </w:tc>
        <w:tc>
          <w:tcPr>
            <w:tcW w:w="1383" w:type="dxa"/>
            <w:gridSpan w:val="2"/>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186.648</w:t>
            </w:r>
          </w:p>
        </w:tc>
        <w:tc>
          <w:tcPr>
            <w:tcW w:w="1452"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0</w:t>
            </w:r>
          </w:p>
        </w:tc>
        <w:tc>
          <w:tcPr>
            <w:tcW w:w="1560"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186.648</w:t>
            </w:r>
          </w:p>
        </w:tc>
        <w:tc>
          <w:tcPr>
            <w:tcW w:w="1417"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131.694</w:t>
            </w:r>
          </w:p>
        </w:tc>
      </w:tr>
      <w:tr w:rsidR="00321A26"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Internet</w:t>
            </w:r>
          </w:p>
        </w:tc>
        <w:tc>
          <w:tcPr>
            <w:tcW w:w="1383" w:type="dxa"/>
            <w:gridSpan w:val="2"/>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86.561</w:t>
            </w:r>
          </w:p>
        </w:tc>
        <w:tc>
          <w:tcPr>
            <w:tcW w:w="1452"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8.589.560</w:t>
            </w:r>
          </w:p>
        </w:tc>
        <w:tc>
          <w:tcPr>
            <w:tcW w:w="1560"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8.676.121</w:t>
            </w:r>
          </w:p>
        </w:tc>
        <w:tc>
          <w:tcPr>
            <w:tcW w:w="1417"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157.887</w:t>
            </w:r>
          </w:p>
        </w:tc>
      </w:tr>
      <w:tr w:rsidR="00321A26" w:rsidTr="00321A26">
        <w:trPr>
          <w:trHeight w:val="255"/>
          <w:jc w:val="center"/>
        </w:trPr>
        <w:tc>
          <w:tcPr>
            <w:tcW w:w="2268" w:type="dxa"/>
            <w:tcBorders>
              <w:top w:val="nil"/>
              <w:left w:val="nil"/>
              <w:bottom w:val="nil"/>
              <w:right w:val="nil"/>
            </w:tcBorders>
            <w:shd w:val="clear" w:color="000000" w:fill="F2F2F2"/>
            <w:noWrap/>
            <w:vAlign w:val="center"/>
            <w:hideMark/>
          </w:tcPr>
          <w:p w:rsidR="00321A26" w:rsidRDefault="00321A26" w:rsidP="00AA7122">
            <w:pPr>
              <w:rPr>
                <w:rFonts w:ascii="Arial" w:hAnsi="Arial" w:cs="Arial"/>
                <w:color w:val="000000"/>
                <w:sz w:val="18"/>
                <w:szCs w:val="18"/>
              </w:rPr>
            </w:pPr>
            <w:r>
              <w:rPr>
                <w:rFonts w:ascii="Arial" w:hAnsi="Arial" w:cs="Arial"/>
                <w:color w:val="000000"/>
                <w:sz w:val="18"/>
                <w:szCs w:val="18"/>
              </w:rPr>
              <w:t>Audio Respuesta</w:t>
            </w:r>
          </w:p>
        </w:tc>
        <w:tc>
          <w:tcPr>
            <w:tcW w:w="1383" w:type="dxa"/>
            <w:gridSpan w:val="2"/>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71.382</w:t>
            </w:r>
          </w:p>
        </w:tc>
        <w:tc>
          <w:tcPr>
            <w:tcW w:w="1452"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2.617.935</w:t>
            </w:r>
          </w:p>
        </w:tc>
        <w:tc>
          <w:tcPr>
            <w:tcW w:w="1560"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2.689.317</w:t>
            </w:r>
          </w:p>
        </w:tc>
        <w:tc>
          <w:tcPr>
            <w:tcW w:w="1417" w:type="dxa"/>
            <w:tcBorders>
              <w:top w:val="nil"/>
              <w:left w:val="nil"/>
              <w:bottom w:val="nil"/>
              <w:right w:val="nil"/>
            </w:tcBorders>
            <w:shd w:val="clear" w:color="000000" w:fill="F2F2F2"/>
            <w:noWrap/>
            <w:vAlign w:val="center"/>
            <w:hideMark/>
          </w:tcPr>
          <w:p w:rsidR="00321A26" w:rsidRDefault="00321A26" w:rsidP="00321A26">
            <w:pPr>
              <w:jc w:val="right"/>
              <w:rPr>
                <w:rFonts w:ascii="Arial" w:hAnsi="Arial" w:cs="Arial"/>
                <w:color w:val="000000"/>
                <w:sz w:val="18"/>
                <w:szCs w:val="18"/>
              </w:rPr>
            </w:pPr>
            <w:r>
              <w:rPr>
                <w:rFonts w:ascii="Arial" w:hAnsi="Arial" w:cs="Arial"/>
                <w:color w:val="000000"/>
                <w:sz w:val="18"/>
                <w:szCs w:val="18"/>
              </w:rPr>
              <w:t>81.704</w:t>
            </w:r>
          </w:p>
        </w:tc>
      </w:tr>
      <w:tr w:rsidR="00321A26" w:rsidTr="00321A26">
        <w:trPr>
          <w:trHeight w:val="340"/>
          <w:jc w:val="center"/>
        </w:trPr>
        <w:tc>
          <w:tcPr>
            <w:tcW w:w="2420" w:type="dxa"/>
            <w:gridSpan w:val="2"/>
            <w:tcBorders>
              <w:top w:val="nil"/>
              <w:left w:val="nil"/>
              <w:bottom w:val="nil"/>
              <w:right w:val="nil"/>
            </w:tcBorders>
            <w:shd w:val="clear" w:color="auto" w:fill="404040" w:themeFill="text1" w:themeFillTint="BF"/>
            <w:noWrap/>
            <w:vAlign w:val="center"/>
            <w:hideMark/>
          </w:tcPr>
          <w:p w:rsidR="00321A26" w:rsidRDefault="00321A26" w:rsidP="00AA7122">
            <w:pPr>
              <w:rPr>
                <w:rFonts w:ascii="Arial" w:hAnsi="Arial" w:cs="Arial"/>
                <w:b/>
                <w:bCs/>
                <w:color w:val="FFFFFF"/>
                <w:sz w:val="18"/>
                <w:szCs w:val="18"/>
              </w:rPr>
            </w:pPr>
            <w:r>
              <w:rPr>
                <w:rFonts w:ascii="Arial" w:hAnsi="Arial" w:cs="Arial"/>
                <w:b/>
                <w:bCs/>
                <w:color w:val="FFFFFF"/>
                <w:sz w:val="18"/>
                <w:szCs w:val="18"/>
              </w:rPr>
              <w:t>Total</w:t>
            </w:r>
          </w:p>
        </w:tc>
        <w:tc>
          <w:tcPr>
            <w:tcW w:w="1231"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8"/>
                <w:szCs w:val="18"/>
              </w:rPr>
            </w:pPr>
            <w:r>
              <w:rPr>
                <w:rFonts w:ascii="Arial" w:hAnsi="Arial" w:cs="Arial"/>
                <w:b/>
                <w:bCs/>
                <w:color w:val="FFFFFF"/>
                <w:sz w:val="18"/>
                <w:szCs w:val="18"/>
              </w:rPr>
              <w:t>34.851.279</w:t>
            </w:r>
          </w:p>
        </w:tc>
        <w:tc>
          <w:tcPr>
            <w:tcW w:w="1452"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8"/>
                <w:szCs w:val="18"/>
              </w:rPr>
            </w:pPr>
            <w:r>
              <w:rPr>
                <w:rFonts w:ascii="Arial" w:hAnsi="Arial" w:cs="Arial"/>
                <w:b/>
                <w:bCs/>
                <w:color w:val="FFFFFF"/>
                <w:sz w:val="18"/>
                <w:szCs w:val="18"/>
              </w:rPr>
              <w:t>11.355.696</w:t>
            </w:r>
          </w:p>
        </w:tc>
        <w:tc>
          <w:tcPr>
            <w:tcW w:w="1560"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8"/>
                <w:szCs w:val="18"/>
              </w:rPr>
            </w:pPr>
            <w:r>
              <w:rPr>
                <w:rFonts w:ascii="Arial" w:hAnsi="Arial" w:cs="Arial"/>
                <w:b/>
                <w:bCs/>
                <w:color w:val="FFFFFF"/>
                <w:sz w:val="18"/>
                <w:szCs w:val="18"/>
              </w:rPr>
              <w:t>46.206.975</w:t>
            </w:r>
          </w:p>
        </w:tc>
        <w:tc>
          <w:tcPr>
            <w:tcW w:w="1417" w:type="dxa"/>
            <w:tcBorders>
              <w:top w:val="nil"/>
              <w:left w:val="nil"/>
              <w:bottom w:val="nil"/>
              <w:right w:val="nil"/>
            </w:tcBorders>
            <w:shd w:val="clear" w:color="auto" w:fill="404040" w:themeFill="text1" w:themeFillTint="BF"/>
            <w:noWrap/>
            <w:vAlign w:val="center"/>
            <w:hideMark/>
          </w:tcPr>
          <w:p w:rsidR="00321A26" w:rsidRDefault="00321A26" w:rsidP="00AA7122">
            <w:pPr>
              <w:jc w:val="right"/>
              <w:rPr>
                <w:rFonts w:ascii="Arial" w:hAnsi="Arial" w:cs="Arial"/>
                <w:b/>
                <w:bCs/>
                <w:color w:val="FFFFFF"/>
                <w:sz w:val="18"/>
                <w:szCs w:val="18"/>
              </w:rPr>
            </w:pPr>
            <w:r>
              <w:rPr>
                <w:rFonts w:ascii="Arial" w:hAnsi="Arial" w:cs="Arial"/>
                <w:b/>
                <w:bCs/>
                <w:color w:val="FFFFFF"/>
                <w:sz w:val="18"/>
                <w:szCs w:val="18"/>
              </w:rPr>
              <w:t>$21.402.912</w:t>
            </w:r>
          </w:p>
        </w:tc>
      </w:tr>
    </w:tbl>
    <w:p w:rsidR="00806B0E" w:rsidRPr="001F612A" w:rsidRDefault="00806B0E" w:rsidP="00770FBA">
      <w:pPr>
        <w:rPr>
          <w:rFonts w:ascii="Arial" w:hAnsi="Arial" w:cs="Arial"/>
        </w:rPr>
      </w:pPr>
    </w:p>
    <w:p w:rsidR="001F612A" w:rsidRPr="001F612A" w:rsidRDefault="001F612A" w:rsidP="00770FBA">
      <w:pPr>
        <w:rPr>
          <w:rFonts w:ascii="Arial" w:hAnsi="Arial" w:cs="Arial"/>
        </w:rPr>
      </w:pPr>
    </w:p>
    <w:p w:rsidR="001F612A" w:rsidRDefault="001F612A" w:rsidP="001F612A">
      <w:pPr>
        <w:jc w:val="center"/>
        <w:rPr>
          <w:rFonts w:ascii="Arial" w:hAnsi="Arial" w:cs="Arial"/>
          <w:b/>
          <w:color w:val="595959" w:themeColor="text1" w:themeTint="A6"/>
          <w:sz w:val="20"/>
          <w:szCs w:val="22"/>
        </w:rPr>
      </w:pPr>
      <w:r w:rsidRPr="001F612A">
        <w:rPr>
          <w:rFonts w:ascii="Arial" w:hAnsi="Arial" w:cs="Arial"/>
          <w:b/>
          <w:color w:val="595959" w:themeColor="text1" w:themeTint="A6"/>
          <w:sz w:val="20"/>
          <w:szCs w:val="22"/>
        </w:rPr>
        <w:t xml:space="preserve">Detalle de </w:t>
      </w:r>
      <w:r w:rsidR="00321A26">
        <w:rPr>
          <w:rFonts w:ascii="Arial" w:hAnsi="Arial" w:cs="Arial"/>
          <w:b/>
          <w:color w:val="595959" w:themeColor="text1" w:themeTint="A6"/>
          <w:sz w:val="20"/>
          <w:szCs w:val="22"/>
        </w:rPr>
        <w:t>o</w:t>
      </w:r>
      <w:r w:rsidRPr="001F612A">
        <w:rPr>
          <w:rFonts w:ascii="Arial" w:hAnsi="Arial" w:cs="Arial"/>
          <w:b/>
          <w:color w:val="595959" w:themeColor="text1" w:themeTint="A6"/>
          <w:sz w:val="20"/>
          <w:szCs w:val="22"/>
        </w:rPr>
        <w:t xml:space="preserve">peraciones por </w:t>
      </w:r>
      <w:r w:rsidR="00321A26">
        <w:rPr>
          <w:rFonts w:ascii="Arial" w:hAnsi="Arial" w:cs="Arial"/>
          <w:b/>
          <w:color w:val="595959" w:themeColor="text1" w:themeTint="A6"/>
          <w:sz w:val="20"/>
          <w:szCs w:val="22"/>
        </w:rPr>
        <w:t>e</w:t>
      </w:r>
      <w:r w:rsidRPr="001F612A">
        <w:rPr>
          <w:rFonts w:ascii="Arial" w:hAnsi="Arial" w:cs="Arial"/>
          <w:b/>
          <w:color w:val="595959" w:themeColor="text1" w:themeTint="A6"/>
          <w:sz w:val="20"/>
          <w:szCs w:val="22"/>
        </w:rPr>
        <w:t>ntidad</w:t>
      </w:r>
    </w:p>
    <w:p w:rsidR="001F612A" w:rsidRPr="001F612A" w:rsidRDefault="001F612A" w:rsidP="001F612A">
      <w:pPr>
        <w:rPr>
          <w:rFonts w:ascii="Arial" w:hAnsi="Arial" w:cs="Arial"/>
          <w:color w:val="595959" w:themeColor="text1" w:themeTint="A6"/>
          <w:sz w:val="22"/>
          <w:szCs w:val="22"/>
        </w:rPr>
      </w:pPr>
    </w:p>
    <w:p w:rsidR="00CB0B31" w:rsidRPr="00F645CA" w:rsidRDefault="00157165" w:rsidP="00157165">
      <w:pPr>
        <w:ind w:left="6372" w:firstLine="708"/>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001F612A">
        <w:rPr>
          <w:rFonts w:ascii="Arial" w:hAnsi="Arial" w:cs="Arial"/>
          <w:b/>
          <w:color w:val="262626" w:themeColor="text1" w:themeTint="D9"/>
          <w:sz w:val="16"/>
          <w:szCs w:val="16"/>
        </w:rPr>
        <w:t>M</w:t>
      </w:r>
      <w:r w:rsidR="00CB7DB9" w:rsidRPr="00F645CA">
        <w:rPr>
          <w:rFonts w:ascii="Arial" w:hAnsi="Arial" w:cs="Arial"/>
          <w:b/>
          <w:color w:val="262626" w:themeColor="text1" w:themeTint="D9"/>
          <w:sz w:val="16"/>
          <w:szCs w:val="16"/>
        </w:rPr>
        <w:t>onto</w:t>
      </w:r>
      <w:r w:rsidR="00CB0B31" w:rsidRPr="00F645CA">
        <w:rPr>
          <w:rFonts w:ascii="Arial" w:hAnsi="Arial" w:cs="Arial"/>
          <w:b/>
          <w:color w:val="262626" w:themeColor="text1" w:themeTint="D9"/>
          <w:sz w:val="16"/>
          <w:szCs w:val="16"/>
        </w:rPr>
        <w:t xml:space="preserve"> en millones de pesos</w:t>
      </w:r>
    </w:p>
    <w:tbl>
      <w:tblPr>
        <w:tblW w:w="9017" w:type="dxa"/>
        <w:jc w:val="center"/>
        <w:tblLayout w:type="fixed"/>
        <w:tblCellMar>
          <w:left w:w="70" w:type="dxa"/>
          <w:right w:w="70" w:type="dxa"/>
        </w:tblCellMar>
        <w:tblLook w:val="04A0" w:firstRow="1" w:lastRow="0" w:firstColumn="1" w:lastColumn="0" w:noHBand="0" w:noVBand="1"/>
      </w:tblPr>
      <w:tblGrid>
        <w:gridCol w:w="365"/>
        <w:gridCol w:w="2896"/>
        <w:gridCol w:w="1559"/>
        <w:gridCol w:w="1417"/>
        <w:gridCol w:w="1560"/>
        <w:gridCol w:w="1220"/>
      </w:tblGrid>
      <w:tr w:rsidR="00157165" w:rsidTr="00321A26">
        <w:trPr>
          <w:trHeight w:val="765"/>
          <w:jc w:val="center"/>
        </w:trPr>
        <w:tc>
          <w:tcPr>
            <w:tcW w:w="365" w:type="dxa"/>
            <w:tcBorders>
              <w:top w:val="nil"/>
              <w:left w:val="nil"/>
              <w:bottom w:val="nil"/>
              <w:right w:val="nil"/>
            </w:tcBorders>
            <w:shd w:val="clear" w:color="auto" w:fill="E35BA3"/>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w:t>
            </w:r>
          </w:p>
        </w:tc>
        <w:tc>
          <w:tcPr>
            <w:tcW w:w="2896" w:type="dxa"/>
            <w:tcBorders>
              <w:top w:val="nil"/>
              <w:left w:val="nil"/>
              <w:bottom w:val="nil"/>
              <w:right w:val="nil"/>
            </w:tcBorders>
            <w:shd w:val="clear" w:color="auto" w:fill="E35BA3"/>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Entidad</w:t>
            </w:r>
          </w:p>
        </w:tc>
        <w:tc>
          <w:tcPr>
            <w:tcW w:w="1559" w:type="dxa"/>
            <w:tcBorders>
              <w:top w:val="nil"/>
              <w:left w:val="nil"/>
              <w:bottom w:val="nil"/>
              <w:right w:val="nil"/>
            </w:tcBorders>
            <w:shd w:val="clear" w:color="auto" w:fill="E35BA3"/>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de operaciones monetarias</w:t>
            </w:r>
          </w:p>
        </w:tc>
        <w:tc>
          <w:tcPr>
            <w:tcW w:w="1417" w:type="dxa"/>
            <w:tcBorders>
              <w:top w:val="nil"/>
              <w:left w:val="nil"/>
              <w:bottom w:val="nil"/>
              <w:right w:val="nil"/>
            </w:tcBorders>
            <w:shd w:val="clear" w:color="auto" w:fill="E35BA3"/>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Número de operaciones no </w:t>
            </w:r>
            <w:r w:rsidR="00CC0FB7" w:rsidRPr="00124D11">
              <w:rPr>
                <w:rFonts w:ascii="Arial" w:hAnsi="Arial" w:cs="Arial"/>
                <w:b/>
                <w:bCs/>
                <w:color w:val="FFFFFF"/>
                <w:sz w:val="18"/>
                <w:szCs w:val="18"/>
              </w:rPr>
              <w:t>monetarias</w:t>
            </w:r>
          </w:p>
        </w:tc>
        <w:tc>
          <w:tcPr>
            <w:tcW w:w="1560" w:type="dxa"/>
            <w:tcBorders>
              <w:top w:val="nil"/>
              <w:left w:val="nil"/>
              <w:bottom w:val="nil"/>
              <w:right w:val="nil"/>
            </w:tcBorders>
            <w:shd w:val="clear" w:color="auto" w:fill="E35BA3"/>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Número total de operaciones</w:t>
            </w:r>
          </w:p>
        </w:tc>
        <w:tc>
          <w:tcPr>
            <w:tcW w:w="1220" w:type="dxa"/>
            <w:tcBorders>
              <w:top w:val="nil"/>
              <w:left w:val="nil"/>
              <w:bottom w:val="nil"/>
              <w:right w:val="nil"/>
            </w:tcBorders>
            <w:shd w:val="clear" w:color="auto" w:fill="E35BA3"/>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Monto de operaciones</w:t>
            </w:r>
          </w:p>
        </w:tc>
      </w:tr>
      <w:tr w:rsidR="00321A26" w:rsidTr="00321A26">
        <w:trPr>
          <w:trHeight w:val="255"/>
          <w:jc w:val="center"/>
        </w:trPr>
        <w:tc>
          <w:tcPr>
            <w:tcW w:w="36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w:t>
            </w:r>
          </w:p>
        </w:tc>
        <w:tc>
          <w:tcPr>
            <w:tcW w:w="2896"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Tuya</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24.457.046</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10.684.265</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35.141.311</w:t>
            </w:r>
          </w:p>
        </w:tc>
        <w:tc>
          <w:tcPr>
            <w:tcW w:w="122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9.959.916</w:t>
            </w:r>
          </w:p>
        </w:tc>
      </w:tr>
      <w:tr w:rsidR="00321A26" w:rsidTr="00321A26">
        <w:trPr>
          <w:trHeight w:val="255"/>
          <w:jc w:val="center"/>
        </w:trPr>
        <w:tc>
          <w:tcPr>
            <w:tcW w:w="36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2</w:t>
            </w:r>
          </w:p>
        </w:tc>
        <w:tc>
          <w:tcPr>
            <w:tcW w:w="2896"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Giros &amp; Finanzas C.F.</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8.487.532</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478.446</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8.965.978</w:t>
            </w:r>
          </w:p>
        </w:tc>
        <w:tc>
          <w:tcPr>
            <w:tcW w:w="122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5.711.840</w:t>
            </w:r>
          </w:p>
        </w:tc>
      </w:tr>
      <w:tr w:rsidR="00321A26" w:rsidTr="00321A26">
        <w:trPr>
          <w:trHeight w:val="255"/>
          <w:jc w:val="center"/>
        </w:trPr>
        <w:tc>
          <w:tcPr>
            <w:tcW w:w="36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3</w:t>
            </w:r>
          </w:p>
        </w:tc>
        <w:tc>
          <w:tcPr>
            <w:tcW w:w="2896"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Financiera Juriscoop C.F.</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1.099.093</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62.574</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1.161.667</w:t>
            </w:r>
          </w:p>
        </w:tc>
        <w:tc>
          <w:tcPr>
            <w:tcW w:w="122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2.828.785</w:t>
            </w:r>
          </w:p>
        </w:tc>
      </w:tr>
      <w:tr w:rsidR="00321A26" w:rsidTr="00321A26">
        <w:trPr>
          <w:trHeight w:val="255"/>
          <w:jc w:val="center"/>
        </w:trPr>
        <w:tc>
          <w:tcPr>
            <w:tcW w:w="36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4</w:t>
            </w:r>
          </w:p>
        </w:tc>
        <w:tc>
          <w:tcPr>
            <w:tcW w:w="2896"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R</w:t>
            </w:r>
            <w:r>
              <w:rPr>
                <w:rFonts w:ascii="Arial" w:hAnsi="Arial" w:cs="Arial"/>
                <w:sz w:val="18"/>
                <w:szCs w:val="18"/>
              </w:rPr>
              <w:t>CI</w:t>
            </w:r>
            <w:r w:rsidRPr="00124D11">
              <w:rPr>
                <w:rFonts w:ascii="Arial" w:hAnsi="Arial" w:cs="Arial"/>
                <w:sz w:val="18"/>
                <w:szCs w:val="18"/>
              </w:rPr>
              <w:t xml:space="preserve"> Colombia</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324.312</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324.312</w:t>
            </w:r>
          </w:p>
        </w:tc>
        <w:tc>
          <w:tcPr>
            <w:tcW w:w="122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1.469.468</w:t>
            </w:r>
          </w:p>
        </w:tc>
      </w:tr>
      <w:tr w:rsidR="00321A26" w:rsidTr="00321A26">
        <w:trPr>
          <w:trHeight w:val="255"/>
          <w:jc w:val="center"/>
        </w:trPr>
        <w:tc>
          <w:tcPr>
            <w:tcW w:w="36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5</w:t>
            </w:r>
          </w:p>
        </w:tc>
        <w:tc>
          <w:tcPr>
            <w:tcW w:w="2896"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G</w:t>
            </w:r>
            <w:r>
              <w:rPr>
                <w:rFonts w:ascii="Arial" w:hAnsi="Arial" w:cs="Arial"/>
                <w:sz w:val="18"/>
                <w:szCs w:val="18"/>
              </w:rPr>
              <w:t>M</w:t>
            </w:r>
            <w:r w:rsidRPr="00124D11">
              <w:rPr>
                <w:rFonts w:ascii="Arial" w:hAnsi="Arial" w:cs="Arial"/>
                <w:sz w:val="18"/>
                <w:szCs w:val="18"/>
              </w:rPr>
              <w:t xml:space="preserve"> Financial Colombia </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133.968</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16.174</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150.142</w:t>
            </w:r>
          </w:p>
        </w:tc>
        <w:tc>
          <w:tcPr>
            <w:tcW w:w="122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106.647</w:t>
            </w:r>
          </w:p>
        </w:tc>
      </w:tr>
      <w:tr w:rsidR="00321A26" w:rsidTr="00321A26">
        <w:trPr>
          <w:trHeight w:val="255"/>
          <w:jc w:val="center"/>
        </w:trPr>
        <w:tc>
          <w:tcPr>
            <w:tcW w:w="36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6</w:t>
            </w:r>
          </w:p>
        </w:tc>
        <w:tc>
          <w:tcPr>
            <w:tcW w:w="2896"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Coltefinanciera</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113.217</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23.734</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136.951</w:t>
            </w:r>
          </w:p>
        </w:tc>
        <w:tc>
          <w:tcPr>
            <w:tcW w:w="122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1.052.123</w:t>
            </w:r>
          </w:p>
        </w:tc>
      </w:tr>
      <w:tr w:rsidR="00321A26" w:rsidTr="00321A26">
        <w:trPr>
          <w:trHeight w:val="255"/>
          <w:jc w:val="center"/>
        </w:trPr>
        <w:tc>
          <w:tcPr>
            <w:tcW w:w="36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7</w:t>
            </w:r>
          </w:p>
        </w:tc>
        <w:tc>
          <w:tcPr>
            <w:tcW w:w="2896"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 xml:space="preserve">Crezcamos </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94.937</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88.526</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183.463</w:t>
            </w:r>
          </w:p>
        </w:tc>
        <w:tc>
          <w:tcPr>
            <w:tcW w:w="122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40.910</w:t>
            </w:r>
          </w:p>
        </w:tc>
      </w:tr>
      <w:tr w:rsidR="00321A26" w:rsidTr="00321A26">
        <w:trPr>
          <w:trHeight w:val="255"/>
          <w:jc w:val="center"/>
        </w:trPr>
        <w:tc>
          <w:tcPr>
            <w:tcW w:w="36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8</w:t>
            </w:r>
          </w:p>
        </w:tc>
        <w:tc>
          <w:tcPr>
            <w:tcW w:w="2896"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Financiera Pagos Internacionales</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72.236</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72.236</w:t>
            </w:r>
          </w:p>
        </w:tc>
        <w:tc>
          <w:tcPr>
            <w:tcW w:w="122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149.661</w:t>
            </w:r>
          </w:p>
        </w:tc>
      </w:tr>
      <w:tr w:rsidR="00321A26" w:rsidTr="00321A26">
        <w:trPr>
          <w:trHeight w:val="255"/>
          <w:jc w:val="center"/>
        </w:trPr>
        <w:tc>
          <w:tcPr>
            <w:tcW w:w="36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9</w:t>
            </w:r>
          </w:p>
        </w:tc>
        <w:tc>
          <w:tcPr>
            <w:tcW w:w="2896"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Credifamilia</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67.983</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67.983</w:t>
            </w:r>
          </w:p>
        </w:tc>
        <w:tc>
          <w:tcPr>
            <w:tcW w:w="122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29.101</w:t>
            </w:r>
          </w:p>
        </w:tc>
      </w:tr>
      <w:tr w:rsidR="00321A26" w:rsidTr="00321A26">
        <w:trPr>
          <w:trHeight w:val="255"/>
          <w:jc w:val="center"/>
        </w:trPr>
        <w:tc>
          <w:tcPr>
            <w:tcW w:w="365" w:type="dxa"/>
            <w:tcBorders>
              <w:top w:val="nil"/>
              <w:left w:val="nil"/>
              <w:bottom w:val="nil"/>
              <w:right w:val="nil"/>
            </w:tcBorders>
            <w:shd w:val="clear" w:color="000000" w:fill="F2F2F2"/>
            <w:noWrap/>
            <w:vAlign w:val="center"/>
          </w:tcPr>
          <w:p w:rsidR="00321A26" w:rsidRPr="00124D11" w:rsidRDefault="00321A26" w:rsidP="00AA7122">
            <w:pPr>
              <w:jc w:val="center"/>
              <w:rPr>
                <w:rFonts w:ascii="Arial" w:hAnsi="Arial" w:cs="Arial"/>
                <w:sz w:val="18"/>
                <w:szCs w:val="18"/>
              </w:rPr>
            </w:pPr>
            <w:r>
              <w:rPr>
                <w:rFonts w:ascii="Arial" w:hAnsi="Arial" w:cs="Arial"/>
                <w:sz w:val="18"/>
                <w:szCs w:val="18"/>
              </w:rPr>
              <w:t>10</w:t>
            </w:r>
          </w:p>
        </w:tc>
        <w:tc>
          <w:tcPr>
            <w:tcW w:w="2896" w:type="dxa"/>
            <w:tcBorders>
              <w:top w:val="nil"/>
              <w:left w:val="nil"/>
              <w:bottom w:val="nil"/>
              <w:right w:val="nil"/>
            </w:tcBorders>
            <w:shd w:val="clear" w:color="000000" w:fill="F2F2F2"/>
            <w:noWrap/>
            <w:vAlign w:val="center"/>
          </w:tcPr>
          <w:p w:rsidR="00321A26" w:rsidRPr="00124D11" w:rsidRDefault="00321A26" w:rsidP="00AA7122">
            <w:pPr>
              <w:rPr>
                <w:rFonts w:ascii="Arial" w:hAnsi="Arial" w:cs="Arial"/>
                <w:sz w:val="18"/>
                <w:szCs w:val="18"/>
              </w:rPr>
            </w:pPr>
            <w:r w:rsidRPr="002764C3">
              <w:rPr>
                <w:rFonts w:ascii="Arial" w:hAnsi="Arial" w:cs="Arial"/>
                <w:sz w:val="18"/>
                <w:szCs w:val="18"/>
              </w:rPr>
              <w:t>Arco Grupo Bancoldex</w:t>
            </w:r>
          </w:p>
        </w:tc>
        <w:tc>
          <w:tcPr>
            <w:tcW w:w="1559"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613</w:t>
            </w:r>
          </w:p>
        </w:tc>
        <w:tc>
          <w:tcPr>
            <w:tcW w:w="1417"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560"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613</w:t>
            </w:r>
          </w:p>
        </w:tc>
        <w:tc>
          <w:tcPr>
            <w:tcW w:w="1220" w:type="dxa"/>
            <w:tcBorders>
              <w:top w:val="nil"/>
              <w:left w:val="nil"/>
              <w:bottom w:val="nil"/>
              <w:right w:val="nil"/>
            </w:tcBorders>
            <w:shd w:val="clear" w:color="000000" w:fill="F2F2F2"/>
            <w:noWrap/>
            <w:vAlign w:val="center"/>
          </w:tcPr>
          <w:p w:rsidR="00321A26" w:rsidRPr="00124D11" w:rsidRDefault="00321A26" w:rsidP="00AA7122">
            <w:pPr>
              <w:jc w:val="right"/>
              <w:rPr>
                <w:rFonts w:ascii="Arial" w:hAnsi="Arial" w:cs="Arial"/>
                <w:sz w:val="18"/>
                <w:szCs w:val="18"/>
              </w:rPr>
            </w:pPr>
            <w:r>
              <w:rPr>
                <w:rFonts w:ascii="Arial" w:hAnsi="Arial" w:cs="Arial"/>
                <w:sz w:val="18"/>
                <w:szCs w:val="18"/>
              </w:rPr>
              <w:t>21.542</w:t>
            </w:r>
          </w:p>
        </w:tc>
      </w:tr>
      <w:tr w:rsidR="00321A26" w:rsidTr="00321A26">
        <w:trPr>
          <w:trHeight w:val="255"/>
          <w:jc w:val="center"/>
        </w:trPr>
        <w:tc>
          <w:tcPr>
            <w:tcW w:w="365" w:type="dxa"/>
            <w:tcBorders>
              <w:top w:val="nil"/>
              <w:left w:val="nil"/>
              <w:bottom w:val="nil"/>
              <w:right w:val="nil"/>
            </w:tcBorders>
            <w:shd w:val="clear" w:color="000000" w:fill="F2F2F2"/>
            <w:noWrap/>
            <w:vAlign w:val="center"/>
            <w:hideMark/>
          </w:tcPr>
          <w:p w:rsidR="00321A26" w:rsidRPr="00124D11" w:rsidRDefault="00321A26" w:rsidP="00AA7122">
            <w:pPr>
              <w:jc w:val="center"/>
              <w:rPr>
                <w:rFonts w:ascii="Arial" w:hAnsi="Arial" w:cs="Arial"/>
                <w:sz w:val="18"/>
                <w:szCs w:val="18"/>
              </w:rPr>
            </w:pPr>
            <w:r w:rsidRPr="00124D11">
              <w:rPr>
                <w:rFonts w:ascii="Arial" w:hAnsi="Arial" w:cs="Arial"/>
                <w:sz w:val="18"/>
                <w:szCs w:val="18"/>
              </w:rPr>
              <w:t>1</w:t>
            </w:r>
            <w:r>
              <w:rPr>
                <w:rFonts w:ascii="Arial" w:hAnsi="Arial" w:cs="Arial"/>
                <w:sz w:val="18"/>
                <w:szCs w:val="18"/>
              </w:rPr>
              <w:t>1</w:t>
            </w:r>
          </w:p>
        </w:tc>
        <w:tc>
          <w:tcPr>
            <w:tcW w:w="2896"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Financiera Dann Regional</w:t>
            </w:r>
          </w:p>
        </w:tc>
        <w:tc>
          <w:tcPr>
            <w:tcW w:w="1559"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342</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1.977</w:t>
            </w:r>
          </w:p>
        </w:tc>
        <w:tc>
          <w:tcPr>
            <w:tcW w:w="156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2.319</w:t>
            </w:r>
          </w:p>
        </w:tc>
        <w:tc>
          <w:tcPr>
            <w:tcW w:w="1220"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32.916</w:t>
            </w:r>
          </w:p>
        </w:tc>
      </w:tr>
      <w:tr w:rsidR="00CC0FB7" w:rsidTr="00321A26">
        <w:trPr>
          <w:trHeight w:val="340"/>
          <w:jc w:val="center"/>
        </w:trPr>
        <w:tc>
          <w:tcPr>
            <w:tcW w:w="365"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rPr>
                <w:rFonts w:ascii="Arial" w:hAnsi="Arial" w:cs="Arial"/>
                <w:b/>
                <w:bCs/>
                <w:color w:val="FFFFFF"/>
                <w:sz w:val="18"/>
                <w:szCs w:val="18"/>
              </w:rPr>
            </w:pPr>
            <w:r w:rsidRPr="00124D11">
              <w:rPr>
                <w:rFonts w:ascii="Arial" w:hAnsi="Arial" w:cs="Arial"/>
                <w:b/>
                <w:bCs/>
                <w:color w:val="FFFFFF"/>
                <w:sz w:val="18"/>
                <w:szCs w:val="18"/>
              </w:rPr>
              <w:t> </w:t>
            </w:r>
          </w:p>
        </w:tc>
        <w:tc>
          <w:tcPr>
            <w:tcW w:w="2896"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rPr>
                <w:rFonts w:ascii="Arial" w:hAnsi="Arial" w:cs="Arial"/>
                <w:b/>
                <w:bCs/>
                <w:color w:val="FFFFFF"/>
                <w:sz w:val="18"/>
                <w:szCs w:val="18"/>
              </w:rPr>
            </w:pPr>
            <w:r w:rsidRPr="00124D11">
              <w:rPr>
                <w:rFonts w:ascii="Arial" w:hAnsi="Arial" w:cs="Arial"/>
                <w:b/>
                <w:bCs/>
                <w:color w:val="FFFFFF"/>
                <w:sz w:val="18"/>
                <w:szCs w:val="18"/>
              </w:rPr>
              <w:t>Total</w:t>
            </w:r>
          </w:p>
        </w:tc>
        <w:tc>
          <w:tcPr>
            <w:tcW w:w="1559"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34.85</w:t>
            </w:r>
            <w:r>
              <w:rPr>
                <w:rFonts w:ascii="Arial" w:hAnsi="Arial" w:cs="Arial"/>
                <w:b/>
                <w:bCs/>
                <w:color w:val="FFFFFF"/>
                <w:sz w:val="18"/>
                <w:szCs w:val="18"/>
              </w:rPr>
              <w:t>1.279</w:t>
            </w:r>
          </w:p>
        </w:tc>
        <w:tc>
          <w:tcPr>
            <w:tcW w:w="1417"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11.355.696</w:t>
            </w:r>
          </w:p>
        </w:tc>
        <w:tc>
          <w:tcPr>
            <w:tcW w:w="1560"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46.206.</w:t>
            </w:r>
            <w:r>
              <w:rPr>
                <w:rFonts w:ascii="Arial" w:hAnsi="Arial" w:cs="Arial"/>
                <w:b/>
                <w:bCs/>
                <w:color w:val="FFFFFF"/>
                <w:sz w:val="18"/>
                <w:szCs w:val="18"/>
              </w:rPr>
              <w:t>975</w:t>
            </w:r>
          </w:p>
        </w:tc>
        <w:tc>
          <w:tcPr>
            <w:tcW w:w="1220"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 xml:space="preserve"> $21.</w:t>
            </w:r>
            <w:r>
              <w:rPr>
                <w:rFonts w:ascii="Arial" w:hAnsi="Arial" w:cs="Arial"/>
                <w:b/>
                <w:bCs/>
                <w:color w:val="FFFFFF"/>
                <w:sz w:val="18"/>
                <w:szCs w:val="18"/>
              </w:rPr>
              <w:t>402.912</w:t>
            </w:r>
            <w:r w:rsidRPr="00124D11">
              <w:rPr>
                <w:rFonts w:ascii="Arial" w:hAnsi="Arial" w:cs="Arial"/>
                <w:b/>
                <w:bCs/>
                <w:color w:val="FFFFFF"/>
                <w:sz w:val="18"/>
                <w:szCs w:val="18"/>
              </w:rPr>
              <w:t xml:space="preserve"> </w:t>
            </w:r>
          </w:p>
        </w:tc>
      </w:tr>
    </w:tbl>
    <w:p w:rsidR="002D6078" w:rsidRPr="00463F26" w:rsidRDefault="002D6078" w:rsidP="002D6078">
      <w:pPr>
        <w:rPr>
          <w:rFonts w:ascii="Arial" w:hAnsi="Arial" w:cs="Arial"/>
          <w:b/>
          <w:color w:val="C00000"/>
          <w:sz w:val="16"/>
          <w:szCs w:val="16"/>
        </w:rPr>
      </w:pPr>
    </w:p>
    <w:p w:rsidR="00101EF9" w:rsidRDefault="00101EF9" w:rsidP="00101EF9">
      <w:pPr>
        <w:rPr>
          <w:rFonts w:ascii="Arial" w:hAnsi="Arial" w:cs="Arial"/>
        </w:rPr>
      </w:pPr>
      <w:bookmarkStart w:id="154" w:name="_Toc207594855"/>
      <w:bookmarkStart w:id="155" w:name="_Toc208614967"/>
      <w:bookmarkStart w:id="156" w:name="_Toc208620258"/>
      <w:bookmarkStart w:id="157" w:name="_Toc208936078"/>
      <w:bookmarkStart w:id="158" w:name="_Toc208936252"/>
      <w:bookmarkStart w:id="159" w:name="_Toc208936342"/>
      <w:bookmarkStart w:id="160" w:name="_Toc208936386"/>
      <w:bookmarkStart w:id="161" w:name="_Toc209150994"/>
      <w:bookmarkStart w:id="162" w:name="_Toc210206816"/>
      <w:bookmarkStart w:id="163" w:name="_Toc256582625"/>
      <w:bookmarkStart w:id="164" w:name="_Toc413319469"/>
      <w:bookmarkStart w:id="165" w:name="_Toc413319768"/>
      <w:bookmarkStart w:id="166" w:name="_Toc413320324"/>
      <w:bookmarkEnd w:id="145"/>
      <w:bookmarkEnd w:id="146"/>
      <w:bookmarkEnd w:id="147"/>
      <w:bookmarkEnd w:id="148"/>
      <w:bookmarkEnd w:id="149"/>
      <w:bookmarkEnd w:id="150"/>
      <w:bookmarkEnd w:id="151"/>
      <w:bookmarkEnd w:id="152"/>
      <w:bookmarkEnd w:id="153"/>
    </w:p>
    <w:p w:rsidR="00CB0B31" w:rsidRPr="00687432" w:rsidRDefault="00CB0B31" w:rsidP="00321A26">
      <w:pPr>
        <w:pStyle w:val="Subttuloazul"/>
        <w:numPr>
          <w:ilvl w:val="1"/>
          <w:numId w:val="48"/>
        </w:numPr>
        <w:ind w:left="709" w:hanging="709"/>
      </w:pPr>
      <w:bookmarkStart w:id="167" w:name="_Toc34034487"/>
      <w:r w:rsidRPr="00687432">
        <w:t xml:space="preserve">Cooperativas </w:t>
      </w:r>
      <w:r w:rsidR="00321A26">
        <w:t>f</w:t>
      </w:r>
      <w:r w:rsidRPr="00687432">
        <w:t>inancieras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CB0B31" w:rsidRPr="00AB71D0" w:rsidRDefault="00CB0B31" w:rsidP="00770FBA">
      <w:pPr>
        <w:jc w:val="both"/>
        <w:rPr>
          <w:rFonts w:ascii="Arial" w:hAnsi="Arial" w:cs="Arial"/>
          <w:szCs w:val="28"/>
        </w:rPr>
      </w:pPr>
    </w:p>
    <w:p w:rsidR="00321A26" w:rsidRPr="00321A26" w:rsidRDefault="00321A26" w:rsidP="00321A26">
      <w:pPr>
        <w:jc w:val="both"/>
        <w:rPr>
          <w:rFonts w:ascii="Arial" w:hAnsi="Arial" w:cs="Arial"/>
          <w:sz w:val="22"/>
          <w:szCs w:val="22"/>
        </w:rPr>
      </w:pPr>
      <w:r w:rsidRPr="00321A26">
        <w:rPr>
          <w:rFonts w:ascii="Arial" w:hAnsi="Arial" w:cs="Arial"/>
          <w:sz w:val="22"/>
          <w:szCs w:val="22"/>
        </w:rPr>
        <w:t>Las cooperativas financieras reportaron 8.639.499 operaciones; 7.848.086 monetarias por $7 billones y 791.413 no monetarias.</w:t>
      </w:r>
    </w:p>
    <w:p w:rsidR="00321A26" w:rsidRPr="00321A26" w:rsidRDefault="00321A26" w:rsidP="00321A26">
      <w:pPr>
        <w:jc w:val="both"/>
        <w:rPr>
          <w:rFonts w:ascii="Arial" w:hAnsi="Arial" w:cs="Arial"/>
          <w:sz w:val="22"/>
          <w:szCs w:val="22"/>
        </w:rPr>
      </w:pPr>
    </w:p>
    <w:p w:rsidR="00CB0B31" w:rsidRDefault="00321A26" w:rsidP="00321A26">
      <w:pPr>
        <w:jc w:val="both"/>
        <w:rPr>
          <w:rFonts w:ascii="Arial" w:hAnsi="Arial" w:cs="Arial"/>
          <w:sz w:val="22"/>
          <w:szCs w:val="22"/>
        </w:rPr>
      </w:pPr>
      <w:r w:rsidRPr="00321A26">
        <w:rPr>
          <w:rFonts w:ascii="Arial" w:hAnsi="Arial" w:cs="Arial"/>
          <w:sz w:val="22"/>
          <w:szCs w:val="22"/>
        </w:rPr>
        <w:t>En las oficinas se efectuó el mayor número de operaciones monetarias, 4.709.209 operaciones por $5 billones.</w:t>
      </w:r>
    </w:p>
    <w:p w:rsidR="00321A26" w:rsidRDefault="00321A26" w:rsidP="00321A26">
      <w:pPr>
        <w:jc w:val="both"/>
        <w:rPr>
          <w:rFonts w:ascii="Arial" w:hAnsi="Arial" w:cs="Arial"/>
          <w:sz w:val="22"/>
          <w:szCs w:val="22"/>
        </w:rPr>
      </w:pPr>
    </w:p>
    <w:p w:rsidR="00321A26" w:rsidRDefault="00321A26" w:rsidP="00321A26">
      <w:pPr>
        <w:jc w:val="both"/>
        <w:rPr>
          <w:rFonts w:ascii="Arial" w:hAnsi="Arial" w:cs="Arial"/>
          <w:sz w:val="22"/>
          <w:szCs w:val="22"/>
        </w:rPr>
      </w:pPr>
    </w:p>
    <w:p w:rsidR="0030141E" w:rsidRDefault="0030141E" w:rsidP="001F612A"/>
    <w:p w:rsidR="001F612A" w:rsidRDefault="001F612A" w:rsidP="001F612A"/>
    <w:p w:rsidR="00321A26" w:rsidRDefault="00321A26" w:rsidP="006B266D">
      <w:pPr>
        <w:ind w:left="5664" w:firstLine="708"/>
        <w:jc w:val="center"/>
        <w:rPr>
          <w:rFonts w:ascii="Arial" w:hAnsi="Arial" w:cs="Arial"/>
          <w:b/>
          <w:color w:val="262626" w:themeColor="text1" w:themeTint="D9"/>
          <w:sz w:val="16"/>
          <w:szCs w:val="16"/>
        </w:rPr>
      </w:pPr>
    </w:p>
    <w:p w:rsidR="00CB0B31" w:rsidRPr="00B555BD" w:rsidRDefault="00321A26" w:rsidP="006B266D">
      <w:pPr>
        <w:ind w:left="5664" w:firstLine="708"/>
        <w:jc w:val="center"/>
        <w:rPr>
          <w:rFonts w:ascii="Arial" w:hAnsi="Arial" w:cs="Arial"/>
          <w:b/>
          <w:color w:val="C00000"/>
          <w:sz w:val="16"/>
          <w:szCs w:val="16"/>
        </w:rPr>
      </w:pPr>
      <w:r>
        <w:rPr>
          <w:rFonts w:ascii="Arial" w:hAnsi="Arial" w:cs="Arial"/>
          <w:b/>
          <w:color w:val="262626" w:themeColor="text1" w:themeTint="D9"/>
          <w:sz w:val="16"/>
          <w:szCs w:val="16"/>
        </w:rPr>
        <w:t xml:space="preserve">     </w:t>
      </w:r>
      <w:r w:rsidR="0085118A" w:rsidRPr="00F645CA">
        <w:rPr>
          <w:rFonts w:ascii="Arial" w:hAnsi="Arial" w:cs="Arial"/>
          <w:b/>
          <w:color w:val="262626" w:themeColor="text1" w:themeTint="D9"/>
          <w:sz w:val="16"/>
          <w:szCs w:val="16"/>
        </w:rPr>
        <w:t>Monto</w:t>
      </w:r>
      <w:r w:rsidR="00CB0B31" w:rsidRPr="00F645CA">
        <w:rPr>
          <w:rFonts w:ascii="Arial" w:hAnsi="Arial" w:cs="Arial"/>
          <w:b/>
          <w:color w:val="262626" w:themeColor="text1" w:themeTint="D9"/>
          <w:sz w:val="16"/>
          <w:szCs w:val="16"/>
        </w:rPr>
        <w:t xml:space="preserve"> en millones de pesos</w:t>
      </w:r>
    </w:p>
    <w:tbl>
      <w:tblPr>
        <w:tblW w:w="8789" w:type="dxa"/>
        <w:jc w:val="center"/>
        <w:tblCellMar>
          <w:left w:w="70" w:type="dxa"/>
          <w:right w:w="70" w:type="dxa"/>
        </w:tblCellMar>
        <w:tblLook w:val="04A0" w:firstRow="1" w:lastRow="0" w:firstColumn="1" w:lastColumn="0" w:noHBand="0" w:noVBand="1"/>
      </w:tblPr>
      <w:tblGrid>
        <w:gridCol w:w="2552"/>
        <w:gridCol w:w="1701"/>
        <w:gridCol w:w="1417"/>
        <w:gridCol w:w="1701"/>
        <w:gridCol w:w="1418"/>
      </w:tblGrid>
      <w:tr w:rsidR="00321A26" w:rsidTr="00B75FD1">
        <w:trPr>
          <w:trHeight w:val="765"/>
          <w:tblHeader/>
          <w:jc w:val="center"/>
        </w:trPr>
        <w:tc>
          <w:tcPr>
            <w:tcW w:w="2552" w:type="dxa"/>
            <w:tcBorders>
              <w:top w:val="nil"/>
              <w:left w:val="nil"/>
              <w:bottom w:val="nil"/>
              <w:right w:val="nil"/>
            </w:tcBorders>
            <w:shd w:val="clear" w:color="auto" w:fill="B7165A"/>
            <w:vAlign w:val="center"/>
            <w:hideMark/>
          </w:tcPr>
          <w:p w:rsidR="00321A26" w:rsidRPr="00124D11" w:rsidRDefault="00321A26" w:rsidP="00AA7122">
            <w:pPr>
              <w:jc w:val="center"/>
              <w:rPr>
                <w:rFonts w:ascii="Arial" w:hAnsi="Arial" w:cs="Arial"/>
                <w:b/>
                <w:bCs/>
                <w:color w:val="FFFFFF"/>
                <w:sz w:val="18"/>
                <w:szCs w:val="18"/>
              </w:rPr>
            </w:pPr>
            <w:bookmarkStart w:id="168" w:name="_Toc207594856"/>
            <w:bookmarkStart w:id="169" w:name="_Toc208614968"/>
            <w:bookmarkStart w:id="170" w:name="_Toc208620259"/>
            <w:bookmarkStart w:id="171" w:name="_Toc208936079"/>
            <w:bookmarkStart w:id="172" w:name="_Toc208936253"/>
            <w:bookmarkStart w:id="173" w:name="_Toc208936343"/>
            <w:bookmarkStart w:id="174" w:name="_Toc208936387"/>
            <w:bookmarkStart w:id="175" w:name="_Toc209150995"/>
            <w:bookmarkStart w:id="176" w:name="_Toc210206817"/>
            <w:r w:rsidRPr="00124D11">
              <w:rPr>
                <w:rFonts w:ascii="Arial" w:hAnsi="Arial" w:cs="Arial"/>
                <w:b/>
                <w:bCs/>
                <w:color w:val="FFFFFF"/>
                <w:sz w:val="18"/>
                <w:szCs w:val="18"/>
              </w:rPr>
              <w:t>Canal</w:t>
            </w:r>
          </w:p>
        </w:tc>
        <w:tc>
          <w:tcPr>
            <w:tcW w:w="1701" w:type="dxa"/>
            <w:tcBorders>
              <w:top w:val="nil"/>
              <w:left w:val="nil"/>
              <w:bottom w:val="nil"/>
              <w:right w:val="nil"/>
            </w:tcBorders>
            <w:shd w:val="clear" w:color="auto" w:fill="B7165A"/>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Número de </w:t>
            </w:r>
            <w:r w:rsidR="00CC0FB7" w:rsidRPr="00124D11">
              <w:rPr>
                <w:rFonts w:ascii="Arial" w:hAnsi="Arial" w:cs="Arial"/>
                <w:b/>
                <w:bCs/>
                <w:color w:val="FFFFFF"/>
                <w:sz w:val="18"/>
                <w:szCs w:val="18"/>
              </w:rPr>
              <w:t>operaciones monetarias</w:t>
            </w:r>
          </w:p>
        </w:tc>
        <w:tc>
          <w:tcPr>
            <w:tcW w:w="1417" w:type="dxa"/>
            <w:tcBorders>
              <w:top w:val="nil"/>
              <w:left w:val="nil"/>
              <w:bottom w:val="nil"/>
              <w:right w:val="nil"/>
            </w:tcBorders>
            <w:shd w:val="clear" w:color="auto" w:fill="B7165A"/>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Número de </w:t>
            </w:r>
            <w:r w:rsidR="00CC0FB7" w:rsidRPr="00124D11">
              <w:rPr>
                <w:rFonts w:ascii="Arial" w:hAnsi="Arial" w:cs="Arial"/>
                <w:b/>
                <w:bCs/>
                <w:color w:val="FFFFFF"/>
                <w:sz w:val="18"/>
                <w:szCs w:val="18"/>
              </w:rPr>
              <w:t>operaciones no m</w:t>
            </w:r>
            <w:r w:rsidRPr="00124D11">
              <w:rPr>
                <w:rFonts w:ascii="Arial" w:hAnsi="Arial" w:cs="Arial"/>
                <w:b/>
                <w:bCs/>
                <w:color w:val="FFFFFF"/>
                <w:sz w:val="18"/>
                <w:szCs w:val="18"/>
              </w:rPr>
              <w:t>onetarias</w:t>
            </w:r>
          </w:p>
        </w:tc>
        <w:tc>
          <w:tcPr>
            <w:tcW w:w="1701" w:type="dxa"/>
            <w:tcBorders>
              <w:top w:val="nil"/>
              <w:left w:val="nil"/>
              <w:bottom w:val="nil"/>
              <w:right w:val="nil"/>
            </w:tcBorders>
            <w:shd w:val="clear" w:color="auto" w:fill="B7165A"/>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Número </w:t>
            </w:r>
            <w:r w:rsidR="00CC0FB7" w:rsidRPr="00124D11">
              <w:rPr>
                <w:rFonts w:ascii="Arial" w:hAnsi="Arial" w:cs="Arial"/>
                <w:b/>
                <w:bCs/>
                <w:color w:val="FFFFFF"/>
                <w:sz w:val="18"/>
                <w:szCs w:val="18"/>
              </w:rPr>
              <w:t>total de operacio</w:t>
            </w:r>
            <w:r w:rsidRPr="00124D11">
              <w:rPr>
                <w:rFonts w:ascii="Arial" w:hAnsi="Arial" w:cs="Arial"/>
                <w:b/>
                <w:bCs/>
                <w:color w:val="FFFFFF"/>
                <w:sz w:val="18"/>
                <w:szCs w:val="18"/>
              </w:rPr>
              <w:t>nes</w:t>
            </w:r>
          </w:p>
        </w:tc>
        <w:tc>
          <w:tcPr>
            <w:tcW w:w="1418" w:type="dxa"/>
            <w:tcBorders>
              <w:top w:val="nil"/>
              <w:left w:val="nil"/>
              <w:bottom w:val="nil"/>
              <w:right w:val="nil"/>
            </w:tcBorders>
            <w:shd w:val="clear" w:color="auto" w:fill="B7165A"/>
            <w:vAlign w:val="center"/>
            <w:hideMark/>
          </w:tcPr>
          <w:p w:rsidR="00321A26" w:rsidRPr="00124D11" w:rsidRDefault="00321A26"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Monto de </w:t>
            </w:r>
            <w:r w:rsidR="00CC0FB7" w:rsidRPr="00124D11">
              <w:rPr>
                <w:rFonts w:ascii="Arial" w:hAnsi="Arial" w:cs="Arial"/>
                <w:b/>
                <w:bCs/>
                <w:color w:val="FFFFFF"/>
                <w:sz w:val="18"/>
                <w:szCs w:val="18"/>
              </w:rPr>
              <w:t>operaciones</w:t>
            </w:r>
          </w:p>
        </w:tc>
      </w:tr>
      <w:tr w:rsidR="00321A26" w:rsidTr="00B75FD1">
        <w:trPr>
          <w:trHeight w:val="255"/>
          <w:jc w:val="center"/>
        </w:trPr>
        <w:tc>
          <w:tcPr>
            <w:tcW w:w="2552"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Oficinas</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4.709.209</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131.233</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4.840.442</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5.212.822</w:t>
            </w:r>
          </w:p>
        </w:tc>
      </w:tr>
      <w:tr w:rsidR="00321A26" w:rsidTr="00B75FD1">
        <w:trPr>
          <w:trHeight w:val="255"/>
          <w:jc w:val="center"/>
        </w:trPr>
        <w:tc>
          <w:tcPr>
            <w:tcW w:w="2552"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Corresponsales Bancarios</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866.265</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866.265</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93.639</w:t>
            </w:r>
          </w:p>
        </w:tc>
      </w:tr>
      <w:tr w:rsidR="00321A26" w:rsidTr="00B75FD1">
        <w:trPr>
          <w:trHeight w:val="255"/>
          <w:jc w:val="center"/>
        </w:trPr>
        <w:tc>
          <w:tcPr>
            <w:tcW w:w="2552"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Cajeros Automáticos</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648.832</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77.074</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725.906</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154.836</w:t>
            </w:r>
          </w:p>
        </w:tc>
      </w:tr>
      <w:tr w:rsidR="00321A26" w:rsidTr="00B75FD1">
        <w:trPr>
          <w:trHeight w:val="255"/>
          <w:jc w:val="center"/>
        </w:trPr>
        <w:tc>
          <w:tcPr>
            <w:tcW w:w="2552"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Débito Automático</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639.293</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639.293</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553.311</w:t>
            </w:r>
          </w:p>
        </w:tc>
      </w:tr>
      <w:tr w:rsidR="00321A26" w:rsidTr="00B75FD1">
        <w:trPr>
          <w:trHeight w:val="255"/>
          <w:jc w:val="center"/>
        </w:trPr>
        <w:tc>
          <w:tcPr>
            <w:tcW w:w="2552"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Internet</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470.486</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196.716</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667.202</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457.703</w:t>
            </w:r>
          </w:p>
        </w:tc>
      </w:tr>
      <w:tr w:rsidR="00321A26" w:rsidTr="00B75FD1">
        <w:trPr>
          <w:trHeight w:val="255"/>
          <w:jc w:val="center"/>
        </w:trPr>
        <w:tc>
          <w:tcPr>
            <w:tcW w:w="2552"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Datáfonos</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370.789</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84.385</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455.174</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75.285</w:t>
            </w:r>
          </w:p>
        </w:tc>
      </w:tr>
      <w:tr w:rsidR="00321A26" w:rsidTr="00B75FD1">
        <w:trPr>
          <w:trHeight w:val="255"/>
          <w:jc w:val="center"/>
        </w:trPr>
        <w:tc>
          <w:tcPr>
            <w:tcW w:w="2552"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ACH</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111.939</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111.939</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870.201</w:t>
            </w:r>
          </w:p>
        </w:tc>
      </w:tr>
      <w:tr w:rsidR="00321A26" w:rsidTr="00B75FD1">
        <w:trPr>
          <w:trHeight w:val="255"/>
          <w:jc w:val="center"/>
        </w:trPr>
        <w:tc>
          <w:tcPr>
            <w:tcW w:w="2552"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Telefonía Móvil</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31.273</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227.595</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258.868</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11.388</w:t>
            </w:r>
          </w:p>
        </w:tc>
      </w:tr>
      <w:tr w:rsidR="00321A26" w:rsidTr="00B75FD1">
        <w:trPr>
          <w:trHeight w:val="255"/>
          <w:jc w:val="center"/>
        </w:trPr>
        <w:tc>
          <w:tcPr>
            <w:tcW w:w="2552" w:type="dxa"/>
            <w:tcBorders>
              <w:top w:val="nil"/>
              <w:left w:val="nil"/>
              <w:bottom w:val="nil"/>
              <w:right w:val="nil"/>
            </w:tcBorders>
            <w:shd w:val="clear" w:color="000000" w:fill="F2F2F2"/>
            <w:noWrap/>
            <w:vAlign w:val="center"/>
            <w:hideMark/>
          </w:tcPr>
          <w:p w:rsidR="00321A26" w:rsidRPr="00124D11" w:rsidRDefault="00321A26" w:rsidP="00AA7122">
            <w:pPr>
              <w:rPr>
                <w:rFonts w:ascii="Arial" w:hAnsi="Arial" w:cs="Arial"/>
                <w:sz w:val="18"/>
                <w:szCs w:val="18"/>
              </w:rPr>
            </w:pPr>
            <w:r w:rsidRPr="00124D11">
              <w:rPr>
                <w:rFonts w:ascii="Arial" w:hAnsi="Arial" w:cs="Arial"/>
                <w:sz w:val="18"/>
                <w:szCs w:val="18"/>
              </w:rPr>
              <w:t>Audio Respuesta</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c>
          <w:tcPr>
            <w:tcW w:w="1417"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74.410</w:t>
            </w:r>
          </w:p>
        </w:tc>
        <w:tc>
          <w:tcPr>
            <w:tcW w:w="1701"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sidRPr="00124D11">
              <w:rPr>
                <w:rFonts w:ascii="Arial" w:hAnsi="Arial" w:cs="Arial"/>
                <w:sz w:val="18"/>
                <w:szCs w:val="18"/>
              </w:rPr>
              <w:t>74.410</w:t>
            </w:r>
          </w:p>
        </w:tc>
        <w:tc>
          <w:tcPr>
            <w:tcW w:w="1418" w:type="dxa"/>
            <w:tcBorders>
              <w:top w:val="nil"/>
              <w:left w:val="nil"/>
              <w:bottom w:val="nil"/>
              <w:right w:val="nil"/>
            </w:tcBorders>
            <w:shd w:val="clear" w:color="000000" w:fill="F2F2F2"/>
            <w:noWrap/>
            <w:vAlign w:val="center"/>
            <w:hideMark/>
          </w:tcPr>
          <w:p w:rsidR="00321A26" w:rsidRPr="00124D11" w:rsidRDefault="00321A26" w:rsidP="00AA7122">
            <w:pPr>
              <w:jc w:val="right"/>
              <w:rPr>
                <w:rFonts w:ascii="Arial" w:hAnsi="Arial" w:cs="Arial"/>
                <w:sz w:val="18"/>
                <w:szCs w:val="18"/>
              </w:rPr>
            </w:pPr>
            <w:r>
              <w:rPr>
                <w:rFonts w:ascii="Arial" w:hAnsi="Arial" w:cs="Arial"/>
                <w:sz w:val="18"/>
                <w:szCs w:val="18"/>
              </w:rPr>
              <w:t>0</w:t>
            </w:r>
          </w:p>
        </w:tc>
      </w:tr>
      <w:tr w:rsidR="00321A26" w:rsidTr="00B75FD1">
        <w:trPr>
          <w:trHeight w:val="340"/>
          <w:jc w:val="center"/>
        </w:trPr>
        <w:tc>
          <w:tcPr>
            <w:tcW w:w="2552" w:type="dxa"/>
            <w:tcBorders>
              <w:top w:val="nil"/>
              <w:left w:val="nil"/>
              <w:bottom w:val="nil"/>
              <w:right w:val="nil"/>
            </w:tcBorders>
            <w:shd w:val="clear" w:color="auto" w:fill="404040" w:themeFill="text1" w:themeFillTint="BF"/>
            <w:noWrap/>
            <w:vAlign w:val="center"/>
            <w:hideMark/>
          </w:tcPr>
          <w:p w:rsidR="00321A26" w:rsidRPr="00124D11" w:rsidRDefault="00321A26" w:rsidP="00CC0FB7">
            <w:pPr>
              <w:rPr>
                <w:rFonts w:ascii="Arial" w:hAnsi="Arial" w:cs="Arial"/>
                <w:b/>
                <w:bCs/>
                <w:color w:val="FFFFFF"/>
                <w:sz w:val="18"/>
                <w:szCs w:val="18"/>
              </w:rPr>
            </w:pPr>
            <w:r w:rsidRPr="00124D11">
              <w:rPr>
                <w:rFonts w:ascii="Arial" w:hAnsi="Arial" w:cs="Arial"/>
                <w:b/>
                <w:bCs/>
                <w:color w:val="FFFFFF"/>
                <w:sz w:val="18"/>
                <w:szCs w:val="18"/>
              </w:rPr>
              <w:t>Total</w:t>
            </w:r>
          </w:p>
        </w:tc>
        <w:tc>
          <w:tcPr>
            <w:tcW w:w="1701"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7.848.086</w:t>
            </w:r>
          </w:p>
        </w:tc>
        <w:tc>
          <w:tcPr>
            <w:tcW w:w="1417"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791.413</w:t>
            </w:r>
          </w:p>
        </w:tc>
        <w:tc>
          <w:tcPr>
            <w:tcW w:w="1701"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8.639.499</w:t>
            </w:r>
          </w:p>
        </w:tc>
        <w:tc>
          <w:tcPr>
            <w:tcW w:w="1418" w:type="dxa"/>
            <w:tcBorders>
              <w:top w:val="nil"/>
              <w:left w:val="nil"/>
              <w:bottom w:val="nil"/>
              <w:right w:val="nil"/>
            </w:tcBorders>
            <w:shd w:val="clear" w:color="auto" w:fill="404040" w:themeFill="text1" w:themeFillTint="BF"/>
            <w:noWrap/>
            <w:vAlign w:val="center"/>
            <w:hideMark/>
          </w:tcPr>
          <w:p w:rsidR="00321A26" w:rsidRPr="00124D11" w:rsidRDefault="00321A26" w:rsidP="00AA7122">
            <w:pPr>
              <w:jc w:val="right"/>
              <w:rPr>
                <w:rFonts w:ascii="Arial" w:hAnsi="Arial" w:cs="Arial"/>
                <w:b/>
                <w:bCs/>
                <w:color w:val="FFFFFF"/>
                <w:sz w:val="18"/>
                <w:szCs w:val="18"/>
              </w:rPr>
            </w:pPr>
            <w:r w:rsidRPr="00124D11">
              <w:rPr>
                <w:rFonts w:ascii="Arial" w:hAnsi="Arial" w:cs="Arial"/>
                <w:b/>
                <w:bCs/>
                <w:color w:val="FFFFFF"/>
                <w:sz w:val="18"/>
                <w:szCs w:val="18"/>
              </w:rPr>
              <w:t xml:space="preserve"> $7.429.189 </w:t>
            </w:r>
          </w:p>
        </w:tc>
      </w:tr>
    </w:tbl>
    <w:p w:rsidR="00687432" w:rsidRPr="001F612A" w:rsidRDefault="00687432" w:rsidP="00770FBA">
      <w:pPr>
        <w:rPr>
          <w:rFonts w:ascii="Arial" w:hAnsi="Arial" w:cs="Arial"/>
        </w:rPr>
      </w:pPr>
    </w:p>
    <w:p w:rsidR="001F612A" w:rsidRPr="001F612A" w:rsidRDefault="001F612A" w:rsidP="00770FBA">
      <w:pPr>
        <w:rPr>
          <w:rFonts w:ascii="Arial" w:hAnsi="Arial" w:cs="Arial"/>
        </w:rPr>
      </w:pPr>
    </w:p>
    <w:p w:rsidR="001F612A" w:rsidRDefault="001F612A" w:rsidP="001F612A">
      <w:pPr>
        <w:jc w:val="center"/>
        <w:rPr>
          <w:rFonts w:ascii="Arial" w:hAnsi="Arial" w:cs="Arial"/>
          <w:b/>
          <w:color w:val="595959" w:themeColor="text1" w:themeTint="A6"/>
          <w:sz w:val="20"/>
          <w:szCs w:val="22"/>
        </w:rPr>
      </w:pPr>
      <w:r w:rsidRPr="001F612A">
        <w:rPr>
          <w:rFonts w:ascii="Arial" w:hAnsi="Arial" w:cs="Arial"/>
          <w:b/>
          <w:color w:val="595959" w:themeColor="text1" w:themeTint="A6"/>
          <w:sz w:val="20"/>
          <w:szCs w:val="22"/>
        </w:rPr>
        <w:t xml:space="preserve">Detalle de </w:t>
      </w:r>
      <w:r w:rsidR="00CC0FB7" w:rsidRPr="001F612A">
        <w:rPr>
          <w:rFonts w:ascii="Arial" w:hAnsi="Arial" w:cs="Arial"/>
          <w:b/>
          <w:color w:val="595959" w:themeColor="text1" w:themeTint="A6"/>
          <w:sz w:val="20"/>
          <w:szCs w:val="22"/>
        </w:rPr>
        <w:t xml:space="preserve">operaciones por </w:t>
      </w:r>
      <w:r w:rsidR="00CC0FB7">
        <w:rPr>
          <w:rFonts w:ascii="Arial" w:hAnsi="Arial" w:cs="Arial"/>
          <w:b/>
          <w:color w:val="595959" w:themeColor="text1" w:themeTint="A6"/>
          <w:sz w:val="20"/>
          <w:szCs w:val="22"/>
        </w:rPr>
        <w:t>e</w:t>
      </w:r>
      <w:r w:rsidR="00CC0FB7" w:rsidRPr="001F612A">
        <w:rPr>
          <w:rFonts w:ascii="Arial" w:hAnsi="Arial" w:cs="Arial"/>
          <w:b/>
          <w:color w:val="595959" w:themeColor="text1" w:themeTint="A6"/>
          <w:sz w:val="20"/>
          <w:szCs w:val="22"/>
        </w:rPr>
        <w:t>ntidad</w:t>
      </w:r>
    </w:p>
    <w:p w:rsidR="001F612A" w:rsidRPr="001F612A" w:rsidRDefault="001F612A" w:rsidP="00770FBA">
      <w:pPr>
        <w:rPr>
          <w:rFonts w:ascii="Arial" w:hAnsi="Arial" w:cs="Arial"/>
        </w:rPr>
      </w:pPr>
    </w:p>
    <w:p w:rsidR="00CB0B31" w:rsidRPr="00F645CA" w:rsidRDefault="00B555BD" w:rsidP="00B555BD">
      <w:pPr>
        <w:ind w:left="7080"/>
        <w:rPr>
          <w:rFonts w:ascii="Arial" w:hAnsi="Arial" w:cs="Arial"/>
          <w:b/>
          <w:color w:val="262626" w:themeColor="text1" w:themeTint="D9"/>
          <w:sz w:val="16"/>
          <w:szCs w:val="16"/>
        </w:rPr>
      </w:pPr>
      <w:r w:rsidRPr="00F645CA">
        <w:rPr>
          <w:rFonts w:ascii="Arial" w:hAnsi="Arial" w:cs="Arial"/>
          <w:b/>
          <w:color w:val="262626" w:themeColor="text1" w:themeTint="D9"/>
          <w:sz w:val="16"/>
          <w:szCs w:val="16"/>
        </w:rPr>
        <w:t xml:space="preserve"> </w:t>
      </w:r>
      <w:r w:rsidR="00157165">
        <w:rPr>
          <w:rFonts w:ascii="Arial" w:hAnsi="Arial" w:cs="Arial"/>
          <w:b/>
          <w:color w:val="262626" w:themeColor="text1" w:themeTint="D9"/>
          <w:sz w:val="16"/>
          <w:szCs w:val="16"/>
        </w:rPr>
        <w:t xml:space="preserve">  </w:t>
      </w:r>
      <w:r w:rsidR="00B2788B" w:rsidRPr="00F645CA">
        <w:rPr>
          <w:rFonts w:ascii="Arial" w:hAnsi="Arial" w:cs="Arial"/>
          <w:b/>
          <w:color w:val="262626" w:themeColor="text1" w:themeTint="D9"/>
          <w:sz w:val="16"/>
          <w:szCs w:val="16"/>
        </w:rPr>
        <w:t>Monto</w:t>
      </w:r>
      <w:r w:rsidR="00CB0B31" w:rsidRPr="00F645CA">
        <w:rPr>
          <w:rFonts w:ascii="Arial" w:hAnsi="Arial" w:cs="Arial"/>
          <w:b/>
          <w:color w:val="262626" w:themeColor="text1" w:themeTint="D9"/>
          <w:sz w:val="16"/>
          <w:szCs w:val="16"/>
        </w:rPr>
        <w:t xml:space="preserve"> en millones de pesos</w:t>
      </w:r>
    </w:p>
    <w:tbl>
      <w:tblPr>
        <w:tblW w:w="9214" w:type="dxa"/>
        <w:jc w:val="center"/>
        <w:tblLayout w:type="fixed"/>
        <w:tblCellMar>
          <w:left w:w="70" w:type="dxa"/>
          <w:right w:w="70" w:type="dxa"/>
        </w:tblCellMar>
        <w:tblLook w:val="04A0" w:firstRow="1" w:lastRow="0" w:firstColumn="1" w:lastColumn="0" w:noHBand="0" w:noVBand="1"/>
      </w:tblPr>
      <w:tblGrid>
        <w:gridCol w:w="568"/>
        <w:gridCol w:w="3118"/>
        <w:gridCol w:w="1276"/>
        <w:gridCol w:w="1417"/>
        <w:gridCol w:w="1559"/>
        <w:gridCol w:w="1276"/>
      </w:tblGrid>
      <w:tr w:rsidR="00CC771B" w:rsidTr="00CC0FB7">
        <w:trPr>
          <w:trHeight w:val="765"/>
          <w:tblHeader/>
          <w:jc w:val="center"/>
        </w:trPr>
        <w:tc>
          <w:tcPr>
            <w:tcW w:w="568" w:type="dxa"/>
            <w:tcBorders>
              <w:top w:val="nil"/>
              <w:left w:val="nil"/>
              <w:bottom w:val="nil"/>
              <w:right w:val="nil"/>
            </w:tcBorders>
            <w:shd w:val="clear" w:color="auto" w:fill="B7165A"/>
            <w:vAlign w:val="center"/>
            <w:hideMark/>
          </w:tcPr>
          <w:p w:rsidR="00CC0FB7" w:rsidRPr="00124D11" w:rsidRDefault="00CC0FB7" w:rsidP="00AA7122">
            <w:pPr>
              <w:jc w:val="center"/>
              <w:rPr>
                <w:rFonts w:ascii="Arial" w:hAnsi="Arial" w:cs="Arial"/>
                <w:b/>
                <w:bCs/>
                <w:color w:val="FFFFFF"/>
                <w:sz w:val="18"/>
                <w:szCs w:val="18"/>
              </w:rPr>
            </w:pPr>
            <w:r w:rsidRPr="00124D11">
              <w:rPr>
                <w:rFonts w:ascii="Arial" w:hAnsi="Arial" w:cs="Arial"/>
                <w:b/>
                <w:bCs/>
                <w:color w:val="FFFFFF"/>
                <w:sz w:val="18"/>
                <w:szCs w:val="18"/>
              </w:rPr>
              <w:t>No.</w:t>
            </w:r>
          </w:p>
        </w:tc>
        <w:tc>
          <w:tcPr>
            <w:tcW w:w="3118" w:type="dxa"/>
            <w:tcBorders>
              <w:top w:val="nil"/>
              <w:left w:val="nil"/>
              <w:bottom w:val="nil"/>
              <w:right w:val="nil"/>
            </w:tcBorders>
            <w:shd w:val="clear" w:color="auto" w:fill="B7165A"/>
            <w:vAlign w:val="center"/>
            <w:hideMark/>
          </w:tcPr>
          <w:p w:rsidR="00CC0FB7" w:rsidRPr="00124D11" w:rsidRDefault="00CC0FB7" w:rsidP="00AA7122">
            <w:pPr>
              <w:jc w:val="center"/>
              <w:rPr>
                <w:rFonts w:ascii="Arial" w:hAnsi="Arial" w:cs="Arial"/>
                <w:b/>
                <w:bCs/>
                <w:color w:val="FFFFFF"/>
                <w:sz w:val="18"/>
                <w:szCs w:val="18"/>
              </w:rPr>
            </w:pPr>
            <w:r w:rsidRPr="00124D11">
              <w:rPr>
                <w:rFonts w:ascii="Arial" w:hAnsi="Arial" w:cs="Arial"/>
                <w:b/>
                <w:bCs/>
                <w:color w:val="FFFFFF"/>
                <w:sz w:val="18"/>
                <w:szCs w:val="18"/>
              </w:rPr>
              <w:t>Entidad</w:t>
            </w:r>
          </w:p>
        </w:tc>
        <w:tc>
          <w:tcPr>
            <w:tcW w:w="1276" w:type="dxa"/>
            <w:tcBorders>
              <w:top w:val="nil"/>
              <w:left w:val="nil"/>
              <w:bottom w:val="nil"/>
              <w:right w:val="nil"/>
            </w:tcBorders>
            <w:shd w:val="clear" w:color="auto" w:fill="B7165A"/>
            <w:vAlign w:val="center"/>
            <w:hideMark/>
          </w:tcPr>
          <w:p w:rsidR="00CC0FB7" w:rsidRPr="00124D11" w:rsidRDefault="00CC0FB7" w:rsidP="00AA7122">
            <w:pPr>
              <w:jc w:val="center"/>
              <w:rPr>
                <w:rFonts w:ascii="Arial" w:hAnsi="Arial" w:cs="Arial"/>
                <w:b/>
                <w:bCs/>
                <w:color w:val="FFFFFF"/>
                <w:sz w:val="18"/>
                <w:szCs w:val="18"/>
              </w:rPr>
            </w:pPr>
            <w:r w:rsidRPr="00124D11">
              <w:rPr>
                <w:rFonts w:ascii="Arial" w:hAnsi="Arial" w:cs="Arial"/>
                <w:b/>
                <w:bCs/>
                <w:color w:val="FFFFFF"/>
                <w:sz w:val="18"/>
                <w:szCs w:val="18"/>
              </w:rPr>
              <w:t>Número de operaciones monetarias</w:t>
            </w:r>
          </w:p>
        </w:tc>
        <w:tc>
          <w:tcPr>
            <w:tcW w:w="1417" w:type="dxa"/>
            <w:tcBorders>
              <w:top w:val="nil"/>
              <w:left w:val="nil"/>
              <w:bottom w:val="nil"/>
              <w:right w:val="nil"/>
            </w:tcBorders>
            <w:shd w:val="clear" w:color="auto" w:fill="B7165A"/>
            <w:vAlign w:val="center"/>
            <w:hideMark/>
          </w:tcPr>
          <w:p w:rsidR="00CC0FB7" w:rsidRPr="00124D11" w:rsidRDefault="00CC0FB7" w:rsidP="00AA7122">
            <w:pPr>
              <w:jc w:val="center"/>
              <w:rPr>
                <w:rFonts w:ascii="Arial" w:hAnsi="Arial" w:cs="Arial"/>
                <w:b/>
                <w:bCs/>
                <w:color w:val="FFFFFF"/>
                <w:sz w:val="18"/>
                <w:szCs w:val="18"/>
              </w:rPr>
            </w:pPr>
            <w:r w:rsidRPr="00124D11">
              <w:rPr>
                <w:rFonts w:ascii="Arial" w:hAnsi="Arial" w:cs="Arial"/>
                <w:b/>
                <w:bCs/>
                <w:color w:val="FFFFFF"/>
                <w:sz w:val="18"/>
                <w:szCs w:val="18"/>
              </w:rPr>
              <w:t>Número de operaciones no monetarias</w:t>
            </w:r>
          </w:p>
        </w:tc>
        <w:tc>
          <w:tcPr>
            <w:tcW w:w="1559" w:type="dxa"/>
            <w:tcBorders>
              <w:top w:val="nil"/>
              <w:left w:val="nil"/>
              <w:bottom w:val="nil"/>
              <w:right w:val="nil"/>
            </w:tcBorders>
            <w:shd w:val="clear" w:color="auto" w:fill="B7165A"/>
            <w:vAlign w:val="center"/>
            <w:hideMark/>
          </w:tcPr>
          <w:p w:rsidR="00CC0FB7" w:rsidRPr="00124D11" w:rsidRDefault="00CC0FB7" w:rsidP="00AA7122">
            <w:pPr>
              <w:jc w:val="center"/>
              <w:rPr>
                <w:rFonts w:ascii="Arial" w:hAnsi="Arial" w:cs="Arial"/>
                <w:b/>
                <w:bCs/>
                <w:color w:val="FFFFFF"/>
                <w:sz w:val="18"/>
                <w:szCs w:val="18"/>
              </w:rPr>
            </w:pPr>
            <w:r w:rsidRPr="00124D11">
              <w:rPr>
                <w:rFonts w:ascii="Arial" w:hAnsi="Arial" w:cs="Arial"/>
                <w:b/>
                <w:bCs/>
                <w:color w:val="FFFFFF"/>
                <w:sz w:val="18"/>
                <w:szCs w:val="18"/>
              </w:rPr>
              <w:t>Número total de operaciones</w:t>
            </w:r>
          </w:p>
        </w:tc>
        <w:tc>
          <w:tcPr>
            <w:tcW w:w="1276" w:type="dxa"/>
            <w:tcBorders>
              <w:top w:val="nil"/>
              <w:left w:val="nil"/>
              <w:bottom w:val="nil"/>
              <w:right w:val="nil"/>
            </w:tcBorders>
            <w:shd w:val="clear" w:color="auto" w:fill="B7165A"/>
            <w:vAlign w:val="center"/>
            <w:hideMark/>
          </w:tcPr>
          <w:p w:rsidR="00CC0FB7" w:rsidRPr="00124D11" w:rsidRDefault="00CC0FB7" w:rsidP="00AA7122">
            <w:pPr>
              <w:jc w:val="center"/>
              <w:rPr>
                <w:rFonts w:ascii="Arial" w:hAnsi="Arial" w:cs="Arial"/>
                <w:b/>
                <w:bCs/>
                <w:color w:val="FFFFFF"/>
                <w:sz w:val="18"/>
                <w:szCs w:val="18"/>
              </w:rPr>
            </w:pPr>
            <w:r w:rsidRPr="00124D11">
              <w:rPr>
                <w:rFonts w:ascii="Arial" w:hAnsi="Arial" w:cs="Arial"/>
                <w:b/>
                <w:bCs/>
                <w:color w:val="FFFFFF"/>
                <w:sz w:val="18"/>
                <w:szCs w:val="18"/>
              </w:rPr>
              <w:t>Monto de operaciones</w:t>
            </w:r>
          </w:p>
        </w:tc>
      </w:tr>
      <w:tr w:rsidR="00CC0FB7" w:rsidTr="00CC0FB7">
        <w:trPr>
          <w:trHeight w:val="255"/>
          <w:jc w:val="center"/>
        </w:trPr>
        <w:tc>
          <w:tcPr>
            <w:tcW w:w="568" w:type="dxa"/>
            <w:tcBorders>
              <w:top w:val="nil"/>
              <w:left w:val="nil"/>
              <w:bottom w:val="nil"/>
              <w:right w:val="nil"/>
            </w:tcBorders>
            <w:shd w:val="clear" w:color="000000" w:fill="F2F2F2"/>
            <w:noWrap/>
            <w:vAlign w:val="center"/>
            <w:hideMark/>
          </w:tcPr>
          <w:p w:rsidR="00CC0FB7" w:rsidRPr="00124D11" w:rsidRDefault="00CC0FB7" w:rsidP="00AA7122">
            <w:pPr>
              <w:jc w:val="center"/>
              <w:rPr>
                <w:rFonts w:ascii="Arial" w:hAnsi="Arial" w:cs="Arial"/>
                <w:sz w:val="18"/>
                <w:szCs w:val="18"/>
              </w:rPr>
            </w:pPr>
            <w:r w:rsidRPr="00124D11">
              <w:rPr>
                <w:rFonts w:ascii="Arial" w:hAnsi="Arial" w:cs="Arial"/>
                <w:sz w:val="18"/>
                <w:szCs w:val="18"/>
              </w:rPr>
              <w:t>1</w:t>
            </w:r>
          </w:p>
        </w:tc>
        <w:tc>
          <w:tcPr>
            <w:tcW w:w="3118" w:type="dxa"/>
            <w:tcBorders>
              <w:top w:val="nil"/>
              <w:left w:val="nil"/>
              <w:bottom w:val="nil"/>
              <w:right w:val="nil"/>
            </w:tcBorders>
            <w:shd w:val="clear" w:color="000000" w:fill="F2F2F2"/>
            <w:noWrap/>
            <w:vAlign w:val="center"/>
            <w:hideMark/>
          </w:tcPr>
          <w:p w:rsidR="00CC0FB7" w:rsidRPr="00124D11" w:rsidRDefault="00CC0FB7" w:rsidP="00AA7122">
            <w:pPr>
              <w:rPr>
                <w:rFonts w:ascii="Arial" w:hAnsi="Arial" w:cs="Arial"/>
                <w:sz w:val="18"/>
                <w:szCs w:val="18"/>
              </w:rPr>
            </w:pPr>
            <w:r w:rsidRPr="00124D11">
              <w:rPr>
                <w:rFonts w:ascii="Arial" w:hAnsi="Arial" w:cs="Arial"/>
                <w:sz w:val="18"/>
                <w:szCs w:val="18"/>
              </w:rPr>
              <w:t>Confiar Cooperativa Financiera</w:t>
            </w:r>
          </w:p>
        </w:tc>
        <w:tc>
          <w:tcPr>
            <w:tcW w:w="1276"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2.875.070</w:t>
            </w:r>
          </w:p>
        </w:tc>
        <w:tc>
          <w:tcPr>
            <w:tcW w:w="1417"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551.006</w:t>
            </w:r>
          </w:p>
        </w:tc>
        <w:tc>
          <w:tcPr>
            <w:tcW w:w="1559"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3.426.076</w:t>
            </w:r>
          </w:p>
        </w:tc>
        <w:tc>
          <w:tcPr>
            <w:tcW w:w="1276"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3.217.752</w:t>
            </w:r>
          </w:p>
        </w:tc>
      </w:tr>
      <w:tr w:rsidR="00CC0FB7" w:rsidTr="00CC0FB7">
        <w:trPr>
          <w:trHeight w:val="255"/>
          <w:jc w:val="center"/>
        </w:trPr>
        <w:tc>
          <w:tcPr>
            <w:tcW w:w="568" w:type="dxa"/>
            <w:tcBorders>
              <w:top w:val="nil"/>
              <w:left w:val="nil"/>
              <w:bottom w:val="nil"/>
              <w:right w:val="nil"/>
            </w:tcBorders>
            <w:shd w:val="clear" w:color="000000" w:fill="F2F2F2"/>
            <w:noWrap/>
            <w:vAlign w:val="center"/>
            <w:hideMark/>
          </w:tcPr>
          <w:p w:rsidR="00CC0FB7" w:rsidRPr="00124D11" w:rsidRDefault="00CC0FB7" w:rsidP="00AA7122">
            <w:pPr>
              <w:jc w:val="center"/>
              <w:rPr>
                <w:rFonts w:ascii="Arial" w:hAnsi="Arial" w:cs="Arial"/>
                <w:sz w:val="18"/>
                <w:szCs w:val="18"/>
              </w:rPr>
            </w:pPr>
            <w:r w:rsidRPr="00124D11">
              <w:rPr>
                <w:rFonts w:ascii="Arial" w:hAnsi="Arial" w:cs="Arial"/>
                <w:sz w:val="18"/>
                <w:szCs w:val="18"/>
              </w:rPr>
              <w:t>2</w:t>
            </w:r>
          </w:p>
        </w:tc>
        <w:tc>
          <w:tcPr>
            <w:tcW w:w="3118" w:type="dxa"/>
            <w:tcBorders>
              <w:top w:val="nil"/>
              <w:left w:val="nil"/>
              <w:bottom w:val="nil"/>
              <w:right w:val="nil"/>
            </w:tcBorders>
            <w:shd w:val="clear" w:color="000000" w:fill="F2F2F2"/>
            <w:noWrap/>
            <w:vAlign w:val="center"/>
            <w:hideMark/>
          </w:tcPr>
          <w:p w:rsidR="00CC0FB7" w:rsidRPr="00124D11" w:rsidRDefault="00CC0FB7" w:rsidP="00AA7122">
            <w:pPr>
              <w:rPr>
                <w:rFonts w:ascii="Arial" w:hAnsi="Arial" w:cs="Arial"/>
                <w:sz w:val="18"/>
                <w:szCs w:val="18"/>
              </w:rPr>
            </w:pPr>
            <w:r w:rsidRPr="00124D11">
              <w:rPr>
                <w:rFonts w:ascii="Arial" w:hAnsi="Arial" w:cs="Arial"/>
                <w:sz w:val="18"/>
                <w:szCs w:val="18"/>
              </w:rPr>
              <w:t>Cotrafa Financiera</w:t>
            </w:r>
          </w:p>
        </w:tc>
        <w:tc>
          <w:tcPr>
            <w:tcW w:w="1276"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2.122.363</w:t>
            </w:r>
          </w:p>
        </w:tc>
        <w:tc>
          <w:tcPr>
            <w:tcW w:w="1417"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98.976</w:t>
            </w:r>
          </w:p>
        </w:tc>
        <w:tc>
          <w:tcPr>
            <w:tcW w:w="1559"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2.221.339</w:t>
            </w:r>
          </w:p>
        </w:tc>
        <w:tc>
          <w:tcPr>
            <w:tcW w:w="1276"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1.247.537</w:t>
            </w:r>
          </w:p>
        </w:tc>
      </w:tr>
      <w:tr w:rsidR="00CC0FB7" w:rsidTr="00CC0FB7">
        <w:trPr>
          <w:trHeight w:val="255"/>
          <w:jc w:val="center"/>
        </w:trPr>
        <w:tc>
          <w:tcPr>
            <w:tcW w:w="568" w:type="dxa"/>
            <w:tcBorders>
              <w:top w:val="nil"/>
              <w:left w:val="nil"/>
              <w:bottom w:val="nil"/>
              <w:right w:val="nil"/>
            </w:tcBorders>
            <w:shd w:val="clear" w:color="000000" w:fill="F2F2F2"/>
            <w:noWrap/>
            <w:vAlign w:val="center"/>
            <w:hideMark/>
          </w:tcPr>
          <w:p w:rsidR="00CC0FB7" w:rsidRPr="00124D11" w:rsidRDefault="00CC0FB7" w:rsidP="00AA7122">
            <w:pPr>
              <w:jc w:val="center"/>
              <w:rPr>
                <w:rFonts w:ascii="Arial" w:hAnsi="Arial" w:cs="Arial"/>
                <w:sz w:val="18"/>
                <w:szCs w:val="18"/>
              </w:rPr>
            </w:pPr>
            <w:r w:rsidRPr="00124D11">
              <w:rPr>
                <w:rFonts w:ascii="Arial" w:hAnsi="Arial" w:cs="Arial"/>
                <w:sz w:val="18"/>
                <w:szCs w:val="18"/>
              </w:rPr>
              <w:t>3</w:t>
            </w:r>
          </w:p>
        </w:tc>
        <w:tc>
          <w:tcPr>
            <w:tcW w:w="3118" w:type="dxa"/>
            <w:tcBorders>
              <w:top w:val="nil"/>
              <w:left w:val="nil"/>
              <w:bottom w:val="nil"/>
              <w:right w:val="nil"/>
            </w:tcBorders>
            <w:shd w:val="clear" w:color="000000" w:fill="F2F2F2"/>
            <w:noWrap/>
            <w:vAlign w:val="center"/>
            <w:hideMark/>
          </w:tcPr>
          <w:p w:rsidR="00CC0FB7" w:rsidRPr="00124D11" w:rsidRDefault="00CC0FB7" w:rsidP="00AA7122">
            <w:pPr>
              <w:rPr>
                <w:rFonts w:ascii="Arial" w:hAnsi="Arial" w:cs="Arial"/>
                <w:sz w:val="18"/>
                <w:szCs w:val="18"/>
              </w:rPr>
            </w:pPr>
            <w:r w:rsidRPr="00124D11">
              <w:rPr>
                <w:rFonts w:ascii="Arial" w:hAnsi="Arial" w:cs="Arial"/>
                <w:sz w:val="18"/>
                <w:szCs w:val="18"/>
              </w:rPr>
              <w:t>JFK Cooperativa Financiera</w:t>
            </w:r>
          </w:p>
        </w:tc>
        <w:tc>
          <w:tcPr>
            <w:tcW w:w="1276"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1.345.059</w:t>
            </w:r>
          </w:p>
        </w:tc>
        <w:tc>
          <w:tcPr>
            <w:tcW w:w="1417"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48.753</w:t>
            </w:r>
          </w:p>
        </w:tc>
        <w:tc>
          <w:tcPr>
            <w:tcW w:w="1559"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1.393.812</w:t>
            </w:r>
          </w:p>
        </w:tc>
        <w:tc>
          <w:tcPr>
            <w:tcW w:w="1276"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1.537.842</w:t>
            </w:r>
          </w:p>
        </w:tc>
      </w:tr>
      <w:tr w:rsidR="00CC0FB7" w:rsidTr="00CC0FB7">
        <w:trPr>
          <w:trHeight w:val="255"/>
          <w:jc w:val="center"/>
        </w:trPr>
        <w:tc>
          <w:tcPr>
            <w:tcW w:w="568" w:type="dxa"/>
            <w:tcBorders>
              <w:top w:val="nil"/>
              <w:left w:val="nil"/>
              <w:bottom w:val="nil"/>
              <w:right w:val="nil"/>
            </w:tcBorders>
            <w:shd w:val="clear" w:color="000000" w:fill="F2F2F2"/>
            <w:noWrap/>
            <w:vAlign w:val="center"/>
            <w:hideMark/>
          </w:tcPr>
          <w:p w:rsidR="00CC0FB7" w:rsidRPr="00124D11" w:rsidRDefault="00CC0FB7" w:rsidP="00AA7122">
            <w:pPr>
              <w:jc w:val="center"/>
              <w:rPr>
                <w:rFonts w:ascii="Arial" w:hAnsi="Arial" w:cs="Arial"/>
                <w:sz w:val="18"/>
                <w:szCs w:val="18"/>
              </w:rPr>
            </w:pPr>
            <w:r w:rsidRPr="00124D11">
              <w:rPr>
                <w:rFonts w:ascii="Arial" w:hAnsi="Arial" w:cs="Arial"/>
                <w:sz w:val="18"/>
                <w:szCs w:val="18"/>
              </w:rPr>
              <w:t>4</w:t>
            </w:r>
          </w:p>
        </w:tc>
        <w:tc>
          <w:tcPr>
            <w:tcW w:w="3118" w:type="dxa"/>
            <w:tcBorders>
              <w:top w:val="nil"/>
              <w:left w:val="nil"/>
              <w:bottom w:val="nil"/>
              <w:right w:val="nil"/>
            </w:tcBorders>
            <w:shd w:val="clear" w:color="000000" w:fill="F2F2F2"/>
            <w:noWrap/>
            <w:vAlign w:val="center"/>
            <w:hideMark/>
          </w:tcPr>
          <w:p w:rsidR="00CC0FB7" w:rsidRPr="00124D11" w:rsidRDefault="00CC0FB7" w:rsidP="00AA7122">
            <w:pPr>
              <w:rPr>
                <w:rFonts w:ascii="Arial" w:hAnsi="Arial" w:cs="Arial"/>
                <w:sz w:val="18"/>
                <w:szCs w:val="18"/>
              </w:rPr>
            </w:pPr>
            <w:r w:rsidRPr="00124D11">
              <w:rPr>
                <w:rFonts w:ascii="Arial" w:hAnsi="Arial" w:cs="Arial"/>
                <w:sz w:val="18"/>
                <w:szCs w:val="18"/>
              </w:rPr>
              <w:t>Cooperativa Financiera De Antioquia</w:t>
            </w:r>
          </w:p>
        </w:tc>
        <w:tc>
          <w:tcPr>
            <w:tcW w:w="1276"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1.295.781</w:t>
            </w:r>
          </w:p>
        </w:tc>
        <w:tc>
          <w:tcPr>
            <w:tcW w:w="1417"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62.073</w:t>
            </w:r>
          </w:p>
        </w:tc>
        <w:tc>
          <w:tcPr>
            <w:tcW w:w="1559"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1.357.854</w:t>
            </w:r>
          </w:p>
        </w:tc>
        <w:tc>
          <w:tcPr>
            <w:tcW w:w="1276"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1.088.648</w:t>
            </w:r>
          </w:p>
        </w:tc>
      </w:tr>
      <w:tr w:rsidR="00CC0FB7" w:rsidTr="00CC0FB7">
        <w:trPr>
          <w:trHeight w:val="255"/>
          <w:jc w:val="center"/>
        </w:trPr>
        <w:tc>
          <w:tcPr>
            <w:tcW w:w="568" w:type="dxa"/>
            <w:tcBorders>
              <w:top w:val="nil"/>
              <w:left w:val="nil"/>
              <w:bottom w:val="nil"/>
              <w:right w:val="nil"/>
            </w:tcBorders>
            <w:shd w:val="clear" w:color="000000" w:fill="F2F2F2"/>
            <w:noWrap/>
            <w:vAlign w:val="center"/>
            <w:hideMark/>
          </w:tcPr>
          <w:p w:rsidR="00CC0FB7" w:rsidRPr="00124D11" w:rsidRDefault="00CC0FB7" w:rsidP="00AA7122">
            <w:pPr>
              <w:jc w:val="center"/>
              <w:rPr>
                <w:rFonts w:ascii="Arial" w:hAnsi="Arial" w:cs="Arial"/>
                <w:sz w:val="18"/>
                <w:szCs w:val="18"/>
              </w:rPr>
            </w:pPr>
            <w:r w:rsidRPr="00124D11">
              <w:rPr>
                <w:rFonts w:ascii="Arial" w:hAnsi="Arial" w:cs="Arial"/>
                <w:sz w:val="18"/>
                <w:szCs w:val="18"/>
              </w:rPr>
              <w:t>5</w:t>
            </w:r>
          </w:p>
        </w:tc>
        <w:tc>
          <w:tcPr>
            <w:tcW w:w="3118" w:type="dxa"/>
            <w:tcBorders>
              <w:top w:val="nil"/>
              <w:left w:val="nil"/>
              <w:bottom w:val="nil"/>
              <w:right w:val="nil"/>
            </w:tcBorders>
            <w:shd w:val="clear" w:color="000000" w:fill="F2F2F2"/>
            <w:noWrap/>
            <w:vAlign w:val="center"/>
            <w:hideMark/>
          </w:tcPr>
          <w:p w:rsidR="00CC0FB7" w:rsidRPr="00124D11" w:rsidRDefault="00CC0FB7" w:rsidP="00AA7122">
            <w:pPr>
              <w:rPr>
                <w:rFonts w:ascii="Arial" w:hAnsi="Arial" w:cs="Arial"/>
                <w:sz w:val="18"/>
                <w:szCs w:val="18"/>
              </w:rPr>
            </w:pPr>
            <w:r w:rsidRPr="00124D11">
              <w:rPr>
                <w:rFonts w:ascii="Arial" w:hAnsi="Arial" w:cs="Arial"/>
                <w:sz w:val="18"/>
                <w:szCs w:val="18"/>
              </w:rPr>
              <w:t>Coofinep Cooperativa Financiera</w:t>
            </w:r>
          </w:p>
        </w:tc>
        <w:tc>
          <w:tcPr>
            <w:tcW w:w="1276"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209.813</w:t>
            </w:r>
          </w:p>
        </w:tc>
        <w:tc>
          <w:tcPr>
            <w:tcW w:w="1417"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30.605</w:t>
            </w:r>
          </w:p>
        </w:tc>
        <w:tc>
          <w:tcPr>
            <w:tcW w:w="1559"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240.418</w:t>
            </w:r>
          </w:p>
        </w:tc>
        <w:tc>
          <w:tcPr>
            <w:tcW w:w="1276" w:type="dxa"/>
            <w:tcBorders>
              <w:top w:val="nil"/>
              <w:left w:val="nil"/>
              <w:bottom w:val="nil"/>
              <w:right w:val="nil"/>
            </w:tcBorders>
            <w:shd w:val="clear" w:color="000000" w:fill="F2F2F2"/>
            <w:noWrap/>
            <w:vAlign w:val="center"/>
            <w:hideMark/>
          </w:tcPr>
          <w:p w:rsidR="00CC0FB7" w:rsidRPr="00124D11" w:rsidRDefault="00CC0FB7" w:rsidP="00AA7122">
            <w:pPr>
              <w:jc w:val="right"/>
              <w:rPr>
                <w:rFonts w:ascii="Arial" w:hAnsi="Arial" w:cs="Arial"/>
                <w:sz w:val="18"/>
                <w:szCs w:val="18"/>
              </w:rPr>
            </w:pPr>
            <w:r w:rsidRPr="00124D11">
              <w:rPr>
                <w:rFonts w:ascii="Arial" w:hAnsi="Arial" w:cs="Arial"/>
                <w:sz w:val="18"/>
                <w:szCs w:val="18"/>
              </w:rPr>
              <w:t>337.408</w:t>
            </w:r>
          </w:p>
        </w:tc>
      </w:tr>
      <w:tr w:rsidR="00B75FD1" w:rsidTr="00B75FD1">
        <w:trPr>
          <w:trHeight w:val="340"/>
          <w:jc w:val="center"/>
        </w:trPr>
        <w:tc>
          <w:tcPr>
            <w:tcW w:w="568" w:type="dxa"/>
            <w:tcBorders>
              <w:top w:val="nil"/>
              <w:left w:val="nil"/>
              <w:bottom w:val="nil"/>
              <w:right w:val="nil"/>
            </w:tcBorders>
            <w:shd w:val="clear" w:color="auto" w:fill="404040" w:themeFill="text1" w:themeFillTint="BF"/>
            <w:noWrap/>
            <w:vAlign w:val="center"/>
            <w:hideMark/>
          </w:tcPr>
          <w:p w:rsidR="00CC0FB7" w:rsidRPr="00124D11" w:rsidRDefault="00CC0FB7" w:rsidP="00AA7122">
            <w:pPr>
              <w:jc w:val="center"/>
              <w:rPr>
                <w:rFonts w:ascii="Arial" w:hAnsi="Arial" w:cs="Arial"/>
                <w:b/>
                <w:bCs/>
                <w:color w:val="FFFFFF"/>
                <w:sz w:val="18"/>
                <w:szCs w:val="18"/>
              </w:rPr>
            </w:pPr>
            <w:r w:rsidRPr="00124D11">
              <w:rPr>
                <w:rFonts w:ascii="Arial" w:hAnsi="Arial" w:cs="Arial"/>
                <w:b/>
                <w:bCs/>
                <w:color w:val="FFFFFF"/>
                <w:sz w:val="18"/>
                <w:szCs w:val="18"/>
              </w:rPr>
              <w:t> </w:t>
            </w:r>
          </w:p>
        </w:tc>
        <w:tc>
          <w:tcPr>
            <w:tcW w:w="3118" w:type="dxa"/>
            <w:tcBorders>
              <w:top w:val="nil"/>
              <w:left w:val="nil"/>
              <w:bottom w:val="nil"/>
              <w:right w:val="nil"/>
            </w:tcBorders>
            <w:shd w:val="clear" w:color="auto" w:fill="404040" w:themeFill="text1" w:themeFillTint="BF"/>
            <w:noWrap/>
            <w:vAlign w:val="center"/>
            <w:hideMark/>
          </w:tcPr>
          <w:p w:rsidR="00CC0FB7" w:rsidRPr="00124D11" w:rsidRDefault="00CC0FB7" w:rsidP="00384906">
            <w:pPr>
              <w:rPr>
                <w:rFonts w:ascii="Arial" w:hAnsi="Arial" w:cs="Arial"/>
                <w:b/>
                <w:bCs/>
                <w:color w:val="FFFFFF"/>
                <w:sz w:val="18"/>
                <w:szCs w:val="18"/>
              </w:rPr>
            </w:pPr>
            <w:r w:rsidRPr="00124D11">
              <w:rPr>
                <w:rFonts w:ascii="Arial" w:hAnsi="Arial" w:cs="Arial"/>
                <w:b/>
                <w:bCs/>
                <w:color w:val="FFFFFF"/>
                <w:sz w:val="18"/>
                <w:szCs w:val="18"/>
              </w:rPr>
              <w:t>Total</w:t>
            </w:r>
          </w:p>
        </w:tc>
        <w:tc>
          <w:tcPr>
            <w:tcW w:w="1276" w:type="dxa"/>
            <w:tcBorders>
              <w:top w:val="nil"/>
              <w:left w:val="nil"/>
              <w:bottom w:val="nil"/>
              <w:right w:val="nil"/>
            </w:tcBorders>
            <w:shd w:val="clear" w:color="auto" w:fill="404040" w:themeFill="text1" w:themeFillTint="BF"/>
            <w:noWrap/>
            <w:vAlign w:val="center"/>
            <w:hideMark/>
          </w:tcPr>
          <w:p w:rsidR="00CC0FB7" w:rsidRPr="00124D11" w:rsidRDefault="00CC0FB7" w:rsidP="00AA7122">
            <w:pPr>
              <w:jc w:val="right"/>
              <w:rPr>
                <w:rFonts w:ascii="Arial" w:hAnsi="Arial" w:cs="Arial"/>
                <w:b/>
                <w:bCs/>
                <w:color w:val="FFFFFF"/>
                <w:sz w:val="18"/>
                <w:szCs w:val="18"/>
              </w:rPr>
            </w:pPr>
            <w:r w:rsidRPr="00124D11">
              <w:rPr>
                <w:rFonts w:ascii="Arial" w:hAnsi="Arial" w:cs="Arial"/>
                <w:b/>
                <w:bCs/>
                <w:color w:val="FFFFFF"/>
                <w:sz w:val="18"/>
                <w:szCs w:val="18"/>
              </w:rPr>
              <w:t>7.848.086</w:t>
            </w:r>
          </w:p>
        </w:tc>
        <w:tc>
          <w:tcPr>
            <w:tcW w:w="1417" w:type="dxa"/>
            <w:tcBorders>
              <w:top w:val="nil"/>
              <w:left w:val="nil"/>
              <w:bottom w:val="nil"/>
              <w:right w:val="nil"/>
            </w:tcBorders>
            <w:shd w:val="clear" w:color="auto" w:fill="404040" w:themeFill="text1" w:themeFillTint="BF"/>
            <w:noWrap/>
            <w:vAlign w:val="center"/>
            <w:hideMark/>
          </w:tcPr>
          <w:p w:rsidR="00CC0FB7" w:rsidRPr="00124D11" w:rsidRDefault="00CC0FB7" w:rsidP="00AA7122">
            <w:pPr>
              <w:jc w:val="right"/>
              <w:rPr>
                <w:rFonts w:ascii="Arial" w:hAnsi="Arial" w:cs="Arial"/>
                <w:b/>
                <w:bCs/>
                <w:color w:val="FFFFFF"/>
                <w:sz w:val="18"/>
                <w:szCs w:val="18"/>
              </w:rPr>
            </w:pPr>
            <w:r w:rsidRPr="00124D11">
              <w:rPr>
                <w:rFonts w:ascii="Arial" w:hAnsi="Arial" w:cs="Arial"/>
                <w:b/>
                <w:bCs/>
                <w:color w:val="FFFFFF"/>
                <w:sz w:val="18"/>
                <w:szCs w:val="18"/>
              </w:rPr>
              <w:t>791.413</w:t>
            </w:r>
          </w:p>
        </w:tc>
        <w:tc>
          <w:tcPr>
            <w:tcW w:w="1559" w:type="dxa"/>
            <w:tcBorders>
              <w:top w:val="nil"/>
              <w:left w:val="nil"/>
              <w:bottom w:val="nil"/>
              <w:right w:val="nil"/>
            </w:tcBorders>
            <w:shd w:val="clear" w:color="auto" w:fill="404040" w:themeFill="text1" w:themeFillTint="BF"/>
            <w:noWrap/>
            <w:vAlign w:val="center"/>
            <w:hideMark/>
          </w:tcPr>
          <w:p w:rsidR="00CC0FB7" w:rsidRPr="00124D11" w:rsidRDefault="00CC0FB7" w:rsidP="00AA7122">
            <w:pPr>
              <w:jc w:val="right"/>
              <w:rPr>
                <w:rFonts w:ascii="Arial" w:hAnsi="Arial" w:cs="Arial"/>
                <w:b/>
                <w:bCs/>
                <w:color w:val="FFFFFF"/>
                <w:sz w:val="18"/>
                <w:szCs w:val="18"/>
              </w:rPr>
            </w:pPr>
            <w:r w:rsidRPr="00124D11">
              <w:rPr>
                <w:rFonts w:ascii="Arial" w:hAnsi="Arial" w:cs="Arial"/>
                <w:b/>
                <w:bCs/>
                <w:color w:val="FFFFFF"/>
                <w:sz w:val="18"/>
                <w:szCs w:val="18"/>
              </w:rPr>
              <w:t>8.639.499</w:t>
            </w:r>
          </w:p>
        </w:tc>
        <w:tc>
          <w:tcPr>
            <w:tcW w:w="1276" w:type="dxa"/>
            <w:tcBorders>
              <w:top w:val="nil"/>
              <w:left w:val="nil"/>
              <w:bottom w:val="nil"/>
              <w:right w:val="nil"/>
            </w:tcBorders>
            <w:shd w:val="clear" w:color="auto" w:fill="404040" w:themeFill="text1" w:themeFillTint="BF"/>
            <w:noWrap/>
            <w:vAlign w:val="center"/>
            <w:hideMark/>
          </w:tcPr>
          <w:p w:rsidR="00CC0FB7" w:rsidRPr="00124D11" w:rsidRDefault="00CC0FB7" w:rsidP="00AA7122">
            <w:pPr>
              <w:rPr>
                <w:rFonts w:ascii="Arial" w:hAnsi="Arial" w:cs="Arial"/>
                <w:b/>
                <w:bCs/>
                <w:color w:val="FFFFFF"/>
                <w:sz w:val="18"/>
                <w:szCs w:val="18"/>
              </w:rPr>
            </w:pPr>
            <w:r w:rsidRPr="00124D11">
              <w:rPr>
                <w:rFonts w:ascii="Arial" w:hAnsi="Arial" w:cs="Arial"/>
                <w:b/>
                <w:bCs/>
                <w:color w:val="FFFFFF"/>
                <w:sz w:val="18"/>
                <w:szCs w:val="18"/>
              </w:rPr>
              <w:t xml:space="preserve"> $7.429.189 </w:t>
            </w:r>
          </w:p>
        </w:tc>
      </w:tr>
    </w:tbl>
    <w:p w:rsidR="000F24D1" w:rsidRDefault="000F24D1" w:rsidP="000F24D1">
      <w:pPr>
        <w:rPr>
          <w:rFonts w:ascii="Arial" w:hAnsi="Arial" w:cs="Arial"/>
          <w:b/>
        </w:rPr>
      </w:pPr>
    </w:p>
    <w:p w:rsidR="00226B53" w:rsidRPr="00CC771B" w:rsidRDefault="00226B53" w:rsidP="000F24D1">
      <w:pPr>
        <w:rPr>
          <w:rFonts w:ascii="Arial" w:hAnsi="Arial" w:cs="Arial"/>
          <w:b/>
          <w:sz w:val="16"/>
          <w:szCs w:val="16"/>
        </w:rPr>
      </w:pPr>
    </w:p>
    <w:p w:rsidR="00CC771B" w:rsidRPr="00CC771B" w:rsidRDefault="00CC771B" w:rsidP="00321A26">
      <w:pPr>
        <w:pStyle w:val="Subttuloazul"/>
        <w:numPr>
          <w:ilvl w:val="1"/>
          <w:numId w:val="48"/>
        </w:numPr>
        <w:ind w:left="709" w:hanging="709"/>
      </w:pPr>
      <w:bookmarkStart w:id="177" w:name="_Toc34034488"/>
      <w:r>
        <w:t>Adm</w:t>
      </w:r>
      <w:r w:rsidRPr="00CC771B">
        <w:t>ini</w:t>
      </w:r>
      <w:r>
        <w:t xml:space="preserve">stradoras </w:t>
      </w:r>
      <w:bookmarkStart w:id="178" w:name="_Hlk33808332"/>
      <w:r w:rsidRPr="00CC771B">
        <w:rPr>
          <w:szCs w:val="24"/>
        </w:rPr>
        <w:t>de sistemas de pago de bajo valor</w:t>
      </w:r>
      <w:r w:rsidRPr="00CC771B">
        <w:rPr>
          <w:rStyle w:val="Ref1"/>
          <w:rFonts w:cs="Arial"/>
          <w:bCs w:val="0"/>
          <w:sz w:val="18"/>
          <w:szCs w:val="18"/>
          <w:lang w:val="es-ES_tradnl" w:eastAsia="es-ES_tradnl"/>
        </w:rPr>
        <w:footnoteReference w:id="2"/>
      </w:r>
      <w:bookmarkEnd w:id="177"/>
      <w:bookmarkEnd w:id="178"/>
      <w:r w:rsidRPr="00CC771B">
        <w:t xml:space="preserve"> </w:t>
      </w:r>
    </w:p>
    <w:p w:rsidR="00CC771B" w:rsidRDefault="00CC771B" w:rsidP="00CC771B"/>
    <w:p w:rsidR="00CC771B" w:rsidRPr="00CC771B" w:rsidRDefault="00CC771B" w:rsidP="00CC771B">
      <w:pPr>
        <w:rPr>
          <w:rFonts w:ascii="Arial" w:hAnsi="Arial" w:cs="Arial"/>
          <w:sz w:val="22"/>
          <w:szCs w:val="22"/>
        </w:rPr>
      </w:pPr>
      <w:r w:rsidRPr="00CC771B">
        <w:rPr>
          <w:rFonts w:ascii="Arial" w:hAnsi="Arial" w:cs="Arial"/>
          <w:sz w:val="22"/>
          <w:szCs w:val="22"/>
        </w:rPr>
        <w:t>Las administradoras de sistemas de pago de bajo valor (Redeban, Credibanco, ACH Colombia, ATH, Tecnibanca, Assenda Red y Visionamos) reportaron 928.422.857 operaciones; 913.200.605 monetarias por $780 billones y 15.222.252 no monetarias.</w:t>
      </w:r>
    </w:p>
    <w:p w:rsidR="00CC771B" w:rsidRPr="00CC771B" w:rsidRDefault="00CC771B" w:rsidP="00CC771B">
      <w:pPr>
        <w:rPr>
          <w:rFonts w:ascii="Arial" w:hAnsi="Arial" w:cs="Arial"/>
          <w:sz w:val="22"/>
          <w:szCs w:val="22"/>
        </w:rPr>
      </w:pPr>
    </w:p>
    <w:p w:rsidR="00CC771B" w:rsidRDefault="00CC771B" w:rsidP="00CC771B">
      <w:pPr>
        <w:rPr>
          <w:rFonts w:ascii="Arial" w:hAnsi="Arial" w:cs="Arial"/>
          <w:sz w:val="22"/>
          <w:szCs w:val="22"/>
        </w:rPr>
      </w:pPr>
      <w:r w:rsidRPr="00CC771B">
        <w:rPr>
          <w:rFonts w:ascii="Arial" w:hAnsi="Arial" w:cs="Arial"/>
          <w:sz w:val="22"/>
          <w:szCs w:val="22"/>
        </w:rPr>
        <w:t>El mayor número de operaciones monetarias se realizó en los datáfonos, 656.628.738 por $80 billones. Los mayores montos se transaron por débitos automáticos con $667 billones.</w:t>
      </w:r>
    </w:p>
    <w:p w:rsidR="00CC771B" w:rsidRDefault="00CC771B" w:rsidP="00CC771B">
      <w:pPr>
        <w:rPr>
          <w:rFonts w:ascii="Arial" w:hAnsi="Arial" w:cs="Arial"/>
          <w:sz w:val="22"/>
          <w:szCs w:val="22"/>
        </w:rPr>
      </w:pPr>
    </w:p>
    <w:p w:rsidR="00CC771B" w:rsidRDefault="00CC771B" w:rsidP="00CC771B">
      <w:pPr>
        <w:rPr>
          <w:rFonts w:ascii="Arial" w:hAnsi="Arial" w:cs="Arial"/>
          <w:sz w:val="22"/>
          <w:szCs w:val="22"/>
        </w:rPr>
      </w:pPr>
    </w:p>
    <w:p w:rsidR="00CC771B" w:rsidRDefault="00CC771B" w:rsidP="00CC771B">
      <w:pPr>
        <w:rPr>
          <w:rFonts w:ascii="Arial" w:hAnsi="Arial" w:cs="Arial"/>
          <w:sz w:val="22"/>
          <w:szCs w:val="22"/>
        </w:rPr>
      </w:pPr>
    </w:p>
    <w:p w:rsidR="00CC771B" w:rsidRDefault="00CC771B" w:rsidP="00CC771B">
      <w:pPr>
        <w:rPr>
          <w:rFonts w:ascii="Arial" w:hAnsi="Arial" w:cs="Arial"/>
          <w:sz w:val="22"/>
          <w:szCs w:val="22"/>
        </w:rPr>
      </w:pPr>
    </w:p>
    <w:p w:rsidR="00CC771B" w:rsidRDefault="00CC771B" w:rsidP="00CC771B">
      <w:pPr>
        <w:rPr>
          <w:rFonts w:ascii="Arial" w:hAnsi="Arial" w:cs="Arial"/>
          <w:sz w:val="22"/>
          <w:szCs w:val="22"/>
        </w:rPr>
      </w:pPr>
    </w:p>
    <w:p w:rsidR="00CC771B" w:rsidRDefault="00CC771B" w:rsidP="00CC771B">
      <w:pPr>
        <w:rPr>
          <w:rFonts w:ascii="Arial" w:hAnsi="Arial" w:cs="Arial"/>
          <w:sz w:val="22"/>
          <w:szCs w:val="22"/>
        </w:rPr>
      </w:pPr>
    </w:p>
    <w:p w:rsidR="00CC771B" w:rsidRDefault="00CC771B" w:rsidP="00CC771B">
      <w:pPr>
        <w:rPr>
          <w:rFonts w:ascii="Arial" w:hAnsi="Arial" w:cs="Arial"/>
          <w:sz w:val="22"/>
          <w:szCs w:val="22"/>
        </w:rPr>
      </w:pPr>
    </w:p>
    <w:p w:rsidR="00CC771B" w:rsidRDefault="00CC771B" w:rsidP="00CC771B">
      <w:pPr>
        <w:jc w:val="both"/>
        <w:rPr>
          <w:rFonts w:ascii="Arial" w:hAnsi="Arial" w:cs="Arial"/>
          <w:b/>
          <w:sz w:val="16"/>
          <w:szCs w:val="16"/>
        </w:rPr>
      </w:pPr>
      <w:r>
        <w:rPr>
          <w:rFonts w:ascii="Arial" w:hAnsi="Arial" w:cs="Arial"/>
          <w:b/>
          <w:sz w:val="16"/>
          <w:szCs w:val="16"/>
        </w:rPr>
        <w:t xml:space="preserve">                                                                                                                                            </w:t>
      </w:r>
      <w:r w:rsidR="00157165">
        <w:rPr>
          <w:rFonts w:ascii="Arial" w:hAnsi="Arial" w:cs="Arial"/>
          <w:b/>
          <w:sz w:val="16"/>
          <w:szCs w:val="16"/>
        </w:rPr>
        <w:t xml:space="preserve">    </w:t>
      </w:r>
      <w:r>
        <w:rPr>
          <w:rFonts w:ascii="Arial" w:hAnsi="Arial" w:cs="Arial"/>
          <w:b/>
          <w:sz w:val="16"/>
          <w:szCs w:val="16"/>
        </w:rPr>
        <w:t xml:space="preserve">       Monto</w:t>
      </w:r>
      <w:r w:rsidRPr="00E10CA7">
        <w:rPr>
          <w:rFonts w:ascii="Arial" w:hAnsi="Arial" w:cs="Arial"/>
          <w:b/>
          <w:sz w:val="16"/>
          <w:szCs w:val="16"/>
        </w:rPr>
        <w:t xml:space="preserve"> en millones de pesos</w:t>
      </w:r>
    </w:p>
    <w:tbl>
      <w:tblPr>
        <w:tblW w:w="8222" w:type="dxa"/>
        <w:jc w:val="center"/>
        <w:tblCellMar>
          <w:left w:w="70" w:type="dxa"/>
          <w:right w:w="70" w:type="dxa"/>
        </w:tblCellMar>
        <w:tblLook w:val="04A0" w:firstRow="1" w:lastRow="0" w:firstColumn="1" w:lastColumn="0" w:noHBand="0" w:noVBand="1"/>
      </w:tblPr>
      <w:tblGrid>
        <w:gridCol w:w="1843"/>
        <w:gridCol w:w="1559"/>
        <w:gridCol w:w="1418"/>
        <w:gridCol w:w="1843"/>
        <w:gridCol w:w="1559"/>
      </w:tblGrid>
      <w:tr w:rsidR="00CC771B" w:rsidTr="00B75FD1">
        <w:trPr>
          <w:trHeight w:val="765"/>
          <w:jc w:val="center"/>
        </w:trPr>
        <w:tc>
          <w:tcPr>
            <w:tcW w:w="1843" w:type="dxa"/>
            <w:tcBorders>
              <w:top w:val="nil"/>
              <w:left w:val="nil"/>
              <w:bottom w:val="nil"/>
              <w:right w:val="nil"/>
            </w:tcBorders>
            <w:shd w:val="clear" w:color="auto" w:fill="720C4B"/>
            <w:vAlign w:val="center"/>
            <w:hideMark/>
          </w:tcPr>
          <w:p w:rsidR="00CC771B" w:rsidRPr="00124D11" w:rsidRDefault="00CC771B" w:rsidP="00AA7122">
            <w:pPr>
              <w:jc w:val="center"/>
              <w:rPr>
                <w:rFonts w:ascii="Arial" w:hAnsi="Arial" w:cs="Arial"/>
                <w:b/>
                <w:bCs/>
                <w:color w:val="FFFFFF"/>
                <w:sz w:val="18"/>
                <w:szCs w:val="18"/>
              </w:rPr>
            </w:pPr>
            <w:r w:rsidRPr="00124D11">
              <w:rPr>
                <w:rFonts w:ascii="Arial" w:hAnsi="Arial" w:cs="Arial"/>
                <w:b/>
                <w:bCs/>
                <w:color w:val="FFFFFF"/>
                <w:sz w:val="18"/>
                <w:szCs w:val="18"/>
              </w:rPr>
              <w:t>Canal</w:t>
            </w:r>
          </w:p>
        </w:tc>
        <w:tc>
          <w:tcPr>
            <w:tcW w:w="1559" w:type="dxa"/>
            <w:tcBorders>
              <w:top w:val="nil"/>
              <w:left w:val="nil"/>
              <w:bottom w:val="nil"/>
              <w:right w:val="nil"/>
            </w:tcBorders>
            <w:shd w:val="clear" w:color="auto" w:fill="720C4B"/>
            <w:vAlign w:val="center"/>
            <w:hideMark/>
          </w:tcPr>
          <w:p w:rsidR="00CC771B" w:rsidRPr="00124D11" w:rsidRDefault="00CC771B"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Número de </w:t>
            </w:r>
            <w:r w:rsidR="00B75FD1" w:rsidRPr="00124D11">
              <w:rPr>
                <w:rFonts w:ascii="Arial" w:hAnsi="Arial" w:cs="Arial"/>
                <w:b/>
                <w:bCs/>
                <w:color w:val="FFFFFF"/>
                <w:sz w:val="18"/>
                <w:szCs w:val="18"/>
              </w:rPr>
              <w:t>operaciones mo</w:t>
            </w:r>
            <w:r w:rsidRPr="00124D11">
              <w:rPr>
                <w:rFonts w:ascii="Arial" w:hAnsi="Arial" w:cs="Arial"/>
                <w:b/>
                <w:bCs/>
                <w:color w:val="FFFFFF"/>
                <w:sz w:val="18"/>
                <w:szCs w:val="18"/>
              </w:rPr>
              <w:t>netarias</w:t>
            </w:r>
          </w:p>
        </w:tc>
        <w:tc>
          <w:tcPr>
            <w:tcW w:w="1418" w:type="dxa"/>
            <w:tcBorders>
              <w:top w:val="nil"/>
              <w:left w:val="nil"/>
              <w:bottom w:val="nil"/>
              <w:right w:val="nil"/>
            </w:tcBorders>
            <w:shd w:val="clear" w:color="auto" w:fill="720C4B"/>
            <w:vAlign w:val="center"/>
            <w:hideMark/>
          </w:tcPr>
          <w:p w:rsidR="00CC771B" w:rsidRPr="00124D11" w:rsidRDefault="00CC771B"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Número de </w:t>
            </w:r>
            <w:r w:rsidR="00B75FD1" w:rsidRPr="00124D11">
              <w:rPr>
                <w:rFonts w:ascii="Arial" w:hAnsi="Arial" w:cs="Arial"/>
                <w:b/>
                <w:bCs/>
                <w:color w:val="FFFFFF"/>
                <w:sz w:val="18"/>
                <w:szCs w:val="18"/>
              </w:rPr>
              <w:t>operaciones no mon</w:t>
            </w:r>
            <w:r w:rsidRPr="00124D11">
              <w:rPr>
                <w:rFonts w:ascii="Arial" w:hAnsi="Arial" w:cs="Arial"/>
                <w:b/>
                <w:bCs/>
                <w:color w:val="FFFFFF"/>
                <w:sz w:val="18"/>
                <w:szCs w:val="18"/>
              </w:rPr>
              <w:t>etarias</w:t>
            </w:r>
          </w:p>
        </w:tc>
        <w:tc>
          <w:tcPr>
            <w:tcW w:w="1843" w:type="dxa"/>
            <w:tcBorders>
              <w:top w:val="nil"/>
              <w:left w:val="nil"/>
              <w:bottom w:val="nil"/>
              <w:right w:val="nil"/>
            </w:tcBorders>
            <w:shd w:val="clear" w:color="auto" w:fill="720C4B"/>
            <w:vAlign w:val="center"/>
            <w:hideMark/>
          </w:tcPr>
          <w:p w:rsidR="00CC771B" w:rsidRPr="00124D11" w:rsidRDefault="00CC771B"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Número </w:t>
            </w:r>
            <w:r w:rsidR="00B75FD1" w:rsidRPr="00124D11">
              <w:rPr>
                <w:rFonts w:ascii="Arial" w:hAnsi="Arial" w:cs="Arial"/>
                <w:b/>
                <w:bCs/>
                <w:color w:val="FFFFFF"/>
                <w:sz w:val="18"/>
                <w:szCs w:val="18"/>
              </w:rPr>
              <w:t>total de operacion</w:t>
            </w:r>
            <w:r w:rsidRPr="00124D11">
              <w:rPr>
                <w:rFonts w:ascii="Arial" w:hAnsi="Arial" w:cs="Arial"/>
                <w:b/>
                <w:bCs/>
                <w:color w:val="FFFFFF"/>
                <w:sz w:val="18"/>
                <w:szCs w:val="18"/>
              </w:rPr>
              <w:t>es</w:t>
            </w:r>
          </w:p>
        </w:tc>
        <w:tc>
          <w:tcPr>
            <w:tcW w:w="1559" w:type="dxa"/>
            <w:tcBorders>
              <w:top w:val="nil"/>
              <w:left w:val="nil"/>
              <w:bottom w:val="nil"/>
              <w:right w:val="nil"/>
            </w:tcBorders>
            <w:shd w:val="clear" w:color="auto" w:fill="720C4B"/>
            <w:vAlign w:val="center"/>
            <w:hideMark/>
          </w:tcPr>
          <w:p w:rsidR="00CC771B" w:rsidRPr="00124D11" w:rsidRDefault="00CC771B"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Monto de </w:t>
            </w:r>
            <w:r w:rsidR="00B75FD1" w:rsidRPr="00124D11">
              <w:rPr>
                <w:rFonts w:ascii="Arial" w:hAnsi="Arial" w:cs="Arial"/>
                <w:b/>
                <w:bCs/>
                <w:color w:val="FFFFFF"/>
                <w:sz w:val="18"/>
                <w:szCs w:val="18"/>
              </w:rPr>
              <w:t>operaciones</w:t>
            </w:r>
          </w:p>
        </w:tc>
      </w:tr>
      <w:tr w:rsidR="00CC771B" w:rsidTr="00B75FD1">
        <w:trPr>
          <w:trHeight w:val="255"/>
          <w:jc w:val="center"/>
        </w:trPr>
        <w:tc>
          <w:tcPr>
            <w:tcW w:w="1843" w:type="dxa"/>
            <w:tcBorders>
              <w:top w:val="nil"/>
              <w:left w:val="nil"/>
              <w:bottom w:val="nil"/>
              <w:right w:val="nil"/>
            </w:tcBorders>
            <w:shd w:val="clear" w:color="000000" w:fill="F2F2F2"/>
            <w:noWrap/>
            <w:vAlign w:val="center"/>
            <w:hideMark/>
          </w:tcPr>
          <w:p w:rsidR="00CC771B" w:rsidRPr="00124D11" w:rsidRDefault="00CC771B" w:rsidP="00AA7122">
            <w:pPr>
              <w:rPr>
                <w:rFonts w:ascii="Arial" w:hAnsi="Arial" w:cs="Arial"/>
                <w:sz w:val="18"/>
                <w:szCs w:val="18"/>
              </w:rPr>
            </w:pPr>
            <w:r w:rsidRPr="00124D11">
              <w:rPr>
                <w:rFonts w:ascii="Arial" w:hAnsi="Arial" w:cs="Arial"/>
                <w:sz w:val="18"/>
                <w:szCs w:val="18"/>
              </w:rPr>
              <w:t>Datáfonos</w:t>
            </w:r>
          </w:p>
        </w:tc>
        <w:tc>
          <w:tcPr>
            <w:tcW w:w="1559"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656.628.738</w:t>
            </w:r>
          </w:p>
        </w:tc>
        <w:tc>
          <w:tcPr>
            <w:tcW w:w="1418"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8.589.616</w:t>
            </w:r>
          </w:p>
        </w:tc>
        <w:tc>
          <w:tcPr>
            <w:tcW w:w="1843"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665.218.354</w:t>
            </w:r>
          </w:p>
        </w:tc>
        <w:tc>
          <w:tcPr>
            <w:tcW w:w="1559"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80.664.105</w:t>
            </w:r>
          </w:p>
        </w:tc>
      </w:tr>
      <w:tr w:rsidR="00CC771B" w:rsidTr="00B75FD1">
        <w:trPr>
          <w:trHeight w:val="255"/>
          <w:jc w:val="center"/>
        </w:trPr>
        <w:tc>
          <w:tcPr>
            <w:tcW w:w="1843" w:type="dxa"/>
            <w:tcBorders>
              <w:top w:val="nil"/>
              <w:left w:val="nil"/>
              <w:bottom w:val="nil"/>
              <w:right w:val="nil"/>
            </w:tcBorders>
            <w:shd w:val="clear" w:color="000000" w:fill="F2F2F2"/>
            <w:noWrap/>
            <w:vAlign w:val="center"/>
            <w:hideMark/>
          </w:tcPr>
          <w:p w:rsidR="00CC771B" w:rsidRPr="00124D11" w:rsidRDefault="00CC771B" w:rsidP="00AA7122">
            <w:pPr>
              <w:rPr>
                <w:rFonts w:ascii="Arial" w:hAnsi="Arial" w:cs="Arial"/>
                <w:sz w:val="18"/>
                <w:szCs w:val="18"/>
              </w:rPr>
            </w:pPr>
            <w:r w:rsidRPr="00124D11">
              <w:rPr>
                <w:rFonts w:ascii="Arial" w:hAnsi="Arial" w:cs="Arial"/>
                <w:sz w:val="18"/>
                <w:szCs w:val="18"/>
              </w:rPr>
              <w:t>Débito Automático</w:t>
            </w:r>
          </w:p>
        </w:tc>
        <w:tc>
          <w:tcPr>
            <w:tcW w:w="1559"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155.409.195</w:t>
            </w:r>
          </w:p>
        </w:tc>
        <w:tc>
          <w:tcPr>
            <w:tcW w:w="1418"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Pr>
                <w:rFonts w:ascii="Arial" w:hAnsi="Arial" w:cs="Arial"/>
                <w:sz w:val="18"/>
                <w:szCs w:val="18"/>
              </w:rPr>
              <w:t>0</w:t>
            </w:r>
          </w:p>
        </w:tc>
        <w:tc>
          <w:tcPr>
            <w:tcW w:w="1843"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155.409.195</w:t>
            </w:r>
          </w:p>
        </w:tc>
        <w:tc>
          <w:tcPr>
            <w:tcW w:w="1559"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667.869.547</w:t>
            </w:r>
          </w:p>
        </w:tc>
      </w:tr>
      <w:tr w:rsidR="00CC771B" w:rsidTr="00B75FD1">
        <w:trPr>
          <w:trHeight w:val="255"/>
          <w:jc w:val="center"/>
        </w:trPr>
        <w:tc>
          <w:tcPr>
            <w:tcW w:w="1843" w:type="dxa"/>
            <w:tcBorders>
              <w:top w:val="nil"/>
              <w:left w:val="nil"/>
              <w:bottom w:val="nil"/>
              <w:right w:val="nil"/>
            </w:tcBorders>
            <w:shd w:val="clear" w:color="000000" w:fill="F2F2F2"/>
            <w:noWrap/>
            <w:vAlign w:val="center"/>
            <w:hideMark/>
          </w:tcPr>
          <w:p w:rsidR="00CC771B" w:rsidRPr="00124D11" w:rsidRDefault="00CC771B" w:rsidP="00AA7122">
            <w:pPr>
              <w:rPr>
                <w:rFonts w:ascii="Arial" w:hAnsi="Arial" w:cs="Arial"/>
                <w:sz w:val="18"/>
                <w:szCs w:val="18"/>
              </w:rPr>
            </w:pPr>
            <w:r w:rsidRPr="00124D11">
              <w:rPr>
                <w:rFonts w:ascii="Arial" w:hAnsi="Arial" w:cs="Arial"/>
                <w:sz w:val="18"/>
                <w:szCs w:val="18"/>
              </w:rPr>
              <w:t>Cajeros Automáticos</w:t>
            </w:r>
          </w:p>
        </w:tc>
        <w:tc>
          <w:tcPr>
            <w:tcW w:w="1559"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99.907.011</w:t>
            </w:r>
          </w:p>
        </w:tc>
        <w:tc>
          <w:tcPr>
            <w:tcW w:w="1418"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6.590.796</w:t>
            </w:r>
          </w:p>
        </w:tc>
        <w:tc>
          <w:tcPr>
            <w:tcW w:w="1843"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106.497.807</w:t>
            </w:r>
          </w:p>
        </w:tc>
        <w:tc>
          <w:tcPr>
            <w:tcW w:w="1559"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30.811.675</w:t>
            </w:r>
          </w:p>
        </w:tc>
      </w:tr>
      <w:tr w:rsidR="00CC771B" w:rsidTr="00B75FD1">
        <w:trPr>
          <w:trHeight w:val="255"/>
          <w:jc w:val="center"/>
        </w:trPr>
        <w:tc>
          <w:tcPr>
            <w:tcW w:w="1843" w:type="dxa"/>
            <w:tcBorders>
              <w:top w:val="nil"/>
              <w:left w:val="nil"/>
              <w:bottom w:val="nil"/>
              <w:right w:val="nil"/>
            </w:tcBorders>
            <w:shd w:val="clear" w:color="000000" w:fill="F2F2F2"/>
            <w:noWrap/>
            <w:vAlign w:val="center"/>
            <w:hideMark/>
          </w:tcPr>
          <w:p w:rsidR="00CC771B" w:rsidRPr="00124D11" w:rsidRDefault="00CC771B" w:rsidP="00AA7122">
            <w:pPr>
              <w:rPr>
                <w:rFonts w:ascii="Arial" w:hAnsi="Arial" w:cs="Arial"/>
                <w:sz w:val="18"/>
                <w:szCs w:val="18"/>
              </w:rPr>
            </w:pPr>
            <w:r w:rsidRPr="00124D11">
              <w:rPr>
                <w:rFonts w:ascii="Arial" w:hAnsi="Arial" w:cs="Arial"/>
                <w:sz w:val="18"/>
                <w:szCs w:val="18"/>
              </w:rPr>
              <w:t>Audio Respuesta</w:t>
            </w:r>
          </w:p>
        </w:tc>
        <w:tc>
          <w:tcPr>
            <w:tcW w:w="1559"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1.255.661</w:t>
            </w:r>
          </w:p>
        </w:tc>
        <w:tc>
          <w:tcPr>
            <w:tcW w:w="1418"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41.840</w:t>
            </w:r>
          </w:p>
        </w:tc>
        <w:tc>
          <w:tcPr>
            <w:tcW w:w="1843"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1.297.501</w:t>
            </w:r>
          </w:p>
        </w:tc>
        <w:tc>
          <w:tcPr>
            <w:tcW w:w="1559"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1.372.939</w:t>
            </w:r>
          </w:p>
        </w:tc>
      </w:tr>
      <w:tr w:rsidR="00CC771B" w:rsidTr="00B75FD1">
        <w:trPr>
          <w:trHeight w:val="340"/>
          <w:jc w:val="center"/>
        </w:trPr>
        <w:tc>
          <w:tcPr>
            <w:tcW w:w="1843" w:type="dxa"/>
            <w:tcBorders>
              <w:top w:val="nil"/>
              <w:left w:val="nil"/>
              <w:bottom w:val="nil"/>
              <w:right w:val="nil"/>
            </w:tcBorders>
            <w:shd w:val="clear" w:color="auto" w:fill="404040" w:themeFill="text1" w:themeFillTint="BF"/>
            <w:noWrap/>
            <w:vAlign w:val="center"/>
            <w:hideMark/>
          </w:tcPr>
          <w:p w:rsidR="00CC771B" w:rsidRPr="00124D11" w:rsidRDefault="00CC771B" w:rsidP="00157165">
            <w:pPr>
              <w:rPr>
                <w:rFonts w:ascii="Arial" w:hAnsi="Arial" w:cs="Arial"/>
                <w:b/>
                <w:bCs/>
                <w:color w:val="FFFFFF"/>
                <w:sz w:val="18"/>
                <w:szCs w:val="18"/>
              </w:rPr>
            </w:pPr>
            <w:r w:rsidRPr="00124D11">
              <w:rPr>
                <w:rFonts w:ascii="Arial" w:hAnsi="Arial" w:cs="Arial"/>
                <w:b/>
                <w:bCs/>
                <w:color w:val="FFFFFF"/>
                <w:sz w:val="18"/>
                <w:szCs w:val="18"/>
              </w:rPr>
              <w:t>Total</w:t>
            </w:r>
          </w:p>
        </w:tc>
        <w:tc>
          <w:tcPr>
            <w:tcW w:w="1559" w:type="dxa"/>
            <w:tcBorders>
              <w:top w:val="nil"/>
              <w:left w:val="nil"/>
              <w:bottom w:val="nil"/>
              <w:right w:val="nil"/>
            </w:tcBorders>
            <w:shd w:val="clear" w:color="auto" w:fill="404040" w:themeFill="text1" w:themeFillTint="BF"/>
            <w:noWrap/>
            <w:vAlign w:val="center"/>
            <w:hideMark/>
          </w:tcPr>
          <w:p w:rsidR="00CC771B" w:rsidRPr="00124D11" w:rsidRDefault="00CC771B" w:rsidP="00AA7122">
            <w:pPr>
              <w:jc w:val="right"/>
              <w:rPr>
                <w:rFonts w:ascii="Arial" w:hAnsi="Arial" w:cs="Arial"/>
                <w:b/>
                <w:bCs/>
                <w:color w:val="FFFFFF"/>
                <w:sz w:val="18"/>
                <w:szCs w:val="18"/>
              </w:rPr>
            </w:pPr>
            <w:r w:rsidRPr="00124D11">
              <w:rPr>
                <w:rFonts w:ascii="Arial" w:hAnsi="Arial" w:cs="Arial"/>
                <w:b/>
                <w:bCs/>
                <w:color w:val="FFFFFF"/>
                <w:sz w:val="18"/>
                <w:szCs w:val="18"/>
              </w:rPr>
              <w:t>913.200.605</w:t>
            </w:r>
          </w:p>
        </w:tc>
        <w:tc>
          <w:tcPr>
            <w:tcW w:w="1418" w:type="dxa"/>
            <w:tcBorders>
              <w:top w:val="nil"/>
              <w:left w:val="nil"/>
              <w:bottom w:val="nil"/>
              <w:right w:val="nil"/>
            </w:tcBorders>
            <w:shd w:val="clear" w:color="auto" w:fill="404040" w:themeFill="text1" w:themeFillTint="BF"/>
            <w:noWrap/>
            <w:vAlign w:val="center"/>
            <w:hideMark/>
          </w:tcPr>
          <w:p w:rsidR="00CC771B" w:rsidRPr="00124D11" w:rsidRDefault="00CC771B" w:rsidP="00AA7122">
            <w:pPr>
              <w:jc w:val="right"/>
              <w:rPr>
                <w:rFonts w:ascii="Arial" w:hAnsi="Arial" w:cs="Arial"/>
                <w:b/>
                <w:bCs/>
                <w:color w:val="FFFFFF"/>
                <w:sz w:val="18"/>
                <w:szCs w:val="18"/>
              </w:rPr>
            </w:pPr>
            <w:r w:rsidRPr="00124D11">
              <w:rPr>
                <w:rFonts w:ascii="Arial" w:hAnsi="Arial" w:cs="Arial"/>
                <w:b/>
                <w:bCs/>
                <w:color w:val="FFFFFF"/>
                <w:sz w:val="18"/>
                <w:szCs w:val="18"/>
              </w:rPr>
              <w:t>15.222.252</w:t>
            </w:r>
          </w:p>
        </w:tc>
        <w:tc>
          <w:tcPr>
            <w:tcW w:w="1843" w:type="dxa"/>
            <w:tcBorders>
              <w:top w:val="nil"/>
              <w:left w:val="nil"/>
              <w:bottom w:val="nil"/>
              <w:right w:val="nil"/>
            </w:tcBorders>
            <w:shd w:val="clear" w:color="auto" w:fill="404040" w:themeFill="text1" w:themeFillTint="BF"/>
            <w:noWrap/>
            <w:vAlign w:val="center"/>
            <w:hideMark/>
          </w:tcPr>
          <w:p w:rsidR="00CC771B" w:rsidRPr="00124D11" w:rsidRDefault="00CC771B" w:rsidP="00AA7122">
            <w:pPr>
              <w:jc w:val="right"/>
              <w:rPr>
                <w:rFonts w:ascii="Arial" w:hAnsi="Arial" w:cs="Arial"/>
                <w:b/>
                <w:bCs/>
                <w:color w:val="FFFFFF"/>
                <w:sz w:val="18"/>
                <w:szCs w:val="18"/>
              </w:rPr>
            </w:pPr>
            <w:r w:rsidRPr="00124D11">
              <w:rPr>
                <w:rFonts w:ascii="Arial" w:hAnsi="Arial" w:cs="Arial"/>
                <w:b/>
                <w:bCs/>
                <w:color w:val="FFFFFF"/>
                <w:sz w:val="18"/>
                <w:szCs w:val="18"/>
              </w:rPr>
              <w:t>928.422.857</w:t>
            </w:r>
          </w:p>
        </w:tc>
        <w:tc>
          <w:tcPr>
            <w:tcW w:w="1559" w:type="dxa"/>
            <w:tcBorders>
              <w:top w:val="nil"/>
              <w:left w:val="nil"/>
              <w:bottom w:val="nil"/>
              <w:right w:val="nil"/>
            </w:tcBorders>
            <w:shd w:val="clear" w:color="auto" w:fill="404040" w:themeFill="text1" w:themeFillTint="BF"/>
            <w:noWrap/>
            <w:vAlign w:val="center"/>
            <w:hideMark/>
          </w:tcPr>
          <w:p w:rsidR="00CC771B" w:rsidRPr="00124D11" w:rsidRDefault="00CC771B" w:rsidP="00AA7122">
            <w:pPr>
              <w:jc w:val="right"/>
              <w:rPr>
                <w:rFonts w:ascii="Arial" w:hAnsi="Arial" w:cs="Arial"/>
                <w:b/>
                <w:bCs/>
                <w:color w:val="FFFFFF"/>
                <w:sz w:val="18"/>
                <w:szCs w:val="18"/>
              </w:rPr>
            </w:pPr>
            <w:r w:rsidRPr="00124D11">
              <w:rPr>
                <w:rFonts w:ascii="Arial" w:hAnsi="Arial" w:cs="Arial"/>
                <w:b/>
                <w:bCs/>
                <w:color w:val="FFFFFF"/>
                <w:sz w:val="18"/>
                <w:szCs w:val="18"/>
              </w:rPr>
              <w:t xml:space="preserve"> $780.718.268 </w:t>
            </w:r>
          </w:p>
        </w:tc>
      </w:tr>
    </w:tbl>
    <w:p w:rsidR="00CC771B" w:rsidRPr="002D765B" w:rsidRDefault="00CC771B" w:rsidP="00CC771B">
      <w:pPr>
        <w:rPr>
          <w:rFonts w:ascii="Arial" w:hAnsi="Arial" w:cs="Arial"/>
          <w:sz w:val="16"/>
          <w:szCs w:val="16"/>
        </w:rPr>
      </w:pPr>
    </w:p>
    <w:p w:rsidR="00CC771B" w:rsidRDefault="00CC771B" w:rsidP="00CC771B">
      <w:pPr>
        <w:rPr>
          <w:rFonts w:ascii="Arial" w:hAnsi="Arial" w:cs="Arial"/>
          <w:b/>
          <w:color w:val="4F81BD" w:themeColor="accent1"/>
        </w:rPr>
      </w:pPr>
    </w:p>
    <w:p w:rsidR="00CC771B" w:rsidRPr="00124D11" w:rsidRDefault="00CC771B" w:rsidP="00CC771B">
      <w:pPr>
        <w:jc w:val="center"/>
        <w:rPr>
          <w:rFonts w:ascii="Arial" w:hAnsi="Arial" w:cs="Arial"/>
          <w:b/>
          <w:color w:val="4F81BD" w:themeColor="accent1"/>
        </w:rPr>
      </w:pPr>
      <w:r w:rsidRPr="001F612A">
        <w:rPr>
          <w:rFonts w:ascii="Arial" w:hAnsi="Arial" w:cs="Arial"/>
          <w:b/>
          <w:color w:val="595959" w:themeColor="text1" w:themeTint="A6"/>
          <w:sz w:val="20"/>
          <w:szCs w:val="22"/>
        </w:rPr>
        <w:t xml:space="preserve">Detalle de operaciones por </w:t>
      </w:r>
      <w:r>
        <w:rPr>
          <w:rFonts w:ascii="Arial" w:hAnsi="Arial" w:cs="Arial"/>
          <w:b/>
          <w:color w:val="595959" w:themeColor="text1" w:themeTint="A6"/>
          <w:sz w:val="20"/>
          <w:szCs w:val="22"/>
        </w:rPr>
        <w:t>e</w:t>
      </w:r>
      <w:r w:rsidRPr="001F612A">
        <w:rPr>
          <w:rFonts w:ascii="Arial" w:hAnsi="Arial" w:cs="Arial"/>
          <w:b/>
          <w:color w:val="595959" w:themeColor="text1" w:themeTint="A6"/>
          <w:sz w:val="20"/>
          <w:szCs w:val="22"/>
        </w:rPr>
        <w:t>ntidad</w:t>
      </w:r>
    </w:p>
    <w:p w:rsidR="00CC771B" w:rsidRDefault="00CC771B" w:rsidP="00CC771B">
      <w:pPr>
        <w:jc w:val="center"/>
        <w:rPr>
          <w:rFonts w:ascii="Arial" w:hAnsi="Arial" w:cs="Arial"/>
          <w:b/>
          <w:sz w:val="16"/>
          <w:szCs w:val="16"/>
        </w:rPr>
      </w:pPr>
    </w:p>
    <w:p w:rsidR="00CC771B" w:rsidRDefault="00CC771B" w:rsidP="00CC771B">
      <w:pPr>
        <w:jc w:val="center"/>
        <w:rPr>
          <w:rFonts w:ascii="Arial" w:hAnsi="Arial" w:cs="Arial"/>
          <w:b/>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t xml:space="preserve">               </w:t>
      </w:r>
      <w:r w:rsidR="00157165">
        <w:rPr>
          <w:rFonts w:ascii="Arial" w:hAnsi="Arial" w:cs="Arial"/>
          <w:b/>
          <w:sz w:val="16"/>
          <w:szCs w:val="16"/>
        </w:rPr>
        <w:t xml:space="preserve">      </w:t>
      </w:r>
      <w:r>
        <w:rPr>
          <w:rFonts w:ascii="Arial" w:hAnsi="Arial" w:cs="Arial"/>
          <w:b/>
          <w:sz w:val="16"/>
          <w:szCs w:val="16"/>
        </w:rPr>
        <w:t xml:space="preserve">      Monto </w:t>
      </w:r>
      <w:r w:rsidRPr="00E10CA7">
        <w:rPr>
          <w:rFonts w:ascii="Arial" w:hAnsi="Arial" w:cs="Arial"/>
          <w:b/>
          <w:sz w:val="16"/>
          <w:szCs w:val="16"/>
        </w:rPr>
        <w:t>en millones de pesos</w:t>
      </w:r>
    </w:p>
    <w:tbl>
      <w:tblPr>
        <w:tblW w:w="9050" w:type="dxa"/>
        <w:jc w:val="center"/>
        <w:tblCellMar>
          <w:left w:w="70" w:type="dxa"/>
          <w:right w:w="70" w:type="dxa"/>
        </w:tblCellMar>
        <w:tblLook w:val="04A0" w:firstRow="1" w:lastRow="0" w:firstColumn="1" w:lastColumn="0" w:noHBand="0" w:noVBand="1"/>
      </w:tblPr>
      <w:tblGrid>
        <w:gridCol w:w="430"/>
        <w:gridCol w:w="2720"/>
        <w:gridCol w:w="1528"/>
        <w:gridCol w:w="1372"/>
        <w:gridCol w:w="1600"/>
        <w:gridCol w:w="1400"/>
      </w:tblGrid>
      <w:tr w:rsidR="00CC771B" w:rsidTr="00B75FD1">
        <w:trPr>
          <w:trHeight w:val="765"/>
          <w:jc w:val="center"/>
        </w:trPr>
        <w:tc>
          <w:tcPr>
            <w:tcW w:w="430" w:type="dxa"/>
            <w:tcBorders>
              <w:top w:val="nil"/>
              <w:left w:val="nil"/>
              <w:bottom w:val="nil"/>
              <w:right w:val="nil"/>
            </w:tcBorders>
            <w:shd w:val="clear" w:color="auto" w:fill="720C4B"/>
            <w:vAlign w:val="center"/>
            <w:hideMark/>
          </w:tcPr>
          <w:p w:rsidR="00CC771B" w:rsidRPr="00124D11" w:rsidRDefault="00CC771B" w:rsidP="00AA7122">
            <w:pPr>
              <w:jc w:val="center"/>
              <w:rPr>
                <w:rFonts w:ascii="Arial" w:hAnsi="Arial" w:cs="Arial"/>
                <w:b/>
                <w:bCs/>
                <w:color w:val="FFFFFF"/>
                <w:sz w:val="18"/>
                <w:szCs w:val="18"/>
              </w:rPr>
            </w:pPr>
            <w:r w:rsidRPr="00124D11">
              <w:rPr>
                <w:rFonts w:ascii="Arial" w:hAnsi="Arial" w:cs="Arial"/>
                <w:b/>
                <w:bCs/>
                <w:color w:val="FFFFFF"/>
                <w:sz w:val="18"/>
                <w:szCs w:val="18"/>
              </w:rPr>
              <w:t>No.</w:t>
            </w:r>
          </w:p>
        </w:tc>
        <w:tc>
          <w:tcPr>
            <w:tcW w:w="2720" w:type="dxa"/>
            <w:tcBorders>
              <w:top w:val="nil"/>
              <w:left w:val="nil"/>
              <w:bottom w:val="nil"/>
              <w:right w:val="nil"/>
            </w:tcBorders>
            <w:shd w:val="clear" w:color="auto" w:fill="720C4B"/>
            <w:vAlign w:val="center"/>
            <w:hideMark/>
          </w:tcPr>
          <w:p w:rsidR="00CC771B" w:rsidRPr="00124D11" w:rsidRDefault="00CC771B" w:rsidP="00AA7122">
            <w:pPr>
              <w:jc w:val="center"/>
              <w:rPr>
                <w:rFonts w:ascii="Arial" w:hAnsi="Arial" w:cs="Arial"/>
                <w:b/>
                <w:bCs/>
                <w:color w:val="FFFFFF"/>
                <w:sz w:val="18"/>
                <w:szCs w:val="18"/>
              </w:rPr>
            </w:pPr>
            <w:r w:rsidRPr="00124D11">
              <w:rPr>
                <w:rFonts w:ascii="Arial" w:hAnsi="Arial" w:cs="Arial"/>
                <w:b/>
                <w:bCs/>
                <w:color w:val="FFFFFF"/>
                <w:sz w:val="18"/>
                <w:szCs w:val="18"/>
              </w:rPr>
              <w:t>Entidad</w:t>
            </w:r>
          </w:p>
        </w:tc>
        <w:tc>
          <w:tcPr>
            <w:tcW w:w="1528" w:type="dxa"/>
            <w:tcBorders>
              <w:top w:val="nil"/>
              <w:left w:val="nil"/>
              <w:bottom w:val="nil"/>
              <w:right w:val="nil"/>
            </w:tcBorders>
            <w:shd w:val="clear" w:color="auto" w:fill="720C4B"/>
            <w:vAlign w:val="center"/>
            <w:hideMark/>
          </w:tcPr>
          <w:p w:rsidR="00CC771B" w:rsidRPr="00124D11" w:rsidRDefault="00CC771B"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Número de </w:t>
            </w:r>
            <w:r w:rsidR="00B75FD1" w:rsidRPr="00124D11">
              <w:rPr>
                <w:rFonts w:ascii="Arial" w:hAnsi="Arial" w:cs="Arial"/>
                <w:b/>
                <w:bCs/>
                <w:color w:val="FFFFFF"/>
                <w:sz w:val="18"/>
                <w:szCs w:val="18"/>
              </w:rPr>
              <w:t>operaciones mon</w:t>
            </w:r>
            <w:r w:rsidRPr="00124D11">
              <w:rPr>
                <w:rFonts w:ascii="Arial" w:hAnsi="Arial" w:cs="Arial"/>
                <w:b/>
                <w:bCs/>
                <w:color w:val="FFFFFF"/>
                <w:sz w:val="18"/>
                <w:szCs w:val="18"/>
              </w:rPr>
              <w:t>etarias</w:t>
            </w:r>
          </w:p>
        </w:tc>
        <w:tc>
          <w:tcPr>
            <w:tcW w:w="1372" w:type="dxa"/>
            <w:tcBorders>
              <w:top w:val="nil"/>
              <w:left w:val="nil"/>
              <w:bottom w:val="nil"/>
              <w:right w:val="nil"/>
            </w:tcBorders>
            <w:shd w:val="clear" w:color="auto" w:fill="720C4B"/>
            <w:vAlign w:val="center"/>
            <w:hideMark/>
          </w:tcPr>
          <w:p w:rsidR="00CC771B" w:rsidRPr="00124D11" w:rsidRDefault="00CC771B"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Número de </w:t>
            </w:r>
            <w:r w:rsidR="00B75FD1" w:rsidRPr="00124D11">
              <w:rPr>
                <w:rFonts w:ascii="Arial" w:hAnsi="Arial" w:cs="Arial"/>
                <w:b/>
                <w:bCs/>
                <w:color w:val="FFFFFF"/>
                <w:sz w:val="18"/>
                <w:szCs w:val="18"/>
              </w:rPr>
              <w:t>operaciones no mone</w:t>
            </w:r>
            <w:r w:rsidRPr="00124D11">
              <w:rPr>
                <w:rFonts w:ascii="Arial" w:hAnsi="Arial" w:cs="Arial"/>
                <w:b/>
                <w:bCs/>
                <w:color w:val="FFFFFF"/>
                <w:sz w:val="18"/>
                <w:szCs w:val="18"/>
              </w:rPr>
              <w:t>tarias</w:t>
            </w:r>
          </w:p>
        </w:tc>
        <w:tc>
          <w:tcPr>
            <w:tcW w:w="1600" w:type="dxa"/>
            <w:tcBorders>
              <w:top w:val="nil"/>
              <w:left w:val="nil"/>
              <w:bottom w:val="nil"/>
              <w:right w:val="nil"/>
            </w:tcBorders>
            <w:shd w:val="clear" w:color="auto" w:fill="720C4B"/>
            <w:vAlign w:val="center"/>
            <w:hideMark/>
          </w:tcPr>
          <w:p w:rsidR="00CC771B" w:rsidRPr="00124D11" w:rsidRDefault="00CC771B"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Número </w:t>
            </w:r>
            <w:r w:rsidR="00B75FD1" w:rsidRPr="00124D11">
              <w:rPr>
                <w:rFonts w:ascii="Arial" w:hAnsi="Arial" w:cs="Arial"/>
                <w:b/>
                <w:bCs/>
                <w:color w:val="FFFFFF"/>
                <w:sz w:val="18"/>
                <w:szCs w:val="18"/>
              </w:rPr>
              <w:t>total de operacio</w:t>
            </w:r>
            <w:r w:rsidRPr="00124D11">
              <w:rPr>
                <w:rFonts w:ascii="Arial" w:hAnsi="Arial" w:cs="Arial"/>
                <w:b/>
                <w:bCs/>
                <w:color w:val="FFFFFF"/>
                <w:sz w:val="18"/>
                <w:szCs w:val="18"/>
              </w:rPr>
              <w:t>nes</w:t>
            </w:r>
          </w:p>
        </w:tc>
        <w:tc>
          <w:tcPr>
            <w:tcW w:w="1400" w:type="dxa"/>
            <w:tcBorders>
              <w:top w:val="nil"/>
              <w:left w:val="nil"/>
              <w:bottom w:val="nil"/>
              <w:right w:val="nil"/>
            </w:tcBorders>
            <w:shd w:val="clear" w:color="auto" w:fill="720C4B"/>
            <w:vAlign w:val="center"/>
            <w:hideMark/>
          </w:tcPr>
          <w:p w:rsidR="00CC771B" w:rsidRPr="00124D11" w:rsidRDefault="00CC771B" w:rsidP="00AA7122">
            <w:pPr>
              <w:jc w:val="center"/>
              <w:rPr>
                <w:rFonts w:ascii="Arial" w:hAnsi="Arial" w:cs="Arial"/>
                <w:b/>
                <w:bCs/>
                <w:color w:val="FFFFFF"/>
                <w:sz w:val="18"/>
                <w:szCs w:val="18"/>
              </w:rPr>
            </w:pPr>
            <w:r w:rsidRPr="00124D11">
              <w:rPr>
                <w:rFonts w:ascii="Arial" w:hAnsi="Arial" w:cs="Arial"/>
                <w:b/>
                <w:bCs/>
                <w:color w:val="FFFFFF"/>
                <w:sz w:val="18"/>
                <w:szCs w:val="18"/>
              </w:rPr>
              <w:t xml:space="preserve">Monto de </w:t>
            </w:r>
            <w:r w:rsidR="00B75FD1" w:rsidRPr="00124D11">
              <w:rPr>
                <w:rFonts w:ascii="Arial" w:hAnsi="Arial" w:cs="Arial"/>
                <w:b/>
                <w:bCs/>
                <w:color w:val="FFFFFF"/>
                <w:sz w:val="18"/>
                <w:szCs w:val="18"/>
              </w:rPr>
              <w:t>operaciones</w:t>
            </w:r>
          </w:p>
        </w:tc>
      </w:tr>
      <w:tr w:rsidR="00CC771B" w:rsidTr="00B75FD1">
        <w:trPr>
          <w:trHeight w:val="255"/>
          <w:jc w:val="center"/>
        </w:trPr>
        <w:tc>
          <w:tcPr>
            <w:tcW w:w="430" w:type="dxa"/>
            <w:tcBorders>
              <w:top w:val="nil"/>
              <w:left w:val="nil"/>
              <w:bottom w:val="nil"/>
              <w:right w:val="nil"/>
            </w:tcBorders>
            <w:shd w:val="clear" w:color="000000" w:fill="F2F2F2"/>
            <w:noWrap/>
            <w:vAlign w:val="center"/>
            <w:hideMark/>
          </w:tcPr>
          <w:p w:rsidR="00CC771B" w:rsidRPr="00124D11" w:rsidRDefault="00CC771B" w:rsidP="00AA7122">
            <w:pPr>
              <w:jc w:val="center"/>
              <w:rPr>
                <w:rFonts w:ascii="Arial" w:hAnsi="Arial" w:cs="Arial"/>
                <w:sz w:val="18"/>
                <w:szCs w:val="18"/>
              </w:rPr>
            </w:pPr>
            <w:r w:rsidRPr="00124D11">
              <w:rPr>
                <w:rFonts w:ascii="Arial" w:hAnsi="Arial" w:cs="Arial"/>
                <w:sz w:val="18"/>
                <w:szCs w:val="18"/>
              </w:rPr>
              <w:t>1</w:t>
            </w:r>
          </w:p>
        </w:tc>
        <w:tc>
          <w:tcPr>
            <w:tcW w:w="2720" w:type="dxa"/>
            <w:tcBorders>
              <w:top w:val="nil"/>
              <w:left w:val="nil"/>
              <w:bottom w:val="nil"/>
              <w:right w:val="nil"/>
            </w:tcBorders>
            <w:shd w:val="clear" w:color="000000" w:fill="F2F2F2"/>
            <w:noWrap/>
            <w:vAlign w:val="center"/>
            <w:hideMark/>
          </w:tcPr>
          <w:p w:rsidR="00CC771B" w:rsidRPr="00124D11" w:rsidRDefault="00CC771B" w:rsidP="00AA7122">
            <w:pPr>
              <w:rPr>
                <w:rFonts w:ascii="Arial" w:hAnsi="Arial" w:cs="Arial"/>
                <w:sz w:val="18"/>
                <w:szCs w:val="18"/>
              </w:rPr>
            </w:pPr>
            <w:r w:rsidRPr="00124D11">
              <w:rPr>
                <w:rFonts w:ascii="Arial" w:hAnsi="Arial" w:cs="Arial"/>
                <w:sz w:val="18"/>
                <w:szCs w:val="18"/>
              </w:rPr>
              <w:t xml:space="preserve">Redeban Multicolor </w:t>
            </w:r>
          </w:p>
        </w:tc>
        <w:tc>
          <w:tcPr>
            <w:tcW w:w="1528"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442.341.716</w:t>
            </w:r>
          </w:p>
        </w:tc>
        <w:tc>
          <w:tcPr>
            <w:tcW w:w="1372"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3.746.104</w:t>
            </w:r>
          </w:p>
        </w:tc>
        <w:tc>
          <w:tcPr>
            <w:tcW w:w="16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446.087.820</w:t>
            </w:r>
          </w:p>
        </w:tc>
        <w:tc>
          <w:tcPr>
            <w:tcW w:w="14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29.030.498</w:t>
            </w:r>
          </w:p>
        </w:tc>
      </w:tr>
      <w:tr w:rsidR="00CC771B" w:rsidTr="00B75FD1">
        <w:trPr>
          <w:trHeight w:val="255"/>
          <w:jc w:val="center"/>
        </w:trPr>
        <w:tc>
          <w:tcPr>
            <w:tcW w:w="430" w:type="dxa"/>
            <w:tcBorders>
              <w:top w:val="nil"/>
              <w:left w:val="nil"/>
              <w:bottom w:val="nil"/>
              <w:right w:val="nil"/>
            </w:tcBorders>
            <w:shd w:val="clear" w:color="000000" w:fill="F2F2F2"/>
            <w:noWrap/>
            <w:vAlign w:val="center"/>
            <w:hideMark/>
          </w:tcPr>
          <w:p w:rsidR="00CC771B" w:rsidRPr="00124D11" w:rsidRDefault="00CC771B" w:rsidP="00AA7122">
            <w:pPr>
              <w:jc w:val="center"/>
              <w:rPr>
                <w:rFonts w:ascii="Arial" w:hAnsi="Arial" w:cs="Arial"/>
                <w:sz w:val="18"/>
                <w:szCs w:val="18"/>
              </w:rPr>
            </w:pPr>
            <w:r w:rsidRPr="00124D11">
              <w:rPr>
                <w:rFonts w:ascii="Arial" w:hAnsi="Arial" w:cs="Arial"/>
                <w:sz w:val="18"/>
                <w:szCs w:val="18"/>
              </w:rPr>
              <w:t>2</w:t>
            </w:r>
          </w:p>
        </w:tc>
        <w:tc>
          <w:tcPr>
            <w:tcW w:w="2720" w:type="dxa"/>
            <w:tcBorders>
              <w:top w:val="nil"/>
              <w:left w:val="nil"/>
              <w:bottom w:val="nil"/>
              <w:right w:val="nil"/>
            </w:tcBorders>
            <w:shd w:val="clear" w:color="000000" w:fill="F2F2F2"/>
            <w:noWrap/>
            <w:vAlign w:val="center"/>
            <w:hideMark/>
          </w:tcPr>
          <w:p w:rsidR="00CC771B" w:rsidRPr="00124D11" w:rsidRDefault="00CC771B" w:rsidP="00AA7122">
            <w:pPr>
              <w:rPr>
                <w:rFonts w:ascii="Arial" w:hAnsi="Arial" w:cs="Arial"/>
                <w:sz w:val="18"/>
                <w:szCs w:val="18"/>
              </w:rPr>
            </w:pPr>
            <w:r w:rsidRPr="00124D11">
              <w:rPr>
                <w:rFonts w:ascii="Arial" w:hAnsi="Arial" w:cs="Arial"/>
                <w:sz w:val="18"/>
                <w:szCs w:val="18"/>
              </w:rPr>
              <w:t>Credibanco</w:t>
            </w:r>
          </w:p>
        </w:tc>
        <w:tc>
          <w:tcPr>
            <w:tcW w:w="1528"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237.129.890</w:t>
            </w:r>
          </w:p>
        </w:tc>
        <w:tc>
          <w:tcPr>
            <w:tcW w:w="1372"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4.802.049</w:t>
            </w:r>
          </w:p>
        </w:tc>
        <w:tc>
          <w:tcPr>
            <w:tcW w:w="16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241.931.939</w:t>
            </w:r>
          </w:p>
        </w:tc>
        <w:tc>
          <w:tcPr>
            <w:tcW w:w="14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56.937.553</w:t>
            </w:r>
          </w:p>
        </w:tc>
      </w:tr>
      <w:tr w:rsidR="00CC771B" w:rsidTr="00B75FD1">
        <w:trPr>
          <w:trHeight w:val="255"/>
          <w:jc w:val="center"/>
        </w:trPr>
        <w:tc>
          <w:tcPr>
            <w:tcW w:w="430" w:type="dxa"/>
            <w:tcBorders>
              <w:top w:val="nil"/>
              <w:left w:val="nil"/>
              <w:bottom w:val="nil"/>
              <w:right w:val="nil"/>
            </w:tcBorders>
            <w:shd w:val="clear" w:color="000000" w:fill="F2F2F2"/>
            <w:noWrap/>
            <w:vAlign w:val="center"/>
            <w:hideMark/>
          </w:tcPr>
          <w:p w:rsidR="00CC771B" w:rsidRPr="00124D11" w:rsidRDefault="00CC771B" w:rsidP="00AA7122">
            <w:pPr>
              <w:jc w:val="center"/>
              <w:rPr>
                <w:rFonts w:ascii="Arial" w:hAnsi="Arial" w:cs="Arial"/>
                <w:sz w:val="18"/>
                <w:szCs w:val="18"/>
              </w:rPr>
            </w:pPr>
            <w:r w:rsidRPr="00124D11">
              <w:rPr>
                <w:rFonts w:ascii="Arial" w:hAnsi="Arial" w:cs="Arial"/>
                <w:sz w:val="18"/>
                <w:szCs w:val="18"/>
              </w:rPr>
              <w:t>3</w:t>
            </w:r>
          </w:p>
        </w:tc>
        <w:tc>
          <w:tcPr>
            <w:tcW w:w="2720" w:type="dxa"/>
            <w:tcBorders>
              <w:top w:val="nil"/>
              <w:left w:val="nil"/>
              <w:bottom w:val="nil"/>
              <w:right w:val="nil"/>
            </w:tcBorders>
            <w:shd w:val="clear" w:color="000000" w:fill="F2F2F2"/>
            <w:noWrap/>
            <w:vAlign w:val="center"/>
            <w:hideMark/>
          </w:tcPr>
          <w:p w:rsidR="00CC771B" w:rsidRPr="00124D11" w:rsidRDefault="00CC771B" w:rsidP="00AA7122">
            <w:pPr>
              <w:rPr>
                <w:rFonts w:ascii="Arial" w:hAnsi="Arial" w:cs="Arial"/>
                <w:sz w:val="18"/>
                <w:szCs w:val="18"/>
              </w:rPr>
            </w:pPr>
            <w:r w:rsidRPr="00124D11">
              <w:rPr>
                <w:rFonts w:ascii="Arial" w:hAnsi="Arial" w:cs="Arial"/>
                <w:sz w:val="18"/>
                <w:szCs w:val="18"/>
              </w:rPr>
              <w:t>A</w:t>
            </w:r>
            <w:r>
              <w:rPr>
                <w:rFonts w:ascii="Arial" w:hAnsi="Arial" w:cs="Arial"/>
                <w:sz w:val="18"/>
                <w:szCs w:val="18"/>
              </w:rPr>
              <w:t>CH</w:t>
            </w:r>
            <w:r w:rsidRPr="00124D11">
              <w:rPr>
                <w:rFonts w:ascii="Arial" w:hAnsi="Arial" w:cs="Arial"/>
                <w:sz w:val="18"/>
                <w:szCs w:val="18"/>
              </w:rPr>
              <w:t xml:space="preserve"> Colombia</w:t>
            </w:r>
          </w:p>
        </w:tc>
        <w:tc>
          <w:tcPr>
            <w:tcW w:w="1528"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131.461.657</w:t>
            </w:r>
          </w:p>
        </w:tc>
        <w:tc>
          <w:tcPr>
            <w:tcW w:w="1372"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Pr>
                <w:rFonts w:ascii="Arial" w:hAnsi="Arial" w:cs="Arial"/>
                <w:sz w:val="18"/>
                <w:szCs w:val="18"/>
              </w:rPr>
              <w:t>0</w:t>
            </w:r>
          </w:p>
        </w:tc>
        <w:tc>
          <w:tcPr>
            <w:tcW w:w="16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131.461.657</w:t>
            </w:r>
          </w:p>
        </w:tc>
        <w:tc>
          <w:tcPr>
            <w:tcW w:w="14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662.745.164</w:t>
            </w:r>
          </w:p>
        </w:tc>
      </w:tr>
      <w:tr w:rsidR="00CC771B" w:rsidTr="00B75FD1">
        <w:trPr>
          <w:trHeight w:val="255"/>
          <w:jc w:val="center"/>
        </w:trPr>
        <w:tc>
          <w:tcPr>
            <w:tcW w:w="430" w:type="dxa"/>
            <w:tcBorders>
              <w:top w:val="nil"/>
              <w:left w:val="nil"/>
              <w:bottom w:val="nil"/>
              <w:right w:val="nil"/>
            </w:tcBorders>
            <w:shd w:val="clear" w:color="000000" w:fill="F2F2F2"/>
            <w:noWrap/>
            <w:vAlign w:val="center"/>
            <w:hideMark/>
          </w:tcPr>
          <w:p w:rsidR="00CC771B" w:rsidRPr="00124D11" w:rsidRDefault="00CC771B" w:rsidP="00AA7122">
            <w:pPr>
              <w:jc w:val="center"/>
              <w:rPr>
                <w:rFonts w:ascii="Arial" w:hAnsi="Arial" w:cs="Arial"/>
                <w:sz w:val="18"/>
                <w:szCs w:val="18"/>
              </w:rPr>
            </w:pPr>
            <w:r w:rsidRPr="00124D11">
              <w:rPr>
                <w:rFonts w:ascii="Arial" w:hAnsi="Arial" w:cs="Arial"/>
                <w:sz w:val="18"/>
                <w:szCs w:val="18"/>
              </w:rPr>
              <w:t>4</w:t>
            </w:r>
          </w:p>
        </w:tc>
        <w:tc>
          <w:tcPr>
            <w:tcW w:w="2720" w:type="dxa"/>
            <w:tcBorders>
              <w:top w:val="nil"/>
              <w:left w:val="nil"/>
              <w:bottom w:val="nil"/>
              <w:right w:val="nil"/>
            </w:tcBorders>
            <w:shd w:val="clear" w:color="000000" w:fill="F2F2F2"/>
            <w:noWrap/>
            <w:vAlign w:val="center"/>
            <w:hideMark/>
          </w:tcPr>
          <w:p w:rsidR="00CC771B" w:rsidRPr="00124D11" w:rsidRDefault="00CC771B" w:rsidP="00AA7122">
            <w:pPr>
              <w:rPr>
                <w:rFonts w:ascii="Arial" w:hAnsi="Arial" w:cs="Arial"/>
                <w:sz w:val="18"/>
                <w:szCs w:val="18"/>
              </w:rPr>
            </w:pPr>
            <w:r w:rsidRPr="00124D11">
              <w:rPr>
                <w:rFonts w:ascii="Arial" w:hAnsi="Arial" w:cs="Arial"/>
                <w:sz w:val="18"/>
                <w:szCs w:val="18"/>
              </w:rPr>
              <w:t>A Toda Hora</w:t>
            </w:r>
          </w:p>
        </w:tc>
        <w:tc>
          <w:tcPr>
            <w:tcW w:w="1528"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72.203.199</w:t>
            </w:r>
          </w:p>
        </w:tc>
        <w:tc>
          <w:tcPr>
            <w:tcW w:w="1372"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4.507.757</w:t>
            </w:r>
          </w:p>
        </w:tc>
        <w:tc>
          <w:tcPr>
            <w:tcW w:w="16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76.710.956</w:t>
            </w:r>
          </w:p>
        </w:tc>
        <w:tc>
          <w:tcPr>
            <w:tcW w:w="14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24.569.588</w:t>
            </w:r>
          </w:p>
        </w:tc>
      </w:tr>
      <w:tr w:rsidR="00CC771B" w:rsidTr="00B75FD1">
        <w:trPr>
          <w:trHeight w:val="255"/>
          <w:jc w:val="center"/>
        </w:trPr>
        <w:tc>
          <w:tcPr>
            <w:tcW w:w="430" w:type="dxa"/>
            <w:tcBorders>
              <w:top w:val="nil"/>
              <w:left w:val="nil"/>
              <w:bottom w:val="nil"/>
              <w:right w:val="nil"/>
            </w:tcBorders>
            <w:shd w:val="clear" w:color="000000" w:fill="F2F2F2"/>
            <w:noWrap/>
            <w:vAlign w:val="center"/>
            <w:hideMark/>
          </w:tcPr>
          <w:p w:rsidR="00CC771B" w:rsidRPr="00124D11" w:rsidRDefault="00CC771B" w:rsidP="00AA7122">
            <w:pPr>
              <w:jc w:val="center"/>
              <w:rPr>
                <w:rFonts w:ascii="Arial" w:hAnsi="Arial" w:cs="Arial"/>
                <w:sz w:val="18"/>
                <w:szCs w:val="18"/>
              </w:rPr>
            </w:pPr>
            <w:r w:rsidRPr="00124D11">
              <w:rPr>
                <w:rFonts w:ascii="Arial" w:hAnsi="Arial" w:cs="Arial"/>
                <w:sz w:val="18"/>
                <w:szCs w:val="18"/>
              </w:rPr>
              <w:t>5</w:t>
            </w:r>
          </w:p>
        </w:tc>
        <w:tc>
          <w:tcPr>
            <w:tcW w:w="2720" w:type="dxa"/>
            <w:tcBorders>
              <w:top w:val="nil"/>
              <w:left w:val="nil"/>
              <w:bottom w:val="nil"/>
              <w:right w:val="nil"/>
            </w:tcBorders>
            <w:shd w:val="clear" w:color="000000" w:fill="F2F2F2"/>
            <w:noWrap/>
            <w:vAlign w:val="center"/>
            <w:hideMark/>
          </w:tcPr>
          <w:p w:rsidR="00CC771B" w:rsidRPr="00124D11" w:rsidRDefault="00CC771B" w:rsidP="00AA7122">
            <w:pPr>
              <w:rPr>
                <w:rFonts w:ascii="Arial" w:hAnsi="Arial" w:cs="Arial"/>
                <w:sz w:val="18"/>
                <w:szCs w:val="18"/>
              </w:rPr>
            </w:pPr>
            <w:r w:rsidRPr="00124D11">
              <w:rPr>
                <w:rFonts w:ascii="Arial" w:hAnsi="Arial" w:cs="Arial"/>
                <w:sz w:val="18"/>
                <w:szCs w:val="18"/>
              </w:rPr>
              <w:t>Tecnibanca</w:t>
            </w:r>
          </w:p>
        </w:tc>
        <w:tc>
          <w:tcPr>
            <w:tcW w:w="1528"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27.106.339</w:t>
            </w:r>
          </w:p>
        </w:tc>
        <w:tc>
          <w:tcPr>
            <w:tcW w:w="1372"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2.040.433</w:t>
            </w:r>
          </w:p>
        </w:tc>
        <w:tc>
          <w:tcPr>
            <w:tcW w:w="16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29.146.772</w:t>
            </w:r>
          </w:p>
        </w:tc>
        <w:tc>
          <w:tcPr>
            <w:tcW w:w="14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6.099.113</w:t>
            </w:r>
          </w:p>
        </w:tc>
      </w:tr>
      <w:tr w:rsidR="00CC771B" w:rsidTr="00B75FD1">
        <w:trPr>
          <w:trHeight w:val="255"/>
          <w:jc w:val="center"/>
        </w:trPr>
        <w:tc>
          <w:tcPr>
            <w:tcW w:w="430" w:type="dxa"/>
            <w:tcBorders>
              <w:top w:val="nil"/>
              <w:left w:val="nil"/>
              <w:bottom w:val="nil"/>
              <w:right w:val="nil"/>
            </w:tcBorders>
            <w:shd w:val="clear" w:color="000000" w:fill="F2F2F2"/>
            <w:noWrap/>
            <w:vAlign w:val="center"/>
            <w:hideMark/>
          </w:tcPr>
          <w:p w:rsidR="00CC771B" w:rsidRPr="00124D11" w:rsidRDefault="00CC771B" w:rsidP="00AA7122">
            <w:pPr>
              <w:jc w:val="center"/>
              <w:rPr>
                <w:rFonts w:ascii="Arial" w:hAnsi="Arial" w:cs="Arial"/>
                <w:sz w:val="18"/>
                <w:szCs w:val="18"/>
              </w:rPr>
            </w:pPr>
            <w:r w:rsidRPr="00124D11">
              <w:rPr>
                <w:rFonts w:ascii="Arial" w:hAnsi="Arial" w:cs="Arial"/>
                <w:sz w:val="18"/>
                <w:szCs w:val="18"/>
              </w:rPr>
              <w:t>6</w:t>
            </w:r>
          </w:p>
        </w:tc>
        <w:tc>
          <w:tcPr>
            <w:tcW w:w="2720" w:type="dxa"/>
            <w:tcBorders>
              <w:top w:val="nil"/>
              <w:left w:val="nil"/>
              <w:bottom w:val="nil"/>
              <w:right w:val="nil"/>
            </w:tcBorders>
            <w:shd w:val="clear" w:color="000000" w:fill="F2F2F2"/>
            <w:noWrap/>
            <w:vAlign w:val="center"/>
            <w:hideMark/>
          </w:tcPr>
          <w:p w:rsidR="00CC771B" w:rsidRPr="00124D11" w:rsidRDefault="00CC771B" w:rsidP="00AA7122">
            <w:pPr>
              <w:rPr>
                <w:rFonts w:ascii="Arial" w:hAnsi="Arial" w:cs="Arial"/>
                <w:sz w:val="18"/>
                <w:szCs w:val="18"/>
              </w:rPr>
            </w:pPr>
            <w:r w:rsidRPr="00124D11">
              <w:rPr>
                <w:rFonts w:ascii="Arial" w:hAnsi="Arial" w:cs="Arial"/>
                <w:sz w:val="18"/>
                <w:szCs w:val="18"/>
              </w:rPr>
              <w:t>Assenda Red</w:t>
            </w:r>
          </w:p>
        </w:tc>
        <w:tc>
          <w:tcPr>
            <w:tcW w:w="1528"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1.590.325</w:t>
            </w:r>
          </w:p>
        </w:tc>
        <w:tc>
          <w:tcPr>
            <w:tcW w:w="1372"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Pr>
                <w:rFonts w:ascii="Arial" w:hAnsi="Arial" w:cs="Arial"/>
                <w:sz w:val="18"/>
                <w:szCs w:val="18"/>
              </w:rPr>
              <w:t>0</w:t>
            </w:r>
          </w:p>
        </w:tc>
        <w:tc>
          <w:tcPr>
            <w:tcW w:w="16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1.590.325</w:t>
            </w:r>
          </w:p>
        </w:tc>
        <w:tc>
          <w:tcPr>
            <w:tcW w:w="14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183.224</w:t>
            </w:r>
          </w:p>
        </w:tc>
      </w:tr>
      <w:tr w:rsidR="00CC771B" w:rsidTr="00B75FD1">
        <w:trPr>
          <w:trHeight w:val="255"/>
          <w:jc w:val="center"/>
        </w:trPr>
        <w:tc>
          <w:tcPr>
            <w:tcW w:w="430" w:type="dxa"/>
            <w:tcBorders>
              <w:top w:val="nil"/>
              <w:left w:val="nil"/>
              <w:bottom w:val="nil"/>
              <w:right w:val="nil"/>
            </w:tcBorders>
            <w:shd w:val="clear" w:color="000000" w:fill="F2F2F2"/>
            <w:noWrap/>
            <w:vAlign w:val="center"/>
            <w:hideMark/>
          </w:tcPr>
          <w:p w:rsidR="00CC771B" w:rsidRPr="00124D11" w:rsidRDefault="00CC771B" w:rsidP="00AA7122">
            <w:pPr>
              <w:jc w:val="center"/>
              <w:rPr>
                <w:rFonts w:ascii="Arial" w:hAnsi="Arial" w:cs="Arial"/>
                <w:sz w:val="18"/>
                <w:szCs w:val="18"/>
              </w:rPr>
            </w:pPr>
            <w:r w:rsidRPr="00124D11">
              <w:rPr>
                <w:rFonts w:ascii="Arial" w:hAnsi="Arial" w:cs="Arial"/>
                <w:sz w:val="18"/>
                <w:szCs w:val="18"/>
              </w:rPr>
              <w:t>7</w:t>
            </w:r>
          </w:p>
        </w:tc>
        <w:tc>
          <w:tcPr>
            <w:tcW w:w="2720" w:type="dxa"/>
            <w:tcBorders>
              <w:top w:val="nil"/>
              <w:left w:val="nil"/>
              <w:bottom w:val="nil"/>
              <w:right w:val="nil"/>
            </w:tcBorders>
            <w:shd w:val="clear" w:color="000000" w:fill="F2F2F2"/>
            <w:noWrap/>
            <w:vAlign w:val="center"/>
            <w:hideMark/>
          </w:tcPr>
          <w:p w:rsidR="00CC771B" w:rsidRPr="00124D11" w:rsidRDefault="00CC771B" w:rsidP="00AA7122">
            <w:pPr>
              <w:rPr>
                <w:rFonts w:ascii="Arial" w:hAnsi="Arial" w:cs="Arial"/>
                <w:sz w:val="18"/>
                <w:szCs w:val="18"/>
              </w:rPr>
            </w:pPr>
            <w:r w:rsidRPr="00124D11">
              <w:rPr>
                <w:rFonts w:ascii="Arial" w:hAnsi="Arial" w:cs="Arial"/>
                <w:sz w:val="18"/>
                <w:szCs w:val="18"/>
              </w:rPr>
              <w:t>Visionamos</w:t>
            </w:r>
          </w:p>
        </w:tc>
        <w:tc>
          <w:tcPr>
            <w:tcW w:w="1528"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1.367.479</w:t>
            </w:r>
          </w:p>
        </w:tc>
        <w:tc>
          <w:tcPr>
            <w:tcW w:w="1372"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125.909</w:t>
            </w:r>
          </w:p>
        </w:tc>
        <w:tc>
          <w:tcPr>
            <w:tcW w:w="16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1.493.388</w:t>
            </w:r>
          </w:p>
        </w:tc>
        <w:tc>
          <w:tcPr>
            <w:tcW w:w="1400" w:type="dxa"/>
            <w:tcBorders>
              <w:top w:val="nil"/>
              <w:left w:val="nil"/>
              <w:bottom w:val="nil"/>
              <w:right w:val="nil"/>
            </w:tcBorders>
            <w:shd w:val="clear" w:color="000000" w:fill="F2F2F2"/>
            <w:noWrap/>
            <w:vAlign w:val="center"/>
            <w:hideMark/>
          </w:tcPr>
          <w:p w:rsidR="00CC771B" w:rsidRPr="00124D11" w:rsidRDefault="00CC771B" w:rsidP="00AA7122">
            <w:pPr>
              <w:jc w:val="right"/>
              <w:rPr>
                <w:rFonts w:ascii="Arial" w:hAnsi="Arial" w:cs="Arial"/>
                <w:sz w:val="18"/>
                <w:szCs w:val="18"/>
              </w:rPr>
            </w:pPr>
            <w:r w:rsidRPr="00124D11">
              <w:rPr>
                <w:rFonts w:ascii="Arial" w:hAnsi="Arial" w:cs="Arial"/>
                <w:sz w:val="18"/>
                <w:szCs w:val="18"/>
              </w:rPr>
              <w:t>1.153.126</w:t>
            </w:r>
          </w:p>
        </w:tc>
      </w:tr>
      <w:tr w:rsidR="00CC771B" w:rsidTr="00B75FD1">
        <w:trPr>
          <w:trHeight w:val="340"/>
          <w:jc w:val="center"/>
        </w:trPr>
        <w:tc>
          <w:tcPr>
            <w:tcW w:w="430" w:type="dxa"/>
            <w:tcBorders>
              <w:top w:val="nil"/>
              <w:left w:val="nil"/>
              <w:bottom w:val="nil"/>
              <w:right w:val="nil"/>
            </w:tcBorders>
            <w:shd w:val="clear" w:color="auto" w:fill="404040" w:themeFill="text1" w:themeFillTint="BF"/>
            <w:noWrap/>
            <w:vAlign w:val="center"/>
            <w:hideMark/>
          </w:tcPr>
          <w:p w:rsidR="00CC771B" w:rsidRPr="00124D11" w:rsidRDefault="00CC771B" w:rsidP="00AA7122">
            <w:pPr>
              <w:jc w:val="center"/>
              <w:rPr>
                <w:rFonts w:ascii="Arial" w:hAnsi="Arial" w:cs="Arial"/>
                <w:b/>
                <w:bCs/>
                <w:color w:val="FFFFFF"/>
                <w:sz w:val="18"/>
                <w:szCs w:val="18"/>
              </w:rPr>
            </w:pPr>
            <w:r w:rsidRPr="00124D11">
              <w:rPr>
                <w:rFonts w:ascii="Arial" w:hAnsi="Arial" w:cs="Arial"/>
                <w:b/>
                <w:bCs/>
                <w:color w:val="FFFFFF"/>
                <w:sz w:val="18"/>
                <w:szCs w:val="18"/>
              </w:rPr>
              <w:t> </w:t>
            </w:r>
          </w:p>
        </w:tc>
        <w:tc>
          <w:tcPr>
            <w:tcW w:w="2720" w:type="dxa"/>
            <w:tcBorders>
              <w:top w:val="nil"/>
              <w:left w:val="nil"/>
              <w:bottom w:val="nil"/>
              <w:right w:val="nil"/>
            </w:tcBorders>
            <w:shd w:val="clear" w:color="auto" w:fill="404040" w:themeFill="text1" w:themeFillTint="BF"/>
            <w:noWrap/>
            <w:vAlign w:val="center"/>
            <w:hideMark/>
          </w:tcPr>
          <w:p w:rsidR="00CC771B" w:rsidRPr="00124D11" w:rsidRDefault="00CC771B" w:rsidP="00157165">
            <w:pPr>
              <w:rPr>
                <w:rFonts w:ascii="Arial" w:hAnsi="Arial" w:cs="Arial"/>
                <w:b/>
                <w:bCs/>
                <w:color w:val="FFFFFF"/>
                <w:sz w:val="18"/>
                <w:szCs w:val="18"/>
              </w:rPr>
            </w:pPr>
            <w:r w:rsidRPr="00124D11">
              <w:rPr>
                <w:rFonts w:ascii="Arial" w:hAnsi="Arial" w:cs="Arial"/>
                <w:b/>
                <w:bCs/>
                <w:color w:val="FFFFFF"/>
                <w:sz w:val="18"/>
                <w:szCs w:val="18"/>
              </w:rPr>
              <w:t>Total</w:t>
            </w:r>
          </w:p>
        </w:tc>
        <w:tc>
          <w:tcPr>
            <w:tcW w:w="1528" w:type="dxa"/>
            <w:tcBorders>
              <w:top w:val="nil"/>
              <w:left w:val="nil"/>
              <w:bottom w:val="nil"/>
              <w:right w:val="nil"/>
            </w:tcBorders>
            <w:shd w:val="clear" w:color="auto" w:fill="404040" w:themeFill="text1" w:themeFillTint="BF"/>
            <w:noWrap/>
            <w:vAlign w:val="center"/>
            <w:hideMark/>
          </w:tcPr>
          <w:p w:rsidR="00CC771B" w:rsidRPr="00124D11" w:rsidRDefault="00CC771B" w:rsidP="00AA7122">
            <w:pPr>
              <w:jc w:val="right"/>
              <w:rPr>
                <w:rFonts w:ascii="Arial" w:hAnsi="Arial" w:cs="Arial"/>
                <w:b/>
                <w:bCs/>
                <w:color w:val="FFFFFF"/>
                <w:sz w:val="18"/>
                <w:szCs w:val="18"/>
              </w:rPr>
            </w:pPr>
            <w:r w:rsidRPr="00124D11">
              <w:rPr>
                <w:rFonts w:ascii="Arial" w:hAnsi="Arial" w:cs="Arial"/>
                <w:b/>
                <w:bCs/>
                <w:color w:val="FFFFFF"/>
                <w:sz w:val="18"/>
                <w:szCs w:val="18"/>
              </w:rPr>
              <w:t>913.200.605</w:t>
            </w:r>
          </w:p>
        </w:tc>
        <w:tc>
          <w:tcPr>
            <w:tcW w:w="1372" w:type="dxa"/>
            <w:tcBorders>
              <w:top w:val="nil"/>
              <w:left w:val="nil"/>
              <w:bottom w:val="nil"/>
              <w:right w:val="nil"/>
            </w:tcBorders>
            <w:shd w:val="clear" w:color="auto" w:fill="404040" w:themeFill="text1" w:themeFillTint="BF"/>
            <w:noWrap/>
            <w:vAlign w:val="center"/>
            <w:hideMark/>
          </w:tcPr>
          <w:p w:rsidR="00CC771B" w:rsidRPr="00124D11" w:rsidRDefault="00CC771B" w:rsidP="00AA7122">
            <w:pPr>
              <w:jc w:val="right"/>
              <w:rPr>
                <w:rFonts w:ascii="Arial" w:hAnsi="Arial" w:cs="Arial"/>
                <w:b/>
                <w:bCs/>
                <w:color w:val="FFFFFF"/>
                <w:sz w:val="18"/>
                <w:szCs w:val="18"/>
              </w:rPr>
            </w:pPr>
            <w:r w:rsidRPr="00124D11">
              <w:rPr>
                <w:rFonts w:ascii="Arial" w:hAnsi="Arial" w:cs="Arial"/>
                <w:b/>
                <w:bCs/>
                <w:color w:val="FFFFFF"/>
                <w:sz w:val="18"/>
                <w:szCs w:val="18"/>
              </w:rPr>
              <w:t>15.222.252</w:t>
            </w:r>
          </w:p>
        </w:tc>
        <w:tc>
          <w:tcPr>
            <w:tcW w:w="1600" w:type="dxa"/>
            <w:tcBorders>
              <w:top w:val="nil"/>
              <w:left w:val="nil"/>
              <w:bottom w:val="nil"/>
              <w:right w:val="nil"/>
            </w:tcBorders>
            <w:shd w:val="clear" w:color="auto" w:fill="404040" w:themeFill="text1" w:themeFillTint="BF"/>
            <w:noWrap/>
            <w:vAlign w:val="center"/>
            <w:hideMark/>
          </w:tcPr>
          <w:p w:rsidR="00CC771B" w:rsidRPr="00124D11" w:rsidRDefault="00CC771B" w:rsidP="00AA7122">
            <w:pPr>
              <w:jc w:val="right"/>
              <w:rPr>
                <w:rFonts w:ascii="Arial" w:hAnsi="Arial" w:cs="Arial"/>
                <w:b/>
                <w:bCs/>
                <w:color w:val="FFFFFF"/>
                <w:sz w:val="18"/>
                <w:szCs w:val="18"/>
              </w:rPr>
            </w:pPr>
            <w:r w:rsidRPr="00124D11">
              <w:rPr>
                <w:rFonts w:ascii="Arial" w:hAnsi="Arial" w:cs="Arial"/>
                <w:b/>
                <w:bCs/>
                <w:color w:val="FFFFFF"/>
                <w:sz w:val="18"/>
                <w:szCs w:val="18"/>
              </w:rPr>
              <w:t>928.422.857</w:t>
            </w:r>
          </w:p>
        </w:tc>
        <w:tc>
          <w:tcPr>
            <w:tcW w:w="1400" w:type="dxa"/>
            <w:tcBorders>
              <w:top w:val="nil"/>
              <w:left w:val="nil"/>
              <w:bottom w:val="nil"/>
              <w:right w:val="nil"/>
            </w:tcBorders>
            <w:shd w:val="clear" w:color="auto" w:fill="404040" w:themeFill="text1" w:themeFillTint="BF"/>
            <w:noWrap/>
            <w:vAlign w:val="center"/>
            <w:hideMark/>
          </w:tcPr>
          <w:p w:rsidR="00CC771B" w:rsidRPr="00124D11" w:rsidRDefault="00CC771B" w:rsidP="00AA7122">
            <w:pPr>
              <w:jc w:val="right"/>
              <w:rPr>
                <w:rFonts w:ascii="Arial" w:hAnsi="Arial" w:cs="Arial"/>
                <w:b/>
                <w:bCs/>
                <w:color w:val="FFFFFF"/>
                <w:sz w:val="18"/>
                <w:szCs w:val="18"/>
              </w:rPr>
            </w:pPr>
            <w:r w:rsidRPr="00124D11">
              <w:rPr>
                <w:rFonts w:ascii="Arial" w:hAnsi="Arial" w:cs="Arial"/>
                <w:b/>
                <w:bCs/>
                <w:color w:val="FFFFFF"/>
                <w:sz w:val="18"/>
                <w:szCs w:val="18"/>
              </w:rPr>
              <w:t xml:space="preserve">$780.718.268 </w:t>
            </w:r>
          </w:p>
        </w:tc>
      </w:tr>
    </w:tbl>
    <w:p w:rsidR="00CC771B" w:rsidRDefault="00CC771B" w:rsidP="00CC771B">
      <w:pPr>
        <w:rPr>
          <w:rFonts w:ascii="Arial" w:hAnsi="Arial" w:cs="Arial"/>
        </w:rPr>
      </w:pPr>
    </w:p>
    <w:p w:rsidR="00CC771B" w:rsidRPr="00CC771B" w:rsidRDefault="00CC771B" w:rsidP="00CC771B">
      <w:pPr>
        <w:rPr>
          <w:rFonts w:ascii="Arial" w:hAnsi="Arial" w:cs="Arial"/>
          <w:sz w:val="16"/>
          <w:szCs w:val="16"/>
        </w:rPr>
      </w:pPr>
    </w:p>
    <w:p w:rsidR="000F24D1" w:rsidRPr="00687432" w:rsidRDefault="000F24D1" w:rsidP="00321A26">
      <w:pPr>
        <w:pStyle w:val="Subttuloazul"/>
        <w:numPr>
          <w:ilvl w:val="1"/>
          <w:numId w:val="48"/>
        </w:numPr>
        <w:ind w:left="709" w:hanging="709"/>
      </w:pPr>
      <w:bookmarkStart w:id="179" w:name="_Toc34034489"/>
      <w:r w:rsidRPr="00687432">
        <w:t xml:space="preserve">Sociedades </w:t>
      </w:r>
      <w:r w:rsidR="00E74F41" w:rsidRPr="00E74F41">
        <w:t>Especializadas en Depósitos y Pagos Electrónicos - SEDPE</w:t>
      </w:r>
      <w:bookmarkEnd w:id="179"/>
      <w:r w:rsidR="00E74F41" w:rsidRPr="00E74F41">
        <w:t xml:space="preserve">  </w:t>
      </w:r>
    </w:p>
    <w:p w:rsidR="00DC20CE" w:rsidRDefault="00DC20CE" w:rsidP="000F24D1">
      <w:pPr>
        <w:jc w:val="both"/>
        <w:rPr>
          <w:rFonts w:ascii="Arial" w:hAnsi="Arial" w:cs="Arial"/>
          <w:sz w:val="22"/>
          <w:szCs w:val="22"/>
        </w:rPr>
      </w:pPr>
    </w:p>
    <w:p w:rsidR="000F24D1" w:rsidRDefault="00E74F41" w:rsidP="000F24D1">
      <w:pPr>
        <w:jc w:val="both"/>
        <w:rPr>
          <w:rFonts w:ascii="Arial" w:hAnsi="Arial" w:cs="Arial"/>
          <w:sz w:val="22"/>
          <w:szCs w:val="22"/>
        </w:rPr>
      </w:pPr>
      <w:r w:rsidRPr="00E74F41">
        <w:rPr>
          <w:rFonts w:ascii="Arial" w:hAnsi="Arial" w:cs="Arial"/>
          <w:sz w:val="22"/>
          <w:szCs w:val="22"/>
        </w:rPr>
        <w:t>Las SEDPE reportaron 4.177.065 operaciones; 2.090.096 monetarias por $92.430 millones y 2.086.969 no monetarias.</w:t>
      </w:r>
    </w:p>
    <w:p w:rsidR="00226B53" w:rsidRDefault="00226B53" w:rsidP="000F24D1">
      <w:pPr>
        <w:ind w:left="5664" w:firstLine="708"/>
        <w:jc w:val="center"/>
        <w:rPr>
          <w:rFonts w:ascii="Arial" w:hAnsi="Arial" w:cs="Arial"/>
          <w:b/>
          <w:color w:val="C00000"/>
          <w:sz w:val="16"/>
          <w:szCs w:val="16"/>
        </w:rPr>
      </w:pPr>
    </w:p>
    <w:p w:rsidR="000F24D1" w:rsidRPr="00F645CA" w:rsidRDefault="00157165" w:rsidP="00157165">
      <w:pPr>
        <w:ind w:left="5664" w:firstLine="708"/>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000F24D1" w:rsidRPr="00F645CA">
        <w:rPr>
          <w:rFonts w:ascii="Arial" w:hAnsi="Arial" w:cs="Arial"/>
          <w:b/>
          <w:color w:val="262626" w:themeColor="text1" w:themeTint="D9"/>
          <w:sz w:val="16"/>
          <w:szCs w:val="16"/>
        </w:rPr>
        <w:t>Monto en millones de pesos</w:t>
      </w:r>
    </w:p>
    <w:tbl>
      <w:tblPr>
        <w:tblW w:w="7938" w:type="dxa"/>
        <w:jc w:val="center"/>
        <w:tblCellMar>
          <w:left w:w="70" w:type="dxa"/>
          <w:right w:w="70" w:type="dxa"/>
        </w:tblCellMar>
        <w:tblLook w:val="04A0" w:firstRow="1" w:lastRow="0" w:firstColumn="1" w:lastColumn="0" w:noHBand="0" w:noVBand="1"/>
      </w:tblPr>
      <w:tblGrid>
        <w:gridCol w:w="1843"/>
        <w:gridCol w:w="1701"/>
        <w:gridCol w:w="1418"/>
        <w:gridCol w:w="1701"/>
        <w:gridCol w:w="1275"/>
      </w:tblGrid>
      <w:tr w:rsidR="00E74F41" w:rsidTr="00B75FD1">
        <w:trPr>
          <w:trHeight w:val="720"/>
          <w:jc w:val="center"/>
        </w:trPr>
        <w:tc>
          <w:tcPr>
            <w:tcW w:w="1843" w:type="dxa"/>
            <w:tcBorders>
              <w:top w:val="nil"/>
              <w:left w:val="nil"/>
              <w:bottom w:val="nil"/>
              <w:right w:val="nil"/>
            </w:tcBorders>
            <w:shd w:val="clear" w:color="auto" w:fill="2C3055"/>
            <w:vAlign w:val="center"/>
            <w:hideMark/>
          </w:tcPr>
          <w:p w:rsidR="00E74F41" w:rsidRDefault="00E74F41" w:rsidP="00AA7122">
            <w:pPr>
              <w:jc w:val="center"/>
              <w:rPr>
                <w:rFonts w:ascii="Arial" w:hAnsi="Arial" w:cs="Arial"/>
                <w:b/>
                <w:bCs/>
                <w:color w:val="FFFFFF"/>
                <w:sz w:val="18"/>
                <w:szCs w:val="18"/>
              </w:rPr>
            </w:pPr>
            <w:r>
              <w:rPr>
                <w:rFonts w:ascii="Arial" w:hAnsi="Arial" w:cs="Arial"/>
                <w:b/>
                <w:bCs/>
                <w:color w:val="FFFFFF"/>
                <w:sz w:val="18"/>
                <w:szCs w:val="18"/>
              </w:rPr>
              <w:t>Canal</w:t>
            </w:r>
          </w:p>
        </w:tc>
        <w:tc>
          <w:tcPr>
            <w:tcW w:w="1701" w:type="dxa"/>
            <w:tcBorders>
              <w:top w:val="nil"/>
              <w:left w:val="nil"/>
              <w:bottom w:val="nil"/>
              <w:right w:val="nil"/>
            </w:tcBorders>
            <w:shd w:val="clear" w:color="auto" w:fill="2C3055"/>
            <w:vAlign w:val="center"/>
            <w:hideMark/>
          </w:tcPr>
          <w:p w:rsidR="00E74F41" w:rsidRDefault="00E74F41" w:rsidP="00AA7122">
            <w:pPr>
              <w:jc w:val="center"/>
              <w:rPr>
                <w:rFonts w:ascii="Arial" w:hAnsi="Arial" w:cs="Arial"/>
                <w:b/>
                <w:bCs/>
                <w:color w:val="FFFFFF"/>
                <w:sz w:val="18"/>
                <w:szCs w:val="18"/>
              </w:rPr>
            </w:pPr>
            <w:r>
              <w:rPr>
                <w:rFonts w:ascii="Arial" w:hAnsi="Arial" w:cs="Arial"/>
                <w:b/>
                <w:bCs/>
                <w:color w:val="FFFFFF"/>
                <w:sz w:val="18"/>
                <w:szCs w:val="18"/>
              </w:rPr>
              <w:t xml:space="preserve">Número de </w:t>
            </w:r>
            <w:r w:rsidR="00B75FD1">
              <w:rPr>
                <w:rFonts w:ascii="Arial" w:hAnsi="Arial" w:cs="Arial"/>
                <w:b/>
                <w:bCs/>
                <w:color w:val="FFFFFF"/>
                <w:sz w:val="18"/>
                <w:szCs w:val="18"/>
              </w:rPr>
              <w:t>operaciones mon</w:t>
            </w:r>
            <w:r>
              <w:rPr>
                <w:rFonts w:ascii="Arial" w:hAnsi="Arial" w:cs="Arial"/>
                <w:b/>
                <w:bCs/>
                <w:color w:val="FFFFFF"/>
                <w:sz w:val="18"/>
                <w:szCs w:val="18"/>
              </w:rPr>
              <w:t>etarias</w:t>
            </w:r>
          </w:p>
        </w:tc>
        <w:tc>
          <w:tcPr>
            <w:tcW w:w="1418" w:type="dxa"/>
            <w:tcBorders>
              <w:top w:val="nil"/>
              <w:left w:val="nil"/>
              <w:bottom w:val="nil"/>
              <w:right w:val="nil"/>
            </w:tcBorders>
            <w:shd w:val="clear" w:color="auto" w:fill="2C3055"/>
            <w:vAlign w:val="center"/>
            <w:hideMark/>
          </w:tcPr>
          <w:p w:rsidR="00E74F41" w:rsidRDefault="00E74F41" w:rsidP="00AA7122">
            <w:pPr>
              <w:jc w:val="center"/>
              <w:rPr>
                <w:rFonts w:ascii="Arial" w:hAnsi="Arial" w:cs="Arial"/>
                <w:b/>
                <w:bCs/>
                <w:color w:val="FFFFFF"/>
                <w:sz w:val="18"/>
                <w:szCs w:val="18"/>
              </w:rPr>
            </w:pPr>
            <w:r>
              <w:rPr>
                <w:rFonts w:ascii="Arial" w:hAnsi="Arial" w:cs="Arial"/>
                <w:b/>
                <w:bCs/>
                <w:color w:val="FFFFFF"/>
                <w:sz w:val="18"/>
                <w:szCs w:val="18"/>
              </w:rPr>
              <w:t xml:space="preserve">Número de </w:t>
            </w:r>
            <w:r w:rsidR="00B75FD1">
              <w:rPr>
                <w:rFonts w:ascii="Arial" w:hAnsi="Arial" w:cs="Arial"/>
                <w:b/>
                <w:bCs/>
                <w:color w:val="FFFFFF"/>
                <w:sz w:val="18"/>
                <w:szCs w:val="18"/>
              </w:rPr>
              <w:t>operaciones no mo</w:t>
            </w:r>
            <w:r>
              <w:rPr>
                <w:rFonts w:ascii="Arial" w:hAnsi="Arial" w:cs="Arial"/>
                <w:b/>
                <w:bCs/>
                <w:color w:val="FFFFFF"/>
                <w:sz w:val="18"/>
                <w:szCs w:val="18"/>
              </w:rPr>
              <w:t>netarias</w:t>
            </w:r>
          </w:p>
        </w:tc>
        <w:tc>
          <w:tcPr>
            <w:tcW w:w="1701" w:type="dxa"/>
            <w:tcBorders>
              <w:top w:val="nil"/>
              <w:left w:val="nil"/>
              <w:bottom w:val="nil"/>
              <w:right w:val="nil"/>
            </w:tcBorders>
            <w:shd w:val="clear" w:color="auto" w:fill="2C3055"/>
            <w:vAlign w:val="center"/>
            <w:hideMark/>
          </w:tcPr>
          <w:p w:rsidR="00E74F41" w:rsidRDefault="00E74F41" w:rsidP="00AA7122">
            <w:pPr>
              <w:jc w:val="center"/>
              <w:rPr>
                <w:rFonts w:ascii="Arial" w:hAnsi="Arial" w:cs="Arial"/>
                <w:b/>
                <w:bCs/>
                <w:color w:val="FFFFFF"/>
                <w:sz w:val="18"/>
                <w:szCs w:val="18"/>
              </w:rPr>
            </w:pPr>
            <w:r>
              <w:rPr>
                <w:rFonts w:ascii="Arial" w:hAnsi="Arial" w:cs="Arial"/>
                <w:b/>
                <w:bCs/>
                <w:color w:val="FFFFFF"/>
                <w:sz w:val="18"/>
                <w:szCs w:val="18"/>
              </w:rPr>
              <w:t xml:space="preserve">Número </w:t>
            </w:r>
            <w:r w:rsidR="00B75FD1">
              <w:rPr>
                <w:rFonts w:ascii="Arial" w:hAnsi="Arial" w:cs="Arial"/>
                <w:b/>
                <w:bCs/>
                <w:color w:val="FFFFFF"/>
                <w:sz w:val="18"/>
                <w:szCs w:val="18"/>
              </w:rPr>
              <w:t>total de ope</w:t>
            </w:r>
            <w:r>
              <w:rPr>
                <w:rFonts w:ascii="Arial" w:hAnsi="Arial" w:cs="Arial"/>
                <w:b/>
                <w:bCs/>
                <w:color w:val="FFFFFF"/>
                <w:sz w:val="18"/>
                <w:szCs w:val="18"/>
              </w:rPr>
              <w:t>raciones</w:t>
            </w:r>
          </w:p>
        </w:tc>
        <w:tc>
          <w:tcPr>
            <w:tcW w:w="1275" w:type="dxa"/>
            <w:tcBorders>
              <w:top w:val="nil"/>
              <w:left w:val="nil"/>
              <w:bottom w:val="nil"/>
              <w:right w:val="nil"/>
            </w:tcBorders>
            <w:shd w:val="clear" w:color="auto" w:fill="2C3055"/>
            <w:vAlign w:val="center"/>
            <w:hideMark/>
          </w:tcPr>
          <w:p w:rsidR="00E74F41" w:rsidRDefault="00E74F41" w:rsidP="00AA7122">
            <w:pPr>
              <w:jc w:val="center"/>
              <w:rPr>
                <w:rFonts w:ascii="Arial" w:hAnsi="Arial" w:cs="Arial"/>
                <w:b/>
                <w:bCs/>
                <w:color w:val="FFFFFF"/>
                <w:sz w:val="18"/>
                <w:szCs w:val="18"/>
              </w:rPr>
            </w:pPr>
            <w:r>
              <w:rPr>
                <w:rFonts w:ascii="Arial" w:hAnsi="Arial" w:cs="Arial"/>
                <w:b/>
                <w:bCs/>
                <w:color w:val="FFFFFF"/>
                <w:sz w:val="18"/>
                <w:szCs w:val="18"/>
              </w:rPr>
              <w:t xml:space="preserve">Monto de </w:t>
            </w:r>
            <w:r w:rsidR="00B75FD1">
              <w:rPr>
                <w:rFonts w:ascii="Arial" w:hAnsi="Arial" w:cs="Arial"/>
                <w:b/>
                <w:bCs/>
                <w:color w:val="FFFFFF"/>
                <w:sz w:val="18"/>
                <w:szCs w:val="18"/>
              </w:rPr>
              <w:t>operaciones</w:t>
            </w:r>
          </w:p>
        </w:tc>
      </w:tr>
      <w:tr w:rsidR="00E74F41" w:rsidTr="00B75FD1">
        <w:trPr>
          <w:trHeight w:val="255"/>
          <w:jc w:val="center"/>
        </w:trPr>
        <w:tc>
          <w:tcPr>
            <w:tcW w:w="1843" w:type="dxa"/>
            <w:tcBorders>
              <w:top w:val="nil"/>
              <w:left w:val="nil"/>
              <w:bottom w:val="nil"/>
              <w:right w:val="nil"/>
            </w:tcBorders>
            <w:shd w:val="clear" w:color="000000" w:fill="F2F2F2"/>
            <w:noWrap/>
            <w:vAlign w:val="center"/>
          </w:tcPr>
          <w:p w:rsidR="00E74F41" w:rsidRDefault="00E74F41" w:rsidP="00AA7122">
            <w:pPr>
              <w:rPr>
                <w:rFonts w:ascii="Arial" w:hAnsi="Arial" w:cs="Arial"/>
                <w:color w:val="000000"/>
                <w:sz w:val="18"/>
                <w:szCs w:val="18"/>
              </w:rPr>
            </w:pPr>
            <w:r>
              <w:rPr>
                <w:rFonts w:ascii="Arial" w:hAnsi="Arial" w:cs="Arial"/>
                <w:color w:val="000000"/>
                <w:sz w:val="18"/>
                <w:szCs w:val="18"/>
              </w:rPr>
              <w:t>Telefonía Móvil</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597.436</w:t>
            </w:r>
          </w:p>
        </w:tc>
        <w:tc>
          <w:tcPr>
            <w:tcW w:w="1418"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2.024.666</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2.622.102</w:t>
            </w:r>
          </w:p>
        </w:tc>
        <w:tc>
          <w:tcPr>
            <w:tcW w:w="1275"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13.006</w:t>
            </w:r>
          </w:p>
        </w:tc>
      </w:tr>
      <w:tr w:rsidR="00E74F41" w:rsidTr="00B75FD1">
        <w:trPr>
          <w:trHeight w:val="255"/>
          <w:jc w:val="center"/>
        </w:trPr>
        <w:tc>
          <w:tcPr>
            <w:tcW w:w="1843" w:type="dxa"/>
            <w:tcBorders>
              <w:top w:val="nil"/>
              <w:left w:val="nil"/>
              <w:bottom w:val="nil"/>
              <w:right w:val="nil"/>
            </w:tcBorders>
            <w:shd w:val="clear" w:color="000000" w:fill="F2F2F2"/>
            <w:noWrap/>
            <w:vAlign w:val="center"/>
          </w:tcPr>
          <w:p w:rsidR="00E74F41" w:rsidRDefault="00E74F41" w:rsidP="00AA7122">
            <w:pPr>
              <w:rPr>
                <w:rFonts w:ascii="Arial" w:hAnsi="Arial" w:cs="Arial"/>
                <w:color w:val="000000"/>
                <w:sz w:val="18"/>
                <w:szCs w:val="18"/>
              </w:rPr>
            </w:pPr>
            <w:r>
              <w:rPr>
                <w:rFonts w:ascii="Arial" w:hAnsi="Arial" w:cs="Arial"/>
                <w:color w:val="000000"/>
                <w:sz w:val="18"/>
                <w:szCs w:val="18"/>
              </w:rPr>
              <w:t>Datáfonos</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955.917</w:t>
            </w:r>
          </w:p>
        </w:tc>
        <w:tc>
          <w:tcPr>
            <w:tcW w:w="1418"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0</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955.917</w:t>
            </w:r>
          </w:p>
        </w:tc>
        <w:tc>
          <w:tcPr>
            <w:tcW w:w="1275"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40.306</w:t>
            </w:r>
          </w:p>
        </w:tc>
      </w:tr>
      <w:tr w:rsidR="00E74F41" w:rsidTr="00B75FD1">
        <w:trPr>
          <w:trHeight w:val="255"/>
          <w:jc w:val="center"/>
        </w:trPr>
        <w:tc>
          <w:tcPr>
            <w:tcW w:w="1843" w:type="dxa"/>
            <w:tcBorders>
              <w:top w:val="nil"/>
              <w:left w:val="nil"/>
              <w:bottom w:val="nil"/>
              <w:right w:val="nil"/>
            </w:tcBorders>
            <w:shd w:val="clear" w:color="000000" w:fill="F2F2F2"/>
            <w:noWrap/>
            <w:vAlign w:val="center"/>
          </w:tcPr>
          <w:p w:rsidR="00E74F41" w:rsidRDefault="00E74F41" w:rsidP="00AA7122">
            <w:pPr>
              <w:rPr>
                <w:rFonts w:ascii="Arial" w:hAnsi="Arial" w:cs="Arial"/>
                <w:color w:val="000000"/>
                <w:sz w:val="18"/>
                <w:szCs w:val="18"/>
              </w:rPr>
            </w:pPr>
            <w:r>
              <w:rPr>
                <w:rFonts w:ascii="Arial" w:hAnsi="Arial" w:cs="Arial"/>
                <w:color w:val="000000"/>
                <w:sz w:val="18"/>
                <w:szCs w:val="18"/>
              </w:rPr>
              <w:t>ACH</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260.107</w:t>
            </w:r>
          </w:p>
        </w:tc>
        <w:tc>
          <w:tcPr>
            <w:tcW w:w="1418"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0</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260.107</w:t>
            </w:r>
          </w:p>
        </w:tc>
        <w:tc>
          <w:tcPr>
            <w:tcW w:w="1275"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17.215</w:t>
            </w:r>
          </w:p>
        </w:tc>
      </w:tr>
      <w:tr w:rsidR="00E74F41" w:rsidTr="00B75FD1">
        <w:trPr>
          <w:trHeight w:val="255"/>
          <w:jc w:val="center"/>
        </w:trPr>
        <w:tc>
          <w:tcPr>
            <w:tcW w:w="1843" w:type="dxa"/>
            <w:tcBorders>
              <w:top w:val="nil"/>
              <w:left w:val="nil"/>
              <w:bottom w:val="nil"/>
              <w:right w:val="nil"/>
            </w:tcBorders>
            <w:shd w:val="clear" w:color="000000" w:fill="F2F2F2"/>
            <w:noWrap/>
            <w:vAlign w:val="center"/>
          </w:tcPr>
          <w:p w:rsidR="00E74F41" w:rsidRDefault="00E74F41" w:rsidP="00AA7122">
            <w:pPr>
              <w:rPr>
                <w:rFonts w:ascii="Arial" w:hAnsi="Arial" w:cs="Arial"/>
                <w:color w:val="000000"/>
                <w:sz w:val="18"/>
                <w:szCs w:val="18"/>
              </w:rPr>
            </w:pPr>
            <w:r>
              <w:rPr>
                <w:rFonts w:ascii="Arial" w:hAnsi="Arial" w:cs="Arial"/>
                <w:color w:val="000000"/>
                <w:sz w:val="18"/>
                <w:szCs w:val="18"/>
              </w:rPr>
              <w:t>Corresponsales Bancarios</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242.021</w:t>
            </w:r>
          </w:p>
        </w:tc>
        <w:tc>
          <w:tcPr>
            <w:tcW w:w="1418"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0</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242.021</w:t>
            </w:r>
          </w:p>
        </w:tc>
        <w:tc>
          <w:tcPr>
            <w:tcW w:w="1275"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19.976</w:t>
            </w:r>
          </w:p>
        </w:tc>
      </w:tr>
      <w:tr w:rsidR="00E74F41" w:rsidTr="00B75FD1">
        <w:trPr>
          <w:trHeight w:val="255"/>
          <w:jc w:val="center"/>
        </w:trPr>
        <w:tc>
          <w:tcPr>
            <w:tcW w:w="1843" w:type="dxa"/>
            <w:tcBorders>
              <w:top w:val="nil"/>
              <w:left w:val="nil"/>
              <w:bottom w:val="nil"/>
              <w:right w:val="nil"/>
            </w:tcBorders>
            <w:shd w:val="clear" w:color="000000" w:fill="F2F2F2"/>
            <w:noWrap/>
            <w:vAlign w:val="center"/>
          </w:tcPr>
          <w:p w:rsidR="00E74F41" w:rsidRDefault="00E74F41" w:rsidP="00AA7122">
            <w:pPr>
              <w:rPr>
                <w:rFonts w:ascii="Arial" w:hAnsi="Arial" w:cs="Arial"/>
                <w:color w:val="000000"/>
                <w:sz w:val="18"/>
                <w:szCs w:val="18"/>
              </w:rPr>
            </w:pPr>
            <w:r>
              <w:rPr>
                <w:rFonts w:ascii="Arial" w:hAnsi="Arial" w:cs="Arial"/>
                <w:color w:val="000000"/>
                <w:sz w:val="18"/>
                <w:szCs w:val="18"/>
              </w:rPr>
              <w:t>Internet</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15.350</w:t>
            </w:r>
          </w:p>
        </w:tc>
        <w:tc>
          <w:tcPr>
            <w:tcW w:w="1418"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42.651</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58.001</w:t>
            </w:r>
          </w:p>
        </w:tc>
        <w:tc>
          <w:tcPr>
            <w:tcW w:w="1275"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1.512</w:t>
            </w:r>
          </w:p>
        </w:tc>
      </w:tr>
      <w:tr w:rsidR="00E74F41" w:rsidTr="00B75FD1">
        <w:trPr>
          <w:trHeight w:val="255"/>
          <w:jc w:val="center"/>
        </w:trPr>
        <w:tc>
          <w:tcPr>
            <w:tcW w:w="1843" w:type="dxa"/>
            <w:tcBorders>
              <w:top w:val="nil"/>
              <w:left w:val="nil"/>
              <w:bottom w:val="nil"/>
              <w:right w:val="nil"/>
            </w:tcBorders>
            <w:shd w:val="clear" w:color="000000" w:fill="F2F2F2"/>
            <w:noWrap/>
            <w:vAlign w:val="center"/>
          </w:tcPr>
          <w:p w:rsidR="00E74F41" w:rsidRDefault="00E74F41" w:rsidP="00AA7122">
            <w:pPr>
              <w:rPr>
                <w:rFonts w:ascii="Arial" w:hAnsi="Arial" w:cs="Arial"/>
                <w:color w:val="000000"/>
                <w:sz w:val="18"/>
                <w:szCs w:val="18"/>
              </w:rPr>
            </w:pPr>
            <w:r>
              <w:rPr>
                <w:rFonts w:ascii="Arial" w:hAnsi="Arial" w:cs="Arial"/>
                <w:color w:val="000000"/>
                <w:sz w:val="18"/>
                <w:szCs w:val="18"/>
              </w:rPr>
              <w:t>Oficinas</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17.629</w:t>
            </w:r>
          </w:p>
        </w:tc>
        <w:tc>
          <w:tcPr>
            <w:tcW w:w="1418"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19.652</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37.281</w:t>
            </w:r>
          </w:p>
        </w:tc>
        <w:tc>
          <w:tcPr>
            <w:tcW w:w="1275"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102</w:t>
            </w:r>
          </w:p>
        </w:tc>
      </w:tr>
      <w:tr w:rsidR="00E74F41" w:rsidTr="00B75FD1">
        <w:trPr>
          <w:trHeight w:val="255"/>
          <w:jc w:val="center"/>
        </w:trPr>
        <w:tc>
          <w:tcPr>
            <w:tcW w:w="1843" w:type="dxa"/>
            <w:tcBorders>
              <w:top w:val="nil"/>
              <w:left w:val="nil"/>
              <w:bottom w:val="nil"/>
              <w:right w:val="nil"/>
            </w:tcBorders>
            <w:shd w:val="clear" w:color="000000" w:fill="F2F2F2"/>
            <w:noWrap/>
            <w:vAlign w:val="center"/>
          </w:tcPr>
          <w:p w:rsidR="00E74F41" w:rsidRDefault="00E74F41" w:rsidP="00AA7122">
            <w:pPr>
              <w:rPr>
                <w:rFonts w:ascii="Arial" w:hAnsi="Arial" w:cs="Arial"/>
                <w:color w:val="000000"/>
                <w:sz w:val="18"/>
                <w:szCs w:val="18"/>
              </w:rPr>
            </w:pPr>
            <w:r>
              <w:rPr>
                <w:rFonts w:ascii="Arial" w:hAnsi="Arial" w:cs="Arial"/>
                <w:color w:val="000000"/>
                <w:sz w:val="18"/>
                <w:szCs w:val="18"/>
              </w:rPr>
              <w:t>Cajeros Automáticos</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1.612</w:t>
            </w:r>
          </w:p>
        </w:tc>
        <w:tc>
          <w:tcPr>
            <w:tcW w:w="1418"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0</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1.612</w:t>
            </w:r>
          </w:p>
        </w:tc>
        <w:tc>
          <w:tcPr>
            <w:tcW w:w="1275"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310</w:t>
            </w:r>
          </w:p>
        </w:tc>
      </w:tr>
      <w:tr w:rsidR="00E74F41" w:rsidTr="00B75FD1">
        <w:trPr>
          <w:trHeight w:val="255"/>
          <w:jc w:val="center"/>
        </w:trPr>
        <w:tc>
          <w:tcPr>
            <w:tcW w:w="1843" w:type="dxa"/>
            <w:tcBorders>
              <w:top w:val="nil"/>
              <w:left w:val="nil"/>
              <w:bottom w:val="nil"/>
              <w:right w:val="nil"/>
            </w:tcBorders>
            <w:shd w:val="clear" w:color="000000" w:fill="F2F2F2"/>
            <w:noWrap/>
            <w:vAlign w:val="center"/>
          </w:tcPr>
          <w:p w:rsidR="00E74F41" w:rsidRDefault="00E74F41" w:rsidP="00AA7122">
            <w:pPr>
              <w:rPr>
                <w:rFonts w:ascii="Arial" w:hAnsi="Arial" w:cs="Arial"/>
                <w:color w:val="000000"/>
                <w:sz w:val="18"/>
                <w:szCs w:val="18"/>
              </w:rPr>
            </w:pPr>
            <w:r>
              <w:rPr>
                <w:rFonts w:ascii="Arial" w:hAnsi="Arial" w:cs="Arial"/>
                <w:color w:val="000000"/>
                <w:sz w:val="18"/>
                <w:szCs w:val="18"/>
              </w:rPr>
              <w:t>Débito Automático</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24</w:t>
            </w:r>
          </w:p>
        </w:tc>
        <w:tc>
          <w:tcPr>
            <w:tcW w:w="1418"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0</w:t>
            </w:r>
          </w:p>
        </w:tc>
        <w:tc>
          <w:tcPr>
            <w:tcW w:w="1701"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24</w:t>
            </w:r>
          </w:p>
        </w:tc>
        <w:tc>
          <w:tcPr>
            <w:tcW w:w="1275" w:type="dxa"/>
            <w:tcBorders>
              <w:top w:val="nil"/>
              <w:left w:val="nil"/>
              <w:bottom w:val="nil"/>
              <w:right w:val="nil"/>
            </w:tcBorders>
            <w:shd w:val="clear" w:color="000000" w:fill="F2F2F2"/>
            <w:noWrap/>
            <w:vAlign w:val="center"/>
          </w:tcPr>
          <w:p w:rsidR="00E74F41" w:rsidRDefault="00E74F41" w:rsidP="00AA7122">
            <w:pPr>
              <w:jc w:val="right"/>
              <w:rPr>
                <w:rFonts w:ascii="Arial" w:hAnsi="Arial" w:cs="Arial"/>
                <w:color w:val="000000"/>
                <w:sz w:val="18"/>
                <w:szCs w:val="18"/>
              </w:rPr>
            </w:pPr>
            <w:r>
              <w:rPr>
                <w:rFonts w:ascii="Arial" w:hAnsi="Arial" w:cs="Arial"/>
                <w:color w:val="000000"/>
                <w:sz w:val="18"/>
                <w:szCs w:val="18"/>
              </w:rPr>
              <w:t>0</w:t>
            </w:r>
          </w:p>
        </w:tc>
      </w:tr>
      <w:tr w:rsidR="00E74F41" w:rsidTr="00B75FD1">
        <w:trPr>
          <w:trHeight w:val="340"/>
          <w:jc w:val="center"/>
        </w:trPr>
        <w:tc>
          <w:tcPr>
            <w:tcW w:w="1843" w:type="dxa"/>
            <w:tcBorders>
              <w:top w:val="nil"/>
              <w:left w:val="nil"/>
              <w:bottom w:val="nil"/>
              <w:right w:val="nil"/>
            </w:tcBorders>
            <w:shd w:val="clear" w:color="auto" w:fill="404040" w:themeFill="text1" w:themeFillTint="BF"/>
            <w:noWrap/>
            <w:vAlign w:val="center"/>
            <w:hideMark/>
          </w:tcPr>
          <w:p w:rsidR="00E74F41" w:rsidRDefault="00E74F41" w:rsidP="00AA7122">
            <w:pPr>
              <w:rPr>
                <w:rFonts w:ascii="Arial" w:hAnsi="Arial" w:cs="Arial"/>
                <w:b/>
                <w:bCs/>
                <w:color w:val="FFFFFF"/>
                <w:sz w:val="18"/>
                <w:szCs w:val="18"/>
              </w:rPr>
            </w:pPr>
            <w:r>
              <w:rPr>
                <w:rFonts w:ascii="Arial" w:hAnsi="Arial" w:cs="Arial"/>
                <w:b/>
                <w:bCs/>
                <w:color w:val="FFFFFF"/>
                <w:sz w:val="18"/>
                <w:szCs w:val="18"/>
              </w:rPr>
              <w:t>Total</w:t>
            </w:r>
          </w:p>
        </w:tc>
        <w:tc>
          <w:tcPr>
            <w:tcW w:w="1701" w:type="dxa"/>
            <w:tcBorders>
              <w:top w:val="nil"/>
              <w:left w:val="nil"/>
              <w:bottom w:val="nil"/>
              <w:right w:val="nil"/>
            </w:tcBorders>
            <w:shd w:val="clear" w:color="auto" w:fill="404040" w:themeFill="text1" w:themeFillTint="BF"/>
            <w:noWrap/>
            <w:vAlign w:val="center"/>
            <w:hideMark/>
          </w:tcPr>
          <w:p w:rsidR="00E74F41" w:rsidRDefault="00E74F41" w:rsidP="00AA7122">
            <w:pPr>
              <w:jc w:val="right"/>
              <w:rPr>
                <w:rFonts w:ascii="Arial" w:hAnsi="Arial" w:cs="Arial"/>
                <w:b/>
                <w:bCs/>
                <w:color w:val="FFFFFF"/>
                <w:sz w:val="18"/>
                <w:szCs w:val="18"/>
              </w:rPr>
            </w:pPr>
            <w:r>
              <w:rPr>
                <w:rFonts w:ascii="Arial" w:hAnsi="Arial" w:cs="Arial"/>
                <w:b/>
                <w:bCs/>
                <w:color w:val="FFFFFF"/>
                <w:sz w:val="18"/>
                <w:szCs w:val="18"/>
              </w:rPr>
              <w:t>2.090.096</w:t>
            </w:r>
          </w:p>
        </w:tc>
        <w:tc>
          <w:tcPr>
            <w:tcW w:w="1418" w:type="dxa"/>
            <w:tcBorders>
              <w:top w:val="nil"/>
              <w:left w:val="nil"/>
              <w:bottom w:val="nil"/>
              <w:right w:val="nil"/>
            </w:tcBorders>
            <w:shd w:val="clear" w:color="auto" w:fill="404040" w:themeFill="text1" w:themeFillTint="BF"/>
            <w:noWrap/>
            <w:vAlign w:val="center"/>
            <w:hideMark/>
          </w:tcPr>
          <w:p w:rsidR="00E74F41" w:rsidRDefault="00E74F41" w:rsidP="00AA7122">
            <w:pPr>
              <w:jc w:val="right"/>
              <w:rPr>
                <w:rFonts w:ascii="Arial" w:hAnsi="Arial" w:cs="Arial"/>
                <w:b/>
                <w:bCs/>
                <w:color w:val="FFFFFF"/>
                <w:sz w:val="18"/>
                <w:szCs w:val="18"/>
              </w:rPr>
            </w:pPr>
            <w:r>
              <w:rPr>
                <w:rFonts w:ascii="Arial" w:hAnsi="Arial" w:cs="Arial"/>
                <w:b/>
                <w:bCs/>
                <w:color w:val="FFFFFF"/>
                <w:sz w:val="18"/>
                <w:szCs w:val="18"/>
              </w:rPr>
              <w:t>2.086.969</w:t>
            </w:r>
          </w:p>
        </w:tc>
        <w:tc>
          <w:tcPr>
            <w:tcW w:w="1701" w:type="dxa"/>
            <w:tcBorders>
              <w:top w:val="nil"/>
              <w:left w:val="nil"/>
              <w:bottom w:val="nil"/>
              <w:right w:val="nil"/>
            </w:tcBorders>
            <w:shd w:val="clear" w:color="auto" w:fill="404040" w:themeFill="text1" w:themeFillTint="BF"/>
            <w:noWrap/>
            <w:vAlign w:val="center"/>
            <w:hideMark/>
          </w:tcPr>
          <w:p w:rsidR="00E74F41" w:rsidRDefault="00E74F41" w:rsidP="00AA7122">
            <w:pPr>
              <w:jc w:val="right"/>
              <w:rPr>
                <w:rFonts w:ascii="Arial" w:hAnsi="Arial" w:cs="Arial"/>
                <w:b/>
                <w:bCs/>
                <w:color w:val="FFFFFF"/>
                <w:sz w:val="18"/>
                <w:szCs w:val="18"/>
              </w:rPr>
            </w:pPr>
            <w:r>
              <w:rPr>
                <w:rFonts w:ascii="Arial" w:hAnsi="Arial" w:cs="Arial"/>
                <w:b/>
                <w:bCs/>
                <w:color w:val="FFFFFF"/>
                <w:sz w:val="18"/>
                <w:szCs w:val="18"/>
              </w:rPr>
              <w:t>4.177.065</w:t>
            </w:r>
          </w:p>
        </w:tc>
        <w:tc>
          <w:tcPr>
            <w:tcW w:w="1275" w:type="dxa"/>
            <w:tcBorders>
              <w:top w:val="nil"/>
              <w:left w:val="nil"/>
              <w:bottom w:val="nil"/>
              <w:right w:val="nil"/>
            </w:tcBorders>
            <w:shd w:val="clear" w:color="auto" w:fill="404040" w:themeFill="text1" w:themeFillTint="BF"/>
            <w:noWrap/>
            <w:vAlign w:val="center"/>
            <w:hideMark/>
          </w:tcPr>
          <w:p w:rsidR="00E74F41" w:rsidRDefault="00E74F41" w:rsidP="00AA7122">
            <w:pPr>
              <w:jc w:val="right"/>
              <w:rPr>
                <w:rFonts w:ascii="Arial" w:hAnsi="Arial" w:cs="Arial"/>
                <w:b/>
                <w:bCs/>
                <w:color w:val="FFFFFF"/>
                <w:sz w:val="18"/>
                <w:szCs w:val="18"/>
              </w:rPr>
            </w:pPr>
            <w:r>
              <w:rPr>
                <w:rFonts w:ascii="Arial" w:hAnsi="Arial" w:cs="Arial"/>
                <w:b/>
                <w:bCs/>
                <w:color w:val="FFFFFF"/>
                <w:sz w:val="18"/>
                <w:szCs w:val="18"/>
              </w:rPr>
              <w:t>$92.430</w:t>
            </w:r>
          </w:p>
        </w:tc>
      </w:tr>
    </w:tbl>
    <w:p w:rsidR="000F24D1" w:rsidRDefault="000F24D1" w:rsidP="000F24D1">
      <w:pPr>
        <w:rPr>
          <w:rFonts w:ascii="Arial" w:hAnsi="Arial" w:cs="Arial"/>
          <w:b/>
        </w:rPr>
      </w:pPr>
    </w:p>
    <w:p w:rsidR="004F3085" w:rsidRPr="001F612A" w:rsidRDefault="001F612A" w:rsidP="001F612A">
      <w:pPr>
        <w:jc w:val="center"/>
        <w:rPr>
          <w:rFonts w:ascii="Arial" w:hAnsi="Arial" w:cs="Arial"/>
          <w:b/>
          <w:color w:val="595959" w:themeColor="text1" w:themeTint="A6"/>
          <w:sz w:val="20"/>
          <w:szCs w:val="22"/>
        </w:rPr>
      </w:pPr>
      <w:r w:rsidRPr="001F612A">
        <w:rPr>
          <w:rFonts w:ascii="Arial" w:hAnsi="Arial" w:cs="Arial"/>
          <w:b/>
          <w:color w:val="595959" w:themeColor="text1" w:themeTint="A6"/>
          <w:sz w:val="20"/>
          <w:szCs w:val="22"/>
        </w:rPr>
        <w:t xml:space="preserve">Detalle de </w:t>
      </w:r>
      <w:r w:rsidR="00157165">
        <w:rPr>
          <w:rFonts w:ascii="Arial" w:hAnsi="Arial" w:cs="Arial"/>
          <w:b/>
          <w:color w:val="595959" w:themeColor="text1" w:themeTint="A6"/>
          <w:sz w:val="20"/>
          <w:szCs w:val="22"/>
        </w:rPr>
        <w:t>O</w:t>
      </w:r>
      <w:r w:rsidRPr="001F612A">
        <w:rPr>
          <w:rFonts w:ascii="Arial" w:hAnsi="Arial" w:cs="Arial"/>
          <w:b/>
          <w:color w:val="595959" w:themeColor="text1" w:themeTint="A6"/>
          <w:sz w:val="20"/>
          <w:szCs w:val="22"/>
        </w:rPr>
        <w:t xml:space="preserve">peraciones por </w:t>
      </w:r>
      <w:r w:rsidR="00157165">
        <w:rPr>
          <w:rFonts w:ascii="Arial" w:hAnsi="Arial" w:cs="Arial"/>
          <w:b/>
          <w:color w:val="595959" w:themeColor="text1" w:themeTint="A6"/>
          <w:sz w:val="20"/>
          <w:szCs w:val="22"/>
        </w:rPr>
        <w:t>E</w:t>
      </w:r>
      <w:r w:rsidRPr="001F612A">
        <w:rPr>
          <w:rFonts w:ascii="Arial" w:hAnsi="Arial" w:cs="Arial"/>
          <w:b/>
          <w:color w:val="595959" w:themeColor="text1" w:themeTint="A6"/>
          <w:sz w:val="20"/>
          <w:szCs w:val="22"/>
        </w:rPr>
        <w:t>ntidad</w:t>
      </w:r>
    </w:p>
    <w:p w:rsidR="004F3085" w:rsidRPr="000B153D" w:rsidRDefault="004F3085" w:rsidP="000F24D1">
      <w:pPr>
        <w:rPr>
          <w:rFonts w:ascii="Arial" w:hAnsi="Arial" w:cs="Arial"/>
          <w:b/>
        </w:rPr>
      </w:pPr>
    </w:p>
    <w:p w:rsidR="000F24D1" w:rsidRPr="00F645CA" w:rsidRDefault="00157165" w:rsidP="00157165">
      <w:pPr>
        <w:ind w:left="6237" w:hanging="6"/>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000F24D1" w:rsidRPr="00F645CA">
        <w:rPr>
          <w:rFonts w:ascii="Arial" w:hAnsi="Arial" w:cs="Arial"/>
          <w:b/>
          <w:color w:val="262626" w:themeColor="text1" w:themeTint="D9"/>
          <w:sz w:val="16"/>
          <w:szCs w:val="16"/>
        </w:rPr>
        <w:t>Monto en millones de pesos</w:t>
      </w:r>
    </w:p>
    <w:tbl>
      <w:tblPr>
        <w:tblW w:w="8080" w:type="dxa"/>
        <w:jc w:val="center"/>
        <w:tblCellMar>
          <w:left w:w="70" w:type="dxa"/>
          <w:right w:w="70" w:type="dxa"/>
        </w:tblCellMar>
        <w:tblLook w:val="04A0" w:firstRow="1" w:lastRow="0" w:firstColumn="1" w:lastColumn="0" w:noHBand="0" w:noVBand="1"/>
      </w:tblPr>
      <w:tblGrid>
        <w:gridCol w:w="2268"/>
        <w:gridCol w:w="1276"/>
        <w:gridCol w:w="1418"/>
        <w:gridCol w:w="1559"/>
        <w:gridCol w:w="142"/>
        <w:gridCol w:w="1417"/>
      </w:tblGrid>
      <w:tr w:rsidR="00B75FD1" w:rsidRPr="004D574C" w:rsidTr="00B75FD1">
        <w:trPr>
          <w:trHeight w:val="765"/>
          <w:jc w:val="center"/>
        </w:trPr>
        <w:tc>
          <w:tcPr>
            <w:tcW w:w="2268" w:type="dxa"/>
            <w:tcBorders>
              <w:top w:val="nil"/>
              <w:left w:val="nil"/>
              <w:bottom w:val="nil"/>
              <w:right w:val="nil"/>
            </w:tcBorders>
            <w:shd w:val="clear" w:color="auto" w:fill="2C3055"/>
            <w:vAlign w:val="center"/>
            <w:hideMark/>
          </w:tcPr>
          <w:p w:rsidR="00E74F41" w:rsidRPr="004D574C" w:rsidRDefault="00E74F41" w:rsidP="00AA7122">
            <w:pPr>
              <w:jc w:val="center"/>
              <w:rPr>
                <w:rFonts w:ascii="Arial" w:hAnsi="Arial" w:cs="Arial"/>
                <w:b/>
                <w:bCs/>
                <w:color w:val="FFFFFF"/>
                <w:sz w:val="18"/>
                <w:szCs w:val="18"/>
              </w:rPr>
            </w:pPr>
            <w:r w:rsidRPr="004D574C">
              <w:rPr>
                <w:rFonts w:ascii="Arial" w:hAnsi="Arial" w:cs="Arial"/>
                <w:b/>
                <w:bCs/>
                <w:color w:val="FFFFFF"/>
                <w:sz w:val="18"/>
                <w:szCs w:val="18"/>
              </w:rPr>
              <w:t>Entidad</w:t>
            </w:r>
          </w:p>
        </w:tc>
        <w:tc>
          <w:tcPr>
            <w:tcW w:w="1276" w:type="dxa"/>
            <w:tcBorders>
              <w:top w:val="nil"/>
              <w:left w:val="nil"/>
              <w:bottom w:val="nil"/>
              <w:right w:val="nil"/>
            </w:tcBorders>
            <w:shd w:val="clear" w:color="auto" w:fill="2C3055"/>
            <w:vAlign w:val="center"/>
            <w:hideMark/>
          </w:tcPr>
          <w:p w:rsidR="00E74F41" w:rsidRPr="004D574C" w:rsidRDefault="00E74F41" w:rsidP="00AA7122">
            <w:pPr>
              <w:jc w:val="center"/>
              <w:rPr>
                <w:rFonts w:ascii="Arial" w:hAnsi="Arial" w:cs="Arial"/>
                <w:b/>
                <w:bCs/>
                <w:color w:val="FFFFFF"/>
                <w:sz w:val="18"/>
                <w:szCs w:val="18"/>
              </w:rPr>
            </w:pPr>
            <w:r w:rsidRPr="004D574C">
              <w:rPr>
                <w:rFonts w:ascii="Arial" w:hAnsi="Arial" w:cs="Arial"/>
                <w:b/>
                <w:bCs/>
                <w:color w:val="FFFFFF"/>
                <w:sz w:val="18"/>
                <w:szCs w:val="18"/>
              </w:rPr>
              <w:t xml:space="preserve">Número de </w:t>
            </w:r>
            <w:r w:rsidR="00B75FD1" w:rsidRPr="004D574C">
              <w:rPr>
                <w:rFonts w:ascii="Arial" w:hAnsi="Arial" w:cs="Arial"/>
                <w:b/>
                <w:bCs/>
                <w:color w:val="FFFFFF"/>
                <w:sz w:val="18"/>
                <w:szCs w:val="18"/>
              </w:rPr>
              <w:t>operaciones moneta</w:t>
            </w:r>
            <w:r w:rsidRPr="004D574C">
              <w:rPr>
                <w:rFonts w:ascii="Arial" w:hAnsi="Arial" w:cs="Arial"/>
                <w:b/>
                <w:bCs/>
                <w:color w:val="FFFFFF"/>
                <w:sz w:val="18"/>
                <w:szCs w:val="18"/>
              </w:rPr>
              <w:t>rias</w:t>
            </w:r>
          </w:p>
        </w:tc>
        <w:tc>
          <w:tcPr>
            <w:tcW w:w="1418" w:type="dxa"/>
            <w:tcBorders>
              <w:top w:val="nil"/>
              <w:left w:val="nil"/>
              <w:bottom w:val="nil"/>
              <w:right w:val="nil"/>
            </w:tcBorders>
            <w:shd w:val="clear" w:color="auto" w:fill="2C3055"/>
            <w:vAlign w:val="center"/>
            <w:hideMark/>
          </w:tcPr>
          <w:p w:rsidR="00E74F41" w:rsidRPr="004D574C" w:rsidRDefault="00E74F41" w:rsidP="00AA7122">
            <w:pPr>
              <w:jc w:val="center"/>
              <w:rPr>
                <w:rFonts w:ascii="Arial" w:hAnsi="Arial" w:cs="Arial"/>
                <w:b/>
                <w:bCs/>
                <w:color w:val="FFFFFF"/>
                <w:sz w:val="18"/>
                <w:szCs w:val="18"/>
              </w:rPr>
            </w:pPr>
            <w:r w:rsidRPr="004D574C">
              <w:rPr>
                <w:rFonts w:ascii="Arial" w:hAnsi="Arial" w:cs="Arial"/>
                <w:b/>
                <w:bCs/>
                <w:color w:val="FFFFFF"/>
                <w:sz w:val="18"/>
                <w:szCs w:val="18"/>
              </w:rPr>
              <w:t xml:space="preserve">Número de </w:t>
            </w:r>
            <w:r w:rsidR="00B75FD1" w:rsidRPr="004D574C">
              <w:rPr>
                <w:rFonts w:ascii="Arial" w:hAnsi="Arial" w:cs="Arial"/>
                <w:b/>
                <w:bCs/>
                <w:color w:val="FFFFFF"/>
                <w:sz w:val="18"/>
                <w:szCs w:val="18"/>
              </w:rPr>
              <w:t>operaciones no mone</w:t>
            </w:r>
            <w:r w:rsidRPr="004D574C">
              <w:rPr>
                <w:rFonts w:ascii="Arial" w:hAnsi="Arial" w:cs="Arial"/>
                <w:b/>
                <w:bCs/>
                <w:color w:val="FFFFFF"/>
                <w:sz w:val="18"/>
                <w:szCs w:val="18"/>
              </w:rPr>
              <w:t>tarias</w:t>
            </w:r>
          </w:p>
        </w:tc>
        <w:tc>
          <w:tcPr>
            <w:tcW w:w="1701" w:type="dxa"/>
            <w:gridSpan w:val="2"/>
            <w:tcBorders>
              <w:top w:val="nil"/>
              <w:left w:val="nil"/>
              <w:bottom w:val="nil"/>
              <w:right w:val="nil"/>
            </w:tcBorders>
            <w:shd w:val="clear" w:color="auto" w:fill="2C3055"/>
            <w:vAlign w:val="center"/>
            <w:hideMark/>
          </w:tcPr>
          <w:p w:rsidR="00E74F41" w:rsidRPr="004D574C" w:rsidRDefault="00E74F41" w:rsidP="00AA7122">
            <w:pPr>
              <w:jc w:val="center"/>
              <w:rPr>
                <w:rFonts w:ascii="Arial" w:hAnsi="Arial" w:cs="Arial"/>
                <w:b/>
                <w:bCs/>
                <w:color w:val="FFFFFF"/>
                <w:sz w:val="18"/>
                <w:szCs w:val="18"/>
              </w:rPr>
            </w:pPr>
            <w:r w:rsidRPr="004D574C">
              <w:rPr>
                <w:rFonts w:ascii="Arial" w:hAnsi="Arial" w:cs="Arial"/>
                <w:b/>
                <w:bCs/>
                <w:color w:val="FFFFFF"/>
                <w:sz w:val="18"/>
                <w:szCs w:val="18"/>
              </w:rPr>
              <w:t xml:space="preserve">Número </w:t>
            </w:r>
            <w:r w:rsidR="00B75FD1" w:rsidRPr="004D574C">
              <w:rPr>
                <w:rFonts w:ascii="Arial" w:hAnsi="Arial" w:cs="Arial"/>
                <w:b/>
                <w:bCs/>
                <w:color w:val="FFFFFF"/>
                <w:sz w:val="18"/>
                <w:szCs w:val="18"/>
              </w:rPr>
              <w:t>total de ope</w:t>
            </w:r>
            <w:r w:rsidRPr="004D574C">
              <w:rPr>
                <w:rFonts w:ascii="Arial" w:hAnsi="Arial" w:cs="Arial"/>
                <w:b/>
                <w:bCs/>
                <w:color w:val="FFFFFF"/>
                <w:sz w:val="18"/>
                <w:szCs w:val="18"/>
              </w:rPr>
              <w:t>raciones</w:t>
            </w:r>
          </w:p>
        </w:tc>
        <w:tc>
          <w:tcPr>
            <w:tcW w:w="1417" w:type="dxa"/>
            <w:tcBorders>
              <w:top w:val="nil"/>
              <w:left w:val="nil"/>
              <w:bottom w:val="nil"/>
              <w:right w:val="nil"/>
            </w:tcBorders>
            <w:shd w:val="clear" w:color="auto" w:fill="2C3055"/>
            <w:vAlign w:val="center"/>
            <w:hideMark/>
          </w:tcPr>
          <w:p w:rsidR="00E74F41" w:rsidRPr="004D574C" w:rsidRDefault="00E74F41" w:rsidP="00AA7122">
            <w:pPr>
              <w:jc w:val="center"/>
              <w:rPr>
                <w:rFonts w:ascii="Arial" w:hAnsi="Arial" w:cs="Arial"/>
                <w:b/>
                <w:bCs/>
                <w:color w:val="FFFFFF"/>
                <w:sz w:val="18"/>
                <w:szCs w:val="18"/>
              </w:rPr>
            </w:pPr>
            <w:r w:rsidRPr="004D574C">
              <w:rPr>
                <w:rFonts w:ascii="Arial" w:hAnsi="Arial" w:cs="Arial"/>
                <w:b/>
                <w:bCs/>
                <w:color w:val="FFFFFF"/>
                <w:sz w:val="18"/>
                <w:szCs w:val="18"/>
              </w:rPr>
              <w:t xml:space="preserve">Monto de </w:t>
            </w:r>
            <w:r w:rsidR="00B75FD1" w:rsidRPr="004D574C">
              <w:rPr>
                <w:rFonts w:ascii="Arial" w:hAnsi="Arial" w:cs="Arial"/>
                <w:b/>
                <w:bCs/>
                <w:color w:val="FFFFFF"/>
                <w:sz w:val="18"/>
                <w:szCs w:val="18"/>
              </w:rPr>
              <w:t>operaciones</w:t>
            </w:r>
          </w:p>
        </w:tc>
      </w:tr>
      <w:tr w:rsidR="00E74F41" w:rsidRPr="004D574C" w:rsidTr="00B75FD1">
        <w:trPr>
          <w:trHeight w:val="255"/>
          <w:jc w:val="center"/>
        </w:trPr>
        <w:tc>
          <w:tcPr>
            <w:tcW w:w="2268" w:type="dxa"/>
            <w:tcBorders>
              <w:top w:val="nil"/>
              <w:left w:val="nil"/>
              <w:bottom w:val="nil"/>
              <w:right w:val="nil"/>
            </w:tcBorders>
            <w:shd w:val="clear" w:color="000000" w:fill="F2F2F2"/>
            <w:noWrap/>
            <w:vAlign w:val="center"/>
            <w:hideMark/>
          </w:tcPr>
          <w:p w:rsidR="00E74F41" w:rsidRPr="004D574C" w:rsidRDefault="00E74F41" w:rsidP="00AA7122">
            <w:pPr>
              <w:rPr>
                <w:rFonts w:ascii="Arial" w:hAnsi="Arial" w:cs="Arial"/>
                <w:sz w:val="18"/>
                <w:szCs w:val="18"/>
              </w:rPr>
            </w:pPr>
            <w:r w:rsidRPr="004D574C">
              <w:rPr>
                <w:rFonts w:ascii="Arial" w:hAnsi="Arial" w:cs="Arial"/>
                <w:sz w:val="18"/>
                <w:szCs w:val="18"/>
              </w:rPr>
              <w:t xml:space="preserve">Movii </w:t>
            </w:r>
          </w:p>
        </w:tc>
        <w:tc>
          <w:tcPr>
            <w:tcW w:w="1276" w:type="dxa"/>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2.044.704</w:t>
            </w:r>
          </w:p>
        </w:tc>
        <w:tc>
          <w:tcPr>
            <w:tcW w:w="1418" w:type="dxa"/>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1.785.263</w:t>
            </w:r>
          </w:p>
        </w:tc>
        <w:tc>
          <w:tcPr>
            <w:tcW w:w="1559" w:type="dxa"/>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3.829.967</w:t>
            </w:r>
          </w:p>
        </w:tc>
        <w:tc>
          <w:tcPr>
            <w:tcW w:w="1559" w:type="dxa"/>
            <w:gridSpan w:val="2"/>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89.399</w:t>
            </w:r>
          </w:p>
        </w:tc>
      </w:tr>
      <w:tr w:rsidR="00E74F41" w:rsidRPr="004D574C" w:rsidTr="00B75FD1">
        <w:trPr>
          <w:trHeight w:val="255"/>
          <w:jc w:val="center"/>
        </w:trPr>
        <w:tc>
          <w:tcPr>
            <w:tcW w:w="2268" w:type="dxa"/>
            <w:tcBorders>
              <w:top w:val="nil"/>
              <w:left w:val="nil"/>
              <w:bottom w:val="nil"/>
              <w:right w:val="nil"/>
            </w:tcBorders>
            <w:shd w:val="clear" w:color="000000" w:fill="F2F2F2"/>
            <w:noWrap/>
            <w:vAlign w:val="center"/>
            <w:hideMark/>
          </w:tcPr>
          <w:p w:rsidR="00E74F41" w:rsidRPr="004D574C" w:rsidRDefault="00E74F41" w:rsidP="00AA7122">
            <w:pPr>
              <w:rPr>
                <w:rFonts w:ascii="Arial" w:hAnsi="Arial" w:cs="Arial"/>
                <w:sz w:val="18"/>
                <w:szCs w:val="18"/>
              </w:rPr>
            </w:pPr>
            <w:r w:rsidRPr="004D574C">
              <w:rPr>
                <w:rFonts w:ascii="Arial" w:hAnsi="Arial" w:cs="Arial"/>
                <w:sz w:val="18"/>
                <w:szCs w:val="18"/>
              </w:rPr>
              <w:t xml:space="preserve">Coink </w:t>
            </w:r>
          </w:p>
        </w:tc>
        <w:tc>
          <w:tcPr>
            <w:tcW w:w="1276" w:type="dxa"/>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23.275</w:t>
            </w:r>
          </w:p>
        </w:tc>
        <w:tc>
          <w:tcPr>
            <w:tcW w:w="1418" w:type="dxa"/>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259.152</w:t>
            </w:r>
          </w:p>
        </w:tc>
        <w:tc>
          <w:tcPr>
            <w:tcW w:w="1559" w:type="dxa"/>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282.427</w:t>
            </w:r>
          </w:p>
        </w:tc>
        <w:tc>
          <w:tcPr>
            <w:tcW w:w="1559" w:type="dxa"/>
            <w:gridSpan w:val="2"/>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209</w:t>
            </w:r>
          </w:p>
        </w:tc>
      </w:tr>
      <w:tr w:rsidR="00E74F41" w:rsidRPr="004D574C" w:rsidTr="00B75FD1">
        <w:trPr>
          <w:trHeight w:val="255"/>
          <w:jc w:val="center"/>
        </w:trPr>
        <w:tc>
          <w:tcPr>
            <w:tcW w:w="2268" w:type="dxa"/>
            <w:tcBorders>
              <w:top w:val="nil"/>
              <w:left w:val="nil"/>
              <w:bottom w:val="nil"/>
              <w:right w:val="nil"/>
            </w:tcBorders>
            <w:shd w:val="clear" w:color="000000" w:fill="F2F2F2"/>
            <w:noWrap/>
            <w:vAlign w:val="center"/>
            <w:hideMark/>
          </w:tcPr>
          <w:p w:rsidR="00E74F41" w:rsidRPr="004D574C" w:rsidRDefault="00E74F41" w:rsidP="00AA7122">
            <w:pPr>
              <w:rPr>
                <w:rFonts w:ascii="Arial" w:hAnsi="Arial" w:cs="Arial"/>
                <w:sz w:val="18"/>
                <w:szCs w:val="18"/>
              </w:rPr>
            </w:pPr>
            <w:r w:rsidRPr="004D574C">
              <w:rPr>
                <w:rFonts w:ascii="Arial" w:hAnsi="Arial" w:cs="Arial"/>
                <w:sz w:val="18"/>
                <w:szCs w:val="18"/>
              </w:rPr>
              <w:t xml:space="preserve">Aval Soluciones Digitales </w:t>
            </w:r>
          </w:p>
        </w:tc>
        <w:tc>
          <w:tcPr>
            <w:tcW w:w="1276" w:type="dxa"/>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18.030</w:t>
            </w:r>
          </w:p>
        </w:tc>
        <w:tc>
          <w:tcPr>
            <w:tcW w:w="1418" w:type="dxa"/>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42.554</w:t>
            </w:r>
          </w:p>
        </w:tc>
        <w:tc>
          <w:tcPr>
            <w:tcW w:w="1559" w:type="dxa"/>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60.584</w:t>
            </w:r>
          </w:p>
        </w:tc>
        <w:tc>
          <w:tcPr>
            <w:tcW w:w="1559" w:type="dxa"/>
            <w:gridSpan w:val="2"/>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1.262</w:t>
            </w:r>
          </w:p>
        </w:tc>
      </w:tr>
      <w:tr w:rsidR="00E74F41" w:rsidRPr="004D574C" w:rsidTr="00B75FD1">
        <w:trPr>
          <w:trHeight w:val="255"/>
          <w:jc w:val="center"/>
        </w:trPr>
        <w:tc>
          <w:tcPr>
            <w:tcW w:w="2268" w:type="dxa"/>
            <w:tcBorders>
              <w:top w:val="nil"/>
              <w:left w:val="nil"/>
              <w:bottom w:val="nil"/>
              <w:right w:val="nil"/>
            </w:tcBorders>
            <w:shd w:val="clear" w:color="000000" w:fill="F2F2F2"/>
            <w:noWrap/>
            <w:vAlign w:val="center"/>
            <w:hideMark/>
          </w:tcPr>
          <w:p w:rsidR="00E74F41" w:rsidRPr="004D574C" w:rsidRDefault="00E74F41" w:rsidP="00AA7122">
            <w:pPr>
              <w:rPr>
                <w:rFonts w:ascii="Arial" w:hAnsi="Arial" w:cs="Arial"/>
                <w:sz w:val="18"/>
                <w:szCs w:val="18"/>
              </w:rPr>
            </w:pPr>
            <w:r w:rsidRPr="004D574C">
              <w:rPr>
                <w:rFonts w:ascii="Arial" w:hAnsi="Arial" w:cs="Arial"/>
                <w:sz w:val="18"/>
                <w:szCs w:val="18"/>
              </w:rPr>
              <w:t>P</w:t>
            </w:r>
            <w:r>
              <w:rPr>
                <w:rFonts w:ascii="Arial" w:hAnsi="Arial" w:cs="Arial"/>
                <w:sz w:val="18"/>
                <w:szCs w:val="18"/>
              </w:rPr>
              <w:t>agos GDE</w:t>
            </w:r>
          </w:p>
        </w:tc>
        <w:tc>
          <w:tcPr>
            <w:tcW w:w="1276" w:type="dxa"/>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3.971</w:t>
            </w:r>
          </w:p>
        </w:tc>
        <w:tc>
          <w:tcPr>
            <w:tcW w:w="1418" w:type="dxa"/>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0</w:t>
            </w:r>
          </w:p>
        </w:tc>
        <w:tc>
          <w:tcPr>
            <w:tcW w:w="1559" w:type="dxa"/>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3.971</w:t>
            </w:r>
          </w:p>
        </w:tc>
        <w:tc>
          <w:tcPr>
            <w:tcW w:w="1559" w:type="dxa"/>
            <w:gridSpan w:val="2"/>
            <w:tcBorders>
              <w:top w:val="nil"/>
              <w:left w:val="nil"/>
              <w:bottom w:val="nil"/>
              <w:right w:val="nil"/>
            </w:tcBorders>
            <w:shd w:val="clear" w:color="000000" w:fill="F2F2F2"/>
            <w:noWrap/>
            <w:vAlign w:val="center"/>
            <w:hideMark/>
          </w:tcPr>
          <w:p w:rsidR="00E74F41" w:rsidRPr="004D574C" w:rsidRDefault="00E74F41" w:rsidP="00AA7122">
            <w:pPr>
              <w:jc w:val="right"/>
              <w:rPr>
                <w:rFonts w:ascii="Arial" w:hAnsi="Arial" w:cs="Arial"/>
                <w:sz w:val="18"/>
                <w:szCs w:val="18"/>
              </w:rPr>
            </w:pPr>
            <w:r w:rsidRPr="004D574C">
              <w:rPr>
                <w:rFonts w:ascii="Arial" w:hAnsi="Arial" w:cs="Arial"/>
                <w:sz w:val="18"/>
                <w:szCs w:val="18"/>
              </w:rPr>
              <w:t>1.558</w:t>
            </w:r>
          </w:p>
        </w:tc>
      </w:tr>
      <w:tr w:rsidR="00E74F41" w:rsidRPr="004D574C" w:rsidTr="00B75FD1">
        <w:trPr>
          <w:trHeight w:val="255"/>
          <w:jc w:val="center"/>
        </w:trPr>
        <w:tc>
          <w:tcPr>
            <w:tcW w:w="2268" w:type="dxa"/>
            <w:tcBorders>
              <w:top w:val="nil"/>
              <w:left w:val="nil"/>
              <w:bottom w:val="nil"/>
              <w:right w:val="nil"/>
            </w:tcBorders>
            <w:shd w:val="clear" w:color="000000" w:fill="F2F2F2"/>
            <w:noWrap/>
            <w:vAlign w:val="center"/>
          </w:tcPr>
          <w:p w:rsidR="00E74F41" w:rsidRPr="002764C3" w:rsidRDefault="00E74F41" w:rsidP="00AA7122">
            <w:pPr>
              <w:rPr>
                <w:rFonts w:ascii="Arial" w:hAnsi="Arial" w:cs="Arial"/>
                <w:sz w:val="20"/>
                <w:szCs w:val="20"/>
              </w:rPr>
            </w:pPr>
            <w:r>
              <w:rPr>
                <w:rFonts w:ascii="Arial" w:hAnsi="Arial" w:cs="Arial"/>
                <w:sz w:val="20"/>
                <w:szCs w:val="20"/>
              </w:rPr>
              <w:t xml:space="preserve">Tecnipagos </w:t>
            </w:r>
          </w:p>
        </w:tc>
        <w:tc>
          <w:tcPr>
            <w:tcW w:w="1276" w:type="dxa"/>
            <w:tcBorders>
              <w:top w:val="nil"/>
              <w:left w:val="nil"/>
              <w:bottom w:val="nil"/>
              <w:right w:val="nil"/>
            </w:tcBorders>
            <w:shd w:val="clear" w:color="000000" w:fill="F2F2F2"/>
            <w:noWrap/>
            <w:vAlign w:val="center"/>
          </w:tcPr>
          <w:p w:rsidR="00E74F41" w:rsidRPr="004D574C" w:rsidRDefault="00E74F41" w:rsidP="00AA7122">
            <w:pPr>
              <w:jc w:val="right"/>
              <w:rPr>
                <w:rFonts w:ascii="Arial" w:hAnsi="Arial" w:cs="Arial"/>
                <w:sz w:val="18"/>
                <w:szCs w:val="18"/>
              </w:rPr>
            </w:pPr>
            <w:r>
              <w:rPr>
                <w:rFonts w:ascii="Arial" w:hAnsi="Arial" w:cs="Arial"/>
                <w:sz w:val="18"/>
                <w:szCs w:val="18"/>
              </w:rPr>
              <w:t>116</w:t>
            </w:r>
          </w:p>
        </w:tc>
        <w:tc>
          <w:tcPr>
            <w:tcW w:w="1418" w:type="dxa"/>
            <w:tcBorders>
              <w:top w:val="nil"/>
              <w:left w:val="nil"/>
              <w:bottom w:val="nil"/>
              <w:right w:val="nil"/>
            </w:tcBorders>
            <w:shd w:val="clear" w:color="000000" w:fill="F2F2F2"/>
            <w:noWrap/>
            <w:vAlign w:val="center"/>
          </w:tcPr>
          <w:p w:rsidR="00E74F41" w:rsidRPr="004D574C" w:rsidRDefault="00E74F41" w:rsidP="00AA7122">
            <w:pPr>
              <w:jc w:val="right"/>
              <w:rPr>
                <w:rFonts w:ascii="Arial" w:hAnsi="Arial" w:cs="Arial"/>
                <w:sz w:val="18"/>
                <w:szCs w:val="18"/>
              </w:rPr>
            </w:pPr>
            <w:r>
              <w:rPr>
                <w:rFonts w:ascii="Arial" w:hAnsi="Arial" w:cs="Arial"/>
                <w:sz w:val="18"/>
                <w:szCs w:val="18"/>
              </w:rPr>
              <w:t>0</w:t>
            </w:r>
          </w:p>
        </w:tc>
        <w:tc>
          <w:tcPr>
            <w:tcW w:w="1559" w:type="dxa"/>
            <w:tcBorders>
              <w:top w:val="nil"/>
              <w:left w:val="nil"/>
              <w:bottom w:val="nil"/>
              <w:right w:val="nil"/>
            </w:tcBorders>
            <w:shd w:val="clear" w:color="000000" w:fill="F2F2F2"/>
            <w:noWrap/>
            <w:vAlign w:val="center"/>
          </w:tcPr>
          <w:p w:rsidR="00E74F41" w:rsidRPr="004D574C" w:rsidRDefault="00E74F41" w:rsidP="00AA7122">
            <w:pPr>
              <w:jc w:val="right"/>
              <w:rPr>
                <w:rFonts w:ascii="Arial" w:hAnsi="Arial" w:cs="Arial"/>
                <w:sz w:val="18"/>
                <w:szCs w:val="18"/>
              </w:rPr>
            </w:pPr>
            <w:r>
              <w:rPr>
                <w:rFonts w:ascii="Arial" w:hAnsi="Arial" w:cs="Arial"/>
                <w:sz w:val="18"/>
                <w:szCs w:val="18"/>
              </w:rPr>
              <w:t>116</w:t>
            </w:r>
          </w:p>
        </w:tc>
        <w:tc>
          <w:tcPr>
            <w:tcW w:w="1559" w:type="dxa"/>
            <w:gridSpan w:val="2"/>
            <w:tcBorders>
              <w:top w:val="nil"/>
              <w:left w:val="nil"/>
              <w:bottom w:val="nil"/>
              <w:right w:val="nil"/>
            </w:tcBorders>
            <w:shd w:val="clear" w:color="000000" w:fill="F2F2F2"/>
            <w:noWrap/>
            <w:vAlign w:val="center"/>
          </w:tcPr>
          <w:p w:rsidR="00E74F41" w:rsidRPr="004D574C" w:rsidRDefault="00E74F41" w:rsidP="00AA7122">
            <w:pPr>
              <w:jc w:val="right"/>
              <w:rPr>
                <w:rFonts w:ascii="Arial" w:hAnsi="Arial" w:cs="Arial"/>
                <w:sz w:val="18"/>
                <w:szCs w:val="18"/>
              </w:rPr>
            </w:pPr>
            <w:r>
              <w:rPr>
                <w:rFonts w:ascii="Arial" w:hAnsi="Arial" w:cs="Arial"/>
                <w:sz w:val="18"/>
                <w:szCs w:val="18"/>
              </w:rPr>
              <w:t>0</w:t>
            </w:r>
          </w:p>
        </w:tc>
      </w:tr>
      <w:tr w:rsidR="00B75FD1" w:rsidRPr="004D574C" w:rsidTr="00B75FD1">
        <w:trPr>
          <w:trHeight w:val="340"/>
          <w:jc w:val="center"/>
        </w:trPr>
        <w:tc>
          <w:tcPr>
            <w:tcW w:w="2268" w:type="dxa"/>
            <w:tcBorders>
              <w:top w:val="nil"/>
              <w:left w:val="nil"/>
              <w:bottom w:val="nil"/>
              <w:right w:val="nil"/>
            </w:tcBorders>
            <w:shd w:val="clear" w:color="auto" w:fill="404040" w:themeFill="text1" w:themeFillTint="BF"/>
            <w:noWrap/>
            <w:vAlign w:val="center"/>
            <w:hideMark/>
          </w:tcPr>
          <w:p w:rsidR="00E74F41" w:rsidRPr="004D574C" w:rsidRDefault="00E74F41" w:rsidP="00157165">
            <w:pPr>
              <w:rPr>
                <w:rFonts w:ascii="Arial" w:hAnsi="Arial" w:cs="Arial"/>
                <w:b/>
                <w:bCs/>
                <w:color w:val="FFFFFF"/>
                <w:sz w:val="18"/>
                <w:szCs w:val="18"/>
              </w:rPr>
            </w:pPr>
            <w:r w:rsidRPr="004D574C">
              <w:rPr>
                <w:rFonts w:ascii="Arial" w:hAnsi="Arial" w:cs="Arial"/>
                <w:b/>
                <w:bCs/>
                <w:color w:val="FFFFFF"/>
                <w:sz w:val="18"/>
                <w:szCs w:val="18"/>
              </w:rPr>
              <w:t>Total</w:t>
            </w:r>
          </w:p>
        </w:tc>
        <w:tc>
          <w:tcPr>
            <w:tcW w:w="1276" w:type="dxa"/>
            <w:tcBorders>
              <w:top w:val="nil"/>
              <w:left w:val="nil"/>
              <w:bottom w:val="nil"/>
              <w:right w:val="nil"/>
            </w:tcBorders>
            <w:shd w:val="clear" w:color="auto" w:fill="404040" w:themeFill="text1" w:themeFillTint="BF"/>
            <w:noWrap/>
            <w:vAlign w:val="center"/>
            <w:hideMark/>
          </w:tcPr>
          <w:p w:rsidR="00E74F41" w:rsidRPr="004D574C" w:rsidRDefault="00E74F41" w:rsidP="00AA7122">
            <w:pPr>
              <w:jc w:val="right"/>
              <w:rPr>
                <w:rFonts w:ascii="Arial" w:hAnsi="Arial" w:cs="Arial"/>
                <w:b/>
                <w:bCs/>
                <w:color w:val="FFFFFF"/>
                <w:sz w:val="18"/>
                <w:szCs w:val="18"/>
              </w:rPr>
            </w:pPr>
            <w:r w:rsidRPr="004D574C">
              <w:rPr>
                <w:rFonts w:ascii="Arial" w:hAnsi="Arial" w:cs="Arial"/>
                <w:b/>
                <w:bCs/>
                <w:color w:val="FFFFFF"/>
                <w:sz w:val="18"/>
                <w:szCs w:val="18"/>
              </w:rPr>
              <w:t>2.0</w:t>
            </w:r>
            <w:r>
              <w:rPr>
                <w:rFonts w:ascii="Arial" w:hAnsi="Arial" w:cs="Arial"/>
                <w:b/>
                <w:bCs/>
                <w:color w:val="FFFFFF"/>
                <w:sz w:val="18"/>
                <w:szCs w:val="18"/>
              </w:rPr>
              <w:t>90.096</w:t>
            </w:r>
          </w:p>
        </w:tc>
        <w:tc>
          <w:tcPr>
            <w:tcW w:w="1418" w:type="dxa"/>
            <w:tcBorders>
              <w:top w:val="nil"/>
              <w:left w:val="nil"/>
              <w:bottom w:val="nil"/>
              <w:right w:val="nil"/>
            </w:tcBorders>
            <w:shd w:val="clear" w:color="auto" w:fill="404040" w:themeFill="text1" w:themeFillTint="BF"/>
            <w:noWrap/>
            <w:vAlign w:val="center"/>
            <w:hideMark/>
          </w:tcPr>
          <w:p w:rsidR="00E74F41" w:rsidRPr="004D574C" w:rsidRDefault="00E74F41" w:rsidP="00AA7122">
            <w:pPr>
              <w:jc w:val="right"/>
              <w:rPr>
                <w:rFonts w:ascii="Arial" w:hAnsi="Arial" w:cs="Arial"/>
                <w:b/>
                <w:bCs/>
                <w:color w:val="FFFFFF"/>
                <w:sz w:val="18"/>
                <w:szCs w:val="18"/>
              </w:rPr>
            </w:pPr>
            <w:r w:rsidRPr="004D574C">
              <w:rPr>
                <w:rFonts w:ascii="Arial" w:hAnsi="Arial" w:cs="Arial"/>
                <w:b/>
                <w:bCs/>
                <w:color w:val="FFFFFF"/>
                <w:sz w:val="18"/>
                <w:szCs w:val="18"/>
              </w:rPr>
              <w:t>2.086.969</w:t>
            </w:r>
          </w:p>
        </w:tc>
        <w:tc>
          <w:tcPr>
            <w:tcW w:w="1559" w:type="dxa"/>
            <w:tcBorders>
              <w:top w:val="nil"/>
              <w:left w:val="nil"/>
              <w:bottom w:val="nil"/>
              <w:right w:val="nil"/>
            </w:tcBorders>
            <w:shd w:val="clear" w:color="auto" w:fill="404040" w:themeFill="text1" w:themeFillTint="BF"/>
            <w:noWrap/>
            <w:vAlign w:val="center"/>
            <w:hideMark/>
          </w:tcPr>
          <w:p w:rsidR="00E74F41" w:rsidRPr="004D574C" w:rsidRDefault="00E74F41" w:rsidP="00AA7122">
            <w:pPr>
              <w:jc w:val="right"/>
              <w:rPr>
                <w:rFonts w:ascii="Arial" w:hAnsi="Arial" w:cs="Arial"/>
                <w:b/>
                <w:bCs/>
                <w:color w:val="FFFFFF"/>
                <w:sz w:val="18"/>
                <w:szCs w:val="18"/>
              </w:rPr>
            </w:pPr>
            <w:r w:rsidRPr="004D574C">
              <w:rPr>
                <w:rFonts w:ascii="Arial" w:hAnsi="Arial" w:cs="Arial"/>
                <w:b/>
                <w:bCs/>
                <w:color w:val="FFFFFF"/>
                <w:sz w:val="18"/>
                <w:szCs w:val="18"/>
              </w:rPr>
              <w:t>4.17</w:t>
            </w:r>
            <w:r>
              <w:rPr>
                <w:rFonts w:ascii="Arial" w:hAnsi="Arial" w:cs="Arial"/>
                <w:b/>
                <w:bCs/>
                <w:color w:val="FFFFFF"/>
                <w:sz w:val="18"/>
                <w:szCs w:val="18"/>
              </w:rPr>
              <w:t>7.065</w:t>
            </w:r>
          </w:p>
        </w:tc>
        <w:tc>
          <w:tcPr>
            <w:tcW w:w="1559" w:type="dxa"/>
            <w:gridSpan w:val="2"/>
            <w:tcBorders>
              <w:top w:val="nil"/>
              <w:left w:val="nil"/>
              <w:bottom w:val="nil"/>
              <w:right w:val="nil"/>
            </w:tcBorders>
            <w:shd w:val="clear" w:color="auto" w:fill="404040" w:themeFill="text1" w:themeFillTint="BF"/>
            <w:noWrap/>
            <w:vAlign w:val="center"/>
            <w:hideMark/>
          </w:tcPr>
          <w:p w:rsidR="00E74F41" w:rsidRPr="004D574C" w:rsidRDefault="00E74F41" w:rsidP="00AA7122">
            <w:pPr>
              <w:jc w:val="right"/>
              <w:rPr>
                <w:rFonts w:ascii="Arial" w:hAnsi="Arial" w:cs="Arial"/>
                <w:b/>
                <w:bCs/>
                <w:color w:val="FFFFFF"/>
                <w:sz w:val="18"/>
                <w:szCs w:val="18"/>
              </w:rPr>
            </w:pPr>
            <w:r w:rsidRPr="004D574C">
              <w:rPr>
                <w:rFonts w:ascii="Arial" w:hAnsi="Arial" w:cs="Arial"/>
                <w:b/>
                <w:bCs/>
                <w:color w:val="FFFFFF"/>
                <w:sz w:val="18"/>
                <w:szCs w:val="18"/>
              </w:rPr>
              <w:t xml:space="preserve"> $92.429 </w:t>
            </w:r>
          </w:p>
        </w:tc>
      </w:tr>
    </w:tbl>
    <w:p w:rsidR="000F24D1" w:rsidRPr="00226B53" w:rsidRDefault="000F24D1" w:rsidP="000F24D1">
      <w:pPr>
        <w:rPr>
          <w:rFonts w:ascii="Arial" w:hAnsi="Arial" w:cs="Arial"/>
          <w:b/>
        </w:rPr>
      </w:pPr>
    </w:p>
    <w:p w:rsidR="000F24D1" w:rsidRPr="00CC771B" w:rsidRDefault="000F24D1" w:rsidP="000F24D1">
      <w:pPr>
        <w:rPr>
          <w:rFonts w:ascii="Arial" w:hAnsi="Arial" w:cs="Arial"/>
          <w:b/>
          <w:sz w:val="16"/>
          <w:szCs w:val="16"/>
        </w:rPr>
      </w:pPr>
    </w:p>
    <w:p w:rsidR="00CB0B31" w:rsidRPr="00687432" w:rsidRDefault="00CB0B31" w:rsidP="00321A26">
      <w:pPr>
        <w:pStyle w:val="Subttuloazul"/>
        <w:numPr>
          <w:ilvl w:val="1"/>
          <w:numId w:val="48"/>
        </w:numPr>
        <w:ind w:left="709" w:hanging="709"/>
      </w:pPr>
      <w:bookmarkStart w:id="180" w:name="_Toc207594858"/>
      <w:bookmarkStart w:id="181" w:name="_Toc208614970"/>
      <w:bookmarkStart w:id="182" w:name="_Toc208620261"/>
      <w:bookmarkStart w:id="183" w:name="_Toc208936081"/>
      <w:bookmarkStart w:id="184" w:name="_Toc208936255"/>
      <w:bookmarkStart w:id="185" w:name="_Toc208936345"/>
      <w:bookmarkStart w:id="186" w:name="_Toc208936389"/>
      <w:bookmarkStart w:id="187" w:name="_Toc209150997"/>
      <w:bookmarkStart w:id="188" w:name="_Toc210206819"/>
      <w:bookmarkStart w:id="189" w:name="_Toc256582628"/>
      <w:bookmarkStart w:id="190" w:name="_Toc413319471"/>
      <w:bookmarkStart w:id="191" w:name="_Toc413319770"/>
      <w:bookmarkStart w:id="192" w:name="_Toc413320326"/>
      <w:bookmarkStart w:id="193" w:name="_Toc34034490"/>
      <w:bookmarkEnd w:id="168"/>
      <w:bookmarkEnd w:id="169"/>
      <w:bookmarkEnd w:id="170"/>
      <w:bookmarkEnd w:id="171"/>
      <w:bookmarkEnd w:id="172"/>
      <w:bookmarkEnd w:id="173"/>
      <w:bookmarkEnd w:id="174"/>
      <w:bookmarkEnd w:id="175"/>
      <w:bookmarkEnd w:id="176"/>
      <w:r w:rsidRPr="00687432">
        <w:t>Banco de la República</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CB0B31" w:rsidRDefault="00CB0B31" w:rsidP="00770FBA">
      <w:pPr>
        <w:jc w:val="both"/>
        <w:rPr>
          <w:rFonts w:ascii="Arial" w:hAnsi="Arial" w:cs="Arial"/>
        </w:rPr>
      </w:pPr>
    </w:p>
    <w:p w:rsidR="00ED20E3" w:rsidRDefault="00B75FD1" w:rsidP="003F4CA4">
      <w:pPr>
        <w:jc w:val="both"/>
        <w:rPr>
          <w:rFonts w:ascii="Arial" w:hAnsi="Arial" w:cs="Arial"/>
          <w:sz w:val="22"/>
          <w:szCs w:val="22"/>
        </w:rPr>
      </w:pPr>
      <w:r w:rsidRPr="00B75FD1">
        <w:rPr>
          <w:rFonts w:ascii="Arial" w:hAnsi="Arial" w:cs="Arial"/>
          <w:sz w:val="22"/>
          <w:szCs w:val="22"/>
        </w:rPr>
        <w:t>El Banco de la República reportó 6.223.686 operaciones monetarias realizadas por el canal ACH por $122 billones.</w:t>
      </w:r>
    </w:p>
    <w:p w:rsidR="00CE6718" w:rsidRDefault="00CE6718" w:rsidP="003F4CA4">
      <w:pPr>
        <w:jc w:val="both"/>
        <w:rPr>
          <w:rFonts w:ascii="Arial" w:hAnsi="Arial" w:cs="Arial"/>
          <w:sz w:val="22"/>
          <w:szCs w:val="22"/>
        </w:rPr>
      </w:pPr>
    </w:p>
    <w:p w:rsidR="00CE6718" w:rsidRDefault="00CE6718" w:rsidP="003F4CA4">
      <w:pPr>
        <w:jc w:val="both"/>
        <w:rPr>
          <w:rFonts w:ascii="Arial" w:hAnsi="Arial" w:cs="Arial"/>
          <w:sz w:val="22"/>
          <w:szCs w:val="22"/>
        </w:rPr>
      </w:pPr>
    </w:p>
    <w:p w:rsidR="00CE6718" w:rsidRDefault="00CE6718" w:rsidP="00CE6718">
      <w:pPr>
        <w:jc w:val="center"/>
        <w:rPr>
          <w:rFonts w:ascii="Arial" w:hAnsi="Arial" w:cs="Arial"/>
          <w:b/>
          <w:sz w:val="22"/>
        </w:rPr>
      </w:pPr>
    </w:p>
    <w:p w:rsidR="00CE6718" w:rsidRPr="000B153D" w:rsidRDefault="00CE6718" w:rsidP="003F4CA4">
      <w:pPr>
        <w:jc w:val="both"/>
        <w:rPr>
          <w:rFonts w:ascii="Arial" w:hAnsi="Arial" w:cs="Arial"/>
          <w:sz w:val="22"/>
          <w:szCs w:val="22"/>
        </w:rPr>
      </w:pPr>
    </w:p>
    <w:sectPr w:rsidR="00CE6718" w:rsidRPr="000B153D" w:rsidSect="004530C4">
      <w:footnotePr>
        <w:pos w:val="beneathText"/>
      </w:footnotePr>
      <w:type w:val="continuous"/>
      <w:pgSz w:w="12242" w:h="15842" w:code="1"/>
      <w:pgMar w:top="2410" w:right="132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04D2" w:rsidRDefault="006F04D2" w:rsidP="008510BE">
      <w:r>
        <w:separator/>
      </w:r>
    </w:p>
  </w:endnote>
  <w:endnote w:type="continuationSeparator" w:id="0">
    <w:p w:rsidR="006F04D2" w:rsidRDefault="006F04D2" w:rsidP="0085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09A4" w:rsidRDefault="008709A4" w:rsidP="008E176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709A4" w:rsidRDefault="008709A4" w:rsidP="00F74FA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09A4" w:rsidRPr="00296517" w:rsidRDefault="008709A4" w:rsidP="009B58A4">
    <w:pPr>
      <w:pStyle w:val="Piedepgina"/>
      <w:tabs>
        <w:tab w:val="clear" w:pos="4252"/>
        <w:tab w:val="clear" w:pos="8504"/>
        <w:tab w:val="left" w:pos="7200"/>
      </w:tabs>
      <w:ind w:right="360"/>
      <w:jc w:val="right"/>
      <w:rPr>
        <w:rFonts w:ascii="Arial" w:hAnsi="Arial" w:cs="Arial"/>
        <w:sz w:val="18"/>
        <w:szCs w:val="22"/>
      </w:rPr>
    </w:pPr>
    <w:r w:rsidRPr="00296517">
      <w:rPr>
        <w:rFonts w:ascii="Arial" w:hAnsi="Arial" w:cs="Arial"/>
        <w:sz w:val="18"/>
        <w:szCs w:val="22"/>
      </w:rPr>
      <w:fldChar w:fldCharType="begin"/>
    </w:r>
    <w:r w:rsidRPr="00296517">
      <w:rPr>
        <w:rFonts w:ascii="Arial" w:hAnsi="Arial" w:cs="Arial"/>
        <w:sz w:val="18"/>
        <w:szCs w:val="22"/>
      </w:rPr>
      <w:instrText>PAGE   \* MERGEFORMAT</w:instrText>
    </w:r>
    <w:r w:rsidRPr="00296517">
      <w:rPr>
        <w:rFonts w:ascii="Arial" w:hAnsi="Arial" w:cs="Arial"/>
        <w:sz w:val="18"/>
        <w:szCs w:val="22"/>
      </w:rPr>
      <w:fldChar w:fldCharType="separate"/>
    </w:r>
    <w:r w:rsidR="00E74E6E">
      <w:rPr>
        <w:rFonts w:ascii="Arial" w:hAnsi="Arial" w:cs="Arial"/>
        <w:noProof/>
        <w:sz w:val="18"/>
        <w:szCs w:val="22"/>
      </w:rPr>
      <w:t>21</w:t>
    </w:r>
    <w:r w:rsidRPr="00296517">
      <w:rPr>
        <w:rFonts w:ascii="Arial" w:hAnsi="Arial" w:cs="Arial"/>
        <w:sz w:val="18"/>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09A4" w:rsidRPr="009B58A4" w:rsidRDefault="008709A4" w:rsidP="009B58A4">
    <w:pPr>
      <w:pStyle w:val="Piedepgina"/>
      <w:jc w:val="right"/>
      <w:rPr>
        <w:rFonts w:ascii="Arial" w:hAnsi="Arial" w:cs="Arial"/>
        <w:sz w:val="22"/>
        <w:szCs w:val="22"/>
      </w:rPr>
    </w:pPr>
  </w:p>
  <w:p w:rsidR="008709A4" w:rsidRDefault="008709A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402" w:rsidRPr="009B58A4" w:rsidRDefault="00C52402" w:rsidP="009B58A4">
    <w:pPr>
      <w:pStyle w:val="Piedepgina"/>
      <w:jc w:val="right"/>
      <w:rPr>
        <w:rFonts w:ascii="Arial" w:hAnsi="Arial" w:cs="Arial"/>
        <w:sz w:val="22"/>
        <w:szCs w:val="22"/>
      </w:rPr>
    </w:pPr>
  </w:p>
  <w:p w:rsidR="00C52402" w:rsidRDefault="00C524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04D2" w:rsidRDefault="006F04D2" w:rsidP="008510BE">
      <w:r>
        <w:separator/>
      </w:r>
    </w:p>
  </w:footnote>
  <w:footnote w:type="continuationSeparator" w:id="0">
    <w:p w:rsidR="006F04D2" w:rsidRDefault="006F04D2" w:rsidP="008510BE">
      <w:r>
        <w:continuationSeparator/>
      </w:r>
    </w:p>
  </w:footnote>
  <w:footnote w:id="1">
    <w:p w:rsidR="008709A4" w:rsidRPr="009D7418" w:rsidRDefault="008709A4">
      <w:pPr>
        <w:pStyle w:val="Textonotapie"/>
        <w:rPr>
          <w:lang w:val="es-CO"/>
        </w:rPr>
      </w:pPr>
      <w:r>
        <w:rPr>
          <w:rStyle w:val="Refdenotaalpie"/>
        </w:rPr>
        <w:footnoteRef/>
      </w:r>
      <w:r>
        <w:t xml:space="preserve"> </w:t>
      </w:r>
      <w:r w:rsidRPr="009D7418">
        <w:rPr>
          <w:rFonts w:ascii="Arial" w:hAnsi="Arial" w:cs="Arial"/>
          <w:b/>
        </w:rPr>
        <w:t>MPO =</w:t>
      </w:r>
      <w:r>
        <w:rPr>
          <w:rFonts w:ascii="Arial" w:hAnsi="Arial" w:cs="Arial"/>
          <w:b/>
        </w:rPr>
        <w:t xml:space="preserve"> monto de las operaciones</w:t>
      </w:r>
      <w:r w:rsidR="00CC771B">
        <w:rPr>
          <w:rFonts w:ascii="Arial" w:hAnsi="Arial" w:cs="Arial"/>
          <w:b/>
        </w:rPr>
        <w:t xml:space="preserve"> por canal </w:t>
      </w:r>
      <w:r>
        <w:rPr>
          <w:rFonts w:ascii="Arial" w:hAnsi="Arial" w:cs="Arial"/>
          <w:b/>
        </w:rPr>
        <w:t xml:space="preserve">/número de operaciones </w:t>
      </w:r>
      <w:r w:rsidR="00CC771B">
        <w:rPr>
          <w:rFonts w:ascii="Arial" w:hAnsi="Arial" w:cs="Arial"/>
          <w:b/>
        </w:rPr>
        <w:t>por canal.</w:t>
      </w:r>
    </w:p>
  </w:footnote>
  <w:footnote w:id="2">
    <w:p w:rsidR="00CC771B" w:rsidRPr="00AA6438" w:rsidRDefault="00CC771B" w:rsidP="00CC771B">
      <w:pPr>
        <w:pStyle w:val="Textonotapie"/>
        <w:jc w:val="both"/>
        <w:rPr>
          <w:b/>
        </w:rPr>
      </w:pPr>
      <w:r w:rsidRPr="00AA6438">
        <w:rPr>
          <w:rStyle w:val="Ref1"/>
          <w:rFonts w:ascii="Arial" w:hAnsi="Arial" w:cs="Arial"/>
          <w:b/>
        </w:rPr>
        <w:footnoteRef/>
      </w:r>
      <w:r w:rsidR="00B75FD1" w:rsidRPr="00B75FD1">
        <w:rPr>
          <w:rFonts w:ascii="Arial" w:hAnsi="Arial" w:cs="Arial"/>
          <w:b/>
          <w:sz w:val="16"/>
          <w:szCs w:val="16"/>
        </w:rPr>
        <w:t>Las operaciones realizadas a través de las Administradoras de Sistemas de Pago de Bajo Valor están consideradas dentro de las entidades financieras para las cuales se hicieron. Aquí se observa su participación en el sistema financiero.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189" w:rsidRDefault="008D71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3"/>
      <w:gridCol w:w="222"/>
    </w:tblGrid>
    <w:tr w:rsidR="008709A4" w:rsidRPr="00C56432" w:rsidTr="00CE4C5B">
      <w:trPr>
        <w:trHeight w:val="340"/>
      </w:trPr>
      <w:tc>
        <w:tcPr>
          <w:tcW w:w="4389" w:type="dxa"/>
        </w:tcPr>
        <w:p w:rsidR="008709A4" w:rsidRDefault="00C52402" w:rsidP="00C52402">
          <w:pPr>
            <w:pStyle w:val="Encabezado"/>
            <w:tabs>
              <w:tab w:val="left" w:pos="1147"/>
            </w:tabs>
          </w:pPr>
          <w:r>
            <w:rPr>
              <w:noProof/>
              <w:lang w:val="es-CO" w:eastAsia="es-CO"/>
            </w:rPr>
            <w:drawing>
              <wp:inline distT="0" distB="0" distL="0" distR="0" wp14:anchorId="6B53013A" wp14:editId="6A6309A0">
                <wp:extent cx="6030595" cy="81322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_I Sem.jpg"/>
                        <pic:cNvPicPr/>
                      </pic:nvPicPr>
                      <pic:blipFill>
                        <a:blip r:embed="rId1">
                          <a:extLst>
                            <a:ext uri="{28A0092B-C50C-407E-A947-70E740481C1C}">
                              <a14:useLocalDpi xmlns:a14="http://schemas.microsoft.com/office/drawing/2010/main" val="0"/>
                            </a:ext>
                          </a:extLst>
                        </a:blip>
                        <a:stretch>
                          <a:fillRect/>
                        </a:stretch>
                      </pic:blipFill>
                      <pic:spPr>
                        <a:xfrm>
                          <a:off x="0" y="0"/>
                          <a:ext cx="6030595" cy="813220"/>
                        </a:xfrm>
                        <a:prstGeom prst="rect">
                          <a:avLst/>
                        </a:prstGeom>
                      </pic:spPr>
                    </pic:pic>
                  </a:graphicData>
                </a:graphic>
              </wp:inline>
            </w:drawing>
          </w:r>
        </w:p>
      </w:tc>
      <w:tc>
        <w:tcPr>
          <w:tcW w:w="5109" w:type="dxa"/>
          <w:vAlign w:val="center"/>
        </w:tcPr>
        <w:p w:rsidR="008709A4" w:rsidRPr="005E7F0C" w:rsidRDefault="008709A4" w:rsidP="004324D7">
          <w:pPr>
            <w:pStyle w:val="Encabezado"/>
            <w:jc w:val="right"/>
            <w:rPr>
              <w:rFonts w:ascii="Arial Narrow" w:hAnsi="Arial Narrow"/>
              <w:b/>
              <w:bCs/>
              <w:sz w:val="22"/>
              <w:lang w:val="es-ES"/>
            </w:rPr>
          </w:pPr>
        </w:p>
      </w:tc>
    </w:tr>
  </w:tbl>
  <w:p w:rsidR="008709A4" w:rsidRPr="00565583" w:rsidRDefault="008709A4" w:rsidP="00C52402">
    <w:pPr>
      <w:pStyle w:val="Encabezado"/>
      <w:rPr>
        <w:rFonts w:ascii="Arial (W1)" w:hAnsi="Arial (W1)"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189" w:rsidRDefault="008D718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402" w:rsidRDefault="008D7189">
    <w:pPr>
      <w:pStyle w:val="Encabezado"/>
    </w:pPr>
    <w:r>
      <w:rPr>
        <w:noProof/>
        <w:lang w:val="es-CO" w:eastAsia="es-CO"/>
      </w:rPr>
      <w:drawing>
        <wp:inline distT="0" distB="0" distL="0" distR="0" wp14:anchorId="51E02013" wp14:editId="1E3B69BF">
          <wp:extent cx="6030595" cy="812800"/>
          <wp:effectExtent l="0" t="0" r="825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_I Sem.jpg"/>
                  <pic:cNvPicPr/>
                </pic:nvPicPr>
                <pic:blipFill>
                  <a:blip r:embed="rId1">
                    <a:extLst>
                      <a:ext uri="{28A0092B-C50C-407E-A947-70E740481C1C}">
                        <a14:useLocalDpi xmlns:a14="http://schemas.microsoft.com/office/drawing/2010/main" val="0"/>
                      </a:ext>
                    </a:extLst>
                  </a:blip>
                  <a:stretch>
                    <a:fillRect/>
                  </a:stretch>
                </pic:blipFill>
                <pic:spPr>
                  <a:xfrm>
                    <a:off x="0" y="0"/>
                    <a:ext cx="6030595" cy="812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6DF2"/>
    <w:multiLevelType w:val="multilevel"/>
    <w:tmpl w:val="6ACC87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6E1077"/>
    <w:multiLevelType w:val="multilevel"/>
    <w:tmpl w:val="43A21878"/>
    <w:styleLink w:val="Estilo5"/>
    <w:lvl w:ilvl="0">
      <w:start w:val="8"/>
      <w:numFmt w:val="decimal"/>
      <w:lvlText w:val="%1."/>
      <w:lvlJc w:val="left"/>
      <w:pPr>
        <w:ind w:left="390" w:hanging="390"/>
      </w:pPr>
      <w:rPr>
        <w:rFonts w:hint="default"/>
      </w:rPr>
    </w:lvl>
    <w:lvl w:ilvl="1">
      <w:start w:val="1"/>
      <w:numFmt w:val="none"/>
      <w:lvlText w:val="8.1."/>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FE425B"/>
    <w:multiLevelType w:val="multilevel"/>
    <w:tmpl w:val="23283CC2"/>
    <w:styleLink w:val="Estilo1"/>
    <w:lvl w:ilvl="0">
      <w:start w:val="6"/>
      <w:numFmt w:val="decimal"/>
      <w:lvlText w:val="%1."/>
      <w:lvlJc w:val="left"/>
      <w:pPr>
        <w:ind w:left="390" w:hanging="390"/>
      </w:pPr>
      <w:rPr>
        <w:rFonts w:hint="default"/>
      </w:rPr>
    </w:lvl>
    <w:lvl w:ilvl="1">
      <w:start w:val="1"/>
      <w:numFmt w:val="decimal"/>
      <w:lvlText w:val="%1.%2."/>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0A6283"/>
    <w:multiLevelType w:val="multilevel"/>
    <w:tmpl w:val="087CD118"/>
    <w:lvl w:ilvl="0">
      <w:start w:val="8"/>
      <w:numFmt w:val="decimal"/>
      <w:lvlText w:val="%1."/>
      <w:lvlJc w:val="left"/>
      <w:pPr>
        <w:ind w:left="390" w:hanging="390"/>
      </w:pPr>
      <w:rPr>
        <w:rFonts w:hint="default"/>
      </w:rPr>
    </w:lvl>
    <w:lvl w:ilvl="1">
      <w:start w:val="2"/>
      <w:numFmt w:val="none"/>
      <w:lvlText w:val="6.4."/>
      <w:lvlJc w:val="left"/>
      <w:pPr>
        <w:ind w:left="1288" w:hanging="720"/>
      </w:pPr>
      <w:rPr>
        <w:rFonts w:ascii="Arial" w:hAnsi="Arial" w:hint="default"/>
        <w:color w:val="0070C0"/>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6216187"/>
    <w:multiLevelType w:val="multilevel"/>
    <w:tmpl w:val="6F88528A"/>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069A6483"/>
    <w:multiLevelType w:val="hybridMultilevel"/>
    <w:tmpl w:val="E17288BC"/>
    <w:lvl w:ilvl="0" w:tplc="0396FAB2">
      <w:start w:val="1"/>
      <w:numFmt w:val="bullet"/>
      <w:lvlText w:val=""/>
      <w:lvlJc w:val="left"/>
      <w:pPr>
        <w:tabs>
          <w:tab w:val="num" w:pos="900"/>
        </w:tabs>
        <w:ind w:left="900" w:hanging="360"/>
      </w:pPr>
      <w:rPr>
        <w:rFonts w:ascii="Symbol" w:hAnsi="Symbol" w:hint="default"/>
        <w:color w:val="C0000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056B4E"/>
    <w:multiLevelType w:val="multilevel"/>
    <w:tmpl w:val="9AFC44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AC7252E"/>
    <w:multiLevelType w:val="multilevel"/>
    <w:tmpl w:val="232EE0EC"/>
    <w:numStyleLink w:val="Estilo3"/>
  </w:abstractNum>
  <w:abstractNum w:abstractNumId="8" w15:restartNumberingAfterBreak="0">
    <w:nsid w:val="0E515E34"/>
    <w:multiLevelType w:val="multilevel"/>
    <w:tmpl w:val="D6D0880E"/>
    <w:lvl w:ilvl="0">
      <w:start w:val="8"/>
      <w:numFmt w:val="decimal"/>
      <w:lvlText w:val="%1."/>
      <w:lvlJc w:val="left"/>
      <w:pPr>
        <w:ind w:left="390" w:hanging="390"/>
      </w:pPr>
      <w:rPr>
        <w:rFonts w:hint="default"/>
      </w:rPr>
    </w:lvl>
    <w:lvl w:ilvl="1">
      <w:start w:val="1"/>
      <w:numFmt w:val="none"/>
      <w:lvlText w:val="8.2."/>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5AE6F7F"/>
    <w:multiLevelType w:val="multilevel"/>
    <w:tmpl w:val="232EE0EC"/>
    <w:numStyleLink w:val="Estilo2"/>
  </w:abstractNum>
  <w:abstractNum w:abstractNumId="10" w15:restartNumberingAfterBreak="0">
    <w:nsid w:val="1A3A4D48"/>
    <w:multiLevelType w:val="multilevel"/>
    <w:tmpl w:val="240A001D"/>
    <w:styleLink w:val="Estilo8"/>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00A5630"/>
    <w:multiLevelType w:val="multilevel"/>
    <w:tmpl w:val="330EF8EA"/>
    <w:lvl w:ilvl="0">
      <w:start w:val="6"/>
      <w:numFmt w:val="decimal"/>
      <w:lvlText w:val="%1."/>
      <w:lvlJc w:val="left"/>
      <w:pPr>
        <w:ind w:left="390" w:hanging="390"/>
      </w:pPr>
      <w:rPr>
        <w:rFonts w:hint="default"/>
      </w:rPr>
    </w:lvl>
    <w:lvl w:ilvl="1">
      <w:start w:val="1"/>
      <w:numFmt w:val="decimal"/>
      <w:lvlText w:val="%1.3."/>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02B5C10"/>
    <w:multiLevelType w:val="multilevel"/>
    <w:tmpl w:val="187E16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0951A3"/>
    <w:multiLevelType w:val="multilevel"/>
    <w:tmpl w:val="CFC67A42"/>
    <w:lvl w:ilvl="0">
      <w:start w:val="3"/>
      <w:numFmt w:val="decimal"/>
      <w:lvlText w:val="%1."/>
      <w:lvlJc w:val="left"/>
      <w:pPr>
        <w:ind w:left="502" w:hanging="360"/>
      </w:pPr>
      <w:rPr>
        <w:rFonts w:hint="default"/>
        <w:sz w:val="24"/>
      </w:rPr>
    </w:lvl>
    <w:lvl w:ilvl="1">
      <w:start w:val="1"/>
      <w:numFmt w:val="decimal"/>
      <w:lvlText w:val="%1.%2."/>
      <w:lvlJc w:val="left"/>
      <w:pPr>
        <w:ind w:left="934" w:hanging="432"/>
      </w:pPr>
      <w:rPr>
        <w:rFonts w:hint="default"/>
        <w:b/>
        <w:i w:val="0"/>
        <w:sz w:val="24"/>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4" w15:restartNumberingAfterBreak="0">
    <w:nsid w:val="275059FE"/>
    <w:multiLevelType w:val="multilevel"/>
    <w:tmpl w:val="677C5E0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622063"/>
    <w:multiLevelType w:val="multilevel"/>
    <w:tmpl w:val="27623608"/>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6370A87"/>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6B2023A"/>
    <w:multiLevelType w:val="multilevel"/>
    <w:tmpl w:val="80409296"/>
    <w:lvl w:ilvl="0">
      <w:start w:val="1"/>
      <w:numFmt w:val="none"/>
      <w:lvlText w:val="8."/>
      <w:lvlJc w:val="left"/>
      <w:pPr>
        <w:ind w:left="360" w:hanging="360"/>
      </w:pPr>
      <w:rPr>
        <w:rFonts w:hint="default"/>
      </w:rPr>
    </w:lvl>
    <w:lvl w:ilvl="1">
      <w:start w:val="1"/>
      <w:numFmt w:val="none"/>
      <w:lvlText w:val="6.1."/>
      <w:lvlJc w:val="left"/>
      <w:pPr>
        <w:ind w:left="792" w:hanging="432"/>
      </w:pPr>
      <w:rPr>
        <w:rFonts w:ascii="Arial" w:hAnsi="Arial"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ED487E"/>
    <w:multiLevelType w:val="multilevel"/>
    <w:tmpl w:val="9E3CF3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38609F"/>
    <w:multiLevelType w:val="hybridMultilevel"/>
    <w:tmpl w:val="0E2E68C2"/>
    <w:lvl w:ilvl="0" w:tplc="C9C06202">
      <w:start w:val="1"/>
      <w:numFmt w:val="bullet"/>
      <w:lvlText w:val=""/>
      <w:lvlJc w:val="left"/>
      <w:pPr>
        <w:tabs>
          <w:tab w:val="num" w:pos="900"/>
        </w:tabs>
        <w:ind w:left="900" w:hanging="360"/>
      </w:pPr>
      <w:rPr>
        <w:rFonts w:ascii="Symbol" w:hAnsi="Symbol" w:hint="default"/>
        <w:color w:val="0F4FA6"/>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C02D71"/>
    <w:multiLevelType w:val="multilevel"/>
    <w:tmpl w:val="1090BC9C"/>
    <w:lvl w:ilvl="0">
      <w:start w:val="6"/>
      <w:numFmt w:val="decimal"/>
      <w:lvlText w:val="%1."/>
      <w:lvlJc w:val="left"/>
      <w:pPr>
        <w:ind w:left="390" w:hanging="390"/>
      </w:pPr>
      <w:rPr>
        <w:rFonts w:hint="default"/>
      </w:rPr>
    </w:lvl>
    <w:lvl w:ilvl="1">
      <w:start w:val="1"/>
      <w:numFmt w:val="decimal"/>
      <w:lvlText w:val="4.%2."/>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0C5778C"/>
    <w:multiLevelType w:val="multilevel"/>
    <w:tmpl w:val="203E480E"/>
    <w:lvl w:ilvl="0">
      <w:start w:val="8"/>
      <w:numFmt w:val="decimal"/>
      <w:lvlText w:val="%1."/>
      <w:lvlJc w:val="left"/>
      <w:pPr>
        <w:ind w:left="390" w:hanging="390"/>
      </w:pPr>
      <w:rPr>
        <w:rFonts w:hint="default"/>
      </w:rPr>
    </w:lvl>
    <w:lvl w:ilvl="1">
      <w:start w:val="1"/>
      <w:numFmt w:val="none"/>
      <w:lvlText w:val="8.9."/>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273024D"/>
    <w:multiLevelType w:val="multilevel"/>
    <w:tmpl w:val="9EA842DE"/>
    <w:lvl w:ilvl="0">
      <w:start w:val="8"/>
      <w:numFmt w:val="decimal"/>
      <w:lvlText w:val="%1."/>
      <w:lvlJc w:val="left"/>
      <w:pPr>
        <w:ind w:left="390" w:hanging="390"/>
      </w:pPr>
      <w:rPr>
        <w:rFonts w:hint="default"/>
      </w:rPr>
    </w:lvl>
    <w:lvl w:ilvl="1">
      <w:start w:val="1"/>
      <w:numFmt w:val="none"/>
      <w:lvlText w:val="6.8."/>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787384A"/>
    <w:multiLevelType w:val="multilevel"/>
    <w:tmpl w:val="4DBA5D44"/>
    <w:styleLink w:val="Estilo7"/>
    <w:lvl w:ilvl="0">
      <w:start w:val="8"/>
      <w:numFmt w:val="decimal"/>
      <w:lvlText w:val="%1."/>
      <w:lvlJc w:val="left"/>
      <w:pPr>
        <w:ind w:left="390" w:hanging="390"/>
      </w:pPr>
      <w:rPr>
        <w:rFonts w:hint="default"/>
      </w:rPr>
    </w:lvl>
    <w:lvl w:ilvl="1">
      <w:start w:val="1"/>
      <w:numFmt w:val="none"/>
      <w:lvlText w:val="8.5."/>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8EF4746"/>
    <w:multiLevelType w:val="multilevel"/>
    <w:tmpl w:val="203E480E"/>
    <w:lvl w:ilvl="0">
      <w:start w:val="8"/>
      <w:numFmt w:val="decimal"/>
      <w:lvlText w:val="%1."/>
      <w:lvlJc w:val="left"/>
      <w:pPr>
        <w:ind w:left="390" w:hanging="390"/>
      </w:pPr>
      <w:rPr>
        <w:rFonts w:hint="default"/>
      </w:rPr>
    </w:lvl>
    <w:lvl w:ilvl="1">
      <w:start w:val="1"/>
      <w:numFmt w:val="none"/>
      <w:lvlText w:val="8.9."/>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15525B"/>
    <w:multiLevelType w:val="multilevel"/>
    <w:tmpl w:val="488C7B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F52996"/>
    <w:multiLevelType w:val="multilevel"/>
    <w:tmpl w:val="232EE0EC"/>
    <w:styleLink w:val="Estilo3"/>
    <w:lvl w:ilvl="0">
      <w:start w:val="3"/>
      <w:numFmt w:val="decimal"/>
      <w:lvlText w:val="%1."/>
      <w:lvlJc w:val="left"/>
      <w:pPr>
        <w:ind w:left="390" w:hanging="390"/>
      </w:pPr>
      <w:rPr>
        <w:rFonts w:hint="default"/>
        <w:sz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7830F30"/>
    <w:multiLevelType w:val="multilevel"/>
    <w:tmpl w:val="75E0AFC6"/>
    <w:styleLink w:val="Estilo6"/>
    <w:lvl w:ilvl="0">
      <w:start w:val="3"/>
      <w:numFmt w:val="decimal"/>
      <w:lvlText w:val="%1."/>
      <w:lvlJc w:val="left"/>
      <w:pPr>
        <w:ind w:left="390" w:hanging="390"/>
      </w:pPr>
      <w:rPr>
        <w:rFonts w:hint="default"/>
      </w:rPr>
    </w:lvl>
    <w:lvl w:ilvl="1">
      <w:start w:val="1"/>
      <w:numFmt w:val="none"/>
      <w:lvlText w:val="8.3."/>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C4E65D3"/>
    <w:multiLevelType w:val="multilevel"/>
    <w:tmpl w:val="6F88528A"/>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5D08519F"/>
    <w:multiLevelType w:val="multilevel"/>
    <w:tmpl w:val="6F88528A"/>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5D4324EE"/>
    <w:multiLevelType w:val="hybridMultilevel"/>
    <w:tmpl w:val="5B5417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2A64576"/>
    <w:multiLevelType w:val="multilevel"/>
    <w:tmpl w:val="232EE0EC"/>
    <w:styleLink w:val="Estilo2"/>
    <w:lvl w:ilvl="0">
      <w:start w:val="3"/>
      <w:numFmt w:val="decimal"/>
      <w:lvlText w:val="%1."/>
      <w:lvlJc w:val="left"/>
      <w:pPr>
        <w:ind w:left="390" w:hanging="390"/>
      </w:pPr>
      <w:rPr>
        <w:rFonts w:ascii="Arial" w:hAnsi="Arial" w:hint="default"/>
        <w:sz w:val="24"/>
      </w:rPr>
    </w:lvl>
    <w:lvl w:ilvl="1">
      <w:start w:val="1"/>
      <w:numFmt w:val="decimal"/>
      <w:pStyle w:val="Subttuloazul"/>
      <w:lvlText w:val="%1.%2."/>
      <w:lvlJc w:val="left"/>
      <w:pPr>
        <w:ind w:left="720" w:hanging="720"/>
      </w:pPr>
      <w:rPr>
        <w:rFonts w:hint="default"/>
        <w:b/>
        <w:i w:val="0"/>
        <w:sz w:val="22"/>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6261B6C"/>
    <w:multiLevelType w:val="multilevel"/>
    <w:tmpl w:val="35321BA4"/>
    <w:lvl w:ilvl="0">
      <w:start w:val="8"/>
      <w:numFmt w:val="decimal"/>
      <w:lvlText w:val="%1."/>
      <w:lvlJc w:val="left"/>
      <w:pPr>
        <w:ind w:left="390" w:hanging="390"/>
      </w:pPr>
      <w:rPr>
        <w:rFonts w:hint="default"/>
      </w:rPr>
    </w:lvl>
    <w:lvl w:ilvl="1">
      <w:start w:val="1"/>
      <w:numFmt w:val="none"/>
      <w:lvlText w:val="6.3."/>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8B06E44"/>
    <w:multiLevelType w:val="multilevel"/>
    <w:tmpl w:val="203E480E"/>
    <w:lvl w:ilvl="0">
      <w:start w:val="8"/>
      <w:numFmt w:val="decimal"/>
      <w:lvlText w:val="%1."/>
      <w:lvlJc w:val="left"/>
      <w:pPr>
        <w:ind w:left="390" w:hanging="390"/>
      </w:pPr>
      <w:rPr>
        <w:rFonts w:hint="default"/>
      </w:rPr>
    </w:lvl>
    <w:lvl w:ilvl="1">
      <w:start w:val="1"/>
      <w:numFmt w:val="none"/>
      <w:lvlText w:val="8.9."/>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9A51BBA"/>
    <w:multiLevelType w:val="multilevel"/>
    <w:tmpl w:val="23283CC2"/>
    <w:styleLink w:val="Estilo4"/>
    <w:lvl w:ilvl="0">
      <w:start w:val="9"/>
      <w:numFmt w:val="decimal"/>
      <w:lvlText w:val="%1."/>
      <w:lvlJc w:val="left"/>
      <w:pPr>
        <w:ind w:left="390" w:hanging="390"/>
      </w:pPr>
      <w:rPr>
        <w:rFonts w:hint="default"/>
      </w:rPr>
    </w:lvl>
    <w:lvl w:ilvl="1">
      <w:start w:val="1"/>
      <w:numFmt w:val="decimal"/>
      <w:lvlText w:val="%1.%2."/>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9DA2D23"/>
    <w:multiLevelType w:val="multilevel"/>
    <w:tmpl w:val="BEDEFE52"/>
    <w:lvl w:ilvl="0">
      <w:start w:val="6"/>
      <w:numFmt w:val="decimal"/>
      <w:lvlText w:val="%1."/>
      <w:lvlJc w:val="left"/>
      <w:pPr>
        <w:ind w:left="390" w:hanging="390"/>
      </w:pPr>
      <w:rPr>
        <w:rFonts w:hint="default"/>
      </w:rPr>
    </w:lvl>
    <w:lvl w:ilvl="1">
      <w:start w:val="1"/>
      <w:numFmt w:val="none"/>
      <w:lvlText w:val="4.4."/>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D0E0142"/>
    <w:multiLevelType w:val="multilevel"/>
    <w:tmpl w:val="6F88528A"/>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6DBF0E48"/>
    <w:multiLevelType w:val="multilevel"/>
    <w:tmpl w:val="7F4ACCBA"/>
    <w:lvl w:ilvl="0">
      <w:start w:val="9"/>
      <w:numFmt w:val="decimal"/>
      <w:lvlText w:val="%1."/>
      <w:lvlJc w:val="left"/>
      <w:pPr>
        <w:ind w:left="390" w:hanging="390"/>
      </w:pPr>
      <w:rPr>
        <w:rFonts w:hint="default"/>
      </w:rPr>
    </w:lvl>
    <w:lvl w:ilvl="1">
      <w:start w:val="1"/>
      <w:numFmt w:val="decimal"/>
      <w:lvlText w:val="7.%2."/>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B2D3C8E"/>
    <w:multiLevelType w:val="multilevel"/>
    <w:tmpl w:val="956E01E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5"/>
  </w:num>
  <w:num w:numId="3">
    <w:abstractNumId w:val="7"/>
  </w:num>
  <w:num w:numId="4">
    <w:abstractNumId w:val="9"/>
    <w:lvlOverride w:ilvl="0">
      <w:lvl w:ilvl="0">
        <w:start w:val="3"/>
        <w:numFmt w:val="decimal"/>
        <w:lvlText w:val="%1."/>
        <w:lvlJc w:val="left"/>
        <w:pPr>
          <w:ind w:left="390" w:hanging="390"/>
        </w:pPr>
        <w:rPr>
          <w:rFonts w:ascii="Arial" w:hAnsi="Arial" w:hint="default"/>
          <w:sz w:val="24"/>
        </w:rPr>
      </w:lvl>
    </w:lvlOverride>
    <w:lvlOverride w:ilvl="1">
      <w:lvl w:ilvl="1">
        <w:start w:val="1"/>
        <w:numFmt w:val="decimal"/>
        <w:pStyle w:val="Subttuloazul"/>
        <w:lvlText w:val="%1.%2."/>
        <w:lvlJc w:val="left"/>
        <w:pPr>
          <w:ind w:left="720" w:hanging="720"/>
        </w:pPr>
        <w:rPr>
          <w:rFonts w:hint="default"/>
          <w:b/>
          <w:i w:val="0"/>
          <w:sz w:val="22"/>
        </w:rPr>
      </w:lvl>
    </w:lvlOverride>
    <w:lvlOverride w:ilvl="2">
      <w:lvl w:ilvl="2">
        <w:start w:val="1"/>
        <w:numFmt w:val="decimal"/>
        <w:lvlText w:val="%1.%2.%3."/>
        <w:lvlJc w:val="left"/>
        <w:pPr>
          <w:ind w:left="720" w:hanging="720"/>
        </w:pPr>
        <w:rPr>
          <w:rFonts w:hint="default"/>
        </w:rPr>
      </w:lvl>
    </w:lvlOverride>
    <w:lvlOverride w:ilvl="3">
      <w:lvl w:ilvl="3">
        <w:start w:val="1"/>
        <w:numFmt w:val="upperLetter"/>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5">
    <w:abstractNumId w:val="17"/>
  </w:num>
  <w:num w:numId="6">
    <w:abstractNumId w:val="37"/>
  </w:num>
  <w:num w:numId="7">
    <w:abstractNumId w:val="2"/>
  </w:num>
  <w:num w:numId="8">
    <w:abstractNumId w:val="31"/>
  </w:num>
  <w:num w:numId="9">
    <w:abstractNumId w:val="26"/>
  </w:num>
  <w:num w:numId="10">
    <w:abstractNumId w:val="13"/>
  </w:num>
  <w:num w:numId="11">
    <w:abstractNumId w:val="34"/>
  </w:num>
  <w:num w:numId="12">
    <w:abstractNumId w:val="1"/>
  </w:num>
  <w:num w:numId="13">
    <w:abstractNumId w:val="32"/>
  </w:num>
  <w:num w:numId="14">
    <w:abstractNumId w:val="27"/>
  </w:num>
  <w:num w:numId="15">
    <w:abstractNumId w:val="3"/>
  </w:num>
  <w:num w:numId="16">
    <w:abstractNumId w:val="23"/>
  </w:num>
  <w:num w:numId="17">
    <w:abstractNumId w:val="22"/>
  </w:num>
  <w:num w:numId="18">
    <w:abstractNumId w:val="10"/>
  </w:num>
  <w:num w:numId="19">
    <w:abstractNumId w:val="20"/>
  </w:num>
  <w:num w:numId="20">
    <w:abstractNumId w:val="11"/>
  </w:num>
  <w:num w:numId="21">
    <w:abstractNumId w:val="35"/>
  </w:num>
  <w:num w:numId="22">
    <w:abstractNumId w:val="8"/>
  </w:num>
  <w:num w:numId="23">
    <w:abstractNumId w:val="17"/>
    <w:lvlOverride w:ilvl="0">
      <w:lvl w:ilvl="0">
        <w:start w:val="1"/>
        <w:numFmt w:val="none"/>
        <w:lvlText w:val="8."/>
        <w:lvlJc w:val="left"/>
        <w:pPr>
          <w:ind w:left="360" w:hanging="360"/>
        </w:pPr>
        <w:rPr>
          <w:rFonts w:hint="default"/>
        </w:rPr>
      </w:lvl>
    </w:lvlOverride>
    <w:lvlOverride w:ilvl="1">
      <w:lvl w:ilvl="1">
        <w:start w:val="1"/>
        <w:numFmt w:val="none"/>
        <w:lvlText w:val="6.2."/>
        <w:lvlJc w:val="left"/>
        <w:pPr>
          <w:ind w:left="792" w:hanging="432"/>
        </w:pPr>
        <w:rPr>
          <w:rFonts w:ascii="Arial" w:hAnsi="Arial" w:hint="default"/>
          <w:b/>
          <w:i w:val="0"/>
          <w:sz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22"/>
    <w:lvlOverride w:ilvl="0">
      <w:lvl w:ilvl="0">
        <w:start w:val="8"/>
        <w:numFmt w:val="decimal"/>
        <w:lvlText w:val="%1."/>
        <w:lvlJc w:val="left"/>
        <w:pPr>
          <w:ind w:left="390" w:hanging="390"/>
        </w:pPr>
        <w:rPr>
          <w:rFonts w:hint="default"/>
        </w:rPr>
      </w:lvl>
    </w:lvlOverride>
    <w:lvlOverride w:ilvl="1">
      <w:lvl w:ilvl="1">
        <w:start w:val="1"/>
        <w:numFmt w:val="none"/>
        <w:lvlText w:val="6.6."/>
        <w:lvlJc w:val="left"/>
        <w:pPr>
          <w:ind w:left="720" w:hanging="720"/>
        </w:pPr>
        <w:rPr>
          <w:rFonts w:ascii="Arial" w:hAnsi="Arial" w:hint="default"/>
          <w:sz w:val="24"/>
        </w:rPr>
      </w:lvl>
    </w:lvlOverride>
    <w:lvlOverride w:ilvl="2">
      <w:lvl w:ilvl="2">
        <w:start w:val="1"/>
        <w:numFmt w:val="decimal"/>
        <w:lvlText w:val="%1.%2.%3."/>
        <w:lvlJc w:val="left"/>
        <w:pPr>
          <w:ind w:left="720" w:hanging="720"/>
        </w:pPr>
        <w:rPr>
          <w:rFonts w:hint="default"/>
        </w:rPr>
      </w:lvl>
    </w:lvlOverride>
    <w:lvlOverride w:ilvl="3">
      <w:lvl w:ilvl="3">
        <w:start w:val="1"/>
        <w:numFmt w:val="upperLetter"/>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5">
    <w:abstractNumId w:val="22"/>
    <w:lvlOverride w:ilvl="0">
      <w:lvl w:ilvl="0">
        <w:start w:val="8"/>
        <w:numFmt w:val="decimal"/>
        <w:lvlText w:val="%1."/>
        <w:lvlJc w:val="left"/>
        <w:pPr>
          <w:ind w:left="390" w:hanging="390"/>
        </w:pPr>
        <w:rPr>
          <w:rFonts w:hint="default"/>
        </w:rPr>
      </w:lvl>
    </w:lvlOverride>
    <w:lvlOverride w:ilvl="1">
      <w:lvl w:ilvl="1">
        <w:start w:val="1"/>
        <w:numFmt w:val="none"/>
        <w:lvlText w:val="6.5."/>
        <w:lvlJc w:val="left"/>
        <w:pPr>
          <w:ind w:left="720" w:hanging="720"/>
        </w:pPr>
        <w:rPr>
          <w:rFonts w:ascii="Arial" w:hAnsi="Arial" w:hint="default"/>
          <w:b/>
          <w:i w:val="0"/>
          <w:sz w:val="24"/>
        </w:rPr>
      </w:lvl>
    </w:lvlOverride>
    <w:lvlOverride w:ilvl="2">
      <w:lvl w:ilvl="2">
        <w:start w:val="1"/>
        <w:numFmt w:val="decimal"/>
        <w:lvlText w:val="%1.%2.%3."/>
        <w:lvlJc w:val="left"/>
        <w:pPr>
          <w:ind w:left="720" w:hanging="720"/>
        </w:pPr>
        <w:rPr>
          <w:rFonts w:hint="default"/>
        </w:rPr>
      </w:lvl>
    </w:lvlOverride>
    <w:lvlOverride w:ilvl="3">
      <w:lvl w:ilvl="3">
        <w:start w:val="1"/>
        <w:numFmt w:val="upperLetter"/>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6">
    <w:abstractNumId w:val="22"/>
    <w:lvlOverride w:ilvl="0">
      <w:lvl w:ilvl="0">
        <w:start w:val="8"/>
        <w:numFmt w:val="decimal"/>
        <w:lvlText w:val="%1."/>
        <w:lvlJc w:val="left"/>
        <w:pPr>
          <w:ind w:left="390" w:hanging="390"/>
        </w:pPr>
        <w:rPr>
          <w:rFonts w:hint="default"/>
        </w:rPr>
      </w:lvl>
    </w:lvlOverride>
    <w:lvlOverride w:ilvl="1">
      <w:lvl w:ilvl="1">
        <w:start w:val="1"/>
        <w:numFmt w:val="none"/>
        <w:lvlText w:val="6.7."/>
        <w:lvlJc w:val="left"/>
        <w:pPr>
          <w:ind w:left="720" w:hanging="720"/>
        </w:pPr>
        <w:rPr>
          <w:rFonts w:ascii="Arial" w:hAnsi="Arial" w:hint="default"/>
          <w:sz w:val="24"/>
        </w:rPr>
      </w:lvl>
    </w:lvlOverride>
    <w:lvlOverride w:ilvl="2">
      <w:lvl w:ilvl="2">
        <w:start w:val="1"/>
        <w:numFmt w:val="decimal"/>
        <w:lvlText w:val="%1.%2.%3."/>
        <w:lvlJc w:val="left"/>
        <w:pPr>
          <w:ind w:left="720" w:hanging="720"/>
        </w:pPr>
        <w:rPr>
          <w:rFonts w:hint="default"/>
        </w:rPr>
      </w:lvl>
    </w:lvlOverride>
    <w:lvlOverride w:ilvl="3">
      <w:lvl w:ilvl="3">
        <w:start w:val="1"/>
        <w:numFmt w:val="upperLetter"/>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7">
    <w:abstractNumId w:val="3"/>
    <w:lvlOverride w:ilvl="0">
      <w:lvl w:ilvl="0">
        <w:start w:val="8"/>
        <w:numFmt w:val="decimal"/>
        <w:lvlText w:val="%1."/>
        <w:lvlJc w:val="left"/>
        <w:pPr>
          <w:ind w:left="390" w:hanging="390"/>
        </w:pPr>
        <w:rPr>
          <w:rFonts w:hint="default"/>
        </w:rPr>
      </w:lvl>
    </w:lvlOverride>
    <w:lvlOverride w:ilvl="1">
      <w:lvl w:ilvl="1">
        <w:start w:val="2"/>
        <w:numFmt w:val="none"/>
        <w:lvlText w:val="6.9."/>
        <w:lvlJc w:val="left"/>
        <w:pPr>
          <w:ind w:left="720" w:hanging="720"/>
        </w:pPr>
        <w:rPr>
          <w:rFonts w:ascii="Arial" w:hAnsi="Arial" w:hint="default"/>
          <w:sz w:val="24"/>
        </w:rPr>
      </w:lvl>
    </w:lvlOverride>
    <w:lvlOverride w:ilvl="2">
      <w:lvl w:ilvl="2">
        <w:start w:val="1"/>
        <w:numFmt w:val="decimal"/>
        <w:lvlText w:val="%1.%2.%3."/>
        <w:lvlJc w:val="left"/>
        <w:pPr>
          <w:ind w:left="720" w:hanging="720"/>
        </w:pPr>
        <w:rPr>
          <w:rFonts w:hint="default"/>
        </w:rPr>
      </w:lvl>
    </w:lvlOverride>
    <w:lvlOverride w:ilvl="3">
      <w:lvl w:ilvl="3">
        <w:start w:val="1"/>
        <w:numFmt w:val="upperLetter"/>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8">
    <w:abstractNumId w:val="33"/>
  </w:num>
  <w:num w:numId="29">
    <w:abstractNumId w:val="21"/>
  </w:num>
  <w:num w:numId="30">
    <w:abstractNumId w:val="24"/>
  </w:num>
  <w:num w:numId="31">
    <w:abstractNumId w:val="16"/>
  </w:num>
  <w:num w:numId="32">
    <w:abstractNumId w:val="19"/>
  </w:num>
  <w:num w:numId="33">
    <w:abstractNumId w:val="6"/>
  </w:num>
  <w:num w:numId="34">
    <w:abstractNumId w:val="18"/>
  </w:num>
  <w:num w:numId="35">
    <w:abstractNumId w:val="12"/>
  </w:num>
  <w:num w:numId="36">
    <w:abstractNumId w:val="9"/>
    <w:lvlOverride w:ilvl="0">
      <w:startOverride w:val="5"/>
    </w:lvlOverride>
  </w:num>
  <w:num w:numId="37">
    <w:abstractNumId w:val="25"/>
  </w:num>
  <w:num w:numId="38">
    <w:abstractNumId w:val="14"/>
  </w:num>
  <w:num w:numId="39">
    <w:abstractNumId w:val="38"/>
  </w:num>
  <w:num w:numId="40">
    <w:abstractNumId w:val="4"/>
  </w:num>
  <w:num w:numId="41">
    <w:abstractNumId w:val="29"/>
  </w:num>
  <w:num w:numId="42">
    <w:abstractNumId w:val="0"/>
  </w:num>
  <w:num w:numId="43">
    <w:abstractNumId w:val="30"/>
  </w:num>
  <w:num w:numId="44">
    <w:abstractNumId w:val="9"/>
    <w:lvlOverride w:ilvl="0">
      <w:lvl w:ilvl="0">
        <w:start w:val="3"/>
        <w:numFmt w:val="decimal"/>
        <w:lvlText w:val="%1."/>
        <w:lvlJc w:val="left"/>
        <w:pPr>
          <w:ind w:left="390" w:hanging="390"/>
        </w:pPr>
        <w:rPr>
          <w:rFonts w:ascii="Arial" w:hAnsi="Arial" w:hint="default"/>
          <w:sz w:val="24"/>
        </w:rPr>
      </w:lvl>
    </w:lvlOverride>
    <w:lvlOverride w:ilvl="1">
      <w:lvl w:ilvl="1">
        <w:start w:val="1"/>
        <w:numFmt w:val="decimal"/>
        <w:pStyle w:val="Subttuloazul"/>
        <w:lvlText w:val="%1.%2."/>
        <w:lvlJc w:val="left"/>
        <w:pPr>
          <w:ind w:left="720" w:hanging="720"/>
        </w:pPr>
        <w:rPr>
          <w:rFonts w:hint="default"/>
          <w:b/>
          <w:i w:val="0"/>
          <w:sz w:val="22"/>
        </w:rPr>
      </w:lvl>
    </w:lvlOverride>
    <w:lvlOverride w:ilvl="2">
      <w:lvl w:ilvl="2">
        <w:start w:val="1"/>
        <w:numFmt w:val="decimal"/>
        <w:lvlText w:val="%1.%2.%3."/>
        <w:lvlJc w:val="left"/>
        <w:pPr>
          <w:ind w:left="720" w:hanging="720"/>
        </w:pPr>
        <w:rPr>
          <w:rFonts w:hint="default"/>
        </w:rPr>
      </w:lvl>
    </w:lvlOverride>
    <w:lvlOverride w:ilvl="3">
      <w:lvl w:ilvl="3">
        <w:start w:val="1"/>
        <w:numFmt w:val="upperLetter"/>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45">
    <w:abstractNumId w:val="9"/>
    <w:lvlOverride w:ilvl="0">
      <w:lvl w:ilvl="0">
        <w:start w:val="3"/>
        <w:numFmt w:val="decimal"/>
        <w:lvlText w:val="%1."/>
        <w:lvlJc w:val="left"/>
        <w:pPr>
          <w:ind w:left="390" w:hanging="390"/>
        </w:pPr>
        <w:rPr>
          <w:rFonts w:ascii="Arial" w:hAnsi="Arial" w:hint="default"/>
          <w:sz w:val="24"/>
        </w:rPr>
      </w:lvl>
    </w:lvlOverride>
    <w:lvlOverride w:ilvl="1">
      <w:lvl w:ilvl="1">
        <w:start w:val="1"/>
        <w:numFmt w:val="decimal"/>
        <w:pStyle w:val="Subttuloazul"/>
        <w:lvlText w:val="%1.%2."/>
        <w:lvlJc w:val="left"/>
        <w:pPr>
          <w:ind w:left="720" w:hanging="720"/>
        </w:pPr>
        <w:rPr>
          <w:rFonts w:hint="default"/>
          <w:b/>
          <w:i w:val="0"/>
          <w:sz w:val="22"/>
        </w:rPr>
      </w:lvl>
    </w:lvlOverride>
    <w:lvlOverride w:ilvl="2">
      <w:lvl w:ilvl="2">
        <w:start w:val="1"/>
        <w:numFmt w:val="decimal"/>
        <w:lvlText w:val="%1.%2.%3."/>
        <w:lvlJc w:val="left"/>
        <w:pPr>
          <w:ind w:left="720" w:hanging="720"/>
        </w:pPr>
        <w:rPr>
          <w:rFonts w:hint="default"/>
        </w:rPr>
      </w:lvl>
    </w:lvlOverride>
    <w:lvlOverride w:ilvl="3">
      <w:lvl w:ilvl="3">
        <w:start w:val="1"/>
        <w:numFmt w:val="upperLetter"/>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46">
    <w:abstractNumId w:val="28"/>
  </w:num>
  <w:num w:numId="47">
    <w:abstractNumId w:val="9"/>
    <w:lvlOverride w:ilvl="0">
      <w:lvl w:ilvl="0">
        <w:start w:val="3"/>
        <w:numFmt w:val="decimal"/>
        <w:lvlText w:val="%1."/>
        <w:lvlJc w:val="left"/>
        <w:pPr>
          <w:ind w:left="390" w:hanging="390"/>
        </w:pPr>
        <w:rPr>
          <w:rFonts w:ascii="Arial" w:hAnsi="Arial" w:hint="default"/>
          <w:sz w:val="24"/>
        </w:rPr>
      </w:lvl>
    </w:lvlOverride>
    <w:lvlOverride w:ilvl="1">
      <w:lvl w:ilvl="1">
        <w:start w:val="1"/>
        <w:numFmt w:val="decimal"/>
        <w:pStyle w:val="Subttuloazul"/>
        <w:lvlText w:val="%1.%2."/>
        <w:lvlJc w:val="left"/>
        <w:pPr>
          <w:ind w:left="720" w:hanging="720"/>
        </w:pPr>
        <w:rPr>
          <w:rFonts w:hint="default"/>
          <w:b/>
          <w:i w:val="0"/>
          <w:sz w:val="22"/>
        </w:rPr>
      </w:lvl>
    </w:lvlOverride>
    <w:lvlOverride w:ilvl="2">
      <w:lvl w:ilvl="2">
        <w:start w:val="1"/>
        <w:numFmt w:val="decimal"/>
        <w:lvlText w:val="%1.%2.%3."/>
        <w:lvlJc w:val="left"/>
        <w:pPr>
          <w:ind w:left="720" w:hanging="720"/>
        </w:pPr>
        <w:rPr>
          <w:rFonts w:hint="default"/>
        </w:rPr>
      </w:lvl>
    </w:lvlOverride>
    <w:lvlOverride w:ilvl="3">
      <w:lvl w:ilvl="3">
        <w:start w:val="1"/>
        <w:numFmt w:val="upperLetter"/>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48">
    <w:abstractNumId w:val="3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DE3"/>
    <w:rsid w:val="00000053"/>
    <w:rsid w:val="000006ED"/>
    <w:rsid w:val="00000954"/>
    <w:rsid w:val="0000196A"/>
    <w:rsid w:val="00001D57"/>
    <w:rsid w:val="00002020"/>
    <w:rsid w:val="000022E0"/>
    <w:rsid w:val="000023C0"/>
    <w:rsid w:val="00002807"/>
    <w:rsid w:val="000032D6"/>
    <w:rsid w:val="000037D5"/>
    <w:rsid w:val="00003D7D"/>
    <w:rsid w:val="0000412E"/>
    <w:rsid w:val="000041BE"/>
    <w:rsid w:val="000048D1"/>
    <w:rsid w:val="00005010"/>
    <w:rsid w:val="000052E8"/>
    <w:rsid w:val="0000542E"/>
    <w:rsid w:val="00005FD1"/>
    <w:rsid w:val="00006263"/>
    <w:rsid w:val="00006545"/>
    <w:rsid w:val="00007070"/>
    <w:rsid w:val="000073D0"/>
    <w:rsid w:val="00007586"/>
    <w:rsid w:val="00007F0D"/>
    <w:rsid w:val="000103CC"/>
    <w:rsid w:val="00010940"/>
    <w:rsid w:val="00010997"/>
    <w:rsid w:val="00011DE7"/>
    <w:rsid w:val="00011E5D"/>
    <w:rsid w:val="00011F04"/>
    <w:rsid w:val="00013564"/>
    <w:rsid w:val="0001370E"/>
    <w:rsid w:val="000139D0"/>
    <w:rsid w:val="00013F57"/>
    <w:rsid w:val="00014142"/>
    <w:rsid w:val="00014253"/>
    <w:rsid w:val="00014DFF"/>
    <w:rsid w:val="00015ECB"/>
    <w:rsid w:val="00016293"/>
    <w:rsid w:val="00016A81"/>
    <w:rsid w:val="00016E6A"/>
    <w:rsid w:val="000175E9"/>
    <w:rsid w:val="00017AF4"/>
    <w:rsid w:val="00020295"/>
    <w:rsid w:val="00020DAE"/>
    <w:rsid w:val="00021CA1"/>
    <w:rsid w:val="00021EFD"/>
    <w:rsid w:val="0002213E"/>
    <w:rsid w:val="00022392"/>
    <w:rsid w:val="000231C7"/>
    <w:rsid w:val="00023646"/>
    <w:rsid w:val="000241A2"/>
    <w:rsid w:val="000243A6"/>
    <w:rsid w:val="00024663"/>
    <w:rsid w:val="0002473A"/>
    <w:rsid w:val="00024E1A"/>
    <w:rsid w:val="00024F27"/>
    <w:rsid w:val="00025485"/>
    <w:rsid w:val="000255F6"/>
    <w:rsid w:val="00026383"/>
    <w:rsid w:val="000268EF"/>
    <w:rsid w:val="00026F3F"/>
    <w:rsid w:val="00027066"/>
    <w:rsid w:val="00027488"/>
    <w:rsid w:val="000275F0"/>
    <w:rsid w:val="000275F2"/>
    <w:rsid w:val="000275F4"/>
    <w:rsid w:val="00027BDE"/>
    <w:rsid w:val="00027CE4"/>
    <w:rsid w:val="000301E5"/>
    <w:rsid w:val="000310E4"/>
    <w:rsid w:val="000312B4"/>
    <w:rsid w:val="000318C4"/>
    <w:rsid w:val="000322E7"/>
    <w:rsid w:val="00033051"/>
    <w:rsid w:val="000330C0"/>
    <w:rsid w:val="000333A9"/>
    <w:rsid w:val="0003356B"/>
    <w:rsid w:val="00033735"/>
    <w:rsid w:val="00033A9B"/>
    <w:rsid w:val="00033F8D"/>
    <w:rsid w:val="00034394"/>
    <w:rsid w:val="00034842"/>
    <w:rsid w:val="0003493B"/>
    <w:rsid w:val="00035248"/>
    <w:rsid w:val="0003529A"/>
    <w:rsid w:val="00035585"/>
    <w:rsid w:val="000358C2"/>
    <w:rsid w:val="00035A35"/>
    <w:rsid w:val="00035D11"/>
    <w:rsid w:val="00035D64"/>
    <w:rsid w:val="0003607E"/>
    <w:rsid w:val="00036E3E"/>
    <w:rsid w:val="00037606"/>
    <w:rsid w:val="00037619"/>
    <w:rsid w:val="00037C76"/>
    <w:rsid w:val="00037D51"/>
    <w:rsid w:val="00037F2A"/>
    <w:rsid w:val="00040405"/>
    <w:rsid w:val="00040971"/>
    <w:rsid w:val="00040FCC"/>
    <w:rsid w:val="00041049"/>
    <w:rsid w:val="000413EB"/>
    <w:rsid w:val="00041D0F"/>
    <w:rsid w:val="00042513"/>
    <w:rsid w:val="00042579"/>
    <w:rsid w:val="000427F9"/>
    <w:rsid w:val="00042FB2"/>
    <w:rsid w:val="0004389F"/>
    <w:rsid w:val="00043E69"/>
    <w:rsid w:val="0004419E"/>
    <w:rsid w:val="0004471D"/>
    <w:rsid w:val="000449C3"/>
    <w:rsid w:val="00045226"/>
    <w:rsid w:val="00045450"/>
    <w:rsid w:val="000455FF"/>
    <w:rsid w:val="0004579E"/>
    <w:rsid w:val="00045B56"/>
    <w:rsid w:val="00045DD5"/>
    <w:rsid w:val="00046777"/>
    <w:rsid w:val="00046B96"/>
    <w:rsid w:val="000471DE"/>
    <w:rsid w:val="000472E3"/>
    <w:rsid w:val="0004757E"/>
    <w:rsid w:val="00047D9A"/>
    <w:rsid w:val="000503E7"/>
    <w:rsid w:val="000507AB"/>
    <w:rsid w:val="00050C70"/>
    <w:rsid w:val="00050FCA"/>
    <w:rsid w:val="000512C5"/>
    <w:rsid w:val="000513C8"/>
    <w:rsid w:val="00051A94"/>
    <w:rsid w:val="00051FD6"/>
    <w:rsid w:val="00052847"/>
    <w:rsid w:val="00052CEB"/>
    <w:rsid w:val="00056F51"/>
    <w:rsid w:val="00057B7A"/>
    <w:rsid w:val="00057EFD"/>
    <w:rsid w:val="00060704"/>
    <w:rsid w:val="00060764"/>
    <w:rsid w:val="00060F06"/>
    <w:rsid w:val="00061124"/>
    <w:rsid w:val="0006199F"/>
    <w:rsid w:val="0006225B"/>
    <w:rsid w:val="000626B4"/>
    <w:rsid w:val="00063072"/>
    <w:rsid w:val="000635CB"/>
    <w:rsid w:val="0006401D"/>
    <w:rsid w:val="00064588"/>
    <w:rsid w:val="0006486B"/>
    <w:rsid w:val="00065313"/>
    <w:rsid w:val="0006564F"/>
    <w:rsid w:val="00065878"/>
    <w:rsid w:val="00066151"/>
    <w:rsid w:val="0006697E"/>
    <w:rsid w:val="00066C56"/>
    <w:rsid w:val="00066DD6"/>
    <w:rsid w:val="0006736E"/>
    <w:rsid w:val="000679E5"/>
    <w:rsid w:val="0007003A"/>
    <w:rsid w:val="0007130C"/>
    <w:rsid w:val="00071874"/>
    <w:rsid w:val="00071926"/>
    <w:rsid w:val="00071E1A"/>
    <w:rsid w:val="000722BA"/>
    <w:rsid w:val="00072CBE"/>
    <w:rsid w:val="00072E2F"/>
    <w:rsid w:val="00074957"/>
    <w:rsid w:val="00074F4F"/>
    <w:rsid w:val="00075249"/>
    <w:rsid w:val="00075C4C"/>
    <w:rsid w:val="00075E4A"/>
    <w:rsid w:val="00076742"/>
    <w:rsid w:val="00076CFF"/>
    <w:rsid w:val="00076E4C"/>
    <w:rsid w:val="000771A0"/>
    <w:rsid w:val="000775A2"/>
    <w:rsid w:val="000803C1"/>
    <w:rsid w:val="0008075E"/>
    <w:rsid w:val="00080AC8"/>
    <w:rsid w:val="00080BEA"/>
    <w:rsid w:val="00080C08"/>
    <w:rsid w:val="00081232"/>
    <w:rsid w:val="00081645"/>
    <w:rsid w:val="000818FA"/>
    <w:rsid w:val="00081982"/>
    <w:rsid w:val="00081D1B"/>
    <w:rsid w:val="00082119"/>
    <w:rsid w:val="000825A3"/>
    <w:rsid w:val="00083009"/>
    <w:rsid w:val="00083370"/>
    <w:rsid w:val="000835A4"/>
    <w:rsid w:val="0008361E"/>
    <w:rsid w:val="00083FBA"/>
    <w:rsid w:val="00083FE7"/>
    <w:rsid w:val="00084625"/>
    <w:rsid w:val="00085B48"/>
    <w:rsid w:val="00085C4B"/>
    <w:rsid w:val="00085FD1"/>
    <w:rsid w:val="000862E8"/>
    <w:rsid w:val="00086476"/>
    <w:rsid w:val="000868D3"/>
    <w:rsid w:val="00086AAF"/>
    <w:rsid w:val="00087155"/>
    <w:rsid w:val="00090276"/>
    <w:rsid w:val="000907A5"/>
    <w:rsid w:val="00090D7E"/>
    <w:rsid w:val="00091361"/>
    <w:rsid w:val="00091B63"/>
    <w:rsid w:val="00091DB7"/>
    <w:rsid w:val="00091EC6"/>
    <w:rsid w:val="000932A7"/>
    <w:rsid w:val="000939BD"/>
    <w:rsid w:val="00093B46"/>
    <w:rsid w:val="00093BDF"/>
    <w:rsid w:val="00094379"/>
    <w:rsid w:val="00094F76"/>
    <w:rsid w:val="000950CF"/>
    <w:rsid w:val="000950F1"/>
    <w:rsid w:val="00095710"/>
    <w:rsid w:val="000958D8"/>
    <w:rsid w:val="0009611A"/>
    <w:rsid w:val="00096519"/>
    <w:rsid w:val="00096B28"/>
    <w:rsid w:val="00096B8B"/>
    <w:rsid w:val="00096EC0"/>
    <w:rsid w:val="0009728C"/>
    <w:rsid w:val="00097DDA"/>
    <w:rsid w:val="000A0C63"/>
    <w:rsid w:val="000A121A"/>
    <w:rsid w:val="000A19F7"/>
    <w:rsid w:val="000A1C72"/>
    <w:rsid w:val="000A2107"/>
    <w:rsid w:val="000A2C9B"/>
    <w:rsid w:val="000A2DD6"/>
    <w:rsid w:val="000A3D2A"/>
    <w:rsid w:val="000A454F"/>
    <w:rsid w:val="000A54E3"/>
    <w:rsid w:val="000A5A8D"/>
    <w:rsid w:val="000A5E1E"/>
    <w:rsid w:val="000A6000"/>
    <w:rsid w:val="000A684D"/>
    <w:rsid w:val="000A69D6"/>
    <w:rsid w:val="000A6A44"/>
    <w:rsid w:val="000A6B73"/>
    <w:rsid w:val="000A6D98"/>
    <w:rsid w:val="000A6DA3"/>
    <w:rsid w:val="000A72D7"/>
    <w:rsid w:val="000A7557"/>
    <w:rsid w:val="000A7EE3"/>
    <w:rsid w:val="000B01E1"/>
    <w:rsid w:val="000B0485"/>
    <w:rsid w:val="000B08DA"/>
    <w:rsid w:val="000B0D6B"/>
    <w:rsid w:val="000B105E"/>
    <w:rsid w:val="000B1322"/>
    <w:rsid w:val="000B153D"/>
    <w:rsid w:val="000B1887"/>
    <w:rsid w:val="000B22AE"/>
    <w:rsid w:val="000B25A1"/>
    <w:rsid w:val="000B374E"/>
    <w:rsid w:val="000B3C92"/>
    <w:rsid w:val="000B3DCD"/>
    <w:rsid w:val="000B4124"/>
    <w:rsid w:val="000B429F"/>
    <w:rsid w:val="000B48E4"/>
    <w:rsid w:val="000B4C71"/>
    <w:rsid w:val="000B5151"/>
    <w:rsid w:val="000B547F"/>
    <w:rsid w:val="000B5A45"/>
    <w:rsid w:val="000B5D22"/>
    <w:rsid w:val="000B5EED"/>
    <w:rsid w:val="000B5FB7"/>
    <w:rsid w:val="000B5FE6"/>
    <w:rsid w:val="000B65B3"/>
    <w:rsid w:val="000B6C4D"/>
    <w:rsid w:val="000B7A98"/>
    <w:rsid w:val="000B7B81"/>
    <w:rsid w:val="000B7F53"/>
    <w:rsid w:val="000C0462"/>
    <w:rsid w:val="000C0CDB"/>
    <w:rsid w:val="000C13EF"/>
    <w:rsid w:val="000C1725"/>
    <w:rsid w:val="000C1C2D"/>
    <w:rsid w:val="000C1C5E"/>
    <w:rsid w:val="000C1F83"/>
    <w:rsid w:val="000C2025"/>
    <w:rsid w:val="000C2971"/>
    <w:rsid w:val="000C3372"/>
    <w:rsid w:val="000C3B2B"/>
    <w:rsid w:val="000C3F7A"/>
    <w:rsid w:val="000C41DD"/>
    <w:rsid w:val="000C43B9"/>
    <w:rsid w:val="000C4BF7"/>
    <w:rsid w:val="000C4EFB"/>
    <w:rsid w:val="000C52CD"/>
    <w:rsid w:val="000C55E4"/>
    <w:rsid w:val="000C574F"/>
    <w:rsid w:val="000C576E"/>
    <w:rsid w:val="000C5A68"/>
    <w:rsid w:val="000C5CA1"/>
    <w:rsid w:val="000C6BE2"/>
    <w:rsid w:val="000C6ED9"/>
    <w:rsid w:val="000C708B"/>
    <w:rsid w:val="000C7450"/>
    <w:rsid w:val="000C7A29"/>
    <w:rsid w:val="000C7EDD"/>
    <w:rsid w:val="000D0E49"/>
    <w:rsid w:val="000D1169"/>
    <w:rsid w:val="000D1AEE"/>
    <w:rsid w:val="000D1C95"/>
    <w:rsid w:val="000D2A09"/>
    <w:rsid w:val="000D322B"/>
    <w:rsid w:val="000D4442"/>
    <w:rsid w:val="000D4845"/>
    <w:rsid w:val="000D4AF4"/>
    <w:rsid w:val="000D52E4"/>
    <w:rsid w:val="000D5F55"/>
    <w:rsid w:val="000D658E"/>
    <w:rsid w:val="000D6FF3"/>
    <w:rsid w:val="000D7227"/>
    <w:rsid w:val="000D7CAB"/>
    <w:rsid w:val="000D7E10"/>
    <w:rsid w:val="000D7F14"/>
    <w:rsid w:val="000E0DF3"/>
    <w:rsid w:val="000E18F8"/>
    <w:rsid w:val="000E1F50"/>
    <w:rsid w:val="000E1F6B"/>
    <w:rsid w:val="000E2BE8"/>
    <w:rsid w:val="000E30C8"/>
    <w:rsid w:val="000E36EA"/>
    <w:rsid w:val="000E39A8"/>
    <w:rsid w:val="000E45BC"/>
    <w:rsid w:val="000E477E"/>
    <w:rsid w:val="000E55A3"/>
    <w:rsid w:val="000E577A"/>
    <w:rsid w:val="000E646B"/>
    <w:rsid w:val="000E6EA5"/>
    <w:rsid w:val="000E79A9"/>
    <w:rsid w:val="000E7F9D"/>
    <w:rsid w:val="000F0336"/>
    <w:rsid w:val="000F037A"/>
    <w:rsid w:val="000F08DA"/>
    <w:rsid w:val="000F10DA"/>
    <w:rsid w:val="000F1C0A"/>
    <w:rsid w:val="000F1D0A"/>
    <w:rsid w:val="000F2276"/>
    <w:rsid w:val="000F24D1"/>
    <w:rsid w:val="000F2A61"/>
    <w:rsid w:val="000F2CAF"/>
    <w:rsid w:val="000F2DC2"/>
    <w:rsid w:val="000F306D"/>
    <w:rsid w:val="000F3AED"/>
    <w:rsid w:val="000F3BD1"/>
    <w:rsid w:val="000F4118"/>
    <w:rsid w:val="000F41CB"/>
    <w:rsid w:val="000F4F8C"/>
    <w:rsid w:val="000F59DC"/>
    <w:rsid w:val="000F5EE6"/>
    <w:rsid w:val="000F6387"/>
    <w:rsid w:val="000F72CA"/>
    <w:rsid w:val="000F778C"/>
    <w:rsid w:val="000F7AB8"/>
    <w:rsid w:val="000F7B46"/>
    <w:rsid w:val="000F7F1B"/>
    <w:rsid w:val="00100990"/>
    <w:rsid w:val="00100A97"/>
    <w:rsid w:val="00100AF8"/>
    <w:rsid w:val="00100C48"/>
    <w:rsid w:val="001017B1"/>
    <w:rsid w:val="00101EF9"/>
    <w:rsid w:val="00102357"/>
    <w:rsid w:val="001028F4"/>
    <w:rsid w:val="00102DD1"/>
    <w:rsid w:val="00103A37"/>
    <w:rsid w:val="001047A4"/>
    <w:rsid w:val="00104D92"/>
    <w:rsid w:val="00104DAC"/>
    <w:rsid w:val="00104FFA"/>
    <w:rsid w:val="001054C1"/>
    <w:rsid w:val="00105AD3"/>
    <w:rsid w:val="0010688D"/>
    <w:rsid w:val="00106905"/>
    <w:rsid w:val="00106CEF"/>
    <w:rsid w:val="0010795E"/>
    <w:rsid w:val="001100FF"/>
    <w:rsid w:val="0011071F"/>
    <w:rsid w:val="001109CE"/>
    <w:rsid w:val="00110B16"/>
    <w:rsid w:val="00110D41"/>
    <w:rsid w:val="00111B75"/>
    <w:rsid w:val="00112198"/>
    <w:rsid w:val="00112224"/>
    <w:rsid w:val="0011286D"/>
    <w:rsid w:val="00113491"/>
    <w:rsid w:val="001138E8"/>
    <w:rsid w:val="00113AD2"/>
    <w:rsid w:val="00113E0F"/>
    <w:rsid w:val="00114E37"/>
    <w:rsid w:val="00114F77"/>
    <w:rsid w:val="001151FA"/>
    <w:rsid w:val="0011552F"/>
    <w:rsid w:val="001155D8"/>
    <w:rsid w:val="00116033"/>
    <w:rsid w:val="001162C4"/>
    <w:rsid w:val="00116370"/>
    <w:rsid w:val="00116AD2"/>
    <w:rsid w:val="00116E71"/>
    <w:rsid w:val="00117D06"/>
    <w:rsid w:val="00120644"/>
    <w:rsid w:val="00120B08"/>
    <w:rsid w:val="00121ADF"/>
    <w:rsid w:val="00121D5A"/>
    <w:rsid w:val="00122319"/>
    <w:rsid w:val="001223EF"/>
    <w:rsid w:val="001224BE"/>
    <w:rsid w:val="00122AC4"/>
    <w:rsid w:val="00122E82"/>
    <w:rsid w:val="00123232"/>
    <w:rsid w:val="00123541"/>
    <w:rsid w:val="00123C8E"/>
    <w:rsid w:val="00123DE3"/>
    <w:rsid w:val="00124E3B"/>
    <w:rsid w:val="001250C9"/>
    <w:rsid w:val="001259CE"/>
    <w:rsid w:val="00126C5B"/>
    <w:rsid w:val="00127512"/>
    <w:rsid w:val="00127673"/>
    <w:rsid w:val="00127960"/>
    <w:rsid w:val="00130536"/>
    <w:rsid w:val="00130B47"/>
    <w:rsid w:val="00130CFF"/>
    <w:rsid w:val="00131056"/>
    <w:rsid w:val="001312D2"/>
    <w:rsid w:val="001314D3"/>
    <w:rsid w:val="00131909"/>
    <w:rsid w:val="0013194E"/>
    <w:rsid w:val="00131B18"/>
    <w:rsid w:val="00131B87"/>
    <w:rsid w:val="00131C45"/>
    <w:rsid w:val="00132604"/>
    <w:rsid w:val="001328F1"/>
    <w:rsid w:val="00133943"/>
    <w:rsid w:val="00133BA2"/>
    <w:rsid w:val="00134A7E"/>
    <w:rsid w:val="00134FE4"/>
    <w:rsid w:val="0013559E"/>
    <w:rsid w:val="00135CA5"/>
    <w:rsid w:val="00136943"/>
    <w:rsid w:val="00136ED6"/>
    <w:rsid w:val="00137291"/>
    <w:rsid w:val="001374F3"/>
    <w:rsid w:val="0013798F"/>
    <w:rsid w:val="00137BD0"/>
    <w:rsid w:val="00140719"/>
    <w:rsid w:val="00140AF7"/>
    <w:rsid w:val="00141130"/>
    <w:rsid w:val="001412E3"/>
    <w:rsid w:val="00141758"/>
    <w:rsid w:val="00141822"/>
    <w:rsid w:val="00141868"/>
    <w:rsid w:val="00141B39"/>
    <w:rsid w:val="001427C3"/>
    <w:rsid w:val="0014386D"/>
    <w:rsid w:val="0014389C"/>
    <w:rsid w:val="0014454B"/>
    <w:rsid w:val="0014585F"/>
    <w:rsid w:val="001472EF"/>
    <w:rsid w:val="00147C35"/>
    <w:rsid w:val="001500E1"/>
    <w:rsid w:val="0015085E"/>
    <w:rsid w:val="00151ACB"/>
    <w:rsid w:val="00151F48"/>
    <w:rsid w:val="00152D08"/>
    <w:rsid w:val="00153125"/>
    <w:rsid w:val="00153158"/>
    <w:rsid w:val="001534F3"/>
    <w:rsid w:val="00153885"/>
    <w:rsid w:val="00153A18"/>
    <w:rsid w:val="00153F29"/>
    <w:rsid w:val="0015525D"/>
    <w:rsid w:val="001552E2"/>
    <w:rsid w:val="001560C0"/>
    <w:rsid w:val="00156D12"/>
    <w:rsid w:val="00156DF7"/>
    <w:rsid w:val="00157165"/>
    <w:rsid w:val="0015737D"/>
    <w:rsid w:val="001577C3"/>
    <w:rsid w:val="001578A6"/>
    <w:rsid w:val="00157BD9"/>
    <w:rsid w:val="00160745"/>
    <w:rsid w:val="00160785"/>
    <w:rsid w:val="00160B1E"/>
    <w:rsid w:val="00161211"/>
    <w:rsid w:val="00161490"/>
    <w:rsid w:val="00162182"/>
    <w:rsid w:val="00162544"/>
    <w:rsid w:val="00162D33"/>
    <w:rsid w:val="00163928"/>
    <w:rsid w:val="0016447E"/>
    <w:rsid w:val="00164FB6"/>
    <w:rsid w:val="00165CB6"/>
    <w:rsid w:val="00165E35"/>
    <w:rsid w:val="00166784"/>
    <w:rsid w:val="00166975"/>
    <w:rsid w:val="00166D26"/>
    <w:rsid w:val="00167391"/>
    <w:rsid w:val="0016767F"/>
    <w:rsid w:val="00167903"/>
    <w:rsid w:val="00170351"/>
    <w:rsid w:val="001707B3"/>
    <w:rsid w:val="00171664"/>
    <w:rsid w:val="00171857"/>
    <w:rsid w:val="00171B5B"/>
    <w:rsid w:val="00171CA9"/>
    <w:rsid w:val="00171ED0"/>
    <w:rsid w:val="001722BE"/>
    <w:rsid w:val="0017283F"/>
    <w:rsid w:val="00172D89"/>
    <w:rsid w:val="001731E3"/>
    <w:rsid w:val="001732E1"/>
    <w:rsid w:val="001736F4"/>
    <w:rsid w:val="00173D58"/>
    <w:rsid w:val="0017406D"/>
    <w:rsid w:val="001741D9"/>
    <w:rsid w:val="00174331"/>
    <w:rsid w:val="00174E37"/>
    <w:rsid w:val="00175955"/>
    <w:rsid w:val="00176C1D"/>
    <w:rsid w:val="00176CF1"/>
    <w:rsid w:val="00176D56"/>
    <w:rsid w:val="00176ECC"/>
    <w:rsid w:val="00176F65"/>
    <w:rsid w:val="00176FCD"/>
    <w:rsid w:val="00176FDE"/>
    <w:rsid w:val="00177869"/>
    <w:rsid w:val="001779D7"/>
    <w:rsid w:val="00180267"/>
    <w:rsid w:val="001804C9"/>
    <w:rsid w:val="001804F1"/>
    <w:rsid w:val="00180ABF"/>
    <w:rsid w:val="00180FEA"/>
    <w:rsid w:val="0018157E"/>
    <w:rsid w:val="0018205A"/>
    <w:rsid w:val="001826BE"/>
    <w:rsid w:val="001832C8"/>
    <w:rsid w:val="001834CC"/>
    <w:rsid w:val="0018354E"/>
    <w:rsid w:val="00183656"/>
    <w:rsid w:val="001839FF"/>
    <w:rsid w:val="0018477D"/>
    <w:rsid w:val="00185E77"/>
    <w:rsid w:val="00185E83"/>
    <w:rsid w:val="00185EC7"/>
    <w:rsid w:val="00186C91"/>
    <w:rsid w:val="00186EDA"/>
    <w:rsid w:val="00187134"/>
    <w:rsid w:val="001875F4"/>
    <w:rsid w:val="00187A28"/>
    <w:rsid w:val="00187CC8"/>
    <w:rsid w:val="00190438"/>
    <w:rsid w:val="00191081"/>
    <w:rsid w:val="00191167"/>
    <w:rsid w:val="001912DA"/>
    <w:rsid w:val="00191353"/>
    <w:rsid w:val="0019184C"/>
    <w:rsid w:val="00191CF4"/>
    <w:rsid w:val="00192591"/>
    <w:rsid w:val="00192E3D"/>
    <w:rsid w:val="0019384B"/>
    <w:rsid w:val="00193D0C"/>
    <w:rsid w:val="00194111"/>
    <w:rsid w:val="0019767E"/>
    <w:rsid w:val="001A06C4"/>
    <w:rsid w:val="001A0A07"/>
    <w:rsid w:val="001A1100"/>
    <w:rsid w:val="001A26E2"/>
    <w:rsid w:val="001A27C2"/>
    <w:rsid w:val="001A2D69"/>
    <w:rsid w:val="001A2F50"/>
    <w:rsid w:val="001A34C7"/>
    <w:rsid w:val="001A35CC"/>
    <w:rsid w:val="001A38CD"/>
    <w:rsid w:val="001A3D5F"/>
    <w:rsid w:val="001A52C9"/>
    <w:rsid w:val="001A55EE"/>
    <w:rsid w:val="001A56B7"/>
    <w:rsid w:val="001A59F4"/>
    <w:rsid w:val="001A59FB"/>
    <w:rsid w:val="001A5AB1"/>
    <w:rsid w:val="001A73EF"/>
    <w:rsid w:val="001A76AC"/>
    <w:rsid w:val="001A7D16"/>
    <w:rsid w:val="001B0182"/>
    <w:rsid w:val="001B0D10"/>
    <w:rsid w:val="001B0D70"/>
    <w:rsid w:val="001B1016"/>
    <w:rsid w:val="001B14EE"/>
    <w:rsid w:val="001B1B19"/>
    <w:rsid w:val="001B1D00"/>
    <w:rsid w:val="001B1DF5"/>
    <w:rsid w:val="001B3041"/>
    <w:rsid w:val="001B305D"/>
    <w:rsid w:val="001B3657"/>
    <w:rsid w:val="001B3A3C"/>
    <w:rsid w:val="001B3A7E"/>
    <w:rsid w:val="001B3B86"/>
    <w:rsid w:val="001B3EE7"/>
    <w:rsid w:val="001B4178"/>
    <w:rsid w:val="001B5943"/>
    <w:rsid w:val="001B61A0"/>
    <w:rsid w:val="001B6358"/>
    <w:rsid w:val="001B641C"/>
    <w:rsid w:val="001B6800"/>
    <w:rsid w:val="001B74C3"/>
    <w:rsid w:val="001B78C9"/>
    <w:rsid w:val="001C1C53"/>
    <w:rsid w:val="001C1CF2"/>
    <w:rsid w:val="001C1D97"/>
    <w:rsid w:val="001C1DF3"/>
    <w:rsid w:val="001C1E25"/>
    <w:rsid w:val="001C1E7A"/>
    <w:rsid w:val="001C207C"/>
    <w:rsid w:val="001C2769"/>
    <w:rsid w:val="001C28BD"/>
    <w:rsid w:val="001C2D4A"/>
    <w:rsid w:val="001C32A5"/>
    <w:rsid w:val="001C3480"/>
    <w:rsid w:val="001C35EF"/>
    <w:rsid w:val="001C38EF"/>
    <w:rsid w:val="001C4539"/>
    <w:rsid w:val="001C48ED"/>
    <w:rsid w:val="001C494B"/>
    <w:rsid w:val="001C4A51"/>
    <w:rsid w:val="001C4C26"/>
    <w:rsid w:val="001C58AE"/>
    <w:rsid w:val="001C5F1B"/>
    <w:rsid w:val="001C6EC6"/>
    <w:rsid w:val="001C6F1C"/>
    <w:rsid w:val="001C79B8"/>
    <w:rsid w:val="001C7E6A"/>
    <w:rsid w:val="001D0080"/>
    <w:rsid w:val="001D0736"/>
    <w:rsid w:val="001D09FA"/>
    <w:rsid w:val="001D0C4E"/>
    <w:rsid w:val="001D126A"/>
    <w:rsid w:val="001D1462"/>
    <w:rsid w:val="001D207C"/>
    <w:rsid w:val="001D2855"/>
    <w:rsid w:val="001D2ACE"/>
    <w:rsid w:val="001D308A"/>
    <w:rsid w:val="001D3202"/>
    <w:rsid w:val="001D391B"/>
    <w:rsid w:val="001D3EA8"/>
    <w:rsid w:val="001D4C58"/>
    <w:rsid w:val="001D4DCC"/>
    <w:rsid w:val="001D553F"/>
    <w:rsid w:val="001D59B5"/>
    <w:rsid w:val="001D59B6"/>
    <w:rsid w:val="001D60A3"/>
    <w:rsid w:val="001D6378"/>
    <w:rsid w:val="001D6D19"/>
    <w:rsid w:val="001D72F4"/>
    <w:rsid w:val="001D7443"/>
    <w:rsid w:val="001D752A"/>
    <w:rsid w:val="001D7775"/>
    <w:rsid w:val="001E08A4"/>
    <w:rsid w:val="001E097A"/>
    <w:rsid w:val="001E1217"/>
    <w:rsid w:val="001E1523"/>
    <w:rsid w:val="001E1728"/>
    <w:rsid w:val="001E17D6"/>
    <w:rsid w:val="001E18F3"/>
    <w:rsid w:val="001E2A07"/>
    <w:rsid w:val="001E3804"/>
    <w:rsid w:val="001E3EA8"/>
    <w:rsid w:val="001E3F4D"/>
    <w:rsid w:val="001E437D"/>
    <w:rsid w:val="001E457D"/>
    <w:rsid w:val="001E4B46"/>
    <w:rsid w:val="001E4D5D"/>
    <w:rsid w:val="001E4ED0"/>
    <w:rsid w:val="001E5181"/>
    <w:rsid w:val="001E5697"/>
    <w:rsid w:val="001E5721"/>
    <w:rsid w:val="001E5765"/>
    <w:rsid w:val="001E59A5"/>
    <w:rsid w:val="001E65B4"/>
    <w:rsid w:val="001E6F8F"/>
    <w:rsid w:val="001E7D9C"/>
    <w:rsid w:val="001E7E5B"/>
    <w:rsid w:val="001F06B7"/>
    <w:rsid w:val="001F06C5"/>
    <w:rsid w:val="001F0709"/>
    <w:rsid w:val="001F0EF4"/>
    <w:rsid w:val="001F0F81"/>
    <w:rsid w:val="001F1364"/>
    <w:rsid w:val="001F159A"/>
    <w:rsid w:val="001F1855"/>
    <w:rsid w:val="001F20C4"/>
    <w:rsid w:val="001F249E"/>
    <w:rsid w:val="001F29F5"/>
    <w:rsid w:val="001F2C5D"/>
    <w:rsid w:val="001F2F25"/>
    <w:rsid w:val="001F39BE"/>
    <w:rsid w:val="001F3AA2"/>
    <w:rsid w:val="001F3F9B"/>
    <w:rsid w:val="001F411B"/>
    <w:rsid w:val="001F4947"/>
    <w:rsid w:val="001F4C6C"/>
    <w:rsid w:val="001F4CD1"/>
    <w:rsid w:val="001F612A"/>
    <w:rsid w:val="001F68EF"/>
    <w:rsid w:val="001F6D8D"/>
    <w:rsid w:val="001F6E4A"/>
    <w:rsid w:val="001F7538"/>
    <w:rsid w:val="001F7BF8"/>
    <w:rsid w:val="001F7F06"/>
    <w:rsid w:val="002001EF"/>
    <w:rsid w:val="00200D8C"/>
    <w:rsid w:val="0020169A"/>
    <w:rsid w:val="002017C3"/>
    <w:rsid w:val="002018E2"/>
    <w:rsid w:val="00201B6A"/>
    <w:rsid w:val="00201CC8"/>
    <w:rsid w:val="00201DAF"/>
    <w:rsid w:val="002021F5"/>
    <w:rsid w:val="0020264B"/>
    <w:rsid w:val="00202BCB"/>
    <w:rsid w:val="00203673"/>
    <w:rsid w:val="002037DB"/>
    <w:rsid w:val="002038E4"/>
    <w:rsid w:val="00203B73"/>
    <w:rsid w:val="0020483D"/>
    <w:rsid w:val="00205B72"/>
    <w:rsid w:val="00205F6B"/>
    <w:rsid w:val="0020615E"/>
    <w:rsid w:val="0020644B"/>
    <w:rsid w:val="00206A37"/>
    <w:rsid w:val="00206BDC"/>
    <w:rsid w:val="002107F0"/>
    <w:rsid w:val="00210971"/>
    <w:rsid w:val="002114A9"/>
    <w:rsid w:val="002116DF"/>
    <w:rsid w:val="00211A63"/>
    <w:rsid w:val="002121AF"/>
    <w:rsid w:val="00212476"/>
    <w:rsid w:val="002124DF"/>
    <w:rsid w:val="00212558"/>
    <w:rsid w:val="002129FA"/>
    <w:rsid w:val="00212AC0"/>
    <w:rsid w:val="00212CE6"/>
    <w:rsid w:val="0021333B"/>
    <w:rsid w:val="00213CC4"/>
    <w:rsid w:val="00213F1C"/>
    <w:rsid w:val="00213F6E"/>
    <w:rsid w:val="00214AD0"/>
    <w:rsid w:val="00214DCE"/>
    <w:rsid w:val="0021506D"/>
    <w:rsid w:val="00215101"/>
    <w:rsid w:val="00215E39"/>
    <w:rsid w:val="0021601E"/>
    <w:rsid w:val="0021763D"/>
    <w:rsid w:val="00217AE5"/>
    <w:rsid w:val="00220BF2"/>
    <w:rsid w:val="00220DBA"/>
    <w:rsid w:val="00220EDE"/>
    <w:rsid w:val="00220FDC"/>
    <w:rsid w:val="002213CB"/>
    <w:rsid w:val="00222378"/>
    <w:rsid w:val="00222433"/>
    <w:rsid w:val="00222F6E"/>
    <w:rsid w:val="00223572"/>
    <w:rsid w:val="00224137"/>
    <w:rsid w:val="00224A2C"/>
    <w:rsid w:val="00224F0C"/>
    <w:rsid w:val="00225693"/>
    <w:rsid w:val="0022599C"/>
    <w:rsid w:val="00225AFD"/>
    <w:rsid w:val="00226344"/>
    <w:rsid w:val="00226B53"/>
    <w:rsid w:val="00226CFB"/>
    <w:rsid w:val="00226F6E"/>
    <w:rsid w:val="00227269"/>
    <w:rsid w:val="00227291"/>
    <w:rsid w:val="00227CD5"/>
    <w:rsid w:val="00227FAE"/>
    <w:rsid w:val="002307DA"/>
    <w:rsid w:val="002309C6"/>
    <w:rsid w:val="00231D30"/>
    <w:rsid w:val="00231D89"/>
    <w:rsid w:val="00232307"/>
    <w:rsid w:val="00232531"/>
    <w:rsid w:val="00233289"/>
    <w:rsid w:val="002335AA"/>
    <w:rsid w:val="00234536"/>
    <w:rsid w:val="002356E7"/>
    <w:rsid w:val="00236378"/>
    <w:rsid w:val="002367D0"/>
    <w:rsid w:val="00237497"/>
    <w:rsid w:val="0023768E"/>
    <w:rsid w:val="0023779A"/>
    <w:rsid w:val="00237DCF"/>
    <w:rsid w:val="00240357"/>
    <w:rsid w:val="002405CB"/>
    <w:rsid w:val="00240EDD"/>
    <w:rsid w:val="00240F0B"/>
    <w:rsid w:val="00241023"/>
    <w:rsid w:val="00241894"/>
    <w:rsid w:val="00241A63"/>
    <w:rsid w:val="00241A87"/>
    <w:rsid w:val="00241B41"/>
    <w:rsid w:val="002429F4"/>
    <w:rsid w:val="00242BF5"/>
    <w:rsid w:val="00243263"/>
    <w:rsid w:val="002437CF"/>
    <w:rsid w:val="0024397C"/>
    <w:rsid w:val="002439F1"/>
    <w:rsid w:val="00244F22"/>
    <w:rsid w:val="0024520B"/>
    <w:rsid w:val="002456E5"/>
    <w:rsid w:val="00245765"/>
    <w:rsid w:val="00245A5D"/>
    <w:rsid w:val="00245F56"/>
    <w:rsid w:val="0024635D"/>
    <w:rsid w:val="00247690"/>
    <w:rsid w:val="00247EB1"/>
    <w:rsid w:val="00250206"/>
    <w:rsid w:val="00250283"/>
    <w:rsid w:val="00250318"/>
    <w:rsid w:val="00250F57"/>
    <w:rsid w:val="002514AB"/>
    <w:rsid w:val="00251A44"/>
    <w:rsid w:val="002521A6"/>
    <w:rsid w:val="00252558"/>
    <w:rsid w:val="00252620"/>
    <w:rsid w:val="00252829"/>
    <w:rsid w:val="002529A0"/>
    <w:rsid w:val="00252E77"/>
    <w:rsid w:val="00252F13"/>
    <w:rsid w:val="0025336A"/>
    <w:rsid w:val="0025377D"/>
    <w:rsid w:val="00253C51"/>
    <w:rsid w:val="00253F14"/>
    <w:rsid w:val="00254140"/>
    <w:rsid w:val="002547C0"/>
    <w:rsid w:val="002554E4"/>
    <w:rsid w:val="0025633B"/>
    <w:rsid w:val="00256806"/>
    <w:rsid w:val="00256858"/>
    <w:rsid w:val="002571C6"/>
    <w:rsid w:val="00257347"/>
    <w:rsid w:val="00257CF1"/>
    <w:rsid w:val="00261024"/>
    <w:rsid w:val="00261359"/>
    <w:rsid w:val="0026143F"/>
    <w:rsid w:val="0026184A"/>
    <w:rsid w:val="00262A94"/>
    <w:rsid w:val="00262D87"/>
    <w:rsid w:val="002630C0"/>
    <w:rsid w:val="00263DF5"/>
    <w:rsid w:val="00263E6E"/>
    <w:rsid w:val="00264564"/>
    <w:rsid w:val="00264626"/>
    <w:rsid w:val="00264681"/>
    <w:rsid w:val="002648D9"/>
    <w:rsid w:val="00264CDF"/>
    <w:rsid w:val="00264F0F"/>
    <w:rsid w:val="002651B4"/>
    <w:rsid w:val="00265270"/>
    <w:rsid w:val="00265781"/>
    <w:rsid w:val="00265988"/>
    <w:rsid w:val="00265C45"/>
    <w:rsid w:val="00266BE6"/>
    <w:rsid w:val="002670B4"/>
    <w:rsid w:val="00267F47"/>
    <w:rsid w:val="002719D6"/>
    <w:rsid w:val="0027224C"/>
    <w:rsid w:val="00272CFD"/>
    <w:rsid w:val="00272D36"/>
    <w:rsid w:val="0027347F"/>
    <w:rsid w:val="00274941"/>
    <w:rsid w:val="00275394"/>
    <w:rsid w:val="002759E9"/>
    <w:rsid w:val="00275C2B"/>
    <w:rsid w:val="0027626F"/>
    <w:rsid w:val="00276614"/>
    <w:rsid w:val="00276C34"/>
    <w:rsid w:val="00277229"/>
    <w:rsid w:val="002775E5"/>
    <w:rsid w:val="002776CA"/>
    <w:rsid w:val="00277803"/>
    <w:rsid w:val="002779CE"/>
    <w:rsid w:val="00280879"/>
    <w:rsid w:val="00281347"/>
    <w:rsid w:val="002815D6"/>
    <w:rsid w:val="0028206E"/>
    <w:rsid w:val="002821FE"/>
    <w:rsid w:val="002823E8"/>
    <w:rsid w:val="00282C94"/>
    <w:rsid w:val="00282F43"/>
    <w:rsid w:val="00285369"/>
    <w:rsid w:val="00286AF7"/>
    <w:rsid w:val="00286EA6"/>
    <w:rsid w:val="0028726D"/>
    <w:rsid w:val="002874D4"/>
    <w:rsid w:val="002875F0"/>
    <w:rsid w:val="002879CE"/>
    <w:rsid w:val="00287CE7"/>
    <w:rsid w:val="002904F8"/>
    <w:rsid w:val="00290919"/>
    <w:rsid w:val="002912C1"/>
    <w:rsid w:val="002913FD"/>
    <w:rsid w:val="00292127"/>
    <w:rsid w:val="0029244B"/>
    <w:rsid w:val="00292999"/>
    <w:rsid w:val="00292A9C"/>
    <w:rsid w:val="00292BB2"/>
    <w:rsid w:val="002933AA"/>
    <w:rsid w:val="00293D48"/>
    <w:rsid w:val="002948EB"/>
    <w:rsid w:val="00295089"/>
    <w:rsid w:val="00295456"/>
    <w:rsid w:val="002957AB"/>
    <w:rsid w:val="00295BB8"/>
    <w:rsid w:val="00295D20"/>
    <w:rsid w:val="00296454"/>
    <w:rsid w:val="00296517"/>
    <w:rsid w:val="00296681"/>
    <w:rsid w:val="00296C42"/>
    <w:rsid w:val="00297A90"/>
    <w:rsid w:val="00297AA3"/>
    <w:rsid w:val="00297E4B"/>
    <w:rsid w:val="002A03E6"/>
    <w:rsid w:val="002A0686"/>
    <w:rsid w:val="002A08BB"/>
    <w:rsid w:val="002A2584"/>
    <w:rsid w:val="002A3687"/>
    <w:rsid w:val="002A38E4"/>
    <w:rsid w:val="002A3913"/>
    <w:rsid w:val="002A46C6"/>
    <w:rsid w:val="002A4C9A"/>
    <w:rsid w:val="002A5446"/>
    <w:rsid w:val="002A56F5"/>
    <w:rsid w:val="002A595E"/>
    <w:rsid w:val="002A59D3"/>
    <w:rsid w:val="002A5D38"/>
    <w:rsid w:val="002A5D86"/>
    <w:rsid w:val="002A5F43"/>
    <w:rsid w:val="002A6848"/>
    <w:rsid w:val="002A6FFD"/>
    <w:rsid w:val="002A7783"/>
    <w:rsid w:val="002B0D9A"/>
    <w:rsid w:val="002B0EF6"/>
    <w:rsid w:val="002B13A2"/>
    <w:rsid w:val="002B1631"/>
    <w:rsid w:val="002B1649"/>
    <w:rsid w:val="002B1B08"/>
    <w:rsid w:val="002B219D"/>
    <w:rsid w:val="002B31E7"/>
    <w:rsid w:val="002B3DC9"/>
    <w:rsid w:val="002B461D"/>
    <w:rsid w:val="002B4A79"/>
    <w:rsid w:val="002B4D20"/>
    <w:rsid w:val="002B56DA"/>
    <w:rsid w:val="002B5B75"/>
    <w:rsid w:val="002B5B7A"/>
    <w:rsid w:val="002B5E6E"/>
    <w:rsid w:val="002B6CD0"/>
    <w:rsid w:val="002B6F4A"/>
    <w:rsid w:val="002B7851"/>
    <w:rsid w:val="002C041D"/>
    <w:rsid w:val="002C1171"/>
    <w:rsid w:val="002C1210"/>
    <w:rsid w:val="002C20A8"/>
    <w:rsid w:val="002C25A5"/>
    <w:rsid w:val="002C288A"/>
    <w:rsid w:val="002C30DD"/>
    <w:rsid w:val="002C3878"/>
    <w:rsid w:val="002C3CC7"/>
    <w:rsid w:val="002C4D3E"/>
    <w:rsid w:val="002C4FD8"/>
    <w:rsid w:val="002C5601"/>
    <w:rsid w:val="002C5B41"/>
    <w:rsid w:val="002C6876"/>
    <w:rsid w:val="002C6D59"/>
    <w:rsid w:val="002C6F07"/>
    <w:rsid w:val="002C732E"/>
    <w:rsid w:val="002D0733"/>
    <w:rsid w:val="002D17B0"/>
    <w:rsid w:val="002D1A9F"/>
    <w:rsid w:val="002D1D27"/>
    <w:rsid w:val="002D1D4A"/>
    <w:rsid w:val="002D225F"/>
    <w:rsid w:val="002D24AA"/>
    <w:rsid w:val="002D2524"/>
    <w:rsid w:val="002D281D"/>
    <w:rsid w:val="002D31E9"/>
    <w:rsid w:val="002D44BA"/>
    <w:rsid w:val="002D4563"/>
    <w:rsid w:val="002D4966"/>
    <w:rsid w:val="002D4F32"/>
    <w:rsid w:val="002D4F80"/>
    <w:rsid w:val="002D503B"/>
    <w:rsid w:val="002D58E6"/>
    <w:rsid w:val="002D594E"/>
    <w:rsid w:val="002D5A1A"/>
    <w:rsid w:val="002D5C91"/>
    <w:rsid w:val="002D5CC7"/>
    <w:rsid w:val="002D606F"/>
    <w:rsid w:val="002D6078"/>
    <w:rsid w:val="002D6971"/>
    <w:rsid w:val="002D6AD0"/>
    <w:rsid w:val="002D7157"/>
    <w:rsid w:val="002E0714"/>
    <w:rsid w:val="002E0DA2"/>
    <w:rsid w:val="002E1857"/>
    <w:rsid w:val="002E1E99"/>
    <w:rsid w:val="002E1F0E"/>
    <w:rsid w:val="002E2774"/>
    <w:rsid w:val="002E27FC"/>
    <w:rsid w:val="002E28C8"/>
    <w:rsid w:val="002E2C2A"/>
    <w:rsid w:val="002E31B3"/>
    <w:rsid w:val="002E3DBF"/>
    <w:rsid w:val="002E5133"/>
    <w:rsid w:val="002E5218"/>
    <w:rsid w:val="002E5ADA"/>
    <w:rsid w:val="002E60D8"/>
    <w:rsid w:val="002E61EC"/>
    <w:rsid w:val="002E76C8"/>
    <w:rsid w:val="002F041F"/>
    <w:rsid w:val="002F0701"/>
    <w:rsid w:val="002F0C9D"/>
    <w:rsid w:val="002F0DE8"/>
    <w:rsid w:val="002F1171"/>
    <w:rsid w:val="002F1409"/>
    <w:rsid w:val="002F15DB"/>
    <w:rsid w:val="002F1D39"/>
    <w:rsid w:val="002F1FA2"/>
    <w:rsid w:val="002F1FBD"/>
    <w:rsid w:val="002F2BB5"/>
    <w:rsid w:val="002F2FA1"/>
    <w:rsid w:val="002F3828"/>
    <w:rsid w:val="002F38EA"/>
    <w:rsid w:val="002F404F"/>
    <w:rsid w:val="002F4C72"/>
    <w:rsid w:val="002F54D4"/>
    <w:rsid w:val="002F5FDE"/>
    <w:rsid w:val="002F66D7"/>
    <w:rsid w:val="002F78C2"/>
    <w:rsid w:val="002F79D0"/>
    <w:rsid w:val="002F7A6E"/>
    <w:rsid w:val="003000DB"/>
    <w:rsid w:val="0030043E"/>
    <w:rsid w:val="003007B5"/>
    <w:rsid w:val="00300B35"/>
    <w:rsid w:val="0030141E"/>
    <w:rsid w:val="003016DE"/>
    <w:rsid w:val="00301950"/>
    <w:rsid w:val="00301F8C"/>
    <w:rsid w:val="003021BA"/>
    <w:rsid w:val="0030226B"/>
    <w:rsid w:val="0030249B"/>
    <w:rsid w:val="0030261B"/>
    <w:rsid w:val="00302676"/>
    <w:rsid w:val="003026A1"/>
    <w:rsid w:val="0030359D"/>
    <w:rsid w:val="00303917"/>
    <w:rsid w:val="00303F21"/>
    <w:rsid w:val="003042E3"/>
    <w:rsid w:val="00304B82"/>
    <w:rsid w:val="00305084"/>
    <w:rsid w:val="00305227"/>
    <w:rsid w:val="003055D8"/>
    <w:rsid w:val="00305B78"/>
    <w:rsid w:val="00305C8F"/>
    <w:rsid w:val="00305E81"/>
    <w:rsid w:val="0030622A"/>
    <w:rsid w:val="003068E5"/>
    <w:rsid w:val="00306D8D"/>
    <w:rsid w:val="003074A4"/>
    <w:rsid w:val="003079F4"/>
    <w:rsid w:val="00307A29"/>
    <w:rsid w:val="00307DB7"/>
    <w:rsid w:val="00311FA8"/>
    <w:rsid w:val="003122E9"/>
    <w:rsid w:val="00312447"/>
    <w:rsid w:val="00312579"/>
    <w:rsid w:val="00312DFA"/>
    <w:rsid w:val="00312F91"/>
    <w:rsid w:val="00313AF0"/>
    <w:rsid w:val="00314084"/>
    <w:rsid w:val="0031490C"/>
    <w:rsid w:val="003162BC"/>
    <w:rsid w:val="00317017"/>
    <w:rsid w:val="00317B47"/>
    <w:rsid w:val="00317D96"/>
    <w:rsid w:val="0032006E"/>
    <w:rsid w:val="0032012E"/>
    <w:rsid w:val="0032080B"/>
    <w:rsid w:val="00320BE8"/>
    <w:rsid w:val="00320CFA"/>
    <w:rsid w:val="003214A1"/>
    <w:rsid w:val="00321721"/>
    <w:rsid w:val="00321729"/>
    <w:rsid w:val="00321A26"/>
    <w:rsid w:val="00321DF9"/>
    <w:rsid w:val="0032337D"/>
    <w:rsid w:val="00323851"/>
    <w:rsid w:val="003240DA"/>
    <w:rsid w:val="00324705"/>
    <w:rsid w:val="00325165"/>
    <w:rsid w:val="00325835"/>
    <w:rsid w:val="003259DB"/>
    <w:rsid w:val="00325D87"/>
    <w:rsid w:val="003260DB"/>
    <w:rsid w:val="00326E70"/>
    <w:rsid w:val="00330A8C"/>
    <w:rsid w:val="00330F85"/>
    <w:rsid w:val="00331336"/>
    <w:rsid w:val="0033157A"/>
    <w:rsid w:val="00331874"/>
    <w:rsid w:val="00331AB1"/>
    <w:rsid w:val="00331D83"/>
    <w:rsid w:val="00332034"/>
    <w:rsid w:val="00332071"/>
    <w:rsid w:val="00332075"/>
    <w:rsid w:val="00332211"/>
    <w:rsid w:val="0033264D"/>
    <w:rsid w:val="00332DDB"/>
    <w:rsid w:val="00334D42"/>
    <w:rsid w:val="00334D64"/>
    <w:rsid w:val="00335670"/>
    <w:rsid w:val="00335A7E"/>
    <w:rsid w:val="003362D3"/>
    <w:rsid w:val="00336823"/>
    <w:rsid w:val="003369B7"/>
    <w:rsid w:val="003369DD"/>
    <w:rsid w:val="00336D87"/>
    <w:rsid w:val="00336DDE"/>
    <w:rsid w:val="00336EDB"/>
    <w:rsid w:val="00336EF2"/>
    <w:rsid w:val="00337896"/>
    <w:rsid w:val="0034038C"/>
    <w:rsid w:val="003403C1"/>
    <w:rsid w:val="00340B1F"/>
    <w:rsid w:val="0034126E"/>
    <w:rsid w:val="00341A0F"/>
    <w:rsid w:val="00341FC1"/>
    <w:rsid w:val="00342253"/>
    <w:rsid w:val="003423D8"/>
    <w:rsid w:val="0034248C"/>
    <w:rsid w:val="0034250D"/>
    <w:rsid w:val="00343AA9"/>
    <w:rsid w:val="00345123"/>
    <w:rsid w:val="0034529E"/>
    <w:rsid w:val="003459EB"/>
    <w:rsid w:val="00346855"/>
    <w:rsid w:val="003468DB"/>
    <w:rsid w:val="00346B25"/>
    <w:rsid w:val="00347D4F"/>
    <w:rsid w:val="00347DE2"/>
    <w:rsid w:val="003501F0"/>
    <w:rsid w:val="0035020C"/>
    <w:rsid w:val="003503A3"/>
    <w:rsid w:val="00350BA5"/>
    <w:rsid w:val="00351959"/>
    <w:rsid w:val="00352332"/>
    <w:rsid w:val="00352A36"/>
    <w:rsid w:val="00352E24"/>
    <w:rsid w:val="003531DF"/>
    <w:rsid w:val="00353393"/>
    <w:rsid w:val="00353DE1"/>
    <w:rsid w:val="00354154"/>
    <w:rsid w:val="00354EAC"/>
    <w:rsid w:val="003554A1"/>
    <w:rsid w:val="00355875"/>
    <w:rsid w:val="00355882"/>
    <w:rsid w:val="0035623E"/>
    <w:rsid w:val="00356291"/>
    <w:rsid w:val="00356584"/>
    <w:rsid w:val="00356925"/>
    <w:rsid w:val="00357011"/>
    <w:rsid w:val="00357727"/>
    <w:rsid w:val="00357AC9"/>
    <w:rsid w:val="00357F01"/>
    <w:rsid w:val="00357F4D"/>
    <w:rsid w:val="00360410"/>
    <w:rsid w:val="00360BDC"/>
    <w:rsid w:val="003610D9"/>
    <w:rsid w:val="00361334"/>
    <w:rsid w:val="00361415"/>
    <w:rsid w:val="00361553"/>
    <w:rsid w:val="00361A27"/>
    <w:rsid w:val="00362483"/>
    <w:rsid w:val="00362E3D"/>
    <w:rsid w:val="00363799"/>
    <w:rsid w:val="003639ED"/>
    <w:rsid w:val="00363EFE"/>
    <w:rsid w:val="003641C8"/>
    <w:rsid w:val="00364C35"/>
    <w:rsid w:val="00365314"/>
    <w:rsid w:val="00365767"/>
    <w:rsid w:val="00366866"/>
    <w:rsid w:val="00366C7D"/>
    <w:rsid w:val="00367591"/>
    <w:rsid w:val="00367667"/>
    <w:rsid w:val="0037069B"/>
    <w:rsid w:val="003709F1"/>
    <w:rsid w:val="003714BD"/>
    <w:rsid w:val="00371644"/>
    <w:rsid w:val="00371982"/>
    <w:rsid w:val="00371C9B"/>
    <w:rsid w:val="00371ECB"/>
    <w:rsid w:val="00372065"/>
    <w:rsid w:val="0037211A"/>
    <w:rsid w:val="00372903"/>
    <w:rsid w:val="00372DCD"/>
    <w:rsid w:val="00373C8C"/>
    <w:rsid w:val="00373C9B"/>
    <w:rsid w:val="003743DA"/>
    <w:rsid w:val="003745B3"/>
    <w:rsid w:val="00374C7F"/>
    <w:rsid w:val="0037514F"/>
    <w:rsid w:val="00375373"/>
    <w:rsid w:val="00375B67"/>
    <w:rsid w:val="00375B7A"/>
    <w:rsid w:val="00377576"/>
    <w:rsid w:val="003775D7"/>
    <w:rsid w:val="0037765B"/>
    <w:rsid w:val="003802E7"/>
    <w:rsid w:val="0038056C"/>
    <w:rsid w:val="0038221F"/>
    <w:rsid w:val="0038224A"/>
    <w:rsid w:val="0038236B"/>
    <w:rsid w:val="003824FD"/>
    <w:rsid w:val="00382878"/>
    <w:rsid w:val="00383F01"/>
    <w:rsid w:val="00384906"/>
    <w:rsid w:val="003849B1"/>
    <w:rsid w:val="00384BF0"/>
    <w:rsid w:val="00385C9B"/>
    <w:rsid w:val="00385FAB"/>
    <w:rsid w:val="00386322"/>
    <w:rsid w:val="0038638B"/>
    <w:rsid w:val="00386545"/>
    <w:rsid w:val="00387B28"/>
    <w:rsid w:val="00387B43"/>
    <w:rsid w:val="00390145"/>
    <w:rsid w:val="003908FD"/>
    <w:rsid w:val="00390A0E"/>
    <w:rsid w:val="00390B5A"/>
    <w:rsid w:val="00390B82"/>
    <w:rsid w:val="00391103"/>
    <w:rsid w:val="00392576"/>
    <w:rsid w:val="00392C94"/>
    <w:rsid w:val="00393174"/>
    <w:rsid w:val="00393176"/>
    <w:rsid w:val="003931C9"/>
    <w:rsid w:val="00393849"/>
    <w:rsid w:val="00393E4E"/>
    <w:rsid w:val="0039421C"/>
    <w:rsid w:val="003944B9"/>
    <w:rsid w:val="0039462E"/>
    <w:rsid w:val="0039465C"/>
    <w:rsid w:val="0039509E"/>
    <w:rsid w:val="00395247"/>
    <w:rsid w:val="003953E8"/>
    <w:rsid w:val="00395B45"/>
    <w:rsid w:val="0039634F"/>
    <w:rsid w:val="0039657B"/>
    <w:rsid w:val="00397439"/>
    <w:rsid w:val="00397609"/>
    <w:rsid w:val="00397736"/>
    <w:rsid w:val="00397D09"/>
    <w:rsid w:val="003A023C"/>
    <w:rsid w:val="003A078C"/>
    <w:rsid w:val="003A094A"/>
    <w:rsid w:val="003A11A6"/>
    <w:rsid w:val="003A1C9D"/>
    <w:rsid w:val="003A1DB5"/>
    <w:rsid w:val="003A23D3"/>
    <w:rsid w:val="003A271F"/>
    <w:rsid w:val="003A275D"/>
    <w:rsid w:val="003A3137"/>
    <w:rsid w:val="003A39A2"/>
    <w:rsid w:val="003A41AB"/>
    <w:rsid w:val="003A424F"/>
    <w:rsid w:val="003A46CE"/>
    <w:rsid w:val="003A4910"/>
    <w:rsid w:val="003A57C4"/>
    <w:rsid w:val="003A616B"/>
    <w:rsid w:val="003A6284"/>
    <w:rsid w:val="003A65C9"/>
    <w:rsid w:val="003A6E8E"/>
    <w:rsid w:val="003A7369"/>
    <w:rsid w:val="003A7905"/>
    <w:rsid w:val="003B020D"/>
    <w:rsid w:val="003B064F"/>
    <w:rsid w:val="003B1341"/>
    <w:rsid w:val="003B167C"/>
    <w:rsid w:val="003B2499"/>
    <w:rsid w:val="003B29B3"/>
    <w:rsid w:val="003B35FF"/>
    <w:rsid w:val="003B3B54"/>
    <w:rsid w:val="003B3EB6"/>
    <w:rsid w:val="003B40ED"/>
    <w:rsid w:val="003B4F6B"/>
    <w:rsid w:val="003B5542"/>
    <w:rsid w:val="003B5877"/>
    <w:rsid w:val="003B5C23"/>
    <w:rsid w:val="003B65B1"/>
    <w:rsid w:val="003B701E"/>
    <w:rsid w:val="003B7B42"/>
    <w:rsid w:val="003B7F3A"/>
    <w:rsid w:val="003C05C8"/>
    <w:rsid w:val="003C146D"/>
    <w:rsid w:val="003C1768"/>
    <w:rsid w:val="003C24FE"/>
    <w:rsid w:val="003C291D"/>
    <w:rsid w:val="003C3208"/>
    <w:rsid w:val="003C328C"/>
    <w:rsid w:val="003C3A8E"/>
    <w:rsid w:val="003C4A7C"/>
    <w:rsid w:val="003C4EE7"/>
    <w:rsid w:val="003C4FE3"/>
    <w:rsid w:val="003C5681"/>
    <w:rsid w:val="003C580F"/>
    <w:rsid w:val="003C5921"/>
    <w:rsid w:val="003C670D"/>
    <w:rsid w:val="003C6F16"/>
    <w:rsid w:val="003C70CE"/>
    <w:rsid w:val="003C7A34"/>
    <w:rsid w:val="003C7DAA"/>
    <w:rsid w:val="003D0A1F"/>
    <w:rsid w:val="003D0A54"/>
    <w:rsid w:val="003D0AB7"/>
    <w:rsid w:val="003D0F25"/>
    <w:rsid w:val="003D13E0"/>
    <w:rsid w:val="003D16B1"/>
    <w:rsid w:val="003D1D20"/>
    <w:rsid w:val="003D2933"/>
    <w:rsid w:val="003D3A3E"/>
    <w:rsid w:val="003D44AA"/>
    <w:rsid w:val="003D6B4C"/>
    <w:rsid w:val="003D6EBC"/>
    <w:rsid w:val="003D70C8"/>
    <w:rsid w:val="003D74D1"/>
    <w:rsid w:val="003D7898"/>
    <w:rsid w:val="003D78DD"/>
    <w:rsid w:val="003E1412"/>
    <w:rsid w:val="003E1CB3"/>
    <w:rsid w:val="003E1D54"/>
    <w:rsid w:val="003E1E4D"/>
    <w:rsid w:val="003E3096"/>
    <w:rsid w:val="003E3294"/>
    <w:rsid w:val="003E3A74"/>
    <w:rsid w:val="003E3B53"/>
    <w:rsid w:val="003E3EFF"/>
    <w:rsid w:val="003E483C"/>
    <w:rsid w:val="003E4D69"/>
    <w:rsid w:val="003E4E89"/>
    <w:rsid w:val="003E5084"/>
    <w:rsid w:val="003E579D"/>
    <w:rsid w:val="003E6155"/>
    <w:rsid w:val="003E67B9"/>
    <w:rsid w:val="003E6CFA"/>
    <w:rsid w:val="003F0802"/>
    <w:rsid w:val="003F143D"/>
    <w:rsid w:val="003F194B"/>
    <w:rsid w:val="003F1A2E"/>
    <w:rsid w:val="003F1B26"/>
    <w:rsid w:val="003F1DD2"/>
    <w:rsid w:val="003F201A"/>
    <w:rsid w:val="003F248F"/>
    <w:rsid w:val="003F2810"/>
    <w:rsid w:val="003F3458"/>
    <w:rsid w:val="003F3557"/>
    <w:rsid w:val="003F35D9"/>
    <w:rsid w:val="003F3E90"/>
    <w:rsid w:val="003F4157"/>
    <w:rsid w:val="003F4CA4"/>
    <w:rsid w:val="003F4D66"/>
    <w:rsid w:val="003F4DA6"/>
    <w:rsid w:val="003F5172"/>
    <w:rsid w:val="003F529A"/>
    <w:rsid w:val="003F5604"/>
    <w:rsid w:val="003F75AD"/>
    <w:rsid w:val="003F77DF"/>
    <w:rsid w:val="003F7AA3"/>
    <w:rsid w:val="00400206"/>
    <w:rsid w:val="00401199"/>
    <w:rsid w:val="004014DF"/>
    <w:rsid w:val="00401964"/>
    <w:rsid w:val="00401DD5"/>
    <w:rsid w:val="0040234D"/>
    <w:rsid w:val="004026D7"/>
    <w:rsid w:val="004029E0"/>
    <w:rsid w:val="00402BDE"/>
    <w:rsid w:val="00402D37"/>
    <w:rsid w:val="00402EFB"/>
    <w:rsid w:val="00402F2E"/>
    <w:rsid w:val="004035C0"/>
    <w:rsid w:val="00403AFD"/>
    <w:rsid w:val="00403E8A"/>
    <w:rsid w:val="00403ED0"/>
    <w:rsid w:val="00403FE8"/>
    <w:rsid w:val="00404403"/>
    <w:rsid w:val="00404424"/>
    <w:rsid w:val="00404D42"/>
    <w:rsid w:val="00404DD5"/>
    <w:rsid w:val="00404EF7"/>
    <w:rsid w:val="004051B2"/>
    <w:rsid w:val="00405375"/>
    <w:rsid w:val="00405B16"/>
    <w:rsid w:val="0040647E"/>
    <w:rsid w:val="004066EE"/>
    <w:rsid w:val="0040697E"/>
    <w:rsid w:val="00407D6B"/>
    <w:rsid w:val="00407E02"/>
    <w:rsid w:val="0041017B"/>
    <w:rsid w:val="0041041D"/>
    <w:rsid w:val="004105BA"/>
    <w:rsid w:val="00410BB6"/>
    <w:rsid w:val="0041119C"/>
    <w:rsid w:val="004113EC"/>
    <w:rsid w:val="00411562"/>
    <w:rsid w:val="00411640"/>
    <w:rsid w:val="004117C0"/>
    <w:rsid w:val="00411BD0"/>
    <w:rsid w:val="0041262B"/>
    <w:rsid w:val="00412803"/>
    <w:rsid w:val="00413225"/>
    <w:rsid w:val="004139A4"/>
    <w:rsid w:val="00414110"/>
    <w:rsid w:val="004143D1"/>
    <w:rsid w:val="00414743"/>
    <w:rsid w:val="00415040"/>
    <w:rsid w:val="00416CA1"/>
    <w:rsid w:val="00417224"/>
    <w:rsid w:val="004173AF"/>
    <w:rsid w:val="00417BC3"/>
    <w:rsid w:val="004205EF"/>
    <w:rsid w:val="00420C0D"/>
    <w:rsid w:val="00421104"/>
    <w:rsid w:val="00421267"/>
    <w:rsid w:val="00421CB5"/>
    <w:rsid w:val="0042219A"/>
    <w:rsid w:val="0042322E"/>
    <w:rsid w:val="00423666"/>
    <w:rsid w:val="00423A77"/>
    <w:rsid w:val="00423ECE"/>
    <w:rsid w:val="004248AA"/>
    <w:rsid w:val="004249E2"/>
    <w:rsid w:val="004252E6"/>
    <w:rsid w:val="00425CA1"/>
    <w:rsid w:val="00425F19"/>
    <w:rsid w:val="00426255"/>
    <w:rsid w:val="004264CA"/>
    <w:rsid w:val="00426611"/>
    <w:rsid w:val="00427377"/>
    <w:rsid w:val="00427AB9"/>
    <w:rsid w:val="0043045A"/>
    <w:rsid w:val="0043054D"/>
    <w:rsid w:val="00430C04"/>
    <w:rsid w:val="00431167"/>
    <w:rsid w:val="004317CA"/>
    <w:rsid w:val="004324D7"/>
    <w:rsid w:val="00432583"/>
    <w:rsid w:val="004340DC"/>
    <w:rsid w:val="004348B9"/>
    <w:rsid w:val="00434A4E"/>
    <w:rsid w:val="00434A81"/>
    <w:rsid w:val="00434DFA"/>
    <w:rsid w:val="0043502D"/>
    <w:rsid w:val="00435281"/>
    <w:rsid w:val="004355B6"/>
    <w:rsid w:val="004355E9"/>
    <w:rsid w:val="004356BB"/>
    <w:rsid w:val="00436164"/>
    <w:rsid w:val="0043646E"/>
    <w:rsid w:val="004368A8"/>
    <w:rsid w:val="00437040"/>
    <w:rsid w:val="00437217"/>
    <w:rsid w:val="004377A6"/>
    <w:rsid w:val="00437A25"/>
    <w:rsid w:val="00437D0B"/>
    <w:rsid w:val="00440174"/>
    <w:rsid w:val="0044115E"/>
    <w:rsid w:val="004419B8"/>
    <w:rsid w:val="00441AD1"/>
    <w:rsid w:val="00441CC5"/>
    <w:rsid w:val="0044222F"/>
    <w:rsid w:val="00443482"/>
    <w:rsid w:val="00443796"/>
    <w:rsid w:val="00443AAB"/>
    <w:rsid w:val="0044459A"/>
    <w:rsid w:val="00444ED0"/>
    <w:rsid w:val="00444F34"/>
    <w:rsid w:val="00444F72"/>
    <w:rsid w:val="00444FE4"/>
    <w:rsid w:val="00446FA6"/>
    <w:rsid w:val="00447B5B"/>
    <w:rsid w:val="00447C73"/>
    <w:rsid w:val="00447F80"/>
    <w:rsid w:val="0045055F"/>
    <w:rsid w:val="00450D24"/>
    <w:rsid w:val="00450F62"/>
    <w:rsid w:val="00451728"/>
    <w:rsid w:val="00451F46"/>
    <w:rsid w:val="0045216E"/>
    <w:rsid w:val="00452B4E"/>
    <w:rsid w:val="00452E75"/>
    <w:rsid w:val="00452FD4"/>
    <w:rsid w:val="004530C4"/>
    <w:rsid w:val="00453697"/>
    <w:rsid w:val="00453960"/>
    <w:rsid w:val="00454419"/>
    <w:rsid w:val="0045473E"/>
    <w:rsid w:val="0045484C"/>
    <w:rsid w:val="00455853"/>
    <w:rsid w:val="00456CC6"/>
    <w:rsid w:val="0045714E"/>
    <w:rsid w:val="004576C2"/>
    <w:rsid w:val="0045778C"/>
    <w:rsid w:val="00457BA7"/>
    <w:rsid w:val="004602CB"/>
    <w:rsid w:val="00460B4F"/>
    <w:rsid w:val="00462069"/>
    <w:rsid w:val="00462914"/>
    <w:rsid w:val="00463001"/>
    <w:rsid w:val="00463023"/>
    <w:rsid w:val="00463155"/>
    <w:rsid w:val="00463814"/>
    <w:rsid w:val="00463C62"/>
    <w:rsid w:val="00463EF3"/>
    <w:rsid w:val="00463F26"/>
    <w:rsid w:val="00464171"/>
    <w:rsid w:val="004647C5"/>
    <w:rsid w:val="004649A1"/>
    <w:rsid w:val="00464CC5"/>
    <w:rsid w:val="004652E3"/>
    <w:rsid w:val="004658A5"/>
    <w:rsid w:val="00465C20"/>
    <w:rsid w:val="00465E5F"/>
    <w:rsid w:val="00465F5B"/>
    <w:rsid w:val="004661FB"/>
    <w:rsid w:val="00466413"/>
    <w:rsid w:val="004671BE"/>
    <w:rsid w:val="00467AD0"/>
    <w:rsid w:val="0047049D"/>
    <w:rsid w:val="0047089B"/>
    <w:rsid w:val="00471430"/>
    <w:rsid w:val="00472154"/>
    <w:rsid w:val="00472386"/>
    <w:rsid w:val="0047249D"/>
    <w:rsid w:val="0047256D"/>
    <w:rsid w:val="004729CE"/>
    <w:rsid w:val="00473DCB"/>
    <w:rsid w:val="00473EA1"/>
    <w:rsid w:val="004747DE"/>
    <w:rsid w:val="00474D3C"/>
    <w:rsid w:val="00474D44"/>
    <w:rsid w:val="00475150"/>
    <w:rsid w:val="00475C53"/>
    <w:rsid w:val="00475CAE"/>
    <w:rsid w:val="004761EC"/>
    <w:rsid w:val="0047668D"/>
    <w:rsid w:val="0047682A"/>
    <w:rsid w:val="00476B84"/>
    <w:rsid w:val="00476C97"/>
    <w:rsid w:val="00476D85"/>
    <w:rsid w:val="004771E7"/>
    <w:rsid w:val="00480AEA"/>
    <w:rsid w:val="00481120"/>
    <w:rsid w:val="004812C7"/>
    <w:rsid w:val="004816DF"/>
    <w:rsid w:val="00482139"/>
    <w:rsid w:val="00482816"/>
    <w:rsid w:val="0048359F"/>
    <w:rsid w:val="00484035"/>
    <w:rsid w:val="00485941"/>
    <w:rsid w:val="00485DAD"/>
    <w:rsid w:val="0048623F"/>
    <w:rsid w:val="00486ADC"/>
    <w:rsid w:val="00486DAA"/>
    <w:rsid w:val="00486F7A"/>
    <w:rsid w:val="004901A2"/>
    <w:rsid w:val="004901B0"/>
    <w:rsid w:val="004901D8"/>
    <w:rsid w:val="00490428"/>
    <w:rsid w:val="00490489"/>
    <w:rsid w:val="0049074C"/>
    <w:rsid w:val="00490D54"/>
    <w:rsid w:val="00490DCB"/>
    <w:rsid w:val="00491623"/>
    <w:rsid w:val="00491856"/>
    <w:rsid w:val="004920AB"/>
    <w:rsid w:val="004921D1"/>
    <w:rsid w:val="004926B3"/>
    <w:rsid w:val="004926F4"/>
    <w:rsid w:val="00492850"/>
    <w:rsid w:val="00492881"/>
    <w:rsid w:val="00492C88"/>
    <w:rsid w:val="00492CD7"/>
    <w:rsid w:val="00493082"/>
    <w:rsid w:val="004930E8"/>
    <w:rsid w:val="004935EC"/>
    <w:rsid w:val="00493C9C"/>
    <w:rsid w:val="00494FD3"/>
    <w:rsid w:val="004953ED"/>
    <w:rsid w:val="00495525"/>
    <w:rsid w:val="00495A46"/>
    <w:rsid w:val="004975F9"/>
    <w:rsid w:val="00497A91"/>
    <w:rsid w:val="00497B3F"/>
    <w:rsid w:val="004A0059"/>
    <w:rsid w:val="004A01FE"/>
    <w:rsid w:val="004A02E7"/>
    <w:rsid w:val="004A04E8"/>
    <w:rsid w:val="004A060A"/>
    <w:rsid w:val="004A12BC"/>
    <w:rsid w:val="004A18C2"/>
    <w:rsid w:val="004A1F69"/>
    <w:rsid w:val="004A28F9"/>
    <w:rsid w:val="004A2A8F"/>
    <w:rsid w:val="004A2C45"/>
    <w:rsid w:val="004A3E1D"/>
    <w:rsid w:val="004A4007"/>
    <w:rsid w:val="004A41BC"/>
    <w:rsid w:val="004A4D38"/>
    <w:rsid w:val="004A4DA8"/>
    <w:rsid w:val="004A519F"/>
    <w:rsid w:val="004A57CE"/>
    <w:rsid w:val="004A5951"/>
    <w:rsid w:val="004A5E9B"/>
    <w:rsid w:val="004A6666"/>
    <w:rsid w:val="004A69FD"/>
    <w:rsid w:val="004A6CD7"/>
    <w:rsid w:val="004A72C1"/>
    <w:rsid w:val="004B02F1"/>
    <w:rsid w:val="004B0915"/>
    <w:rsid w:val="004B1367"/>
    <w:rsid w:val="004B1547"/>
    <w:rsid w:val="004B15CA"/>
    <w:rsid w:val="004B214C"/>
    <w:rsid w:val="004B233B"/>
    <w:rsid w:val="004B2B1E"/>
    <w:rsid w:val="004B3F4B"/>
    <w:rsid w:val="004B4341"/>
    <w:rsid w:val="004B51F2"/>
    <w:rsid w:val="004B57E5"/>
    <w:rsid w:val="004B5831"/>
    <w:rsid w:val="004B5C0E"/>
    <w:rsid w:val="004B5D43"/>
    <w:rsid w:val="004B6038"/>
    <w:rsid w:val="004B6920"/>
    <w:rsid w:val="004B6B2F"/>
    <w:rsid w:val="004B6C99"/>
    <w:rsid w:val="004B6D07"/>
    <w:rsid w:val="004B6D09"/>
    <w:rsid w:val="004B782F"/>
    <w:rsid w:val="004B78BC"/>
    <w:rsid w:val="004C0896"/>
    <w:rsid w:val="004C0F1E"/>
    <w:rsid w:val="004C0F74"/>
    <w:rsid w:val="004C110C"/>
    <w:rsid w:val="004C163E"/>
    <w:rsid w:val="004C1AEB"/>
    <w:rsid w:val="004C1B29"/>
    <w:rsid w:val="004C1E27"/>
    <w:rsid w:val="004C21A2"/>
    <w:rsid w:val="004C2C38"/>
    <w:rsid w:val="004C2C6A"/>
    <w:rsid w:val="004C3066"/>
    <w:rsid w:val="004C3415"/>
    <w:rsid w:val="004C3B10"/>
    <w:rsid w:val="004C419F"/>
    <w:rsid w:val="004C4281"/>
    <w:rsid w:val="004C4B8E"/>
    <w:rsid w:val="004C4EBC"/>
    <w:rsid w:val="004C5134"/>
    <w:rsid w:val="004C5322"/>
    <w:rsid w:val="004C6724"/>
    <w:rsid w:val="004C6C99"/>
    <w:rsid w:val="004C7514"/>
    <w:rsid w:val="004C75F9"/>
    <w:rsid w:val="004C7FA7"/>
    <w:rsid w:val="004D0262"/>
    <w:rsid w:val="004D0681"/>
    <w:rsid w:val="004D094D"/>
    <w:rsid w:val="004D0DAC"/>
    <w:rsid w:val="004D1775"/>
    <w:rsid w:val="004D1DA3"/>
    <w:rsid w:val="004D25AB"/>
    <w:rsid w:val="004D2A20"/>
    <w:rsid w:val="004D35AD"/>
    <w:rsid w:val="004D3F7C"/>
    <w:rsid w:val="004D46B5"/>
    <w:rsid w:val="004D4727"/>
    <w:rsid w:val="004D5DCF"/>
    <w:rsid w:val="004D5F9B"/>
    <w:rsid w:val="004D5FD2"/>
    <w:rsid w:val="004D6966"/>
    <w:rsid w:val="004D7CB3"/>
    <w:rsid w:val="004E0403"/>
    <w:rsid w:val="004E0968"/>
    <w:rsid w:val="004E0B57"/>
    <w:rsid w:val="004E0B58"/>
    <w:rsid w:val="004E0FB3"/>
    <w:rsid w:val="004E1EAC"/>
    <w:rsid w:val="004E2B09"/>
    <w:rsid w:val="004E2D03"/>
    <w:rsid w:val="004E301F"/>
    <w:rsid w:val="004E3304"/>
    <w:rsid w:val="004E3981"/>
    <w:rsid w:val="004E40F5"/>
    <w:rsid w:val="004E4E63"/>
    <w:rsid w:val="004E5F3C"/>
    <w:rsid w:val="004E6DEA"/>
    <w:rsid w:val="004E78ED"/>
    <w:rsid w:val="004F016D"/>
    <w:rsid w:val="004F0C91"/>
    <w:rsid w:val="004F1223"/>
    <w:rsid w:val="004F123E"/>
    <w:rsid w:val="004F1808"/>
    <w:rsid w:val="004F192E"/>
    <w:rsid w:val="004F1A3A"/>
    <w:rsid w:val="004F27EE"/>
    <w:rsid w:val="004F2815"/>
    <w:rsid w:val="004F2F91"/>
    <w:rsid w:val="004F3085"/>
    <w:rsid w:val="004F3AC7"/>
    <w:rsid w:val="004F3D3A"/>
    <w:rsid w:val="004F3E1D"/>
    <w:rsid w:val="004F4288"/>
    <w:rsid w:val="004F4657"/>
    <w:rsid w:val="004F4AED"/>
    <w:rsid w:val="004F5791"/>
    <w:rsid w:val="004F6067"/>
    <w:rsid w:val="004F6440"/>
    <w:rsid w:val="004F72CC"/>
    <w:rsid w:val="004F7432"/>
    <w:rsid w:val="004F74C3"/>
    <w:rsid w:val="004F7692"/>
    <w:rsid w:val="004F7AA3"/>
    <w:rsid w:val="004F7DDC"/>
    <w:rsid w:val="004F7E40"/>
    <w:rsid w:val="005004E9"/>
    <w:rsid w:val="00502268"/>
    <w:rsid w:val="00503131"/>
    <w:rsid w:val="00503346"/>
    <w:rsid w:val="00503802"/>
    <w:rsid w:val="00503D7C"/>
    <w:rsid w:val="00504322"/>
    <w:rsid w:val="005044DC"/>
    <w:rsid w:val="00504521"/>
    <w:rsid w:val="005065C5"/>
    <w:rsid w:val="005069A3"/>
    <w:rsid w:val="00506FAB"/>
    <w:rsid w:val="0050708D"/>
    <w:rsid w:val="0050718B"/>
    <w:rsid w:val="005107E8"/>
    <w:rsid w:val="005114F3"/>
    <w:rsid w:val="005117B9"/>
    <w:rsid w:val="00512094"/>
    <w:rsid w:val="005123B2"/>
    <w:rsid w:val="0051271B"/>
    <w:rsid w:val="00513042"/>
    <w:rsid w:val="005130DB"/>
    <w:rsid w:val="005132DF"/>
    <w:rsid w:val="00513313"/>
    <w:rsid w:val="00513681"/>
    <w:rsid w:val="00513857"/>
    <w:rsid w:val="00513EB0"/>
    <w:rsid w:val="00514633"/>
    <w:rsid w:val="0051473B"/>
    <w:rsid w:val="005147B1"/>
    <w:rsid w:val="00514EE6"/>
    <w:rsid w:val="00514FF8"/>
    <w:rsid w:val="005151DA"/>
    <w:rsid w:val="005152ED"/>
    <w:rsid w:val="00515401"/>
    <w:rsid w:val="00515BAA"/>
    <w:rsid w:val="00515CF6"/>
    <w:rsid w:val="00515E58"/>
    <w:rsid w:val="0051669D"/>
    <w:rsid w:val="005174A9"/>
    <w:rsid w:val="005174C1"/>
    <w:rsid w:val="005177D0"/>
    <w:rsid w:val="00517B33"/>
    <w:rsid w:val="005200E6"/>
    <w:rsid w:val="00520668"/>
    <w:rsid w:val="00520753"/>
    <w:rsid w:val="00521D6F"/>
    <w:rsid w:val="00522166"/>
    <w:rsid w:val="00522468"/>
    <w:rsid w:val="00522A77"/>
    <w:rsid w:val="00523094"/>
    <w:rsid w:val="0052325D"/>
    <w:rsid w:val="00523D7B"/>
    <w:rsid w:val="00524241"/>
    <w:rsid w:val="00524252"/>
    <w:rsid w:val="00524FBC"/>
    <w:rsid w:val="005256FE"/>
    <w:rsid w:val="00525DDC"/>
    <w:rsid w:val="00525E6F"/>
    <w:rsid w:val="00525EEB"/>
    <w:rsid w:val="00526262"/>
    <w:rsid w:val="00526DB2"/>
    <w:rsid w:val="00526E50"/>
    <w:rsid w:val="00527666"/>
    <w:rsid w:val="00527815"/>
    <w:rsid w:val="005278EA"/>
    <w:rsid w:val="00527918"/>
    <w:rsid w:val="005301A0"/>
    <w:rsid w:val="005305C4"/>
    <w:rsid w:val="00530C44"/>
    <w:rsid w:val="00530FB6"/>
    <w:rsid w:val="00531001"/>
    <w:rsid w:val="005317CE"/>
    <w:rsid w:val="0053191E"/>
    <w:rsid w:val="00531B64"/>
    <w:rsid w:val="00532D2A"/>
    <w:rsid w:val="005331B3"/>
    <w:rsid w:val="005334A5"/>
    <w:rsid w:val="00533A3E"/>
    <w:rsid w:val="00533D05"/>
    <w:rsid w:val="0053480E"/>
    <w:rsid w:val="00536191"/>
    <w:rsid w:val="005361D9"/>
    <w:rsid w:val="005373BD"/>
    <w:rsid w:val="00537757"/>
    <w:rsid w:val="00537E26"/>
    <w:rsid w:val="00540091"/>
    <w:rsid w:val="00540624"/>
    <w:rsid w:val="00540894"/>
    <w:rsid w:val="00540922"/>
    <w:rsid w:val="00541FB5"/>
    <w:rsid w:val="0054268D"/>
    <w:rsid w:val="00543989"/>
    <w:rsid w:val="00543ABC"/>
    <w:rsid w:val="00544017"/>
    <w:rsid w:val="005440B8"/>
    <w:rsid w:val="005442C9"/>
    <w:rsid w:val="00544555"/>
    <w:rsid w:val="005446EB"/>
    <w:rsid w:val="00544C90"/>
    <w:rsid w:val="005452B4"/>
    <w:rsid w:val="00545ADE"/>
    <w:rsid w:val="00545B43"/>
    <w:rsid w:val="00545DB3"/>
    <w:rsid w:val="005467D8"/>
    <w:rsid w:val="00546B2B"/>
    <w:rsid w:val="00546F85"/>
    <w:rsid w:val="00547AAC"/>
    <w:rsid w:val="00547E2F"/>
    <w:rsid w:val="00550256"/>
    <w:rsid w:val="00550845"/>
    <w:rsid w:val="005518B4"/>
    <w:rsid w:val="005519FA"/>
    <w:rsid w:val="00551E26"/>
    <w:rsid w:val="00551F73"/>
    <w:rsid w:val="005525C3"/>
    <w:rsid w:val="00552A55"/>
    <w:rsid w:val="0055308C"/>
    <w:rsid w:val="00553305"/>
    <w:rsid w:val="00553493"/>
    <w:rsid w:val="0055367C"/>
    <w:rsid w:val="00553B8F"/>
    <w:rsid w:val="00553CE6"/>
    <w:rsid w:val="00553E6E"/>
    <w:rsid w:val="00554010"/>
    <w:rsid w:val="0055421E"/>
    <w:rsid w:val="005549BA"/>
    <w:rsid w:val="005550C9"/>
    <w:rsid w:val="005553CB"/>
    <w:rsid w:val="005555AE"/>
    <w:rsid w:val="005558D0"/>
    <w:rsid w:val="0055592A"/>
    <w:rsid w:val="0055593A"/>
    <w:rsid w:val="00555CC2"/>
    <w:rsid w:val="00556BE4"/>
    <w:rsid w:val="00556C06"/>
    <w:rsid w:val="005576FB"/>
    <w:rsid w:val="00557FDC"/>
    <w:rsid w:val="00560251"/>
    <w:rsid w:val="0056066B"/>
    <w:rsid w:val="005606A3"/>
    <w:rsid w:val="00560C2D"/>
    <w:rsid w:val="00561669"/>
    <w:rsid w:val="00561810"/>
    <w:rsid w:val="00562786"/>
    <w:rsid w:val="00562BDB"/>
    <w:rsid w:val="00562EFF"/>
    <w:rsid w:val="00564258"/>
    <w:rsid w:val="0056441F"/>
    <w:rsid w:val="0056442E"/>
    <w:rsid w:val="005651DE"/>
    <w:rsid w:val="00565583"/>
    <w:rsid w:val="00565D97"/>
    <w:rsid w:val="00566604"/>
    <w:rsid w:val="005667B6"/>
    <w:rsid w:val="00566DD3"/>
    <w:rsid w:val="00567014"/>
    <w:rsid w:val="005670D3"/>
    <w:rsid w:val="0056714C"/>
    <w:rsid w:val="00567F4C"/>
    <w:rsid w:val="005707FE"/>
    <w:rsid w:val="00570B30"/>
    <w:rsid w:val="005713EB"/>
    <w:rsid w:val="00571DF0"/>
    <w:rsid w:val="00572158"/>
    <w:rsid w:val="0057375B"/>
    <w:rsid w:val="005739A6"/>
    <w:rsid w:val="00573AE2"/>
    <w:rsid w:val="00573C59"/>
    <w:rsid w:val="00573CDC"/>
    <w:rsid w:val="00573D33"/>
    <w:rsid w:val="0057442A"/>
    <w:rsid w:val="00574560"/>
    <w:rsid w:val="005746B0"/>
    <w:rsid w:val="00574AD2"/>
    <w:rsid w:val="00574BFD"/>
    <w:rsid w:val="00574F96"/>
    <w:rsid w:val="00574FA5"/>
    <w:rsid w:val="0057513F"/>
    <w:rsid w:val="00575999"/>
    <w:rsid w:val="00576118"/>
    <w:rsid w:val="005763E4"/>
    <w:rsid w:val="005763E5"/>
    <w:rsid w:val="00576FDA"/>
    <w:rsid w:val="00577481"/>
    <w:rsid w:val="005775EE"/>
    <w:rsid w:val="00577E58"/>
    <w:rsid w:val="0058020C"/>
    <w:rsid w:val="00580434"/>
    <w:rsid w:val="00580A44"/>
    <w:rsid w:val="00580DB0"/>
    <w:rsid w:val="00580FF1"/>
    <w:rsid w:val="00581578"/>
    <w:rsid w:val="0058165B"/>
    <w:rsid w:val="005818F6"/>
    <w:rsid w:val="00581B15"/>
    <w:rsid w:val="005822B2"/>
    <w:rsid w:val="00582507"/>
    <w:rsid w:val="00582A5A"/>
    <w:rsid w:val="00582D2A"/>
    <w:rsid w:val="00583247"/>
    <w:rsid w:val="0058342E"/>
    <w:rsid w:val="00583C48"/>
    <w:rsid w:val="00584455"/>
    <w:rsid w:val="005845D7"/>
    <w:rsid w:val="00584FAE"/>
    <w:rsid w:val="00585441"/>
    <w:rsid w:val="00585C55"/>
    <w:rsid w:val="0058613E"/>
    <w:rsid w:val="005868CC"/>
    <w:rsid w:val="00587795"/>
    <w:rsid w:val="00587B3B"/>
    <w:rsid w:val="005900BF"/>
    <w:rsid w:val="005903EE"/>
    <w:rsid w:val="00590572"/>
    <w:rsid w:val="00590735"/>
    <w:rsid w:val="00590C74"/>
    <w:rsid w:val="00590CE4"/>
    <w:rsid w:val="00590D2F"/>
    <w:rsid w:val="0059200A"/>
    <w:rsid w:val="005921BB"/>
    <w:rsid w:val="0059260D"/>
    <w:rsid w:val="00592995"/>
    <w:rsid w:val="00592F76"/>
    <w:rsid w:val="00593319"/>
    <w:rsid w:val="00593420"/>
    <w:rsid w:val="0059473F"/>
    <w:rsid w:val="00594BB2"/>
    <w:rsid w:val="00594ECB"/>
    <w:rsid w:val="00595EC3"/>
    <w:rsid w:val="005974E9"/>
    <w:rsid w:val="0059799C"/>
    <w:rsid w:val="00597A86"/>
    <w:rsid w:val="00597B42"/>
    <w:rsid w:val="00597D12"/>
    <w:rsid w:val="00597DB3"/>
    <w:rsid w:val="005A0882"/>
    <w:rsid w:val="005A1C09"/>
    <w:rsid w:val="005A20D0"/>
    <w:rsid w:val="005A3385"/>
    <w:rsid w:val="005A368F"/>
    <w:rsid w:val="005A3B5A"/>
    <w:rsid w:val="005A3FCE"/>
    <w:rsid w:val="005A41B5"/>
    <w:rsid w:val="005A435E"/>
    <w:rsid w:val="005A468D"/>
    <w:rsid w:val="005A477C"/>
    <w:rsid w:val="005A4980"/>
    <w:rsid w:val="005A4D26"/>
    <w:rsid w:val="005A5912"/>
    <w:rsid w:val="005A5DB7"/>
    <w:rsid w:val="005A5E9D"/>
    <w:rsid w:val="005A6732"/>
    <w:rsid w:val="005A680F"/>
    <w:rsid w:val="005A6FFD"/>
    <w:rsid w:val="005B06E6"/>
    <w:rsid w:val="005B0F6D"/>
    <w:rsid w:val="005B162D"/>
    <w:rsid w:val="005B2A36"/>
    <w:rsid w:val="005B2BA6"/>
    <w:rsid w:val="005B368C"/>
    <w:rsid w:val="005B3777"/>
    <w:rsid w:val="005B3FE2"/>
    <w:rsid w:val="005B439A"/>
    <w:rsid w:val="005B4662"/>
    <w:rsid w:val="005B4FC7"/>
    <w:rsid w:val="005B54D5"/>
    <w:rsid w:val="005B5D74"/>
    <w:rsid w:val="005B6106"/>
    <w:rsid w:val="005B6EC3"/>
    <w:rsid w:val="005B76CA"/>
    <w:rsid w:val="005B793D"/>
    <w:rsid w:val="005C0130"/>
    <w:rsid w:val="005C0FBC"/>
    <w:rsid w:val="005C22FF"/>
    <w:rsid w:val="005C23A7"/>
    <w:rsid w:val="005C2409"/>
    <w:rsid w:val="005C254E"/>
    <w:rsid w:val="005C27E1"/>
    <w:rsid w:val="005C2A74"/>
    <w:rsid w:val="005C39C8"/>
    <w:rsid w:val="005C459C"/>
    <w:rsid w:val="005C516C"/>
    <w:rsid w:val="005C5870"/>
    <w:rsid w:val="005C587B"/>
    <w:rsid w:val="005C5AFB"/>
    <w:rsid w:val="005C69FE"/>
    <w:rsid w:val="005C731E"/>
    <w:rsid w:val="005C75B7"/>
    <w:rsid w:val="005C77C9"/>
    <w:rsid w:val="005D00F9"/>
    <w:rsid w:val="005D0EC1"/>
    <w:rsid w:val="005D102E"/>
    <w:rsid w:val="005D2018"/>
    <w:rsid w:val="005D2D7C"/>
    <w:rsid w:val="005D3046"/>
    <w:rsid w:val="005D394E"/>
    <w:rsid w:val="005D478A"/>
    <w:rsid w:val="005D4D3E"/>
    <w:rsid w:val="005D4E0A"/>
    <w:rsid w:val="005D5068"/>
    <w:rsid w:val="005D62C9"/>
    <w:rsid w:val="005D685E"/>
    <w:rsid w:val="005D6C7C"/>
    <w:rsid w:val="005D7239"/>
    <w:rsid w:val="005D79BC"/>
    <w:rsid w:val="005D7B4A"/>
    <w:rsid w:val="005D7E66"/>
    <w:rsid w:val="005E053A"/>
    <w:rsid w:val="005E07E0"/>
    <w:rsid w:val="005E1576"/>
    <w:rsid w:val="005E1CF5"/>
    <w:rsid w:val="005E2496"/>
    <w:rsid w:val="005E24CE"/>
    <w:rsid w:val="005E2B26"/>
    <w:rsid w:val="005E304F"/>
    <w:rsid w:val="005E33BF"/>
    <w:rsid w:val="005E36BD"/>
    <w:rsid w:val="005E3B46"/>
    <w:rsid w:val="005E5344"/>
    <w:rsid w:val="005E5432"/>
    <w:rsid w:val="005E56DB"/>
    <w:rsid w:val="005E667B"/>
    <w:rsid w:val="005E6C31"/>
    <w:rsid w:val="005E6D2A"/>
    <w:rsid w:val="005E6FCE"/>
    <w:rsid w:val="005E7037"/>
    <w:rsid w:val="005E7BA0"/>
    <w:rsid w:val="005E7F0C"/>
    <w:rsid w:val="005F078C"/>
    <w:rsid w:val="005F0DCF"/>
    <w:rsid w:val="005F10F6"/>
    <w:rsid w:val="005F1432"/>
    <w:rsid w:val="005F18FE"/>
    <w:rsid w:val="005F19B6"/>
    <w:rsid w:val="005F1C04"/>
    <w:rsid w:val="005F230E"/>
    <w:rsid w:val="005F26AA"/>
    <w:rsid w:val="005F4284"/>
    <w:rsid w:val="005F4CDF"/>
    <w:rsid w:val="005F4E85"/>
    <w:rsid w:val="005F505F"/>
    <w:rsid w:val="005F5D4C"/>
    <w:rsid w:val="005F5E75"/>
    <w:rsid w:val="005F6005"/>
    <w:rsid w:val="005F6763"/>
    <w:rsid w:val="005F7470"/>
    <w:rsid w:val="005F7527"/>
    <w:rsid w:val="00600BB4"/>
    <w:rsid w:val="00600C87"/>
    <w:rsid w:val="00600EB2"/>
    <w:rsid w:val="00600F5D"/>
    <w:rsid w:val="00601386"/>
    <w:rsid w:val="00601840"/>
    <w:rsid w:val="0060225D"/>
    <w:rsid w:val="006022DE"/>
    <w:rsid w:val="0060294B"/>
    <w:rsid w:val="00602D48"/>
    <w:rsid w:val="00603635"/>
    <w:rsid w:val="00603649"/>
    <w:rsid w:val="006041CF"/>
    <w:rsid w:val="00605B29"/>
    <w:rsid w:val="006060D7"/>
    <w:rsid w:val="00606182"/>
    <w:rsid w:val="00606C54"/>
    <w:rsid w:val="00606DCC"/>
    <w:rsid w:val="0060708C"/>
    <w:rsid w:val="006070AE"/>
    <w:rsid w:val="006078E0"/>
    <w:rsid w:val="00607A1A"/>
    <w:rsid w:val="0061202D"/>
    <w:rsid w:val="006125A6"/>
    <w:rsid w:val="00612AB2"/>
    <w:rsid w:val="00613561"/>
    <w:rsid w:val="00613635"/>
    <w:rsid w:val="0061365A"/>
    <w:rsid w:val="00614547"/>
    <w:rsid w:val="006145F1"/>
    <w:rsid w:val="006147DD"/>
    <w:rsid w:val="00614961"/>
    <w:rsid w:val="00614D09"/>
    <w:rsid w:val="00615268"/>
    <w:rsid w:val="0061578B"/>
    <w:rsid w:val="00615DD3"/>
    <w:rsid w:val="00616792"/>
    <w:rsid w:val="00616CE4"/>
    <w:rsid w:val="006174BA"/>
    <w:rsid w:val="006203F5"/>
    <w:rsid w:val="006204B4"/>
    <w:rsid w:val="00620BB1"/>
    <w:rsid w:val="00620BBC"/>
    <w:rsid w:val="00620E01"/>
    <w:rsid w:val="0062145F"/>
    <w:rsid w:val="006215BE"/>
    <w:rsid w:val="00622017"/>
    <w:rsid w:val="0062229A"/>
    <w:rsid w:val="00622F6A"/>
    <w:rsid w:val="00623970"/>
    <w:rsid w:val="00623C2D"/>
    <w:rsid w:val="00623E35"/>
    <w:rsid w:val="006249DF"/>
    <w:rsid w:val="00624E26"/>
    <w:rsid w:val="00624ED7"/>
    <w:rsid w:val="00625F17"/>
    <w:rsid w:val="006268C9"/>
    <w:rsid w:val="006269CD"/>
    <w:rsid w:val="00626EAA"/>
    <w:rsid w:val="00627A94"/>
    <w:rsid w:val="00627CD7"/>
    <w:rsid w:val="00627E5A"/>
    <w:rsid w:val="00630044"/>
    <w:rsid w:val="0063012B"/>
    <w:rsid w:val="006303E7"/>
    <w:rsid w:val="00630765"/>
    <w:rsid w:val="00630F15"/>
    <w:rsid w:val="0063109D"/>
    <w:rsid w:val="00631688"/>
    <w:rsid w:val="006321F2"/>
    <w:rsid w:val="00632C2A"/>
    <w:rsid w:val="006332D1"/>
    <w:rsid w:val="00633DE2"/>
    <w:rsid w:val="0063461B"/>
    <w:rsid w:val="00634639"/>
    <w:rsid w:val="0063546A"/>
    <w:rsid w:val="00635719"/>
    <w:rsid w:val="00635B3B"/>
    <w:rsid w:val="00636079"/>
    <w:rsid w:val="00637583"/>
    <w:rsid w:val="00637882"/>
    <w:rsid w:val="006379DA"/>
    <w:rsid w:val="00637DFF"/>
    <w:rsid w:val="006409AE"/>
    <w:rsid w:val="006409B9"/>
    <w:rsid w:val="00640B04"/>
    <w:rsid w:val="00640FB7"/>
    <w:rsid w:val="00641721"/>
    <w:rsid w:val="0064260D"/>
    <w:rsid w:val="00642C72"/>
    <w:rsid w:val="00643541"/>
    <w:rsid w:val="006440DB"/>
    <w:rsid w:val="00644FDE"/>
    <w:rsid w:val="00645304"/>
    <w:rsid w:val="00645C6D"/>
    <w:rsid w:val="00645D04"/>
    <w:rsid w:val="00646203"/>
    <w:rsid w:val="00647271"/>
    <w:rsid w:val="00647772"/>
    <w:rsid w:val="006504CD"/>
    <w:rsid w:val="0065083E"/>
    <w:rsid w:val="00650932"/>
    <w:rsid w:val="006513AF"/>
    <w:rsid w:val="006515DD"/>
    <w:rsid w:val="0065201E"/>
    <w:rsid w:val="00652A45"/>
    <w:rsid w:val="00653291"/>
    <w:rsid w:val="0065344B"/>
    <w:rsid w:val="006538DF"/>
    <w:rsid w:val="00654153"/>
    <w:rsid w:val="0065435D"/>
    <w:rsid w:val="0065579A"/>
    <w:rsid w:val="006558B4"/>
    <w:rsid w:val="00655EC5"/>
    <w:rsid w:val="00656BCF"/>
    <w:rsid w:val="00656F07"/>
    <w:rsid w:val="0065724D"/>
    <w:rsid w:val="0065728A"/>
    <w:rsid w:val="0065768D"/>
    <w:rsid w:val="00657B3B"/>
    <w:rsid w:val="0066009A"/>
    <w:rsid w:val="00660973"/>
    <w:rsid w:val="006610EF"/>
    <w:rsid w:val="00661322"/>
    <w:rsid w:val="0066156B"/>
    <w:rsid w:val="006616DE"/>
    <w:rsid w:val="0066373B"/>
    <w:rsid w:val="00663AA5"/>
    <w:rsid w:val="00663E30"/>
    <w:rsid w:val="006642A2"/>
    <w:rsid w:val="0066501F"/>
    <w:rsid w:val="006659BC"/>
    <w:rsid w:val="00665A57"/>
    <w:rsid w:val="00665E06"/>
    <w:rsid w:val="00666083"/>
    <w:rsid w:val="0066616D"/>
    <w:rsid w:val="0066638F"/>
    <w:rsid w:val="00666D18"/>
    <w:rsid w:val="00667CD7"/>
    <w:rsid w:val="006721DE"/>
    <w:rsid w:val="0067253C"/>
    <w:rsid w:val="0067305B"/>
    <w:rsid w:val="00673140"/>
    <w:rsid w:val="00673F57"/>
    <w:rsid w:val="00673FCA"/>
    <w:rsid w:val="00674409"/>
    <w:rsid w:val="0067457D"/>
    <w:rsid w:val="006746D2"/>
    <w:rsid w:val="006747DB"/>
    <w:rsid w:val="00675303"/>
    <w:rsid w:val="00675639"/>
    <w:rsid w:val="0067572B"/>
    <w:rsid w:val="0067610A"/>
    <w:rsid w:val="0067673B"/>
    <w:rsid w:val="00676D39"/>
    <w:rsid w:val="006770FD"/>
    <w:rsid w:val="00677C03"/>
    <w:rsid w:val="00677EA3"/>
    <w:rsid w:val="0068046C"/>
    <w:rsid w:val="006805A6"/>
    <w:rsid w:val="00680701"/>
    <w:rsid w:val="00681B85"/>
    <w:rsid w:val="006820D7"/>
    <w:rsid w:val="00682233"/>
    <w:rsid w:val="00683167"/>
    <w:rsid w:val="006836AF"/>
    <w:rsid w:val="00683C46"/>
    <w:rsid w:val="0068406E"/>
    <w:rsid w:val="006840A6"/>
    <w:rsid w:val="00684BF1"/>
    <w:rsid w:val="00684CC1"/>
    <w:rsid w:val="00685A59"/>
    <w:rsid w:val="00686969"/>
    <w:rsid w:val="00686A27"/>
    <w:rsid w:val="006873CA"/>
    <w:rsid w:val="006873F5"/>
    <w:rsid w:val="00687432"/>
    <w:rsid w:val="006874FE"/>
    <w:rsid w:val="006876A3"/>
    <w:rsid w:val="00687D68"/>
    <w:rsid w:val="00687DB9"/>
    <w:rsid w:val="0069002D"/>
    <w:rsid w:val="006906C5"/>
    <w:rsid w:val="00691413"/>
    <w:rsid w:val="006919CC"/>
    <w:rsid w:val="00692191"/>
    <w:rsid w:val="00692876"/>
    <w:rsid w:val="00692F78"/>
    <w:rsid w:val="0069314A"/>
    <w:rsid w:val="00694539"/>
    <w:rsid w:val="00694674"/>
    <w:rsid w:val="00694799"/>
    <w:rsid w:val="006949FB"/>
    <w:rsid w:val="00694A6A"/>
    <w:rsid w:val="006950D6"/>
    <w:rsid w:val="0069549C"/>
    <w:rsid w:val="00695892"/>
    <w:rsid w:val="006959F5"/>
    <w:rsid w:val="00695F8D"/>
    <w:rsid w:val="00696104"/>
    <w:rsid w:val="006964C7"/>
    <w:rsid w:val="006969A1"/>
    <w:rsid w:val="00696C4C"/>
    <w:rsid w:val="006971A9"/>
    <w:rsid w:val="00697784"/>
    <w:rsid w:val="0069785F"/>
    <w:rsid w:val="00697C41"/>
    <w:rsid w:val="00697FE2"/>
    <w:rsid w:val="006A0009"/>
    <w:rsid w:val="006A0024"/>
    <w:rsid w:val="006A0B02"/>
    <w:rsid w:val="006A0C02"/>
    <w:rsid w:val="006A116D"/>
    <w:rsid w:val="006A1DA7"/>
    <w:rsid w:val="006A2600"/>
    <w:rsid w:val="006A279B"/>
    <w:rsid w:val="006A2F93"/>
    <w:rsid w:val="006A34B0"/>
    <w:rsid w:val="006A3D1B"/>
    <w:rsid w:val="006A41B4"/>
    <w:rsid w:val="006A50C2"/>
    <w:rsid w:val="006A5EC3"/>
    <w:rsid w:val="006A5F30"/>
    <w:rsid w:val="006A6925"/>
    <w:rsid w:val="006A6A28"/>
    <w:rsid w:val="006A7470"/>
    <w:rsid w:val="006A7BF2"/>
    <w:rsid w:val="006B013F"/>
    <w:rsid w:val="006B074E"/>
    <w:rsid w:val="006B0D82"/>
    <w:rsid w:val="006B10CF"/>
    <w:rsid w:val="006B119E"/>
    <w:rsid w:val="006B11A2"/>
    <w:rsid w:val="006B15EE"/>
    <w:rsid w:val="006B1E89"/>
    <w:rsid w:val="006B266D"/>
    <w:rsid w:val="006B30DB"/>
    <w:rsid w:val="006B381D"/>
    <w:rsid w:val="006B3F3D"/>
    <w:rsid w:val="006B4878"/>
    <w:rsid w:val="006B5140"/>
    <w:rsid w:val="006B554A"/>
    <w:rsid w:val="006B5A94"/>
    <w:rsid w:val="006B654F"/>
    <w:rsid w:val="006B6A60"/>
    <w:rsid w:val="006B6BC6"/>
    <w:rsid w:val="006B7565"/>
    <w:rsid w:val="006B7844"/>
    <w:rsid w:val="006B7B43"/>
    <w:rsid w:val="006C11DA"/>
    <w:rsid w:val="006C12F1"/>
    <w:rsid w:val="006C154D"/>
    <w:rsid w:val="006C2214"/>
    <w:rsid w:val="006C441D"/>
    <w:rsid w:val="006C4A16"/>
    <w:rsid w:val="006C4DEA"/>
    <w:rsid w:val="006C58FB"/>
    <w:rsid w:val="006C5B23"/>
    <w:rsid w:val="006C5DDF"/>
    <w:rsid w:val="006C6045"/>
    <w:rsid w:val="006C6198"/>
    <w:rsid w:val="006C69CE"/>
    <w:rsid w:val="006C6B2B"/>
    <w:rsid w:val="006C7119"/>
    <w:rsid w:val="006C7617"/>
    <w:rsid w:val="006C7D4B"/>
    <w:rsid w:val="006D0592"/>
    <w:rsid w:val="006D0D3B"/>
    <w:rsid w:val="006D0FE9"/>
    <w:rsid w:val="006D16BD"/>
    <w:rsid w:val="006D19BD"/>
    <w:rsid w:val="006D20C1"/>
    <w:rsid w:val="006D230A"/>
    <w:rsid w:val="006D2B83"/>
    <w:rsid w:val="006D2D55"/>
    <w:rsid w:val="006D3E01"/>
    <w:rsid w:val="006D403B"/>
    <w:rsid w:val="006D414B"/>
    <w:rsid w:val="006D46C7"/>
    <w:rsid w:val="006D4719"/>
    <w:rsid w:val="006D5646"/>
    <w:rsid w:val="006D58CE"/>
    <w:rsid w:val="006D6A44"/>
    <w:rsid w:val="006D728B"/>
    <w:rsid w:val="006D74F3"/>
    <w:rsid w:val="006D784E"/>
    <w:rsid w:val="006D7DB0"/>
    <w:rsid w:val="006D7EC5"/>
    <w:rsid w:val="006E09E7"/>
    <w:rsid w:val="006E156F"/>
    <w:rsid w:val="006E16A7"/>
    <w:rsid w:val="006E1716"/>
    <w:rsid w:val="006E17AF"/>
    <w:rsid w:val="006E1AD8"/>
    <w:rsid w:val="006E2504"/>
    <w:rsid w:val="006E2A8B"/>
    <w:rsid w:val="006E2D75"/>
    <w:rsid w:val="006E2E25"/>
    <w:rsid w:val="006E300F"/>
    <w:rsid w:val="006E3450"/>
    <w:rsid w:val="006E3495"/>
    <w:rsid w:val="006E35B4"/>
    <w:rsid w:val="006E365E"/>
    <w:rsid w:val="006E530B"/>
    <w:rsid w:val="006E672B"/>
    <w:rsid w:val="006E7421"/>
    <w:rsid w:val="006F04D2"/>
    <w:rsid w:val="006F064B"/>
    <w:rsid w:val="006F0FBE"/>
    <w:rsid w:val="006F11DA"/>
    <w:rsid w:val="006F1B08"/>
    <w:rsid w:val="006F2548"/>
    <w:rsid w:val="006F25BA"/>
    <w:rsid w:val="006F3947"/>
    <w:rsid w:val="006F458E"/>
    <w:rsid w:val="006F470B"/>
    <w:rsid w:val="006F5100"/>
    <w:rsid w:val="006F5B82"/>
    <w:rsid w:val="006F6110"/>
    <w:rsid w:val="006F622E"/>
    <w:rsid w:val="006F626F"/>
    <w:rsid w:val="006F71B5"/>
    <w:rsid w:val="006F72BB"/>
    <w:rsid w:val="006F75F9"/>
    <w:rsid w:val="006F7CE1"/>
    <w:rsid w:val="006F7D5F"/>
    <w:rsid w:val="006F7FEA"/>
    <w:rsid w:val="0070144C"/>
    <w:rsid w:val="00701D4C"/>
    <w:rsid w:val="007021B8"/>
    <w:rsid w:val="007029EB"/>
    <w:rsid w:val="00702ADB"/>
    <w:rsid w:val="00702EC0"/>
    <w:rsid w:val="00702FC3"/>
    <w:rsid w:val="007039CA"/>
    <w:rsid w:val="00703D8E"/>
    <w:rsid w:val="007044D0"/>
    <w:rsid w:val="00704B90"/>
    <w:rsid w:val="00705169"/>
    <w:rsid w:val="007054CB"/>
    <w:rsid w:val="00705A76"/>
    <w:rsid w:val="00705F03"/>
    <w:rsid w:val="00706433"/>
    <w:rsid w:val="00706EE9"/>
    <w:rsid w:val="00707509"/>
    <w:rsid w:val="00710186"/>
    <w:rsid w:val="00710727"/>
    <w:rsid w:val="0071074A"/>
    <w:rsid w:val="00710963"/>
    <w:rsid w:val="00710C9D"/>
    <w:rsid w:val="00710F27"/>
    <w:rsid w:val="00710F92"/>
    <w:rsid w:val="007129DB"/>
    <w:rsid w:val="00712E2F"/>
    <w:rsid w:val="007144F6"/>
    <w:rsid w:val="007147BC"/>
    <w:rsid w:val="00714A83"/>
    <w:rsid w:val="00714F24"/>
    <w:rsid w:val="007152F9"/>
    <w:rsid w:val="007158A1"/>
    <w:rsid w:val="0071620D"/>
    <w:rsid w:val="00716719"/>
    <w:rsid w:val="00716748"/>
    <w:rsid w:val="0071708C"/>
    <w:rsid w:val="00720067"/>
    <w:rsid w:val="0072012B"/>
    <w:rsid w:val="0072016D"/>
    <w:rsid w:val="007208E7"/>
    <w:rsid w:val="0072093C"/>
    <w:rsid w:val="00720ADE"/>
    <w:rsid w:val="007215E5"/>
    <w:rsid w:val="00721E80"/>
    <w:rsid w:val="007221BA"/>
    <w:rsid w:val="0072247E"/>
    <w:rsid w:val="00722737"/>
    <w:rsid w:val="00722873"/>
    <w:rsid w:val="007228C3"/>
    <w:rsid w:val="00722E8D"/>
    <w:rsid w:val="007233E9"/>
    <w:rsid w:val="00723D9B"/>
    <w:rsid w:val="007244A5"/>
    <w:rsid w:val="00724FEE"/>
    <w:rsid w:val="0072522F"/>
    <w:rsid w:val="00725D38"/>
    <w:rsid w:val="00725D6C"/>
    <w:rsid w:val="0072626B"/>
    <w:rsid w:val="00726AEB"/>
    <w:rsid w:val="00726D78"/>
    <w:rsid w:val="00726E02"/>
    <w:rsid w:val="00726FB2"/>
    <w:rsid w:val="00727B7D"/>
    <w:rsid w:val="00727D55"/>
    <w:rsid w:val="0073003E"/>
    <w:rsid w:val="0073033A"/>
    <w:rsid w:val="00731809"/>
    <w:rsid w:val="00731BCA"/>
    <w:rsid w:val="00731FC8"/>
    <w:rsid w:val="007325EB"/>
    <w:rsid w:val="007327DD"/>
    <w:rsid w:val="00732B9C"/>
    <w:rsid w:val="00732F5F"/>
    <w:rsid w:val="0073317F"/>
    <w:rsid w:val="007331FF"/>
    <w:rsid w:val="007333D0"/>
    <w:rsid w:val="007335E7"/>
    <w:rsid w:val="00733768"/>
    <w:rsid w:val="00734A5E"/>
    <w:rsid w:val="00734D15"/>
    <w:rsid w:val="0073562F"/>
    <w:rsid w:val="00736001"/>
    <w:rsid w:val="007364B1"/>
    <w:rsid w:val="00736FAD"/>
    <w:rsid w:val="0073711B"/>
    <w:rsid w:val="007372BC"/>
    <w:rsid w:val="007401AC"/>
    <w:rsid w:val="007401C5"/>
    <w:rsid w:val="007408E3"/>
    <w:rsid w:val="00740A1F"/>
    <w:rsid w:val="00741529"/>
    <w:rsid w:val="00741B06"/>
    <w:rsid w:val="00741DB2"/>
    <w:rsid w:val="00742219"/>
    <w:rsid w:val="00742806"/>
    <w:rsid w:val="00742A05"/>
    <w:rsid w:val="00742A8C"/>
    <w:rsid w:val="00743213"/>
    <w:rsid w:val="00743949"/>
    <w:rsid w:val="00743E6B"/>
    <w:rsid w:val="00745547"/>
    <w:rsid w:val="0074560E"/>
    <w:rsid w:val="00745819"/>
    <w:rsid w:val="0074653B"/>
    <w:rsid w:val="00746EEB"/>
    <w:rsid w:val="00747BCF"/>
    <w:rsid w:val="00747FE5"/>
    <w:rsid w:val="0075021E"/>
    <w:rsid w:val="007506C9"/>
    <w:rsid w:val="007507AD"/>
    <w:rsid w:val="00750B8B"/>
    <w:rsid w:val="00751196"/>
    <w:rsid w:val="00751763"/>
    <w:rsid w:val="00751771"/>
    <w:rsid w:val="007518A7"/>
    <w:rsid w:val="007523C9"/>
    <w:rsid w:val="00752AF5"/>
    <w:rsid w:val="00752EB9"/>
    <w:rsid w:val="00753D45"/>
    <w:rsid w:val="00753DEE"/>
    <w:rsid w:val="0075404B"/>
    <w:rsid w:val="00754340"/>
    <w:rsid w:val="00754520"/>
    <w:rsid w:val="00754672"/>
    <w:rsid w:val="0075481C"/>
    <w:rsid w:val="00754844"/>
    <w:rsid w:val="00754D61"/>
    <w:rsid w:val="00754E25"/>
    <w:rsid w:val="00754FE6"/>
    <w:rsid w:val="007551DA"/>
    <w:rsid w:val="0075563F"/>
    <w:rsid w:val="007556A2"/>
    <w:rsid w:val="0075577D"/>
    <w:rsid w:val="007558AA"/>
    <w:rsid w:val="00755BF0"/>
    <w:rsid w:val="00755FBB"/>
    <w:rsid w:val="00756365"/>
    <w:rsid w:val="00757DF4"/>
    <w:rsid w:val="00760468"/>
    <w:rsid w:val="00760599"/>
    <w:rsid w:val="00760CCB"/>
    <w:rsid w:val="00760DF8"/>
    <w:rsid w:val="00761D13"/>
    <w:rsid w:val="007620DB"/>
    <w:rsid w:val="00762537"/>
    <w:rsid w:val="00762F77"/>
    <w:rsid w:val="007633E6"/>
    <w:rsid w:val="00763ECD"/>
    <w:rsid w:val="00764368"/>
    <w:rsid w:val="00764501"/>
    <w:rsid w:val="00764662"/>
    <w:rsid w:val="007649B5"/>
    <w:rsid w:val="00765E63"/>
    <w:rsid w:val="00765F8D"/>
    <w:rsid w:val="0076664D"/>
    <w:rsid w:val="00766A59"/>
    <w:rsid w:val="00767A0E"/>
    <w:rsid w:val="00770459"/>
    <w:rsid w:val="00770472"/>
    <w:rsid w:val="007706C0"/>
    <w:rsid w:val="00770858"/>
    <w:rsid w:val="00770B88"/>
    <w:rsid w:val="00770FBA"/>
    <w:rsid w:val="00771015"/>
    <w:rsid w:val="007712D9"/>
    <w:rsid w:val="00771CCF"/>
    <w:rsid w:val="00771D7D"/>
    <w:rsid w:val="00771DE0"/>
    <w:rsid w:val="00772E81"/>
    <w:rsid w:val="0077343D"/>
    <w:rsid w:val="00774D5B"/>
    <w:rsid w:val="00774DEC"/>
    <w:rsid w:val="00775677"/>
    <w:rsid w:val="00775C9F"/>
    <w:rsid w:val="00776208"/>
    <w:rsid w:val="007778F0"/>
    <w:rsid w:val="00777B58"/>
    <w:rsid w:val="00777D5D"/>
    <w:rsid w:val="00780BD4"/>
    <w:rsid w:val="00780FCC"/>
    <w:rsid w:val="007817AE"/>
    <w:rsid w:val="00781F95"/>
    <w:rsid w:val="0078243B"/>
    <w:rsid w:val="00782C79"/>
    <w:rsid w:val="00783C3C"/>
    <w:rsid w:val="00783E9C"/>
    <w:rsid w:val="00784023"/>
    <w:rsid w:val="00784562"/>
    <w:rsid w:val="00784BF6"/>
    <w:rsid w:val="00784CA3"/>
    <w:rsid w:val="007852F9"/>
    <w:rsid w:val="007855EF"/>
    <w:rsid w:val="00785E0E"/>
    <w:rsid w:val="00786361"/>
    <w:rsid w:val="0078720A"/>
    <w:rsid w:val="00787874"/>
    <w:rsid w:val="007878A8"/>
    <w:rsid w:val="00787CE2"/>
    <w:rsid w:val="00787DEC"/>
    <w:rsid w:val="0079012F"/>
    <w:rsid w:val="007905CB"/>
    <w:rsid w:val="00790A77"/>
    <w:rsid w:val="00790D0A"/>
    <w:rsid w:val="007911BA"/>
    <w:rsid w:val="00791731"/>
    <w:rsid w:val="00791923"/>
    <w:rsid w:val="007924BA"/>
    <w:rsid w:val="007937C4"/>
    <w:rsid w:val="00793874"/>
    <w:rsid w:val="00793C57"/>
    <w:rsid w:val="00793ED2"/>
    <w:rsid w:val="007943E6"/>
    <w:rsid w:val="00794821"/>
    <w:rsid w:val="00794A61"/>
    <w:rsid w:val="0079523A"/>
    <w:rsid w:val="00795355"/>
    <w:rsid w:val="0079557D"/>
    <w:rsid w:val="0079562A"/>
    <w:rsid w:val="00795D97"/>
    <w:rsid w:val="0079666E"/>
    <w:rsid w:val="00796F80"/>
    <w:rsid w:val="007972B4"/>
    <w:rsid w:val="00797623"/>
    <w:rsid w:val="00797A71"/>
    <w:rsid w:val="007A07EB"/>
    <w:rsid w:val="007A0DE6"/>
    <w:rsid w:val="007A13F7"/>
    <w:rsid w:val="007A1FB4"/>
    <w:rsid w:val="007A246F"/>
    <w:rsid w:val="007A272F"/>
    <w:rsid w:val="007A37E5"/>
    <w:rsid w:val="007A38C2"/>
    <w:rsid w:val="007A3BFC"/>
    <w:rsid w:val="007A4254"/>
    <w:rsid w:val="007A4418"/>
    <w:rsid w:val="007A490E"/>
    <w:rsid w:val="007A4E5A"/>
    <w:rsid w:val="007A5155"/>
    <w:rsid w:val="007A537A"/>
    <w:rsid w:val="007A62EF"/>
    <w:rsid w:val="007A692A"/>
    <w:rsid w:val="007A6DEE"/>
    <w:rsid w:val="007A702D"/>
    <w:rsid w:val="007A7C0E"/>
    <w:rsid w:val="007B1696"/>
    <w:rsid w:val="007B1A22"/>
    <w:rsid w:val="007B1B3B"/>
    <w:rsid w:val="007B1BB2"/>
    <w:rsid w:val="007B1C22"/>
    <w:rsid w:val="007B1D55"/>
    <w:rsid w:val="007B2017"/>
    <w:rsid w:val="007B28A5"/>
    <w:rsid w:val="007B2D9E"/>
    <w:rsid w:val="007B3F08"/>
    <w:rsid w:val="007B4909"/>
    <w:rsid w:val="007B4D1B"/>
    <w:rsid w:val="007B4FF4"/>
    <w:rsid w:val="007B527F"/>
    <w:rsid w:val="007B55C9"/>
    <w:rsid w:val="007B65F2"/>
    <w:rsid w:val="007B6EAB"/>
    <w:rsid w:val="007B76FB"/>
    <w:rsid w:val="007B787C"/>
    <w:rsid w:val="007B78FC"/>
    <w:rsid w:val="007B7A2C"/>
    <w:rsid w:val="007B7BC7"/>
    <w:rsid w:val="007C2640"/>
    <w:rsid w:val="007C3040"/>
    <w:rsid w:val="007C314A"/>
    <w:rsid w:val="007C3499"/>
    <w:rsid w:val="007C3650"/>
    <w:rsid w:val="007C3F43"/>
    <w:rsid w:val="007C4C42"/>
    <w:rsid w:val="007C4F78"/>
    <w:rsid w:val="007C503B"/>
    <w:rsid w:val="007C6640"/>
    <w:rsid w:val="007C6E07"/>
    <w:rsid w:val="007C727A"/>
    <w:rsid w:val="007C7336"/>
    <w:rsid w:val="007C7613"/>
    <w:rsid w:val="007C7D17"/>
    <w:rsid w:val="007D0358"/>
    <w:rsid w:val="007D06C5"/>
    <w:rsid w:val="007D09A6"/>
    <w:rsid w:val="007D20DC"/>
    <w:rsid w:val="007D24C4"/>
    <w:rsid w:val="007D25B5"/>
    <w:rsid w:val="007D25BD"/>
    <w:rsid w:val="007D307D"/>
    <w:rsid w:val="007D35D2"/>
    <w:rsid w:val="007D36F2"/>
    <w:rsid w:val="007D532B"/>
    <w:rsid w:val="007D535C"/>
    <w:rsid w:val="007D5449"/>
    <w:rsid w:val="007D59B6"/>
    <w:rsid w:val="007D6D53"/>
    <w:rsid w:val="007D6E13"/>
    <w:rsid w:val="007D7945"/>
    <w:rsid w:val="007D7DCF"/>
    <w:rsid w:val="007E053D"/>
    <w:rsid w:val="007E0972"/>
    <w:rsid w:val="007E114F"/>
    <w:rsid w:val="007E131E"/>
    <w:rsid w:val="007E1C31"/>
    <w:rsid w:val="007E1F29"/>
    <w:rsid w:val="007E1F5C"/>
    <w:rsid w:val="007E2403"/>
    <w:rsid w:val="007E29E2"/>
    <w:rsid w:val="007E3192"/>
    <w:rsid w:val="007E37A3"/>
    <w:rsid w:val="007E3CE0"/>
    <w:rsid w:val="007E4031"/>
    <w:rsid w:val="007E4103"/>
    <w:rsid w:val="007E435E"/>
    <w:rsid w:val="007E46F3"/>
    <w:rsid w:val="007E4728"/>
    <w:rsid w:val="007E58AB"/>
    <w:rsid w:val="007E59A4"/>
    <w:rsid w:val="007E5B9D"/>
    <w:rsid w:val="007E5C1A"/>
    <w:rsid w:val="007E6C9D"/>
    <w:rsid w:val="007E6E6E"/>
    <w:rsid w:val="007E7458"/>
    <w:rsid w:val="007E7D79"/>
    <w:rsid w:val="007F063F"/>
    <w:rsid w:val="007F0B90"/>
    <w:rsid w:val="007F290B"/>
    <w:rsid w:val="007F2EAE"/>
    <w:rsid w:val="007F4E36"/>
    <w:rsid w:val="007F5155"/>
    <w:rsid w:val="007F62E7"/>
    <w:rsid w:val="007F665B"/>
    <w:rsid w:val="007F6A02"/>
    <w:rsid w:val="007F72C9"/>
    <w:rsid w:val="007F7508"/>
    <w:rsid w:val="007F7866"/>
    <w:rsid w:val="007F7FED"/>
    <w:rsid w:val="00800161"/>
    <w:rsid w:val="00800AB7"/>
    <w:rsid w:val="00800B7D"/>
    <w:rsid w:val="0080162B"/>
    <w:rsid w:val="00801F1A"/>
    <w:rsid w:val="00802141"/>
    <w:rsid w:val="00802346"/>
    <w:rsid w:val="00802619"/>
    <w:rsid w:val="0080276C"/>
    <w:rsid w:val="008027B9"/>
    <w:rsid w:val="00802911"/>
    <w:rsid w:val="00802F14"/>
    <w:rsid w:val="00802F2F"/>
    <w:rsid w:val="00803953"/>
    <w:rsid w:val="008040A3"/>
    <w:rsid w:val="00804245"/>
    <w:rsid w:val="00804404"/>
    <w:rsid w:val="00804A43"/>
    <w:rsid w:val="00804B7D"/>
    <w:rsid w:val="00804E5C"/>
    <w:rsid w:val="008051FE"/>
    <w:rsid w:val="0080558A"/>
    <w:rsid w:val="00805A63"/>
    <w:rsid w:val="00806741"/>
    <w:rsid w:val="00806B0E"/>
    <w:rsid w:val="00806C85"/>
    <w:rsid w:val="00807430"/>
    <w:rsid w:val="00807468"/>
    <w:rsid w:val="00810579"/>
    <w:rsid w:val="008109F0"/>
    <w:rsid w:val="00811F61"/>
    <w:rsid w:val="00812443"/>
    <w:rsid w:val="00812D61"/>
    <w:rsid w:val="00812E56"/>
    <w:rsid w:val="0081370F"/>
    <w:rsid w:val="0081461A"/>
    <w:rsid w:val="008146FB"/>
    <w:rsid w:val="00815148"/>
    <w:rsid w:val="0081587D"/>
    <w:rsid w:val="0081591A"/>
    <w:rsid w:val="008163B7"/>
    <w:rsid w:val="00816793"/>
    <w:rsid w:val="00816CBD"/>
    <w:rsid w:val="008176DA"/>
    <w:rsid w:val="00820037"/>
    <w:rsid w:val="00820689"/>
    <w:rsid w:val="00820ACF"/>
    <w:rsid w:val="00820E7D"/>
    <w:rsid w:val="00821576"/>
    <w:rsid w:val="008227BD"/>
    <w:rsid w:val="0082295F"/>
    <w:rsid w:val="00822FC3"/>
    <w:rsid w:val="00823051"/>
    <w:rsid w:val="008230FF"/>
    <w:rsid w:val="0082326A"/>
    <w:rsid w:val="00823C85"/>
    <w:rsid w:val="00823CC1"/>
    <w:rsid w:val="00823DD3"/>
    <w:rsid w:val="008245B9"/>
    <w:rsid w:val="008248A0"/>
    <w:rsid w:val="00824E03"/>
    <w:rsid w:val="00826594"/>
    <w:rsid w:val="0082707D"/>
    <w:rsid w:val="0082727A"/>
    <w:rsid w:val="00827682"/>
    <w:rsid w:val="008278B6"/>
    <w:rsid w:val="0083037B"/>
    <w:rsid w:val="00830646"/>
    <w:rsid w:val="00830888"/>
    <w:rsid w:val="00830C1B"/>
    <w:rsid w:val="00830C38"/>
    <w:rsid w:val="00830CA5"/>
    <w:rsid w:val="00830FD7"/>
    <w:rsid w:val="008310CC"/>
    <w:rsid w:val="00831120"/>
    <w:rsid w:val="00831372"/>
    <w:rsid w:val="00831678"/>
    <w:rsid w:val="00831A4E"/>
    <w:rsid w:val="00831EB4"/>
    <w:rsid w:val="008330F3"/>
    <w:rsid w:val="00833864"/>
    <w:rsid w:val="00834D6B"/>
    <w:rsid w:val="00835720"/>
    <w:rsid w:val="0083615E"/>
    <w:rsid w:val="008362F2"/>
    <w:rsid w:val="008366E7"/>
    <w:rsid w:val="008367F0"/>
    <w:rsid w:val="00836EA4"/>
    <w:rsid w:val="0084034F"/>
    <w:rsid w:val="00840718"/>
    <w:rsid w:val="00841279"/>
    <w:rsid w:val="008418B9"/>
    <w:rsid w:val="00842147"/>
    <w:rsid w:val="008427A7"/>
    <w:rsid w:val="00842826"/>
    <w:rsid w:val="00843651"/>
    <w:rsid w:val="008439E5"/>
    <w:rsid w:val="00843AD6"/>
    <w:rsid w:val="00843D59"/>
    <w:rsid w:val="00843F6D"/>
    <w:rsid w:val="00844292"/>
    <w:rsid w:val="0084453D"/>
    <w:rsid w:val="00844B2E"/>
    <w:rsid w:val="00844C59"/>
    <w:rsid w:val="00844CA5"/>
    <w:rsid w:val="00844EF8"/>
    <w:rsid w:val="00844F48"/>
    <w:rsid w:val="0084609A"/>
    <w:rsid w:val="0084622B"/>
    <w:rsid w:val="008466F0"/>
    <w:rsid w:val="00846B66"/>
    <w:rsid w:val="00846F06"/>
    <w:rsid w:val="008475C2"/>
    <w:rsid w:val="008500D5"/>
    <w:rsid w:val="0085079C"/>
    <w:rsid w:val="008509F8"/>
    <w:rsid w:val="00850A42"/>
    <w:rsid w:val="00850B4A"/>
    <w:rsid w:val="008510BE"/>
    <w:rsid w:val="0085118A"/>
    <w:rsid w:val="0085170B"/>
    <w:rsid w:val="00851D16"/>
    <w:rsid w:val="00852153"/>
    <w:rsid w:val="00852CD3"/>
    <w:rsid w:val="008537A4"/>
    <w:rsid w:val="00853960"/>
    <w:rsid w:val="008539B3"/>
    <w:rsid w:val="00853A91"/>
    <w:rsid w:val="0085486D"/>
    <w:rsid w:val="0085519D"/>
    <w:rsid w:val="00855A87"/>
    <w:rsid w:val="00855EDE"/>
    <w:rsid w:val="008561F5"/>
    <w:rsid w:val="008568E9"/>
    <w:rsid w:val="00856C9E"/>
    <w:rsid w:val="00856F84"/>
    <w:rsid w:val="008572FD"/>
    <w:rsid w:val="00857C21"/>
    <w:rsid w:val="008607EF"/>
    <w:rsid w:val="00860F1C"/>
    <w:rsid w:val="008610D5"/>
    <w:rsid w:val="00861144"/>
    <w:rsid w:val="008623CB"/>
    <w:rsid w:val="00862551"/>
    <w:rsid w:val="00862710"/>
    <w:rsid w:val="00862BB0"/>
    <w:rsid w:val="008634BB"/>
    <w:rsid w:val="00863C83"/>
    <w:rsid w:val="00863F4F"/>
    <w:rsid w:val="00864DF1"/>
    <w:rsid w:val="00865DB2"/>
    <w:rsid w:val="00866AD2"/>
    <w:rsid w:val="008676A1"/>
    <w:rsid w:val="008703F1"/>
    <w:rsid w:val="008707FF"/>
    <w:rsid w:val="008709A4"/>
    <w:rsid w:val="00870D15"/>
    <w:rsid w:val="00871EBB"/>
    <w:rsid w:val="00872F63"/>
    <w:rsid w:val="00875147"/>
    <w:rsid w:val="008752F8"/>
    <w:rsid w:val="00875B97"/>
    <w:rsid w:val="0087621C"/>
    <w:rsid w:val="00876658"/>
    <w:rsid w:val="00876877"/>
    <w:rsid w:val="00876909"/>
    <w:rsid w:val="00876C03"/>
    <w:rsid w:val="00876CC4"/>
    <w:rsid w:val="00877413"/>
    <w:rsid w:val="008778E5"/>
    <w:rsid w:val="008800ED"/>
    <w:rsid w:val="008803C3"/>
    <w:rsid w:val="008808D5"/>
    <w:rsid w:val="00880ACE"/>
    <w:rsid w:val="008820D7"/>
    <w:rsid w:val="00882783"/>
    <w:rsid w:val="00882A9B"/>
    <w:rsid w:val="0088353B"/>
    <w:rsid w:val="00883635"/>
    <w:rsid w:val="0088424A"/>
    <w:rsid w:val="0088469D"/>
    <w:rsid w:val="00884D61"/>
    <w:rsid w:val="008851E1"/>
    <w:rsid w:val="0088556F"/>
    <w:rsid w:val="00885688"/>
    <w:rsid w:val="00885D06"/>
    <w:rsid w:val="00886EA2"/>
    <w:rsid w:val="00887037"/>
    <w:rsid w:val="00887288"/>
    <w:rsid w:val="00887900"/>
    <w:rsid w:val="00890162"/>
    <w:rsid w:val="008906CC"/>
    <w:rsid w:val="008912C6"/>
    <w:rsid w:val="00891DAB"/>
    <w:rsid w:val="00892200"/>
    <w:rsid w:val="00892363"/>
    <w:rsid w:val="008928DE"/>
    <w:rsid w:val="00892C77"/>
    <w:rsid w:val="00893C58"/>
    <w:rsid w:val="008945A1"/>
    <w:rsid w:val="008946B1"/>
    <w:rsid w:val="008959F1"/>
    <w:rsid w:val="0089625F"/>
    <w:rsid w:val="00897764"/>
    <w:rsid w:val="008A00C1"/>
    <w:rsid w:val="008A0C2E"/>
    <w:rsid w:val="008A12CB"/>
    <w:rsid w:val="008A1671"/>
    <w:rsid w:val="008A2557"/>
    <w:rsid w:val="008A2C26"/>
    <w:rsid w:val="008A2E4A"/>
    <w:rsid w:val="008A3A33"/>
    <w:rsid w:val="008A4171"/>
    <w:rsid w:val="008A4A99"/>
    <w:rsid w:val="008A507C"/>
    <w:rsid w:val="008A5660"/>
    <w:rsid w:val="008A5C90"/>
    <w:rsid w:val="008A60D7"/>
    <w:rsid w:val="008A6B89"/>
    <w:rsid w:val="008A6F30"/>
    <w:rsid w:val="008A7357"/>
    <w:rsid w:val="008A7961"/>
    <w:rsid w:val="008A7E61"/>
    <w:rsid w:val="008B014F"/>
    <w:rsid w:val="008B025A"/>
    <w:rsid w:val="008B0642"/>
    <w:rsid w:val="008B0659"/>
    <w:rsid w:val="008B0698"/>
    <w:rsid w:val="008B0AC3"/>
    <w:rsid w:val="008B0CFE"/>
    <w:rsid w:val="008B0D32"/>
    <w:rsid w:val="008B0DD0"/>
    <w:rsid w:val="008B1401"/>
    <w:rsid w:val="008B17D6"/>
    <w:rsid w:val="008B256E"/>
    <w:rsid w:val="008B2E58"/>
    <w:rsid w:val="008B312A"/>
    <w:rsid w:val="008B358E"/>
    <w:rsid w:val="008B3ED5"/>
    <w:rsid w:val="008B3F08"/>
    <w:rsid w:val="008B493D"/>
    <w:rsid w:val="008B4F69"/>
    <w:rsid w:val="008B5403"/>
    <w:rsid w:val="008B55F4"/>
    <w:rsid w:val="008B5B39"/>
    <w:rsid w:val="008B5C90"/>
    <w:rsid w:val="008B6735"/>
    <w:rsid w:val="008B7752"/>
    <w:rsid w:val="008B7AED"/>
    <w:rsid w:val="008C094E"/>
    <w:rsid w:val="008C1059"/>
    <w:rsid w:val="008C1499"/>
    <w:rsid w:val="008C1B41"/>
    <w:rsid w:val="008C1E73"/>
    <w:rsid w:val="008C26F5"/>
    <w:rsid w:val="008C2B72"/>
    <w:rsid w:val="008C340A"/>
    <w:rsid w:val="008C3D9E"/>
    <w:rsid w:val="008C4200"/>
    <w:rsid w:val="008C4E75"/>
    <w:rsid w:val="008C565C"/>
    <w:rsid w:val="008C5CFF"/>
    <w:rsid w:val="008C6ECC"/>
    <w:rsid w:val="008C7169"/>
    <w:rsid w:val="008C782C"/>
    <w:rsid w:val="008C7958"/>
    <w:rsid w:val="008C7D76"/>
    <w:rsid w:val="008C7F59"/>
    <w:rsid w:val="008D03C8"/>
    <w:rsid w:val="008D0CA3"/>
    <w:rsid w:val="008D0E2B"/>
    <w:rsid w:val="008D0F55"/>
    <w:rsid w:val="008D10D4"/>
    <w:rsid w:val="008D17B7"/>
    <w:rsid w:val="008D1E7A"/>
    <w:rsid w:val="008D2584"/>
    <w:rsid w:val="008D2640"/>
    <w:rsid w:val="008D2647"/>
    <w:rsid w:val="008D27FE"/>
    <w:rsid w:val="008D2844"/>
    <w:rsid w:val="008D3554"/>
    <w:rsid w:val="008D37F2"/>
    <w:rsid w:val="008D38D0"/>
    <w:rsid w:val="008D39A2"/>
    <w:rsid w:val="008D3DC8"/>
    <w:rsid w:val="008D481F"/>
    <w:rsid w:val="008D51C9"/>
    <w:rsid w:val="008D579B"/>
    <w:rsid w:val="008D6ABF"/>
    <w:rsid w:val="008D7189"/>
    <w:rsid w:val="008D7296"/>
    <w:rsid w:val="008D731E"/>
    <w:rsid w:val="008D7A51"/>
    <w:rsid w:val="008E01EB"/>
    <w:rsid w:val="008E0CA5"/>
    <w:rsid w:val="008E0F5E"/>
    <w:rsid w:val="008E11DB"/>
    <w:rsid w:val="008E1371"/>
    <w:rsid w:val="008E140D"/>
    <w:rsid w:val="008E1643"/>
    <w:rsid w:val="008E176B"/>
    <w:rsid w:val="008E1CF9"/>
    <w:rsid w:val="008E2A90"/>
    <w:rsid w:val="008E2FED"/>
    <w:rsid w:val="008E3C15"/>
    <w:rsid w:val="008E46FE"/>
    <w:rsid w:val="008E4743"/>
    <w:rsid w:val="008E5149"/>
    <w:rsid w:val="008E55A3"/>
    <w:rsid w:val="008E5C3D"/>
    <w:rsid w:val="008E5E79"/>
    <w:rsid w:val="008E6193"/>
    <w:rsid w:val="008E6556"/>
    <w:rsid w:val="008E65D7"/>
    <w:rsid w:val="008E6914"/>
    <w:rsid w:val="008E7305"/>
    <w:rsid w:val="008E75DD"/>
    <w:rsid w:val="008E76C8"/>
    <w:rsid w:val="008F159C"/>
    <w:rsid w:val="008F198A"/>
    <w:rsid w:val="008F1A44"/>
    <w:rsid w:val="008F1FAD"/>
    <w:rsid w:val="008F24F1"/>
    <w:rsid w:val="008F38CD"/>
    <w:rsid w:val="008F3CA6"/>
    <w:rsid w:val="008F4317"/>
    <w:rsid w:val="008F4422"/>
    <w:rsid w:val="008F474F"/>
    <w:rsid w:val="008F5182"/>
    <w:rsid w:val="008F5273"/>
    <w:rsid w:val="008F5E34"/>
    <w:rsid w:val="008F5FD8"/>
    <w:rsid w:val="008F68AC"/>
    <w:rsid w:val="008F78C6"/>
    <w:rsid w:val="0090023C"/>
    <w:rsid w:val="009007F0"/>
    <w:rsid w:val="00900A4B"/>
    <w:rsid w:val="00900E2B"/>
    <w:rsid w:val="00900E87"/>
    <w:rsid w:val="00901B2C"/>
    <w:rsid w:val="00901E9D"/>
    <w:rsid w:val="009020B6"/>
    <w:rsid w:val="009020E9"/>
    <w:rsid w:val="00902390"/>
    <w:rsid w:val="00902461"/>
    <w:rsid w:val="009042D0"/>
    <w:rsid w:val="009046A9"/>
    <w:rsid w:val="00904A94"/>
    <w:rsid w:val="009053D2"/>
    <w:rsid w:val="0090558D"/>
    <w:rsid w:val="0090565C"/>
    <w:rsid w:val="00905A73"/>
    <w:rsid w:val="0090673A"/>
    <w:rsid w:val="0090697D"/>
    <w:rsid w:val="00906B86"/>
    <w:rsid w:val="00906FAD"/>
    <w:rsid w:val="00907182"/>
    <w:rsid w:val="00907999"/>
    <w:rsid w:val="009079FA"/>
    <w:rsid w:val="00907C7B"/>
    <w:rsid w:val="00907E6A"/>
    <w:rsid w:val="00910086"/>
    <w:rsid w:val="009102D7"/>
    <w:rsid w:val="00910426"/>
    <w:rsid w:val="009107C1"/>
    <w:rsid w:val="0091091D"/>
    <w:rsid w:val="009109F3"/>
    <w:rsid w:val="00911250"/>
    <w:rsid w:val="0091125D"/>
    <w:rsid w:val="00911F77"/>
    <w:rsid w:val="009124AC"/>
    <w:rsid w:val="00912CBE"/>
    <w:rsid w:val="00912D0D"/>
    <w:rsid w:val="0091321F"/>
    <w:rsid w:val="00913FB5"/>
    <w:rsid w:val="009142B0"/>
    <w:rsid w:val="00914F42"/>
    <w:rsid w:val="009156A2"/>
    <w:rsid w:val="00915C9A"/>
    <w:rsid w:val="00916019"/>
    <w:rsid w:val="009162E2"/>
    <w:rsid w:val="0091668F"/>
    <w:rsid w:val="00916B88"/>
    <w:rsid w:val="00917198"/>
    <w:rsid w:val="00917607"/>
    <w:rsid w:val="00917A37"/>
    <w:rsid w:val="00920123"/>
    <w:rsid w:val="00920F7A"/>
    <w:rsid w:val="009210ED"/>
    <w:rsid w:val="00921750"/>
    <w:rsid w:val="00922564"/>
    <w:rsid w:val="00922F11"/>
    <w:rsid w:val="0092367A"/>
    <w:rsid w:val="00924681"/>
    <w:rsid w:val="009251D3"/>
    <w:rsid w:val="0092529E"/>
    <w:rsid w:val="00925627"/>
    <w:rsid w:val="00925830"/>
    <w:rsid w:val="00925ADF"/>
    <w:rsid w:val="00925AE5"/>
    <w:rsid w:val="00925BE0"/>
    <w:rsid w:val="00925D06"/>
    <w:rsid w:val="00926473"/>
    <w:rsid w:val="00926E69"/>
    <w:rsid w:val="00930103"/>
    <w:rsid w:val="009303C0"/>
    <w:rsid w:val="00930907"/>
    <w:rsid w:val="00931608"/>
    <w:rsid w:val="00931FC7"/>
    <w:rsid w:val="00933099"/>
    <w:rsid w:val="009333DF"/>
    <w:rsid w:val="009334D3"/>
    <w:rsid w:val="00933B1D"/>
    <w:rsid w:val="00933D28"/>
    <w:rsid w:val="009340AF"/>
    <w:rsid w:val="00935160"/>
    <w:rsid w:val="00935F00"/>
    <w:rsid w:val="0093605F"/>
    <w:rsid w:val="00936309"/>
    <w:rsid w:val="00936B94"/>
    <w:rsid w:val="009370A0"/>
    <w:rsid w:val="00937CCC"/>
    <w:rsid w:val="00940BC1"/>
    <w:rsid w:val="009410E1"/>
    <w:rsid w:val="0094175D"/>
    <w:rsid w:val="00941C2B"/>
    <w:rsid w:val="00941FA3"/>
    <w:rsid w:val="00942356"/>
    <w:rsid w:val="0094329E"/>
    <w:rsid w:val="0094366F"/>
    <w:rsid w:val="00943A7C"/>
    <w:rsid w:val="00943DA1"/>
    <w:rsid w:val="009454BD"/>
    <w:rsid w:val="00945D82"/>
    <w:rsid w:val="00946A0B"/>
    <w:rsid w:val="00946FEB"/>
    <w:rsid w:val="00947C6A"/>
    <w:rsid w:val="00947FEC"/>
    <w:rsid w:val="00950BA7"/>
    <w:rsid w:val="00950C12"/>
    <w:rsid w:val="00950EDD"/>
    <w:rsid w:val="00951296"/>
    <w:rsid w:val="009514AB"/>
    <w:rsid w:val="0095182F"/>
    <w:rsid w:val="00951C17"/>
    <w:rsid w:val="00951C63"/>
    <w:rsid w:val="00951C75"/>
    <w:rsid w:val="00951D8F"/>
    <w:rsid w:val="00951E94"/>
    <w:rsid w:val="009520CF"/>
    <w:rsid w:val="00952DDA"/>
    <w:rsid w:val="00952E9B"/>
    <w:rsid w:val="009540DC"/>
    <w:rsid w:val="00954AF3"/>
    <w:rsid w:val="00955540"/>
    <w:rsid w:val="0095597C"/>
    <w:rsid w:val="00955A58"/>
    <w:rsid w:val="00955C3F"/>
    <w:rsid w:val="00955F4B"/>
    <w:rsid w:val="00956140"/>
    <w:rsid w:val="009563CB"/>
    <w:rsid w:val="00957541"/>
    <w:rsid w:val="009575B5"/>
    <w:rsid w:val="009576D1"/>
    <w:rsid w:val="009609D0"/>
    <w:rsid w:val="00960A02"/>
    <w:rsid w:val="00960CAF"/>
    <w:rsid w:val="009612C0"/>
    <w:rsid w:val="009614A9"/>
    <w:rsid w:val="0096196D"/>
    <w:rsid w:val="00961EB2"/>
    <w:rsid w:val="00961F06"/>
    <w:rsid w:val="009622F0"/>
    <w:rsid w:val="00962520"/>
    <w:rsid w:val="00962676"/>
    <w:rsid w:val="009626D1"/>
    <w:rsid w:val="009631FF"/>
    <w:rsid w:val="009634AD"/>
    <w:rsid w:val="00963CC1"/>
    <w:rsid w:val="00963DBD"/>
    <w:rsid w:val="00963DC1"/>
    <w:rsid w:val="00964068"/>
    <w:rsid w:val="009641F6"/>
    <w:rsid w:val="0096448A"/>
    <w:rsid w:val="00964579"/>
    <w:rsid w:val="00964AE2"/>
    <w:rsid w:val="00964B67"/>
    <w:rsid w:val="00965711"/>
    <w:rsid w:val="009658D4"/>
    <w:rsid w:val="00965E6C"/>
    <w:rsid w:val="00966DF7"/>
    <w:rsid w:val="00967C27"/>
    <w:rsid w:val="00967D31"/>
    <w:rsid w:val="00967E0F"/>
    <w:rsid w:val="0097099B"/>
    <w:rsid w:val="0097227A"/>
    <w:rsid w:val="0097269C"/>
    <w:rsid w:val="009732C8"/>
    <w:rsid w:val="0097336D"/>
    <w:rsid w:val="0097372F"/>
    <w:rsid w:val="00973A5E"/>
    <w:rsid w:val="00973B58"/>
    <w:rsid w:val="00973E38"/>
    <w:rsid w:val="0097431C"/>
    <w:rsid w:val="009743C0"/>
    <w:rsid w:val="009753CB"/>
    <w:rsid w:val="0097595A"/>
    <w:rsid w:val="00975D6A"/>
    <w:rsid w:val="00976BBE"/>
    <w:rsid w:val="00976EB8"/>
    <w:rsid w:val="0097725C"/>
    <w:rsid w:val="00977547"/>
    <w:rsid w:val="009815E7"/>
    <w:rsid w:val="00981707"/>
    <w:rsid w:val="00981AF8"/>
    <w:rsid w:val="009823F0"/>
    <w:rsid w:val="009825E9"/>
    <w:rsid w:val="00983A6D"/>
    <w:rsid w:val="00983B39"/>
    <w:rsid w:val="00984606"/>
    <w:rsid w:val="0098486B"/>
    <w:rsid w:val="0098496E"/>
    <w:rsid w:val="00984DB8"/>
    <w:rsid w:val="00986B40"/>
    <w:rsid w:val="009871CB"/>
    <w:rsid w:val="009873EE"/>
    <w:rsid w:val="009878EC"/>
    <w:rsid w:val="00987FE4"/>
    <w:rsid w:val="00990846"/>
    <w:rsid w:val="00990D5A"/>
    <w:rsid w:val="00991D21"/>
    <w:rsid w:val="00992A21"/>
    <w:rsid w:val="0099346B"/>
    <w:rsid w:val="0099467C"/>
    <w:rsid w:val="00994D48"/>
    <w:rsid w:val="00995755"/>
    <w:rsid w:val="009958A6"/>
    <w:rsid w:val="00996139"/>
    <w:rsid w:val="00996BDD"/>
    <w:rsid w:val="00996FC4"/>
    <w:rsid w:val="00997105"/>
    <w:rsid w:val="009971C9"/>
    <w:rsid w:val="00997349"/>
    <w:rsid w:val="009973CE"/>
    <w:rsid w:val="009977D6"/>
    <w:rsid w:val="00997C71"/>
    <w:rsid w:val="009A054A"/>
    <w:rsid w:val="009A11C7"/>
    <w:rsid w:val="009A28CF"/>
    <w:rsid w:val="009A2A11"/>
    <w:rsid w:val="009A2B43"/>
    <w:rsid w:val="009A2DBB"/>
    <w:rsid w:val="009A2DD7"/>
    <w:rsid w:val="009A37CE"/>
    <w:rsid w:val="009A39E3"/>
    <w:rsid w:val="009A4AEE"/>
    <w:rsid w:val="009A64CC"/>
    <w:rsid w:val="009A6A5D"/>
    <w:rsid w:val="009A6ECB"/>
    <w:rsid w:val="009A75F1"/>
    <w:rsid w:val="009A7A7D"/>
    <w:rsid w:val="009A7CEC"/>
    <w:rsid w:val="009B0B62"/>
    <w:rsid w:val="009B0F36"/>
    <w:rsid w:val="009B122D"/>
    <w:rsid w:val="009B1275"/>
    <w:rsid w:val="009B15FA"/>
    <w:rsid w:val="009B17D6"/>
    <w:rsid w:val="009B1B63"/>
    <w:rsid w:val="009B202E"/>
    <w:rsid w:val="009B223D"/>
    <w:rsid w:val="009B3061"/>
    <w:rsid w:val="009B32A1"/>
    <w:rsid w:val="009B32B1"/>
    <w:rsid w:val="009B3349"/>
    <w:rsid w:val="009B337E"/>
    <w:rsid w:val="009B360F"/>
    <w:rsid w:val="009B444D"/>
    <w:rsid w:val="009B4AA8"/>
    <w:rsid w:val="009B5391"/>
    <w:rsid w:val="009B5706"/>
    <w:rsid w:val="009B5772"/>
    <w:rsid w:val="009B58A4"/>
    <w:rsid w:val="009B5BC0"/>
    <w:rsid w:val="009B6970"/>
    <w:rsid w:val="009B6E26"/>
    <w:rsid w:val="009B77D8"/>
    <w:rsid w:val="009B7A09"/>
    <w:rsid w:val="009C0494"/>
    <w:rsid w:val="009C04AB"/>
    <w:rsid w:val="009C0802"/>
    <w:rsid w:val="009C0FB6"/>
    <w:rsid w:val="009C1188"/>
    <w:rsid w:val="009C14AC"/>
    <w:rsid w:val="009C16AE"/>
    <w:rsid w:val="009C2002"/>
    <w:rsid w:val="009C2079"/>
    <w:rsid w:val="009C2686"/>
    <w:rsid w:val="009C28FF"/>
    <w:rsid w:val="009C2E1F"/>
    <w:rsid w:val="009C3116"/>
    <w:rsid w:val="009C3127"/>
    <w:rsid w:val="009C3C08"/>
    <w:rsid w:val="009C3DD0"/>
    <w:rsid w:val="009C4434"/>
    <w:rsid w:val="009C4574"/>
    <w:rsid w:val="009C4BBA"/>
    <w:rsid w:val="009C4C4B"/>
    <w:rsid w:val="009C4F10"/>
    <w:rsid w:val="009C55D5"/>
    <w:rsid w:val="009C584B"/>
    <w:rsid w:val="009C58F0"/>
    <w:rsid w:val="009C5CA2"/>
    <w:rsid w:val="009C5ECA"/>
    <w:rsid w:val="009C67C9"/>
    <w:rsid w:val="009C68CF"/>
    <w:rsid w:val="009C730D"/>
    <w:rsid w:val="009C79F3"/>
    <w:rsid w:val="009C7AAB"/>
    <w:rsid w:val="009C7FD0"/>
    <w:rsid w:val="009D0012"/>
    <w:rsid w:val="009D086C"/>
    <w:rsid w:val="009D0A16"/>
    <w:rsid w:val="009D0A46"/>
    <w:rsid w:val="009D0B87"/>
    <w:rsid w:val="009D0E3C"/>
    <w:rsid w:val="009D10FA"/>
    <w:rsid w:val="009D1C3B"/>
    <w:rsid w:val="009D2DF8"/>
    <w:rsid w:val="009D31C3"/>
    <w:rsid w:val="009D36B6"/>
    <w:rsid w:val="009D3B34"/>
    <w:rsid w:val="009D3DEE"/>
    <w:rsid w:val="009D3E71"/>
    <w:rsid w:val="009D45C6"/>
    <w:rsid w:val="009D4E59"/>
    <w:rsid w:val="009D517D"/>
    <w:rsid w:val="009D55FE"/>
    <w:rsid w:val="009D5D73"/>
    <w:rsid w:val="009D5FEA"/>
    <w:rsid w:val="009D6192"/>
    <w:rsid w:val="009D6955"/>
    <w:rsid w:val="009D6AB5"/>
    <w:rsid w:val="009D73A9"/>
    <w:rsid w:val="009D7418"/>
    <w:rsid w:val="009D79C1"/>
    <w:rsid w:val="009E01DB"/>
    <w:rsid w:val="009E0D53"/>
    <w:rsid w:val="009E0EBE"/>
    <w:rsid w:val="009E1454"/>
    <w:rsid w:val="009E17D1"/>
    <w:rsid w:val="009E2372"/>
    <w:rsid w:val="009E246B"/>
    <w:rsid w:val="009E2647"/>
    <w:rsid w:val="009E2BA1"/>
    <w:rsid w:val="009E2F86"/>
    <w:rsid w:val="009E352E"/>
    <w:rsid w:val="009E3553"/>
    <w:rsid w:val="009E39B4"/>
    <w:rsid w:val="009E3AD9"/>
    <w:rsid w:val="009E459F"/>
    <w:rsid w:val="009E57D3"/>
    <w:rsid w:val="009E5982"/>
    <w:rsid w:val="009E5CA1"/>
    <w:rsid w:val="009E60FF"/>
    <w:rsid w:val="009E63AF"/>
    <w:rsid w:val="009E6BE3"/>
    <w:rsid w:val="009E6C5C"/>
    <w:rsid w:val="009E7B3E"/>
    <w:rsid w:val="009F0064"/>
    <w:rsid w:val="009F0130"/>
    <w:rsid w:val="009F0200"/>
    <w:rsid w:val="009F072F"/>
    <w:rsid w:val="009F0FB2"/>
    <w:rsid w:val="009F0FEA"/>
    <w:rsid w:val="009F195B"/>
    <w:rsid w:val="009F1E94"/>
    <w:rsid w:val="009F269D"/>
    <w:rsid w:val="009F2968"/>
    <w:rsid w:val="009F29CE"/>
    <w:rsid w:val="009F3139"/>
    <w:rsid w:val="009F356A"/>
    <w:rsid w:val="009F39AA"/>
    <w:rsid w:val="009F3A36"/>
    <w:rsid w:val="009F4080"/>
    <w:rsid w:val="009F40E9"/>
    <w:rsid w:val="009F4271"/>
    <w:rsid w:val="009F4550"/>
    <w:rsid w:val="009F4EB2"/>
    <w:rsid w:val="009F4F0A"/>
    <w:rsid w:val="009F509E"/>
    <w:rsid w:val="009F5131"/>
    <w:rsid w:val="009F610D"/>
    <w:rsid w:val="009F617D"/>
    <w:rsid w:val="009F6658"/>
    <w:rsid w:val="009F6F56"/>
    <w:rsid w:val="009F7EBC"/>
    <w:rsid w:val="009F7F4A"/>
    <w:rsid w:val="00A00523"/>
    <w:rsid w:val="00A00AA3"/>
    <w:rsid w:val="00A00C66"/>
    <w:rsid w:val="00A00EE4"/>
    <w:rsid w:val="00A01246"/>
    <w:rsid w:val="00A0168D"/>
    <w:rsid w:val="00A01A3E"/>
    <w:rsid w:val="00A020F6"/>
    <w:rsid w:val="00A022FF"/>
    <w:rsid w:val="00A028BA"/>
    <w:rsid w:val="00A02EC6"/>
    <w:rsid w:val="00A031BC"/>
    <w:rsid w:val="00A03334"/>
    <w:rsid w:val="00A038D6"/>
    <w:rsid w:val="00A03CFF"/>
    <w:rsid w:val="00A0401C"/>
    <w:rsid w:val="00A04333"/>
    <w:rsid w:val="00A04C6A"/>
    <w:rsid w:val="00A05161"/>
    <w:rsid w:val="00A05A18"/>
    <w:rsid w:val="00A063C0"/>
    <w:rsid w:val="00A066EC"/>
    <w:rsid w:val="00A07C8E"/>
    <w:rsid w:val="00A10140"/>
    <w:rsid w:val="00A109C8"/>
    <w:rsid w:val="00A10CFC"/>
    <w:rsid w:val="00A1101C"/>
    <w:rsid w:val="00A11510"/>
    <w:rsid w:val="00A11687"/>
    <w:rsid w:val="00A11B71"/>
    <w:rsid w:val="00A11BD6"/>
    <w:rsid w:val="00A124A3"/>
    <w:rsid w:val="00A124FA"/>
    <w:rsid w:val="00A128BF"/>
    <w:rsid w:val="00A12CC9"/>
    <w:rsid w:val="00A12FBC"/>
    <w:rsid w:val="00A1340D"/>
    <w:rsid w:val="00A1362F"/>
    <w:rsid w:val="00A13D1B"/>
    <w:rsid w:val="00A1430F"/>
    <w:rsid w:val="00A14E34"/>
    <w:rsid w:val="00A15CA8"/>
    <w:rsid w:val="00A16575"/>
    <w:rsid w:val="00A16F02"/>
    <w:rsid w:val="00A17300"/>
    <w:rsid w:val="00A17B3E"/>
    <w:rsid w:val="00A2051F"/>
    <w:rsid w:val="00A206D1"/>
    <w:rsid w:val="00A20B9D"/>
    <w:rsid w:val="00A21F3F"/>
    <w:rsid w:val="00A225D9"/>
    <w:rsid w:val="00A227A8"/>
    <w:rsid w:val="00A22D1D"/>
    <w:rsid w:val="00A22D42"/>
    <w:rsid w:val="00A23028"/>
    <w:rsid w:val="00A230D9"/>
    <w:rsid w:val="00A2337C"/>
    <w:rsid w:val="00A234A3"/>
    <w:rsid w:val="00A238A2"/>
    <w:rsid w:val="00A23E3B"/>
    <w:rsid w:val="00A2438E"/>
    <w:rsid w:val="00A245C7"/>
    <w:rsid w:val="00A24866"/>
    <w:rsid w:val="00A2499B"/>
    <w:rsid w:val="00A24B58"/>
    <w:rsid w:val="00A2517C"/>
    <w:rsid w:val="00A2565A"/>
    <w:rsid w:val="00A258AC"/>
    <w:rsid w:val="00A258D8"/>
    <w:rsid w:val="00A25F93"/>
    <w:rsid w:val="00A260FC"/>
    <w:rsid w:val="00A262F0"/>
    <w:rsid w:val="00A26388"/>
    <w:rsid w:val="00A26CA1"/>
    <w:rsid w:val="00A277A0"/>
    <w:rsid w:val="00A27AC6"/>
    <w:rsid w:val="00A27BD2"/>
    <w:rsid w:val="00A30A5D"/>
    <w:rsid w:val="00A30C26"/>
    <w:rsid w:val="00A3103C"/>
    <w:rsid w:val="00A3129E"/>
    <w:rsid w:val="00A31D42"/>
    <w:rsid w:val="00A324AD"/>
    <w:rsid w:val="00A32601"/>
    <w:rsid w:val="00A332D0"/>
    <w:rsid w:val="00A3335C"/>
    <w:rsid w:val="00A334FE"/>
    <w:rsid w:val="00A3393C"/>
    <w:rsid w:val="00A33940"/>
    <w:rsid w:val="00A33974"/>
    <w:rsid w:val="00A33FF4"/>
    <w:rsid w:val="00A343A6"/>
    <w:rsid w:val="00A34CDE"/>
    <w:rsid w:val="00A34E6D"/>
    <w:rsid w:val="00A35096"/>
    <w:rsid w:val="00A35191"/>
    <w:rsid w:val="00A3566A"/>
    <w:rsid w:val="00A35D0F"/>
    <w:rsid w:val="00A35E0F"/>
    <w:rsid w:val="00A37EE0"/>
    <w:rsid w:val="00A400D4"/>
    <w:rsid w:val="00A402E9"/>
    <w:rsid w:val="00A40B86"/>
    <w:rsid w:val="00A40E2C"/>
    <w:rsid w:val="00A40EF2"/>
    <w:rsid w:val="00A4132E"/>
    <w:rsid w:val="00A413D8"/>
    <w:rsid w:val="00A41720"/>
    <w:rsid w:val="00A41F68"/>
    <w:rsid w:val="00A422C9"/>
    <w:rsid w:val="00A42BE7"/>
    <w:rsid w:val="00A430AE"/>
    <w:rsid w:val="00A430DD"/>
    <w:rsid w:val="00A430E7"/>
    <w:rsid w:val="00A43174"/>
    <w:rsid w:val="00A43577"/>
    <w:rsid w:val="00A4371E"/>
    <w:rsid w:val="00A44CB8"/>
    <w:rsid w:val="00A45032"/>
    <w:rsid w:val="00A45F56"/>
    <w:rsid w:val="00A46538"/>
    <w:rsid w:val="00A4666D"/>
    <w:rsid w:val="00A472AE"/>
    <w:rsid w:val="00A475B9"/>
    <w:rsid w:val="00A475EB"/>
    <w:rsid w:val="00A47CFF"/>
    <w:rsid w:val="00A506BB"/>
    <w:rsid w:val="00A50B56"/>
    <w:rsid w:val="00A50DE5"/>
    <w:rsid w:val="00A519B3"/>
    <w:rsid w:val="00A51FFF"/>
    <w:rsid w:val="00A52227"/>
    <w:rsid w:val="00A52F61"/>
    <w:rsid w:val="00A52FC5"/>
    <w:rsid w:val="00A5330A"/>
    <w:rsid w:val="00A5354B"/>
    <w:rsid w:val="00A53710"/>
    <w:rsid w:val="00A538D2"/>
    <w:rsid w:val="00A53BC3"/>
    <w:rsid w:val="00A54E4E"/>
    <w:rsid w:val="00A559D1"/>
    <w:rsid w:val="00A55DFB"/>
    <w:rsid w:val="00A56071"/>
    <w:rsid w:val="00A565B8"/>
    <w:rsid w:val="00A565C1"/>
    <w:rsid w:val="00A5688C"/>
    <w:rsid w:val="00A56A93"/>
    <w:rsid w:val="00A57252"/>
    <w:rsid w:val="00A572C9"/>
    <w:rsid w:val="00A60B39"/>
    <w:rsid w:val="00A61186"/>
    <w:rsid w:val="00A6128B"/>
    <w:rsid w:val="00A61CA9"/>
    <w:rsid w:val="00A61DBE"/>
    <w:rsid w:val="00A61DF8"/>
    <w:rsid w:val="00A62AA8"/>
    <w:rsid w:val="00A648E0"/>
    <w:rsid w:val="00A64B9B"/>
    <w:rsid w:val="00A64F10"/>
    <w:rsid w:val="00A65847"/>
    <w:rsid w:val="00A659CF"/>
    <w:rsid w:val="00A65C14"/>
    <w:rsid w:val="00A65E0C"/>
    <w:rsid w:val="00A6644D"/>
    <w:rsid w:val="00A66AFF"/>
    <w:rsid w:val="00A67255"/>
    <w:rsid w:val="00A675AC"/>
    <w:rsid w:val="00A67C75"/>
    <w:rsid w:val="00A70107"/>
    <w:rsid w:val="00A70278"/>
    <w:rsid w:val="00A7071B"/>
    <w:rsid w:val="00A71772"/>
    <w:rsid w:val="00A71C54"/>
    <w:rsid w:val="00A71F18"/>
    <w:rsid w:val="00A721BF"/>
    <w:rsid w:val="00A73CF5"/>
    <w:rsid w:val="00A741A2"/>
    <w:rsid w:val="00A74269"/>
    <w:rsid w:val="00A748F2"/>
    <w:rsid w:val="00A74ACE"/>
    <w:rsid w:val="00A7520F"/>
    <w:rsid w:val="00A753BE"/>
    <w:rsid w:val="00A7624D"/>
    <w:rsid w:val="00A76E18"/>
    <w:rsid w:val="00A76FDD"/>
    <w:rsid w:val="00A77275"/>
    <w:rsid w:val="00A77F24"/>
    <w:rsid w:val="00A77FBB"/>
    <w:rsid w:val="00A81AC8"/>
    <w:rsid w:val="00A81ACE"/>
    <w:rsid w:val="00A82CCA"/>
    <w:rsid w:val="00A82D8F"/>
    <w:rsid w:val="00A84D30"/>
    <w:rsid w:val="00A85048"/>
    <w:rsid w:val="00A851E0"/>
    <w:rsid w:val="00A857E6"/>
    <w:rsid w:val="00A858BE"/>
    <w:rsid w:val="00A86C85"/>
    <w:rsid w:val="00A8771A"/>
    <w:rsid w:val="00A90125"/>
    <w:rsid w:val="00A902D2"/>
    <w:rsid w:val="00A9058C"/>
    <w:rsid w:val="00A90C4D"/>
    <w:rsid w:val="00A90FC1"/>
    <w:rsid w:val="00A9113A"/>
    <w:rsid w:val="00A915B5"/>
    <w:rsid w:val="00A916C9"/>
    <w:rsid w:val="00A91AAB"/>
    <w:rsid w:val="00A91ADD"/>
    <w:rsid w:val="00A92092"/>
    <w:rsid w:val="00A92476"/>
    <w:rsid w:val="00A9296D"/>
    <w:rsid w:val="00A92A11"/>
    <w:rsid w:val="00A92DDB"/>
    <w:rsid w:val="00A94110"/>
    <w:rsid w:val="00A94777"/>
    <w:rsid w:val="00A94AE3"/>
    <w:rsid w:val="00A95715"/>
    <w:rsid w:val="00A95BBB"/>
    <w:rsid w:val="00A95EC4"/>
    <w:rsid w:val="00A965E3"/>
    <w:rsid w:val="00A97830"/>
    <w:rsid w:val="00AA02C0"/>
    <w:rsid w:val="00AA06C8"/>
    <w:rsid w:val="00AA0845"/>
    <w:rsid w:val="00AA18A4"/>
    <w:rsid w:val="00AA289C"/>
    <w:rsid w:val="00AA2AFF"/>
    <w:rsid w:val="00AA2F36"/>
    <w:rsid w:val="00AA350A"/>
    <w:rsid w:val="00AA39AE"/>
    <w:rsid w:val="00AA3BA3"/>
    <w:rsid w:val="00AA41F6"/>
    <w:rsid w:val="00AA4627"/>
    <w:rsid w:val="00AA465D"/>
    <w:rsid w:val="00AA4B4E"/>
    <w:rsid w:val="00AA522E"/>
    <w:rsid w:val="00AA53BB"/>
    <w:rsid w:val="00AA6438"/>
    <w:rsid w:val="00AA7200"/>
    <w:rsid w:val="00AA7334"/>
    <w:rsid w:val="00AA77E8"/>
    <w:rsid w:val="00AB0801"/>
    <w:rsid w:val="00AB0E00"/>
    <w:rsid w:val="00AB0E4F"/>
    <w:rsid w:val="00AB14FD"/>
    <w:rsid w:val="00AB2676"/>
    <w:rsid w:val="00AB2734"/>
    <w:rsid w:val="00AB2978"/>
    <w:rsid w:val="00AB322F"/>
    <w:rsid w:val="00AB39AC"/>
    <w:rsid w:val="00AB4EE7"/>
    <w:rsid w:val="00AB5CC2"/>
    <w:rsid w:val="00AB6A67"/>
    <w:rsid w:val="00AB7045"/>
    <w:rsid w:val="00AB71D0"/>
    <w:rsid w:val="00AB732A"/>
    <w:rsid w:val="00AB73A3"/>
    <w:rsid w:val="00AB76A7"/>
    <w:rsid w:val="00AB77A6"/>
    <w:rsid w:val="00AB7848"/>
    <w:rsid w:val="00AB7B52"/>
    <w:rsid w:val="00AB7CC3"/>
    <w:rsid w:val="00AB7CD2"/>
    <w:rsid w:val="00AB7DE3"/>
    <w:rsid w:val="00AC04E4"/>
    <w:rsid w:val="00AC07D6"/>
    <w:rsid w:val="00AC0998"/>
    <w:rsid w:val="00AC0A28"/>
    <w:rsid w:val="00AC0D4E"/>
    <w:rsid w:val="00AC0E88"/>
    <w:rsid w:val="00AC22EE"/>
    <w:rsid w:val="00AC2959"/>
    <w:rsid w:val="00AC31F9"/>
    <w:rsid w:val="00AC38C1"/>
    <w:rsid w:val="00AC39E7"/>
    <w:rsid w:val="00AC40ED"/>
    <w:rsid w:val="00AC479B"/>
    <w:rsid w:val="00AC4E9B"/>
    <w:rsid w:val="00AC54D9"/>
    <w:rsid w:val="00AC55BD"/>
    <w:rsid w:val="00AC56EB"/>
    <w:rsid w:val="00AC5731"/>
    <w:rsid w:val="00AC6326"/>
    <w:rsid w:val="00AC6B5E"/>
    <w:rsid w:val="00AC73FF"/>
    <w:rsid w:val="00AD009D"/>
    <w:rsid w:val="00AD0782"/>
    <w:rsid w:val="00AD0922"/>
    <w:rsid w:val="00AD09E5"/>
    <w:rsid w:val="00AD0D3E"/>
    <w:rsid w:val="00AD156F"/>
    <w:rsid w:val="00AD15FA"/>
    <w:rsid w:val="00AD1915"/>
    <w:rsid w:val="00AD22B3"/>
    <w:rsid w:val="00AD294C"/>
    <w:rsid w:val="00AD2A3B"/>
    <w:rsid w:val="00AD3B5F"/>
    <w:rsid w:val="00AD3DD2"/>
    <w:rsid w:val="00AD4619"/>
    <w:rsid w:val="00AD4EEA"/>
    <w:rsid w:val="00AD5CF3"/>
    <w:rsid w:val="00AD669A"/>
    <w:rsid w:val="00AD6C24"/>
    <w:rsid w:val="00AD6ED0"/>
    <w:rsid w:val="00AD7141"/>
    <w:rsid w:val="00AD71C6"/>
    <w:rsid w:val="00AD7EC4"/>
    <w:rsid w:val="00AE023F"/>
    <w:rsid w:val="00AE04BB"/>
    <w:rsid w:val="00AE06AC"/>
    <w:rsid w:val="00AE0A50"/>
    <w:rsid w:val="00AE0C44"/>
    <w:rsid w:val="00AE10AF"/>
    <w:rsid w:val="00AE257A"/>
    <w:rsid w:val="00AE25DA"/>
    <w:rsid w:val="00AE2DDF"/>
    <w:rsid w:val="00AE3AA6"/>
    <w:rsid w:val="00AE4839"/>
    <w:rsid w:val="00AE522F"/>
    <w:rsid w:val="00AE530F"/>
    <w:rsid w:val="00AE5E11"/>
    <w:rsid w:val="00AE5FED"/>
    <w:rsid w:val="00AE62E5"/>
    <w:rsid w:val="00AE6845"/>
    <w:rsid w:val="00AE7CBA"/>
    <w:rsid w:val="00AE7D2E"/>
    <w:rsid w:val="00AE7E3B"/>
    <w:rsid w:val="00AF04CE"/>
    <w:rsid w:val="00AF05D1"/>
    <w:rsid w:val="00AF0A88"/>
    <w:rsid w:val="00AF0CDC"/>
    <w:rsid w:val="00AF1142"/>
    <w:rsid w:val="00AF11F7"/>
    <w:rsid w:val="00AF1645"/>
    <w:rsid w:val="00AF22A2"/>
    <w:rsid w:val="00AF29C5"/>
    <w:rsid w:val="00AF40AF"/>
    <w:rsid w:val="00AF42EB"/>
    <w:rsid w:val="00AF4905"/>
    <w:rsid w:val="00AF4BFF"/>
    <w:rsid w:val="00AF4F37"/>
    <w:rsid w:val="00AF4F63"/>
    <w:rsid w:val="00AF54E2"/>
    <w:rsid w:val="00AF5596"/>
    <w:rsid w:val="00AF568E"/>
    <w:rsid w:val="00AF584E"/>
    <w:rsid w:val="00AF58DA"/>
    <w:rsid w:val="00AF5D9D"/>
    <w:rsid w:val="00AF5EE2"/>
    <w:rsid w:val="00AF5F08"/>
    <w:rsid w:val="00AF5FD8"/>
    <w:rsid w:val="00AF7210"/>
    <w:rsid w:val="00AF7506"/>
    <w:rsid w:val="00AF76F0"/>
    <w:rsid w:val="00AF7BF6"/>
    <w:rsid w:val="00B00B50"/>
    <w:rsid w:val="00B0147B"/>
    <w:rsid w:val="00B018C4"/>
    <w:rsid w:val="00B01B8E"/>
    <w:rsid w:val="00B01C1D"/>
    <w:rsid w:val="00B01FE9"/>
    <w:rsid w:val="00B020CD"/>
    <w:rsid w:val="00B02BA9"/>
    <w:rsid w:val="00B02E25"/>
    <w:rsid w:val="00B0309A"/>
    <w:rsid w:val="00B04469"/>
    <w:rsid w:val="00B04F00"/>
    <w:rsid w:val="00B06061"/>
    <w:rsid w:val="00B06272"/>
    <w:rsid w:val="00B06556"/>
    <w:rsid w:val="00B06A5B"/>
    <w:rsid w:val="00B07B0E"/>
    <w:rsid w:val="00B1057F"/>
    <w:rsid w:val="00B10968"/>
    <w:rsid w:val="00B10FAD"/>
    <w:rsid w:val="00B1221E"/>
    <w:rsid w:val="00B134A4"/>
    <w:rsid w:val="00B1385F"/>
    <w:rsid w:val="00B142D4"/>
    <w:rsid w:val="00B14910"/>
    <w:rsid w:val="00B14962"/>
    <w:rsid w:val="00B14E57"/>
    <w:rsid w:val="00B15693"/>
    <w:rsid w:val="00B15A21"/>
    <w:rsid w:val="00B1727B"/>
    <w:rsid w:val="00B1734F"/>
    <w:rsid w:val="00B176B3"/>
    <w:rsid w:val="00B17A7F"/>
    <w:rsid w:val="00B17B65"/>
    <w:rsid w:val="00B17BA0"/>
    <w:rsid w:val="00B2052F"/>
    <w:rsid w:val="00B20B88"/>
    <w:rsid w:val="00B21074"/>
    <w:rsid w:val="00B2197E"/>
    <w:rsid w:val="00B21CED"/>
    <w:rsid w:val="00B22026"/>
    <w:rsid w:val="00B22D88"/>
    <w:rsid w:val="00B22F07"/>
    <w:rsid w:val="00B23D78"/>
    <w:rsid w:val="00B248C1"/>
    <w:rsid w:val="00B249EC"/>
    <w:rsid w:val="00B255D5"/>
    <w:rsid w:val="00B25C55"/>
    <w:rsid w:val="00B27290"/>
    <w:rsid w:val="00B2788B"/>
    <w:rsid w:val="00B27903"/>
    <w:rsid w:val="00B30248"/>
    <w:rsid w:val="00B30325"/>
    <w:rsid w:val="00B30396"/>
    <w:rsid w:val="00B304D7"/>
    <w:rsid w:val="00B30D8C"/>
    <w:rsid w:val="00B30EEE"/>
    <w:rsid w:val="00B30F1E"/>
    <w:rsid w:val="00B3198E"/>
    <w:rsid w:val="00B31C0F"/>
    <w:rsid w:val="00B31F6A"/>
    <w:rsid w:val="00B31FEF"/>
    <w:rsid w:val="00B323DE"/>
    <w:rsid w:val="00B32635"/>
    <w:rsid w:val="00B33155"/>
    <w:rsid w:val="00B33218"/>
    <w:rsid w:val="00B336F1"/>
    <w:rsid w:val="00B3371C"/>
    <w:rsid w:val="00B34167"/>
    <w:rsid w:val="00B342E6"/>
    <w:rsid w:val="00B348FC"/>
    <w:rsid w:val="00B34CC9"/>
    <w:rsid w:val="00B34EBD"/>
    <w:rsid w:val="00B359E1"/>
    <w:rsid w:val="00B35F8A"/>
    <w:rsid w:val="00B360DE"/>
    <w:rsid w:val="00B36548"/>
    <w:rsid w:val="00B369B1"/>
    <w:rsid w:val="00B372B7"/>
    <w:rsid w:val="00B3747B"/>
    <w:rsid w:val="00B37930"/>
    <w:rsid w:val="00B37B17"/>
    <w:rsid w:val="00B37B54"/>
    <w:rsid w:val="00B37D36"/>
    <w:rsid w:val="00B37F70"/>
    <w:rsid w:val="00B402C2"/>
    <w:rsid w:val="00B4158D"/>
    <w:rsid w:val="00B417DB"/>
    <w:rsid w:val="00B426EB"/>
    <w:rsid w:val="00B42955"/>
    <w:rsid w:val="00B42F14"/>
    <w:rsid w:val="00B430BC"/>
    <w:rsid w:val="00B433C6"/>
    <w:rsid w:val="00B438CE"/>
    <w:rsid w:val="00B439E6"/>
    <w:rsid w:val="00B4412F"/>
    <w:rsid w:val="00B441E8"/>
    <w:rsid w:val="00B445AA"/>
    <w:rsid w:val="00B445FD"/>
    <w:rsid w:val="00B44B1C"/>
    <w:rsid w:val="00B45200"/>
    <w:rsid w:val="00B464F3"/>
    <w:rsid w:val="00B46550"/>
    <w:rsid w:val="00B471C3"/>
    <w:rsid w:val="00B47579"/>
    <w:rsid w:val="00B47665"/>
    <w:rsid w:val="00B47689"/>
    <w:rsid w:val="00B47850"/>
    <w:rsid w:val="00B5000A"/>
    <w:rsid w:val="00B50DF6"/>
    <w:rsid w:val="00B51AA3"/>
    <w:rsid w:val="00B51E88"/>
    <w:rsid w:val="00B51EEA"/>
    <w:rsid w:val="00B521AF"/>
    <w:rsid w:val="00B524F1"/>
    <w:rsid w:val="00B53415"/>
    <w:rsid w:val="00B53465"/>
    <w:rsid w:val="00B5393A"/>
    <w:rsid w:val="00B53AF2"/>
    <w:rsid w:val="00B53E67"/>
    <w:rsid w:val="00B53EAE"/>
    <w:rsid w:val="00B53FF1"/>
    <w:rsid w:val="00B54A09"/>
    <w:rsid w:val="00B5529A"/>
    <w:rsid w:val="00B555BD"/>
    <w:rsid w:val="00B556A0"/>
    <w:rsid w:val="00B5625E"/>
    <w:rsid w:val="00B56688"/>
    <w:rsid w:val="00B56B1D"/>
    <w:rsid w:val="00B571D3"/>
    <w:rsid w:val="00B576E2"/>
    <w:rsid w:val="00B6031E"/>
    <w:rsid w:val="00B610B3"/>
    <w:rsid w:val="00B61490"/>
    <w:rsid w:val="00B614DB"/>
    <w:rsid w:val="00B619D4"/>
    <w:rsid w:val="00B6320E"/>
    <w:rsid w:val="00B63AA5"/>
    <w:rsid w:val="00B63C97"/>
    <w:rsid w:val="00B63F54"/>
    <w:rsid w:val="00B63F90"/>
    <w:rsid w:val="00B64152"/>
    <w:rsid w:val="00B643A8"/>
    <w:rsid w:val="00B664E0"/>
    <w:rsid w:val="00B674A3"/>
    <w:rsid w:val="00B678C8"/>
    <w:rsid w:val="00B7004A"/>
    <w:rsid w:val="00B703B2"/>
    <w:rsid w:val="00B70B97"/>
    <w:rsid w:val="00B70FC9"/>
    <w:rsid w:val="00B714A0"/>
    <w:rsid w:val="00B718C9"/>
    <w:rsid w:val="00B71B8B"/>
    <w:rsid w:val="00B71CC2"/>
    <w:rsid w:val="00B71E15"/>
    <w:rsid w:val="00B71FDD"/>
    <w:rsid w:val="00B72014"/>
    <w:rsid w:val="00B729AB"/>
    <w:rsid w:val="00B72AA6"/>
    <w:rsid w:val="00B73DF8"/>
    <w:rsid w:val="00B74368"/>
    <w:rsid w:val="00B7541E"/>
    <w:rsid w:val="00B7543B"/>
    <w:rsid w:val="00B7593D"/>
    <w:rsid w:val="00B75947"/>
    <w:rsid w:val="00B75B0F"/>
    <w:rsid w:val="00B75BE2"/>
    <w:rsid w:val="00B75FD1"/>
    <w:rsid w:val="00B764F3"/>
    <w:rsid w:val="00B76C47"/>
    <w:rsid w:val="00B7756D"/>
    <w:rsid w:val="00B8024A"/>
    <w:rsid w:val="00B80454"/>
    <w:rsid w:val="00B80AE8"/>
    <w:rsid w:val="00B816A8"/>
    <w:rsid w:val="00B81B05"/>
    <w:rsid w:val="00B823CB"/>
    <w:rsid w:val="00B8241B"/>
    <w:rsid w:val="00B83C46"/>
    <w:rsid w:val="00B849D7"/>
    <w:rsid w:val="00B84C58"/>
    <w:rsid w:val="00B84EF9"/>
    <w:rsid w:val="00B85016"/>
    <w:rsid w:val="00B856D4"/>
    <w:rsid w:val="00B862FC"/>
    <w:rsid w:val="00B868E9"/>
    <w:rsid w:val="00B86EBC"/>
    <w:rsid w:val="00B875D9"/>
    <w:rsid w:val="00B877EB"/>
    <w:rsid w:val="00B9001D"/>
    <w:rsid w:val="00B90427"/>
    <w:rsid w:val="00B90B38"/>
    <w:rsid w:val="00B90DAA"/>
    <w:rsid w:val="00B90F3B"/>
    <w:rsid w:val="00B9174C"/>
    <w:rsid w:val="00B923F2"/>
    <w:rsid w:val="00B92535"/>
    <w:rsid w:val="00B93282"/>
    <w:rsid w:val="00B934B0"/>
    <w:rsid w:val="00B93953"/>
    <w:rsid w:val="00B93986"/>
    <w:rsid w:val="00B93B69"/>
    <w:rsid w:val="00B949CC"/>
    <w:rsid w:val="00B94AF3"/>
    <w:rsid w:val="00B94B46"/>
    <w:rsid w:val="00B94E57"/>
    <w:rsid w:val="00B95CBE"/>
    <w:rsid w:val="00B9676F"/>
    <w:rsid w:val="00B974EC"/>
    <w:rsid w:val="00B97677"/>
    <w:rsid w:val="00B97AEB"/>
    <w:rsid w:val="00BA140E"/>
    <w:rsid w:val="00BA1787"/>
    <w:rsid w:val="00BA21D7"/>
    <w:rsid w:val="00BA2C56"/>
    <w:rsid w:val="00BA365E"/>
    <w:rsid w:val="00BA4648"/>
    <w:rsid w:val="00BA4864"/>
    <w:rsid w:val="00BA5B81"/>
    <w:rsid w:val="00BA5FD4"/>
    <w:rsid w:val="00BA6054"/>
    <w:rsid w:val="00BA6676"/>
    <w:rsid w:val="00BA67FB"/>
    <w:rsid w:val="00BA6D8D"/>
    <w:rsid w:val="00BA79FB"/>
    <w:rsid w:val="00BA7D37"/>
    <w:rsid w:val="00BB0D88"/>
    <w:rsid w:val="00BB0EF7"/>
    <w:rsid w:val="00BB102E"/>
    <w:rsid w:val="00BB1BD2"/>
    <w:rsid w:val="00BB20E9"/>
    <w:rsid w:val="00BB2DC7"/>
    <w:rsid w:val="00BB3331"/>
    <w:rsid w:val="00BB33E2"/>
    <w:rsid w:val="00BB5903"/>
    <w:rsid w:val="00BB59C8"/>
    <w:rsid w:val="00BB5D95"/>
    <w:rsid w:val="00BB6515"/>
    <w:rsid w:val="00BB677C"/>
    <w:rsid w:val="00BB6CB9"/>
    <w:rsid w:val="00BB7490"/>
    <w:rsid w:val="00BB7594"/>
    <w:rsid w:val="00BB791F"/>
    <w:rsid w:val="00BB7B6C"/>
    <w:rsid w:val="00BC0256"/>
    <w:rsid w:val="00BC0424"/>
    <w:rsid w:val="00BC0537"/>
    <w:rsid w:val="00BC0598"/>
    <w:rsid w:val="00BC08BA"/>
    <w:rsid w:val="00BC0C26"/>
    <w:rsid w:val="00BC17D1"/>
    <w:rsid w:val="00BC1A80"/>
    <w:rsid w:val="00BC1C62"/>
    <w:rsid w:val="00BC1DDF"/>
    <w:rsid w:val="00BC2343"/>
    <w:rsid w:val="00BC2975"/>
    <w:rsid w:val="00BC2DCA"/>
    <w:rsid w:val="00BC3D7E"/>
    <w:rsid w:val="00BC4996"/>
    <w:rsid w:val="00BC4D58"/>
    <w:rsid w:val="00BC53D2"/>
    <w:rsid w:val="00BC59A7"/>
    <w:rsid w:val="00BC5EEE"/>
    <w:rsid w:val="00BC60F3"/>
    <w:rsid w:val="00BC6398"/>
    <w:rsid w:val="00BC7023"/>
    <w:rsid w:val="00BC7038"/>
    <w:rsid w:val="00BC762A"/>
    <w:rsid w:val="00BC7DA7"/>
    <w:rsid w:val="00BD0141"/>
    <w:rsid w:val="00BD16FC"/>
    <w:rsid w:val="00BD1F19"/>
    <w:rsid w:val="00BD2BEC"/>
    <w:rsid w:val="00BD2C28"/>
    <w:rsid w:val="00BD3096"/>
    <w:rsid w:val="00BD3C95"/>
    <w:rsid w:val="00BD3E94"/>
    <w:rsid w:val="00BD52CD"/>
    <w:rsid w:val="00BD620A"/>
    <w:rsid w:val="00BD723B"/>
    <w:rsid w:val="00BE03E2"/>
    <w:rsid w:val="00BE045B"/>
    <w:rsid w:val="00BE1235"/>
    <w:rsid w:val="00BE1578"/>
    <w:rsid w:val="00BE2737"/>
    <w:rsid w:val="00BE27A2"/>
    <w:rsid w:val="00BE29A9"/>
    <w:rsid w:val="00BE2C61"/>
    <w:rsid w:val="00BE3E35"/>
    <w:rsid w:val="00BE58D2"/>
    <w:rsid w:val="00BE66CC"/>
    <w:rsid w:val="00BE6F74"/>
    <w:rsid w:val="00BE70DA"/>
    <w:rsid w:val="00BE7974"/>
    <w:rsid w:val="00BE7D93"/>
    <w:rsid w:val="00BF00C3"/>
    <w:rsid w:val="00BF01F1"/>
    <w:rsid w:val="00BF0A67"/>
    <w:rsid w:val="00BF0ED2"/>
    <w:rsid w:val="00BF10C0"/>
    <w:rsid w:val="00BF10CD"/>
    <w:rsid w:val="00BF1EE3"/>
    <w:rsid w:val="00BF208F"/>
    <w:rsid w:val="00BF21A5"/>
    <w:rsid w:val="00BF2CDD"/>
    <w:rsid w:val="00BF3119"/>
    <w:rsid w:val="00BF31BE"/>
    <w:rsid w:val="00BF35D8"/>
    <w:rsid w:val="00BF39C8"/>
    <w:rsid w:val="00BF3F3C"/>
    <w:rsid w:val="00BF4FF5"/>
    <w:rsid w:val="00BF5D0C"/>
    <w:rsid w:val="00BF6DB5"/>
    <w:rsid w:val="00BF711E"/>
    <w:rsid w:val="00BF725E"/>
    <w:rsid w:val="00BF76F1"/>
    <w:rsid w:val="00BF7DD9"/>
    <w:rsid w:val="00C00DEE"/>
    <w:rsid w:val="00C0193E"/>
    <w:rsid w:val="00C01AD9"/>
    <w:rsid w:val="00C033F8"/>
    <w:rsid w:val="00C039A9"/>
    <w:rsid w:val="00C03EB7"/>
    <w:rsid w:val="00C045E6"/>
    <w:rsid w:val="00C04681"/>
    <w:rsid w:val="00C04C58"/>
    <w:rsid w:val="00C04EB6"/>
    <w:rsid w:val="00C05626"/>
    <w:rsid w:val="00C05F05"/>
    <w:rsid w:val="00C06077"/>
    <w:rsid w:val="00C06559"/>
    <w:rsid w:val="00C06E31"/>
    <w:rsid w:val="00C10ACD"/>
    <w:rsid w:val="00C11332"/>
    <w:rsid w:val="00C11AF3"/>
    <w:rsid w:val="00C11CCB"/>
    <w:rsid w:val="00C121B9"/>
    <w:rsid w:val="00C1265C"/>
    <w:rsid w:val="00C12669"/>
    <w:rsid w:val="00C12C75"/>
    <w:rsid w:val="00C12C9E"/>
    <w:rsid w:val="00C12DA5"/>
    <w:rsid w:val="00C13DF9"/>
    <w:rsid w:val="00C144EE"/>
    <w:rsid w:val="00C1450D"/>
    <w:rsid w:val="00C148EC"/>
    <w:rsid w:val="00C14AEA"/>
    <w:rsid w:val="00C15940"/>
    <w:rsid w:val="00C159BE"/>
    <w:rsid w:val="00C15DF1"/>
    <w:rsid w:val="00C16211"/>
    <w:rsid w:val="00C1644F"/>
    <w:rsid w:val="00C173A1"/>
    <w:rsid w:val="00C176C7"/>
    <w:rsid w:val="00C17C5E"/>
    <w:rsid w:val="00C20825"/>
    <w:rsid w:val="00C20908"/>
    <w:rsid w:val="00C20A59"/>
    <w:rsid w:val="00C21663"/>
    <w:rsid w:val="00C218A1"/>
    <w:rsid w:val="00C22974"/>
    <w:rsid w:val="00C22E51"/>
    <w:rsid w:val="00C233D8"/>
    <w:rsid w:val="00C24497"/>
    <w:rsid w:val="00C250A7"/>
    <w:rsid w:val="00C2522D"/>
    <w:rsid w:val="00C2537C"/>
    <w:rsid w:val="00C25FFE"/>
    <w:rsid w:val="00C272A8"/>
    <w:rsid w:val="00C304D5"/>
    <w:rsid w:val="00C30589"/>
    <w:rsid w:val="00C30CAC"/>
    <w:rsid w:val="00C30CB9"/>
    <w:rsid w:val="00C30F21"/>
    <w:rsid w:val="00C30F4D"/>
    <w:rsid w:val="00C312A8"/>
    <w:rsid w:val="00C3148D"/>
    <w:rsid w:val="00C316EF"/>
    <w:rsid w:val="00C31C54"/>
    <w:rsid w:val="00C3200F"/>
    <w:rsid w:val="00C32101"/>
    <w:rsid w:val="00C323F7"/>
    <w:rsid w:val="00C32664"/>
    <w:rsid w:val="00C326DC"/>
    <w:rsid w:val="00C32939"/>
    <w:rsid w:val="00C32B35"/>
    <w:rsid w:val="00C33097"/>
    <w:rsid w:val="00C33A71"/>
    <w:rsid w:val="00C349C3"/>
    <w:rsid w:val="00C352E0"/>
    <w:rsid w:val="00C352FA"/>
    <w:rsid w:val="00C35FFF"/>
    <w:rsid w:val="00C3613E"/>
    <w:rsid w:val="00C3649B"/>
    <w:rsid w:val="00C364AF"/>
    <w:rsid w:val="00C364F6"/>
    <w:rsid w:val="00C3695D"/>
    <w:rsid w:val="00C36A92"/>
    <w:rsid w:val="00C37527"/>
    <w:rsid w:val="00C379CF"/>
    <w:rsid w:val="00C40131"/>
    <w:rsid w:val="00C407A8"/>
    <w:rsid w:val="00C4128E"/>
    <w:rsid w:val="00C4164A"/>
    <w:rsid w:val="00C41886"/>
    <w:rsid w:val="00C41F3A"/>
    <w:rsid w:val="00C4218A"/>
    <w:rsid w:val="00C428C4"/>
    <w:rsid w:val="00C42B6D"/>
    <w:rsid w:val="00C42CDA"/>
    <w:rsid w:val="00C42E94"/>
    <w:rsid w:val="00C4303C"/>
    <w:rsid w:val="00C432CD"/>
    <w:rsid w:val="00C433E6"/>
    <w:rsid w:val="00C4360D"/>
    <w:rsid w:val="00C4389B"/>
    <w:rsid w:val="00C43D48"/>
    <w:rsid w:val="00C441B4"/>
    <w:rsid w:val="00C44F78"/>
    <w:rsid w:val="00C4551D"/>
    <w:rsid w:val="00C45FE0"/>
    <w:rsid w:val="00C46779"/>
    <w:rsid w:val="00C46C64"/>
    <w:rsid w:val="00C46C75"/>
    <w:rsid w:val="00C46DF3"/>
    <w:rsid w:val="00C47901"/>
    <w:rsid w:val="00C47C2F"/>
    <w:rsid w:val="00C50188"/>
    <w:rsid w:val="00C50883"/>
    <w:rsid w:val="00C50BDA"/>
    <w:rsid w:val="00C50C73"/>
    <w:rsid w:val="00C519FA"/>
    <w:rsid w:val="00C521B5"/>
    <w:rsid w:val="00C5230E"/>
    <w:rsid w:val="00C52402"/>
    <w:rsid w:val="00C52C59"/>
    <w:rsid w:val="00C53597"/>
    <w:rsid w:val="00C53E73"/>
    <w:rsid w:val="00C547FE"/>
    <w:rsid w:val="00C54F76"/>
    <w:rsid w:val="00C55330"/>
    <w:rsid w:val="00C559B4"/>
    <w:rsid w:val="00C56432"/>
    <w:rsid w:val="00C60229"/>
    <w:rsid w:val="00C6034F"/>
    <w:rsid w:val="00C6040B"/>
    <w:rsid w:val="00C60D19"/>
    <w:rsid w:val="00C60FE0"/>
    <w:rsid w:val="00C61039"/>
    <w:rsid w:val="00C61616"/>
    <w:rsid w:val="00C616AA"/>
    <w:rsid w:val="00C61728"/>
    <w:rsid w:val="00C61E0C"/>
    <w:rsid w:val="00C62232"/>
    <w:rsid w:val="00C62293"/>
    <w:rsid w:val="00C62CFA"/>
    <w:rsid w:val="00C6306C"/>
    <w:rsid w:val="00C635EA"/>
    <w:rsid w:val="00C635FC"/>
    <w:rsid w:val="00C64998"/>
    <w:rsid w:val="00C64B30"/>
    <w:rsid w:val="00C64CB6"/>
    <w:rsid w:val="00C6513C"/>
    <w:rsid w:val="00C6519C"/>
    <w:rsid w:val="00C6543A"/>
    <w:rsid w:val="00C65C50"/>
    <w:rsid w:val="00C666DB"/>
    <w:rsid w:val="00C667F7"/>
    <w:rsid w:val="00C6712A"/>
    <w:rsid w:val="00C6780D"/>
    <w:rsid w:val="00C67C5F"/>
    <w:rsid w:val="00C70019"/>
    <w:rsid w:val="00C701A1"/>
    <w:rsid w:val="00C7095B"/>
    <w:rsid w:val="00C7103B"/>
    <w:rsid w:val="00C7142D"/>
    <w:rsid w:val="00C71952"/>
    <w:rsid w:val="00C72285"/>
    <w:rsid w:val="00C7241D"/>
    <w:rsid w:val="00C72A1E"/>
    <w:rsid w:val="00C72D05"/>
    <w:rsid w:val="00C72EC8"/>
    <w:rsid w:val="00C7302F"/>
    <w:rsid w:val="00C7335A"/>
    <w:rsid w:val="00C73BEA"/>
    <w:rsid w:val="00C74F00"/>
    <w:rsid w:val="00C7501A"/>
    <w:rsid w:val="00C75435"/>
    <w:rsid w:val="00C7560E"/>
    <w:rsid w:val="00C758AB"/>
    <w:rsid w:val="00C75EE5"/>
    <w:rsid w:val="00C77241"/>
    <w:rsid w:val="00C77251"/>
    <w:rsid w:val="00C778AA"/>
    <w:rsid w:val="00C779B9"/>
    <w:rsid w:val="00C77B9D"/>
    <w:rsid w:val="00C77D1E"/>
    <w:rsid w:val="00C77DFB"/>
    <w:rsid w:val="00C801FE"/>
    <w:rsid w:val="00C811F5"/>
    <w:rsid w:val="00C814FE"/>
    <w:rsid w:val="00C8161E"/>
    <w:rsid w:val="00C81AE7"/>
    <w:rsid w:val="00C81C9A"/>
    <w:rsid w:val="00C81D31"/>
    <w:rsid w:val="00C81FBE"/>
    <w:rsid w:val="00C82105"/>
    <w:rsid w:val="00C823E3"/>
    <w:rsid w:val="00C8278C"/>
    <w:rsid w:val="00C836BE"/>
    <w:rsid w:val="00C838CB"/>
    <w:rsid w:val="00C83E9A"/>
    <w:rsid w:val="00C84132"/>
    <w:rsid w:val="00C846D7"/>
    <w:rsid w:val="00C84AB0"/>
    <w:rsid w:val="00C8506E"/>
    <w:rsid w:val="00C851B5"/>
    <w:rsid w:val="00C85CBA"/>
    <w:rsid w:val="00C8609D"/>
    <w:rsid w:val="00C86AD5"/>
    <w:rsid w:val="00C87871"/>
    <w:rsid w:val="00C90737"/>
    <w:rsid w:val="00C908D7"/>
    <w:rsid w:val="00C91ED3"/>
    <w:rsid w:val="00C9296C"/>
    <w:rsid w:val="00C93DF9"/>
    <w:rsid w:val="00C94237"/>
    <w:rsid w:val="00C94CBE"/>
    <w:rsid w:val="00C95F4E"/>
    <w:rsid w:val="00C965A1"/>
    <w:rsid w:val="00C96DFF"/>
    <w:rsid w:val="00C96E05"/>
    <w:rsid w:val="00C97284"/>
    <w:rsid w:val="00C9792F"/>
    <w:rsid w:val="00C97C46"/>
    <w:rsid w:val="00CA03AD"/>
    <w:rsid w:val="00CA0BB7"/>
    <w:rsid w:val="00CA13E4"/>
    <w:rsid w:val="00CA1CE1"/>
    <w:rsid w:val="00CA2D15"/>
    <w:rsid w:val="00CA2D68"/>
    <w:rsid w:val="00CA372A"/>
    <w:rsid w:val="00CA391A"/>
    <w:rsid w:val="00CA39B6"/>
    <w:rsid w:val="00CA3FE8"/>
    <w:rsid w:val="00CA49AA"/>
    <w:rsid w:val="00CA4B9F"/>
    <w:rsid w:val="00CA4CD7"/>
    <w:rsid w:val="00CA500A"/>
    <w:rsid w:val="00CA5018"/>
    <w:rsid w:val="00CA558E"/>
    <w:rsid w:val="00CA595C"/>
    <w:rsid w:val="00CA5FCB"/>
    <w:rsid w:val="00CA6286"/>
    <w:rsid w:val="00CA7776"/>
    <w:rsid w:val="00CA7784"/>
    <w:rsid w:val="00CA786E"/>
    <w:rsid w:val="00CA7949"/>
    <w:rsid w:val="00CA79D7"/>
    <w:rsid w:val="00CA7F52"/>
    <w:rsid w:val="00CB0431"/>
    <w:rsid w:val="00CB0B31"/>
    <w:rsid w:val="00CB0BD5"/>
    <w:rsid w:val="00CB0E26"/>
    <w:rsid w:val="00CB0F24"/>
    <w:rsid w:val="00CB1112"/>
    <w:rsid w:val="00CB169D"/>
    <w:rsid w:val="00CB1DAE"/>
    <w:rsid w:val="00CB2031"/>
    <w:rsid w:val="00CB2761"/>
    <w:rsid w:val="00CB2FC1"/>
    <w:rsid w:val="00CB3086"/>
    <w:rsid w:val="00CB3187"/>
    <w:rsid w:val="00CB3756"/>
    <w:rsid w:val="00CB402A"/>
    <w:rsid w:val="00CB463A"/>
    <w:rsid w:val="00CB4785"/>
    <w:rsid w:val="00CB48C0"/>
    <w:rsid w:val="00CB4F8E"/>
    <w:rsid w:val="00CB5198"/>
    <w:rsid w:val="00CB519D"/>
    <w:rsid w:val="00CB6BAB"/>
    <w:rsid w:val="00CB6BEA"/>
    <w:rsid w:val="00CB6C94"/>
    <w:rsid w:val="00CB701F"/>
    <w:rsid w:val="00CB7DB9"/>
    <w:rsid w:val="00CC0085"/>
    <w:rsid w:val="00CC0625"/>
    <w:rsid w:val="00CC0876"/>
    <w:rsid w:val="00CC0FB7"/>
    <w:rsid w:val="00CC1328"/>
    <w:rsid w:val="00CC2A14"/>
    <w:rsid w:val="00CC3102"/>
    <w:rsid w:val="00CC35D2"/>
    <w:rsid w:val="00CC3721"/>
    <w:rsid w:val="00CC39C6"/>
    <w:rsid w:val="00CC3D6D"/>
    <w:rsid w:val="00CC4409"/>
    <w:rsid w:val="00CC5897"/>
    <w:rsid w:val="00CC6B37"/>
    <w:rsid w:val="00CC73F4"/>
    <w:rsid w:val="00CC771B"/>
    <w:rsid w:val="00CC79B3"/>
    <w:rsid w:val="00CC7ABF"/>
    <w:rsid w:val="00CC7ACB"/>
    <w:rsid w:val="00CD034B"/>
    <w:rsid w:val="00CD0530"/>
    <w:rsid w:val="00CD0A63"/>
    <w:rsid w:val="00CD2FF4"/>
    <w:rsid w:val="00CD31AF"/>
    <w:rsid w:val="00CD3800"/>
    <w:rsid w:val="00CD3803"/>
    <w:rsid w:val="00CD3EC1"/>
    <w:rsid w:val="00CD4896"/>
    <w:rsid w:val="00CD4DF4"/>
    <w:rsid w:val="00CD52AA"/>
    <w:rsid w:val="00CD5984"/>
    <w:rsid w:val="00CD7377"/>
    <w:rsid w:val="00CE0225"/>
    <w:rsid w:val="00CE0430"/>
    <w:rsid w:val="00CE117A"/>
    <w:rsid w:val="00CE1B79"/>
    <w:rsid w:val="00CE3418"/>
    <w:rsid w:val="00CE36B8"/>
    <w:rsid w:val="00CE36F5"/>
    <w:rsid w:val="00CE38BF"/>
    <w:rsid w:val="00CE3B9D"/>
    <w:rsid w:val="00CE404B"/>
    <w:rsid w:val="00CE45F0"/>
    <w:rsid w:val="00CE4C5B"/>
    <w:rsid w:val="00CE5259"/>
    <w:rsid w:val="00CE5B3F"/>
    <w:rsid w:val="00CE5F26"/>
    <w:rsid w:val="00CE6257"/>
    <w:rsid w:val="00CE62C5"/>
    <w:rsid w:val="00CE66E7"/>
    <w:rsid w:val="00CE6718"/>
    <w:rsid w:val="00CE6807"/>
    <w:rsid w:val="00CE79DE"/>
    <w:rsid w:val="00CE7A3C"/>
    <w:rsid w:val="00CE7AEF"/>
    <w:rsid w:val="00CF1022"/>
    <w:rsid w:val="00CF10EB"/>
    <w:rsid w:val="00CF13EA"/>
    <w:rsid w:val="00CF17BA"/>
    <w:rsid w:val="00CF1F57"/>
    <w:rsid w:val="00CF2784"/>
    <w:rsid w:val="00CF292D"/>
    <w:rsid w:val="00CF2D5D"/>
    <w:rsid w:val="00CF2E6A"/>
    <w:rsid w:val="00CF2F2E"/>
    <w:rsid w:val="00CF35CD"/>
    <w:rsid w:val="00CF39D8"/>
    <w:rsid w:val="00CF3C60"/>
    <w:rsid w:val="00CF44C3"/>
    <w:rsid w:val="00CF4539"/>
    <w:rsid w:val="00CF4D20"/>
    <w:rsid w:val="00CF4E11"/>
    <w:rsid w:val="00CF51F0"/>
    <w:rsid w:val="00CF65FA"/>
    <w:rsid w:val="00CF7192"/>
    <w:rsid w:val="00CF7398"/>
    <w:rsid w:val="00CF7960"/>
    <w:rsid w:val="00CF7CFF"/>
    <w:rsid w:val="00CF7E88"/>
    <w:rsid w:val="00D0067E"/>
    <w:rsid w:val="00D00BFB"/>
    <w:rsid w:val="00D01F3C"/>
    <w:rsid w:val="00D025B3"/>
    <w:rsid w:val="00D033C2"/>
    <w:rsid w:val="00D036B8"/>
    <w:rsid w:val="00D045A8"/>
    <w:rsid w:val="00D04EA2"/>
    <w:rsid w:val="00D04FF8"/>
    <w:rsid w:val="00D054EA"/>
    <w:rsid w:val="00D05BD3"/>
    <w:rsid w:val="00D05CFD"/>
    <w:rsid w:val="00D05F16"/>
    <w:rsid w:val="00D06143"/>
    <w:rsid w:val="00D0622A"/>
    <w:rsid w:val="00D07421"/>
    <w:rsid w:val="00D07583"/>
    <w:rsid w:val="00D10814"/>
    <w:rsid w:val="00D108A5"/>
    <w:rsid w:val="00D10CE7"/>
    <w:rsid w:val="00D10D59"/>
    <w:rsid w:val="00D11705"/>
    <w:rsid w:val="00D1170B"/>
    <w:rsid w:val="00D1171D"/>
    <w:rsid w:val="00D11DED"/>
    <w:rsid w:val="00D120C7"/>
    <w:rsid w:val="00D1385A"/>
    <w:rsid w:val="00D14A21"/>
    <w:rsid w:val="00D159EF"/>
    <w:rsid w:val="00D16140"/>
    <w:rsid w:val="00D167AB"/>
    <w:rsid w:val="00D169E3"/>
    <w:rsid w:val="00D16B94"/>
    <w:rsid w:val="00D17317"/>
    <w:rsid w:val="00D173AC"/>
    <w:rsid w:val="00D17512"/>
    <w:rsid w:val="00D17607"/>
    <w:rsid w:val="00D178C2"/>
    <w:rsid w:val="00D17DAF"/>
    <w:rsid w:val="00D20009"/>
    <w:rsid w:val="00D203C6"/>
    <w:rsid w:val="00D20AA6"/>
    <w:rsid w:val="00D20B96"/>
    <w:rsid w:val="00D2127A"/>
    <w:rsid w:val="00D214DF"/>
    <w:rsid w:val="00D21BD6"/>
    <w:rsid w:val="00D22B66"/>
    <w:rsid w:val="00D233A9"/>
    <w:rsid w:val="00D23612"/>
    <w:rsid w:val="00D2373A"/>
    <w:rsid w:val="00D2394D"/>
    <w:rsid w:val="00D244A4"/>
    <w:rsid w:val="00D24813"/>
    <w:rsid w:val="00D24C8C"/>
    <w:rsid w:val="00D24EEE"/>
    <w:rsid w:val="00D2594E"/>
    <w:rsid w:val="00D25AF6"/>
    <w:rsid w:val="00D25C85"/>
    <w:rsid w:val="00D25CDD"/>
    <w:rsid w:val="00D26970"/>
    <w:rsid w:val="00D26A42"/>
    <w:rsid w:val="00D26A71"/>
    <w:rsid w:val="00D26C43"/>
    <w:rsid w:val="00D273F5"/>
    <w:rsid w:val="00D2762D"/>
    <w:rsid w:val="00D278CF"/>
    <w:rsid w:val="00D27A2F"/>
    <w:rsid w:val="00D3004B"/>
    <w:rsid w:val="00D30454"/>
    <w:rsid w:val="00D304D5"/>
    <w:rsid w:val="00D30527"/>
    <w:rsid w:val="00D30CA9"/>
    <w:rsid w:val="00D31987"/>
    <w:rsid w:val="00D31EA4"/>
    <w:rsid w:val="00D32309"/>
    <w:rsid w:val="00D3266D"/>
    <w:rsid w:val="00D33106"/>
    <w:rsid w:val="00D33922"/>
    <w:rsid w:val="00D33B77"/>
    <w:rsid w:val="00D33C16"/>
    <w:rsid w:val="00D33DDB"/>
    <w:rsid w:val="00D35421"/>
    <w:rsid w:val="00D35495"/>
    <w:rsid w:val="00D35587"/>
    <w:rsid w:val="00D36922"/>
    <w:rsid w:val="00D372F7"/>
    <w:rsid w:val="00D37343"/>
    <w:rsid w:val="00D37669"/>
    <w:rsid w:val="00D37F06"/>
    <w:rsid w:val="00D40B47"/>
    <w:rsid w:val="00D41415"/>
    <w:rsid w:val="00D41687"/>
    <w:rsid w:val="00D417D2"/>
    <w:rsid w:val="00D42370"/>
    <w:rsid w:val="00D433A6"/>
    <w:rsid w:val="00D43A09"/>
    <w:rsid w:val="00D43F24"/>
    <w:rsid w:val="00D43F52"/>
    <w:rsid w:val="00D44408"/>
    <w:rsid w:val="00D451BC"/>
    <w:rsid w:val="00D462DA"/>
    <w:rsid w:val="00D4697F"/>
    <w:rsid w:val="00D46A26"/>
    <w:rsid w:val="00D46FCF"/>
    <w:rsid w:val="00D47D9C"/>
    <w:rsid w:val="00D47DEE"/>
    <w:rsid w:val="00D5094A"/>
    <w:rsid w:val="00D519F1"/>
    <w:rsid w:val="00D51E8A"/>
    <w:rsid w:val="00D52017"/>
    <w:rsid w:val="00D525F3"/>
    <w:rsid w:val="00D526A6"/>
    <w:rsid w:val="00D5468F"/>
    <w:rsid w:val="00D554DA"/>
    <w:rsid w:val="00D55922"/>
    <w:rsid w:val="00D5594B"/>
    <w:rsid w:val="00D56AC1"/>
    <w:rsid w:val="00D56C54"/>
    <w:rsid w:val="00D56DE1"/>
    <w:rsid w:val="00D56F71"/>
    <w:rsid w:val="00D57046"/>
    <w:rsid w:val="00D572C5"/>
    <w:rsid w:val="00D57D0C"/>
    <w:rsid w:val="00D6009A"/>
    <w:rsid w:val="00D6022A"/>
    <w:rsid w:val="00D60DA1"/>
    <w:rsid w:val="00D60E4E"/>
    <w:rsid w:val="00D61205"/>
    <w:rsid w:val="00D612AD"/>
    <w:rsid w:val="00D622EB"/>
    <w:rsid w:val="00D62643"/>
    <w:rsid w:val="00D62824"/>
    <w:rsid w:val="00D629BE"/>
    <w:rsid w:val="00D629D2"/>
    <w:rsid w:val="00D62D5E"/>
    <w:rsid w:val="00D63154"/>
    <w:rsid w:val="00D6321E"/>
    <w:rsid w:val="00D63CA4"/>
    <w:rsid w:val="00D63DAD"/>
    <w:rsid w:val="00D65717"/>
    <w:rsid w:val="00D65733"/>
    <w:rsid w:val="00D65837"/>
    <w:rsid w:val="00D65A78"/>
    <w:rsid w:val="00D65F0E"/>
    <w:rsid w:val="00D66479"/>
    <w:rsid w:val="00D66A07"/>
    <w:rsid w:val="00D66E88"/>
    <w:rsid w:val="00D66F61"/>
    <w:rsid w:val="00D670DE"/>
    <w:rsid w:val="00D678B3"/>
    <w:rsid w:val="00D67CCF"/>
    <w:rsid w:val="00D70D96"/>
    <w:rsid w:val="00D7179E"/>
    <w:rsid w:val="00D7206C"/>
    <w:rsid w:val="00D72377"/>
    <w:rsid w:val="00D72DE5"/>
    <w:rsid w:val="00D72DFD"/>
    <w:rsid w:val="00D72F6E"/>
    <w:rsid w:val="00D73B85"/>
    <w:rsid w:val="00D73D7F"/>
    <w:rsid w:val="00D7490C"/>
    <w:rsid w:val="00D749F9"/>
    <w:rsid w:val="00D75865"/>
    <w:rsid w:val="00D75C85"/>
    <w:rsid w:val="00D77190"/>
    <w:rsid w:val="00D77C3F"/>
    <w:rsid w:val="00D77EC3"/>
    <w:rsid w:val="00D77F0D"/>
    <w:rsid w:val="00D8104E"/>
    <w:rsid w:val="00D811B2"/>
    <w:rsid w:val="00D815DD"/>
    <w:rsid w:val="00D81BBB"/>
    <w:rsid w:val="00D82167"/>
    <w:rsid w:val="00D82607"/>
    <w:rsid w:val="00D82E8F"/>
    <w:rsid w:val="00D835C3"/>
    <w:rsid w:val="00D83D0D"/>
    <w:rsid w:val="00D83E4B"/>
    <w:rsid w:val="00D83EB4"/>
    <w:rsid w:val="00D83F25"/>
    <w:rsid w:val="00D86092"/>
    <w:rsid w:val="00D86E96"/>
    <w:rsid w:val="00D87313"/>
    <w:rsid w:val="00D8771A"/>
    <w:rsid w:val="00D903D0"/>
    <w:rsid w:val="00D907FE"/>
    <w:rsid w:val="00D91199"/>
    <w:rsid w:val="00D916AE"/>
    <w:rsid w:val="00D916D7"/>
    <w:rsid w:val="00D92040"/>
    <w:rsid w:val="00D94BC5"/>
    <w:rsid w:val="00D95343"/>
    <w:rsid w:val="00D95542"/>
    <w:rsid w:val="00D9556C"/>
    <w:rsid w:val="00D9576D"/>
    <w:rsid w:val="00D96AC9"/>
    <w:rsid w:val="00D96E2C"/>
    <w:rsid w:val="00D96F51"/>
    <w:rsid w:val="00D97A78"/>
    <w:rsid w:val="00DA059C"/>
    <w:rsid w:val="00DA0682"/>
    <w:rsid w:val="00DA0ABB"/>
    <w:rsid w:val="00DA0F37"/>
    <w:rsid w:val="00DA1333"/>
    <w:rsid w:val="00DA2224"/>
    <w:rsid w:val="00DA2598"/>
    <w:rsid w:val="00DA2DCD"/>
    <w:rsid w:val="00DA2FC5"/>
    <w:rsid w:val="00DA3B93"/>
    <w:rsid w:val="00DA3BEE"/>
    <w:rsid w:val="00DA464E"/>
    <w:rsid w:val="00DA4F42"/>
    <w:rsid w:val="00DA5084"/>
    <w:rsid w:val="00DA53D5"/>
    <w:rsid w:val="00DA544C"/>
    <w:rsid w:val="00DA5636"/>
    <w:rsid w:val="00DA57D4"/>
    <w:rsid w:val="00DA5CC8"/>
    <w:rsid w:val="00DA5DE1"/>
    <w:rsid w:val="00DA6290"/>
    <w:rsid w:val="00DA6DBB"/>
    <w:rsid w:val="00DA78CA"/>
    <w:rsid w:val="00DA7EE7"/>
    <w:rsid w:val="00DB0160"/>
    <w:rsid w:val="00DB0B48"/>
    <w:rsid w:val="00DB1053"/>
    <w:rsid w:val="00DB11DA"/>
    <w:rsid w:val="00DB2CA1"/>
    <w:rsid w:val="00DB3701"/>
    <w:rsid w:val="00DB3D96"/>
    <w:rsid w:val="00DB608A"/>
    <w:rsid w:val="00DB6305"/>
    <w:rsid w:val="00DB6E9D"/>
    <w:rsid w:val="00DB79B7"/>
    <w:rsid w:val="00DB7C58"/>
    <w:rsid w:val="00DB7CC9"/>
    <w:rsid w:val="00DC01E6"/>
    <w:rsid w:val="00DC046A"/>
    <w:rsid w:val="00DC0EE3"/>
    <w:rsid w:val="00DC0F9E"/>
    <w:rsid w:val="00DC17F3"/>
    <w:rsid w:val="00DC1BAD"/>
    <w:rsid w:val="00DC20CE"/>
    <w:rsid w:val="00DC3778"/>
    <w:rsid w:val="00DC3F1A"/>
    <w:rsid w:val="00DC42F1"/>
    <w:rsid w:val="00DC4428"/>
    <w:rsid w:val="00DC48A3"/>
    <w:rsid w:val="00DC55BA"/>
    <w:rsid w:val="00DC5CD6"/>
    <w:rsid w:val="00DC5E07"/>
    <w:rsid w:val="00DC64E3"/>
    <w:rsid w:val="00DC6A44"/>
    <w:rsid w:val="00DD0048"/>
    <w:rsid w:val="00DD013D"/>
    <w:rsid w:val="00DD01DB"/>
    <w:rsid w:val="00DD0892"/>
    <w:rsid w:val="00DD0EE1"/>
    <w:rsid w:val="00DD130A"/>
    <w:rsid w:val="00DD146E"/>
    <w:rsid w:val="00DD24C2"/>
    <w:rsid w:val="00DD29D7"/>
    <w:rsid w:val="00DD2F5B"/>
    <w:rsid w:val="00DD3416"/>
    <w:rsid w:val="00DD4735"/>
    <w:rsid w:val="00DD58EE"/>
    <w:rsid w:val="00DD5A18"/>
    <w:rsid w:val="00DD6605"/>
    <w:rsid w:val="00DD66D9"/>
    <w:rsid w:val="00DD6E78"/>
    <w:rsid w:val="00DD7208"/>
    <w:rsid w:val="00DD7396"/>
    <w:rsid w:val="00DD75F7"/>
    <w:rsid w:val="00DD7C9C"/>
    <w:rsid w:val="00DE0488"/>
    <w:rsid w:val="00DE09F6"/>
    <w:rsid w:val="00DE14A1"/>
    <w:rsid w:val="00DE1818"/>
    <w:rsid w:val="00DE2A23"/>
    <w:rsid w:val="00DE2DAF"/>
    <w:rsid w:val="00DE2F26"/>
    <w:rsid w:val="00DE30BE"/>
    <w:rsid w:val="00DE329A"/>
    <w:rsid w:val="00DE34A1"/>
    <w:rsid w:val="00DE4948"/>
    <w:rsid w:val="00DE4FF8"/>
    <w:rsid w:val="00DE5A60"/>
    <w:rsid w:val="00DE64BE"/>
    <w:rsid w:val="00DE6E56"/>
    <w:rsid w:val="00DF03DC"/>
    <w:rsid w:val="00DF0C64"/>
    <w:rsid w:val="00DF15B5"/>
    <w:rsid w:val="00DF1725"/>
    <w:rsid w:val="00DF2487"/>
    <w:rsid w:val="00DF2C72"/>
    <w:rsid w:val="00DF2C7C"/>
    <w:rsid w:val="00DF3027"/>
    <w:rsid w:val="00DF307A"/>
    <w:rsid w:val="00DF37E1"/>
    <w:rsid w:val="00DF3848"/>
    <w:rsid w:val="00DF431B"/>
    <w:rsid w:val="00DF4B2F"/>
    <w:rsid w:val="00DF4C01"/>
    <w:rsid w:val="00DF5423"/>
    <w:rsid w:val="00DF67AA"/>
    <w:rsid w:val="00DF6BDA"/>
    <w:rsid w:val="00DF73DC"/>
    <w:rsid w:val="00DF77F2"/>
    <w:rsid w:val="00DF7852"/>
    <w:rsid w:val="00E00BBF"/>
    <w:rsid w:val="00E016AA"/>
    <w:rsid w:val="00E01F30"/>
    <w:rsid w:val="00E030CB"/>
    <w:rsid w:val="00E03982"/>
    <w:rsid w:val="00E04049"/>
    <w:rsid w:val="00E04504"/>
    <w:rsid w:val="00E04BE4"/>
    <w:rsid w:val="00E054E3"/>
    <w:rsid w:val="00E057D9"/>
    <w:rsid w:val="00E05A9E"/>
    <w:rsid w:val="00E05D70"/>
    <w:rsid w:val="00E06115"/>
    <w:rsid w:val="00E06F85"/>
    <w:rsid w:val="00E072B6"/>
    <w:rsid w:val="00E07807"/>
    <w:rsid w:val="00E07A07"/>
    <w:rsid w:val="00E07D86"/>
    <w:rsid w:val="00E07F79"/>
    <w:rsid w:val="00E100C6"/>
    <w:rsid w:val="00E103DC"/>
    <w:rsid w:val="00E10B67"/>
    <w:rsid w:val="00E10CA7"/>
    <w:rsid w:val="00E11569"/>
    <w:rsid w:val="00E11FBF"/>
    <w:rsid w:val="00E12145"/>
    <w:rsid w:val="00E121E9"/>
    <w:rsid w:val="00E12D19"/>
    <w:rsid w:val="00E12D8D"/>
    <w:rsid w:val="00E13001"/>
    <w:rsid w:val="00E13993"/>
    <w:rsid w:val="00E13B65"/>
    <w:rsid w:val="00E14179"/>
    <w:rsid w:val="00E1425F"/>
    <w:rsid w:val="00E14471"/>
    <w:rsid w:val="00E14A06"/>
    <w:rsid w:val="00E152C6"/>
    <w:rsid w:val="00E1532F"/>
    <w:rsid w:val="00E1563A"/>
    <w:rsid w:val="00E15B8A"/>
    <w:rsid w:val="00E15C54"/>
    <w:rsid w:val="00E16867"/>
    <w:rsid w:val="00E16C8D"/>
    <w:rsid w:val="00E1756D"/>
    <w:rsid w:val="00E17AF4"/>
    <w:rsid w:val="00E205F5"/>
    <w:rsid w:val="00E20882"/>
    <w:rsid w:val="00E20E9D"/>
    <w:rsid w:val="00E2203C"/>
    <w:rsid w:val="00E22BF2"/>
    <w:rsid w:val="00E23366"/>
    <w:rsid w:val="00E242A9"/>
    <w:rsid w:val="00E244A1"/>
    <w:rsid w:val="00E24C0D"/>
    <w:rsid w:val="00E255C1"/>
    <w:rsid w:val="00E266BC"/>
    <w:rsid w:val="00E26854"/>
    <w:rsid w:val="00E27A96"/>
    <w:rsid w:val="00E3027B"/>
    <w:rsid w:val="00E3052A"/>
    <w:rsid w:val="00E30813"/>
    <w:rsid w:val="00E30EB6"/>
    <w:rsid w:val="00E3156A"/>
    <w:rsid w:val="00E31FBA"/>
    <w:rsid w:val="00E325A9"/>
    <w:rsid w:val="00E32A15"/>
    <w:rsid w:val="00E334A7"/>
    <w:rsid w:val="00E33673"/>
    <w:rsid w:val="00E33AEA"/>
    <w:rsid w:val="00E34272"/>
    <w:rsid w:val="00E3433E"/>
    <w:rsid w:val="00E345F7"/>
    <w:rsid w:val="00E34919"/>
    <w:rsid w:val="00E35120"/>
    <w:rsid w:val="00E35563"/>
    <w:rsid w:val="00E358C9"/>
    <w:rsid w:val="00E35974"/>
    <w:rsid w:val="00E35FCD"/>
    <w:rsid w:val="00E3684F"/>
    <w:rsid w:val="00E36B45"/>
    <w:rsid w:val="00E36D54"/>
    <w:rsid w:val="00E36D92"/>
    <w:rsid w:val="00E37A19"/>
    <w:rsid w:val="00E41CB8"/>
    <w:rsid w:val="00E42EE5"/>
    <w:rsid w:val="00E432DD"/>
    <w:rsid w:val="00E44714"/>
    <w:rsid w:val="00E449A9"/>
    <w:rsid w:val="00E45190"/>
    <w:rsid w:val="00E45678"/>
    <w:rsid w:val="00E4679B"/>
    <w:rsid w:val="00E473ED"/>
    <w:rsid w:val="00E5041A"/>
    <w:rsid w:val="00E50647"/>
    <w:rsid w:val="00E513CD"/>
    <w:rsid w:val="00E51E2F"/>
    <w:rsid w:val="00E52150"/>
    <w:rsid w:val="00E5215D"/>
    <w:rsid w:val="00E525CA"/>
    <w:rsid w:val="00E53098"/>
    <w:rsid w:val="00E53507"/>
    <w:rsid w:val="00E5390B"/>
    <w:rsid w:val="00E53CC6"/>
    <w:rsid w:val="00E53F2B"/>
    <w:rsid w:val="00E544F0"/>
    <w:rsid w:val="00E5499F"/>
    <w:rsid w:val="00E54D96"/>
    <w:rsid w:val="00E554B8"/>
    <w:rsid w:val="00E557B4"/>
    <w:rsid w:val="00E568A3"/>
    <w:rsid w:val="00E56D92"/>
    <w:rsid w:val="00E6019F"/>
    <w:rsid w:val="00E60ABD"/>
    <w:rsid w:val="00E60F32"/>
    <w:rsid w:val="00E6239B"/>
    <w:rsid w:val="00E626F8"/>
    <w:rsid w:val="00E64EB3"/>
    <w:rsid w:val="00E65321"/>
    <w:rsid w:val="00E654CA"/>
    <w:rsid w:val="00E66902"/>
    <w:rsid w:val="00E67444"/>
    <w:rsid w:val="00E67BB0"/>
    <w:rsid w:val="00E67C7C"/>
    <w:rsid w:val="00E700DB"/>
    <w:rsid w:val="00E70665"/>
    <w:rsid w:val="00E70A0E"/>
    <w:rsid w:val="00E70AE0"/>
    <w:rsid w:val="00E71324"/>
    <w:rsid w:val="00E71453"/>
    <w:rsid w:val="00E7294D"/>
    <w:rsid w:val="00E7332B"/>
    <w:rsid w:val="00E739EB"/>
    <w:rsid w:val="00E73B2C"/>
    <w:rsid w:val="00E73BCB"/>
    <w:rsid w:val="00E73EE3"/>
    <w:rsid w:val="00E7447B"/>
    <w:rsid w:val="00E74AC1"/>
    <w:rsid w:val="00E74D3B"/>
    <w:rsid w:val="00E74E6E"/>
    <w:rsid w:val="00E74F41"/>
    <w:rsid w:val="00E74FE1"/>
    <w:rsid w:val="00E7545F"/>
    <w:rsid w:val="00E755FB"/>
    <w:rsid w:val="00E756CE"/>
    <w:rsid w:val="00E75BAA"/>
    <w:rsid w:val="00E760C8"/>
    <w:rsid w:val="00E761FA"/>
    <w:rsid w:val="00E7652A"/>
    <w:rsid w:val="00E765EE"/>
    <w:rsid w:val="00E76AE7"/>
    <w:rsid w:val="00E76C52"/>
    <w:rsid w:val="00E76F00"/>
    <w:rsid w:val="00E76FD7"/>
    <w:rsid w:val="00E80257"/>
    <w:rsid w:val="00E80DF9"/>
    <w:rsid w:val="00E81D9E"/>
    <w:rsid w:val="00E835CA"/>
    <w:rsid w:val="00E83828"/>
    <w:rsid w:val="00E83954"/>
    <w:rsid w:val="00E8399C"/>
    <w:rsid w:val="00E842E6"/>
    <w:rsid w:val="00E8446F"/>
    <w:rsid w:val="00E84988"/>
    <w:rsid w:val="00E849BA"/>
    <w:rsid w:val="00E84CBC"/>
    <w:rsid w:val="00E84D49"/>
    <w:rsid w:val="00E85C55"/>
    <w:rsid w:val="00E85D96"/>
    <w:rsid w:val="00E85F67"/>
    <w:rsid w:val="00E864A9"/>
    <w:rsid w:val="00E86A74"/>
    <w:rsid w:val="00E86C0F"/>
    <w:rsid w:val="00E86C54"/>
    <w:rsid w:val="00E878E1"/>
    <w:rsid w:val="00E901E5"/>
    <w:rsid w:val="00E90334"/>
    <w:rsid w:val="00E910B1"/>
    <w:rsid w:val="00E91190"/>
    <w:rsid w:val="00E9139C"/>
    <w:rsid w:val="00E92A44"/>
    <w:rsid w:val="00E92A77"/>
    <w:rsid w:val="00E92BFA"/>
    <w:rsid w:val="00E93B3C"/>
    <w:rsid w:val="00E948C0"/>
    <w:rsid w:val="00E95B5A"/>
    <w:rsid w:val="00E96160"/>
    <w:rsid w:val="00E96175"/>
    <w:rsid w:val="00E96422"/>
    <w:rsid w:val="00E975FB"/>
    <w:rsid w:val="00E97A16"/>
    <w:rsid w:val="00EA0C90"/>
    <w:rsid w:val="00EA111A"/>
    <w:rsid w:val="00EA15C1"/>
    <w:rsid w:val="00EA1C66"/>
    <w:rsid w:val="00EA1DDF"/>
    <w:rsid w:val="00EA2016"/>
    <w:rsid w:val="00EA2B50"/>
    <w:rsid w:val="00EA2F4D"/>
    <w:rsid w:val="00EA4777"/>
    <w:rsid w:val="00EA4AA0"/>
    <w:rsid w:val="00EA4C3C"/>
    <w:rsid w:val="00EA5906"/>
    <w:rsid w:val="00EA6688"/>
    <w:rsid w:val="00EA6CC5"/>
    <w:rsid w:val="00EA6FDA"/>
    <w:rsid w:val="00EB02D7"/>
    <w:rsid w:val="00EB0474"/>
    <w:rsid w:val="00EB173A"/>
    <w:rsid w:val="00EB1784"/>
    <w:rsid w:val="00EB2D48"/>
    <w:rsid w:val="00EB32F7"/>
    <w:rsid w:val="00EB40E2"/>
    <w:rsid w:val="00EB420E"/>
    <w:rsid w:val="00EB45C7"/>
    <w:rsid w:val="00EB4D07"/>
    <w:rsid w:val="00EB5509"/>
    <w:rsid w:val="00EB62DA"/>
    <w:rsid w:val="00EB6A00"/>
    <w:rsid w:val="00EB6F29"/>
    <w:rsid w:val="00EB7238"/>
    <w:rsid w:val="00EB72EE"/>
    <w:rsid w:val="00EC0822"/>
    <w:rsid w:val="00EC1485"/>
    <w:rsid w:val="00EC1DFE"/>
    <w:rsid w:val="00EC1EF1"/>
    <w:rsid w:val="00EC23FC"/>
    <w:rsid w:val="00EC2560"/>
    <w:rsid w:val="00EC2C2B"/>
    <w:rsid w:val="00EC3799"/>
    <w:rsid w:val="00EC3D83"/>
    <w:rsid w:val="00EC4434"/>
    <w:rsid w:val="00EC4AE0"/>
    <w:rsid w:val="00EC4F31"/>
    <w:rsid w:val="00EC50A0"/>
    <w:rsid w:val="00EC51FA"/>
    <w:rsid w:val="00EC588B"/>
    <w:rsid w:val="00EC5B88"/>
    <w:rsid w:val="00EC5C8F"/>
    <w:rsid w:val="00EC5FB3"/>
    <w:rsid w:val="00EC60BC"/>
    <w:rsid w:val="00EC61D6"/>
    <w:rsid w:val="00EC6909"/>
    <w:rsid w:val="00EC6E0B"/>
    <w:rsid w:val="00EC6EA2"/>
    <w:rsid w:val="00EC7A7E"/>
    <w:rsid w:val="00EC7DA2"/>
    <w:rsid w:val="00ED012D"/>
    <w:rsid w:val="00ED01EE"/>
    <w:rsid w:val="00ED0350"/>
    <w:rsid w:val="00ED0378"/>
    <w:rsid w:val="00ED0C31"/>
    <w:rsid w:val="00ED0E57"/>
    <w:rsid w:val="00ED0EE5"/>
    <w:rsid w:val="00ED10A4"/>
    <w:rsid w:val="00ED113D"/>
    <w:rsid w:val="00ED1FCE"/>
    <w:rsid w:val="00ED20E3"/>
    <w:rsid w:val="00ED3745"/>
    <w:rsid w:val="00ED46F3"/>
    <w:rsid w:val="00ED478E"/>
    <w:rsid w:val="00ED47EF"/>
    <w:rsid w:val="00ED480F"/>
    <w:rsid w:val="00ED5201"/>
    <w:rsid w:val="00ED641D"/>
    <w:rsid w:val="00ED685D"/>
    <w:rsid w:val="00ED737B"/>
    <w:rsid w:val="00ED76E9"/>
    <w:rsid w:val="00ED781D"/>
    <w:rsid w:val="00ED7A92"/>
    <w:rsid w:val="00EE03B4"/>
    <w:rsid w:val="00EE08C4"/>
    <w:rsid w:val="00EE16EA"/>
    <w:rsid w:val="00EE1E64"/>
    <w:rsid w:val="00EE23C8"/>
    <w:rsid w:val="00EE2D58"/>
    <w:rsid w:val="00EE40C6"/>
    <w:rsid w:val="00EE4A1A"/>
    <w:rsid w:val="00EE4A92"/>
    <w:rsid w:val="00EE4F65"/>
    <w:rsid w:val="00EE51E9"/>
    <w:rsid w:val="00EE540A"/>
    <w:rsid w:val="00EE5777"/>
    <w:rsid w:val="00EE5CA0"/>
    <w:rsid w:val="00EE5ED7"/>
    <w:rsid w:val="00EE64CE"/>
    <w:rsid w:val="00EE6730"/>
    <w:rsid w:val="00EE6BFB"/>
    <w:rsid w:val="00EE6C1B"/>
    <w:rsid w:val="00EE6F2D"/>
    <w:rsid w:val="00EE729D"/>
    <w:rsid w:val="00EE7B81"/>
    <w:rsid w:val="00EE7DA5"/>
    <w:rsid w:val="00EF0A7A"/>
    <w:rsid w:val="00EF0ED4"/>
    <w:rsid w:val="00EF0F1F"/>
    <w:rsid w:val="00EF11C5"/>
    <w:rsid w:val="00EF1258"/>
    <w:rsid w:val="00EF1328"/>
    <w:rsid w:val="00EF1578"/>
    <w:rsid w:val="00EF1BCF"/>
    <w:rsid w:val="00EF2609"/>
    <w:rsid w:val="00EF3294"/>
    <w:rsid w:val="00EF3F81"/>
    <w:rsid w:val="00EF4457"/>
    <w:rsid w:val="00EF46C6"/>
    <w:rsid w:val="00EF4A98"/>
    <w:rsid w:val="00EF51C2"/>
    <w:rsid w:val="00EF531D"/>
    <w:rsid w:val="00EF5BAC"/>
    <w:rsid w:val="00EF5C30"/>
    <w:rsid w:val="00EF5C85"/>
    <w:rsid w:val="00EF6D85"/>
    <w:rsid w:val="00EF77AB"/>
    <w:rsid w:val="00EF7B10"/>
    <w:rsid w:val="00F0019B"/>
    <w:rsid w:val="00F00525"/>
    <w:rsid w:val="00F009C3"/>
    <w:rsid w:val="00F00AF4"/>
    <w:rsid w:val="00F00BEE"/>
    <w:rsid w:val="00F00C20"/>
    <w:rsid w:val="00F01021"/>
    <w:rsid w:val="00F0168E"/>
    <w:rsid w:val="00F01BF2"/>
    <w:rsid w:val="00F01F7B"/>
    <w:rsid w:val="00F02223"/>
    <w:rsid w:val="00F02504"/>
    <w:rsid w:val="00F0286F"/>
    <w:rsid w:val="00F02AD3"/>
    <w:rsid w:val="00F0408F"/>
    <w:rsid w:val="00F045AF"/>
    <w:rsid w:val="00F056BA"/>
    <w:rsid w:val="00F05798"/>
    <w:rsid w:val="00F05962"/>
    <w:rsid w:val="00F05B96"/>
    <w:rsid w:val="00F067E1"/>
    <w:rsid w:val="00F07379"/>
    <w:rsid w:val="00F073FC"/>
    <w:rsid w:val="00F07965"/>
    <w:rsid w:val="00F07AE0"/>
    <w:rsid w:val="00F07C8F"/>
    <w:rsid w:val="00F109B2"/>
    <w:rsid w:val="00F10A87"/>
    <w:rsid w:val="00F111CD"/>
    <w:rsid w:val="00F113D0"/>
    <w:rsid w:val="00F11548"/>
    <w:rsid w:val="00F11665"/>
    <w:rsid w:val="00F1191D"/>
    <w:rsid w:val="00F12383"/>
    <w:rsid w:val="00F131D3"/>
    <w:rsid w:val="00F13A2B"/>
    <w:rsid w:val="00F13B6C"/>
    <w:rsid w:val="00F13E4E"/>
    <w:rsid w:val="00F14767"/>
    <w:rsid w:val="00F14895"/>
    <w:rsid w:val="00F14D3F"/>
    <w:rsid w:val="00F14E88"/>
    <w:rsid w:val="00F15A58"/>
    <w:rsid w:val="00F15AA9"/>
    <w:rsid w:val="00F15BAD"/>
    <w:rsid w:val="00F16645"/>
    <w:rsid w:val="00F17CF5"/>
    <w:rsid w:val="00F17DBF"/>
    <w:rsid w:val="00F203C1"/>
    <w:rsid w:val="00F20A7D"/>
    <w:rsid w:val="00F219AA"/>
    <w:rsid w:val="00F2225A"/>
    <w:rsid w:val="00F227DE"/>
    <w:rsid w:val="00F22C7D"/>
    <w:rsid w:val="00F22CFF"/>
    <w:rsid w:val="00F22FBB"/>
    <w:rsid w:val="00F22FDA"/>
    <w:rsid w:val="00F236B8"/>
    <w:rsid w:val="00F23E9F"/>
    <w:rsid w:val="00F243E5"/>
    <w:rsid w:val="00F25556"/>
    <w:rsid w:val="00F258C7"/>
    <w:rsid w:val="00F25DB3"/>
    <w:rsid w:val="00F2620B"/>
    <w:rsid w:val="00F2650E"/>
    <w:rsid w:val="00F26B53"/>
    <w:rsid w:val="00F276AB"/>
    <w:rsid w:val="00F301FA"/>
    <w:rsid w:val="00F3056F"/>
    <w:rsid w:val="00F305AE"/>
    <w:rsid w:val="00F30767"/>
    <w:rsid w:val="00F308B3"/>
    <w:rsid w:val="00F3094D"/>
    <w:rsid w:val="00F30F63"/>
    <w:rsid w:val="00F31805"/>
    <w:rsid w:val="00F31F23"/>
    <w:rsid w:val="00F32DCE"/>
    <w:rsid w:val="00F335CD"/>
    <w:rsid w:val="00F337D6"/>
    <w:rsid w:val="00F34DE1"/>
    <w:rsid w:val="00F34E09"/>
    <w:rsid w:val="00F35675"/>
    <w:rsid w:val="00F36BC8"/>
    <w:rsid w:val="00F37062"/>
    <w:rsid w:val="00F37390"/>
    <w:rsid w:val="00F40848"/>
    <w:rsid w:val="00F414AD"/>
    <w:rsid w:val="00F41E91"/>
    <w:rsid w:val="00F421E2"/>
    <w:rsid w:val="00F42DFD"/>
    <w:rsid w:val="00F43767"/>
    <w:rsid w:val="00F43BDE"/>
    <w:rsid w:val="00F44E3E"/>
    <w:rsid w:val="00F45A9C"/>
    <w:rsid w:val="00F465D1"/>
    <w:rsid w:val="00F46CDE"/>
    <w:rsid w:val="00F477F9"/>
    <w:rsid w:val="00F47D98"/>
    <w:rsid w:val="00F5009D"/>
    <w:rsid w:val="00F50289"/>
    <w:rsid w:val="00F503A3"/>
    <w:rsid w:val="00F50980"/>
    <w:rsid w:val="00F51039"/>
    <w:rsid w:val="00F51338"/>
    <w:rsid w:val="00F5148F"/>
    <w:rsid w:val="00F51A05"/>
    <w:rsid w:val="00F51DAA"/>
    <w:rsid w:val="00F52266"/>
    <w:rsid w:val="00F529C9"/>
    <w:rsid w:val="00F53B58"/>
    <w:rsid w:val="00F53D67"/>
    <w:rsid w:val="00F53F07"/>
    <w:rsid w:val="00F540E3"/>
    <w:rsid w:val="00F54462"/>
    <w:rsid w:val="00F55079"/>
    <w:rsid w:val="00F5598E"/>
    <w:rsid w:val="00F566C8"/>
    <w:rsid w:val="00F56CA1"/>
    <w:rsid w:val="00F57137"/>
    <w:rsid w:val="00F574E6"/>
    <w:rsid w:val="00F57B4F"/>
    <w:rsid w:val="00F57D72"/>
    <w:rsid w:val="00F57ECF"/>
    <w:rsid w:val="00F607F0"/>
    <w:rsid w:val="00F60A75"/>
    <w:rsid w:val="00F61895"/>
    <w:rsid w:val="00F61F77"/>
    <w:rsid w:val="00F61F7F"/>
    <w:rsid w:val="00F63345"/>
    <w:rsid w:val="00F64591"/>
    <w:rsid w:val="00F645CA"/>
    <w:rsid w:val="00F64AB8"/>
    <w:rsid w:val="00F6550F"/>
    <w:rsid w:val="00F65FFD"/>
    <w:rsid w:val="00F66753"/>
    <w:rsid w:val="00F6717F"/>
    <w:rsid w:val="00F67EB4"/>
    <w:rsid w:val="00F67F5A"/>
    <w:rsid w:val="00F700FA"/>
    <w:rsid w:val="00F701D0"/>
    <w:rsid w:val="00F7029E"/>
    <w:rsid w:val="00F709AB"/>
    <w:rsid w:val="00F709CF"/>
    <w:rsid w:val="00F70EBC"/>
    <w:rsid w:val="00F710DD"/>
    <w:rsid w:val="00F71185"/>
    <w:rsid w:val="00F7127E"/>
    <w:rsid w:val="00F71598"/>
    <w:rsid w:val="00F7170C"/>
    <w:rsid w:val="00F72EE3"/>
    <w:rsid w:val="00F73397"/>
    <w:rsid w:val="00F7371B"/>
    <w:rsid w:val="00F737E6"/>
    <w:rsid w:val="00F739F8"/>
    <w:rsid w:val="00F74354"/>
    <w:rsid w:val="00F74C45"/>
    <w:rsid w:val="00F74FA2"/>
    <w:rsid w:val="00F755FD"/>
    <w:rsid w:val="00F759BB"/>
    <w:rsid w:val="00F7635D"/>
    <w:rsid w:val="00F76A78"/>
    <w:rsid w:val="00F76BB6"/>
    <w:rsid w:val="00F76E49"/>
    <w:rsid w:val="00F773F7"/>
    <w:rsid w:val="00F80996"/>
    <w:rsid w:val="00F80CF6"/>
    <w:rsid w:val="00F80D13"/>
    <w:rsid w:val="00F80ECE"/>
    <w:rsid w:val="00F80F40"/>
    <w:rsid w:val="00F811AA"/>
    <w:rsid w:val="00F817BC"/>
    <w:rsid w:val="00F81846"/>
    <w:rsid w:val="00F828BA"/>
    <w:rsid w:val="00F829B4"/>
    <w:rsid w:val="00F82FC2"/>
    <w:rsid w:val="00F8322E"/>
    <w:rsid w:val="00F83314"/>
    <w:rsid w:val="00F83616"/>
    <w:rsid w:val="00F84151"/>
    <w:rsid w:val="00F841C1"/>
    <w:rsid w:val="00F84C07"/>
    <w:rsid w:val="00F85754"/>
    <w:rsid w:val="00F85BDF"/>
    <w:rsid w:val="00F85F4E"/>
    <w:rsid w:val="00F861C2"/>
    <w:rsid w:val="00F872C6"/>
    <w:rsid w:val="00F87358"/>
    <w:rsid w:val="00F877E0"/>
    <w:rsid w:val="00F902FA"/>
    <w:rsid w:val="00F90363"/>
    <w:rsid w:val="00F90518"/>
    <w:rsid w:val="00F90AE6"/>
    <w:rsid w:val="00F910BB"/>
    <w:rsid w:val="00F914AE"/>
    <w:rsid w:val="00F9152E"/>
    <w:rsid w:val="00F917EA"/>
    <w:rsid w:val="00F918DA"/>
    <w:rsid w:val="00F9198D"/>
    <w:rsid w:val="00F9199E"/>
    <w:rsid w:val="00F920C5"/>
    <w:rsid w:val="00F925A8"/>
    <w:rsid w:val="00F9267A"/>
    <w:rsid w:val="00F92BB4"/>
    <w:rsid w:val="00F93521"/>
    <w:rsid w:val="00F93CF7"/>
    <w:rsid w:val="00F94B0F"/>
    <w:rsid w:val="00F94B57"/>
    <w:rsid w:val="00F94B80"/>
    <w:rsid w:val="00F95702"/>
    <w:rsid w:val="00F95CA5"/>
    <w:rsid w:val="00F960E2"/>
    <w:rsid w:val="00F9691F"/>
    <w:rsid w:val="00F96ED8"/>
    <w:rsid w:val="00F974E7"/>
    <w:rsid w:val="00FA0536"/>
    <w:rsid w:val="00FA0963"/>
    <w:rsid w:val="00FA180A"/>
    <w:rsid w:val="00FA1D72"/>
    <w:rsid w:val="00FA2296"/>
    <w:rsid w:val="00FA252B"/>
    <w:rsid w:val="00FA29D7"/>
    <w:rsid w:val="00FA2B6C"/>
    <w:rsid w:val="00FA341E"/>
    <w:rsid w:val="00FA3D7C"/>
    <w:rsid w:val="00FA3F2B"/>
    <w:rsid w:val="00FA48DC"/>
    <w:rsid w:val="00FA4E7B"/>
    <w:rsid w:val="00FA5ABF"/>
    <w:rsid w:val="00FA5EF2"/>
    <w:rsid w:val="00FA6CDF"/>
    <w:rsid w:val="00FA7293"/>
    <w:rsid w:val="00FA73E4"/>
    <w:rsid w:val="00FB031F"/>
    <w:rsid w:val="00FB03F0"/>
    <w:rsid w:val="00FB0616"/>
    <w:rsid w:val="00FB1DE9"/>
    <w:rsid w:val="00FB1E7A"/>
    <w:rsid w:val="00FB1F29"/>
    <w:rsid w:val="00FB1F6B"/>
    <w:rsid w:val="00FB2D89"/>
    <w:rsid w:val="00FB2D90"/>
    <w:rsid w:val="00FB304D"/>
    <w:rsid w:val="00FB32A4"/>
    <w:rsid w:val="00FB5903"/>
    <w:rsid w:val="00FB6404"/>
    <w:rsid w:val="00FB67E2"/>
    <w:rsid w:val="00FB6FBC"/>
    <w:rsid w:val="00FB7A5F"/>
    <w:rsid w:val="00FC02C7"/>
    <w:rsid w:val="00FC09CD"/>
    <w:rsid w:val="00FC0D09"/>
    <w:rsid w:val="00FC12E4"/>
    <w:rsid w:val="00FC1E7C"/>
    <w:rsid w:val="00FC1F23"/>
    <w:rsid w:val="00FC2A1C"/>
    <w:rsid w:val="00FC3271"/>
    <w:rsid w:val="00FC35A4"/>
    <w:rsid w:val="00FC3C8E"/>
    <w:rsid w:val="00FC3F70"/>
    <w:rsid w:val="00FC42CF"/>
    <w:rsid w:val="00FC4516"/>
    <w:rsid w:val="00FC4E96"/>
    <w:rsid w:val="00FC5714"/>
    <w:rsid w:val="00FC5D12"/>
    <w:rsid w:val="00FC65C4"/>
    <w:rsid w:val="00FC73F4"/>
    <w:rsid w:val="00FD0D1B"/>
    <w:rsid w:val="00FD0D82"/>
    <w:rsid w:val="00FD0FDC"/>
    <w:rsid w:val="00FD0FE1"/>
    <w:rsid w:val="00FD1369"/>
    <w:rsid w:val="00FD159F"/>
    <w:rsid w:val="00FD1A5E"/>
    <w:rsid w:val="00FD1ED9"/>
    <w:rsid w:val="00FD23A1"/>
    <w:rsid w:val="00FD25E5"/>
    <w:rsid w:val="00FD283A"/>
    <w:rsid w:val="00FD314D"/>
    <w:rsid w:val="00FD3213"/>
    <w:rsid w:val="00FD3A40"/>
    <w:rsid w:val="00FD4641"/>
    <w:rsid w:val="00FD46E9"/>
    <w:rsid w:val="00FD480D"/>
    <w:rsid w:val="00FD4CC6"/>
    <w:rsid w:val="00FD5168"/>
    <w:rsid w:val="00FD61D1"/>
    <w:rsid w:val="00FD6AD2"/>
    <w:rsid w:val="00FD7926"/>
    <w:rsid w:val="00FD793D"/>
    <w:rsid w:val="00FE01CC"/>
    <w:rsid w:val="00FE0AAF"/>
    <w:rsid w:val="00FE0D98"/>
    <w:rsid w:val="00FE1DB1"/>
    <w:rsid w:val="00FE2E06"/>
    <w:rsid w:val="00FE3084"/>
    <w:rsid w:val="00FE3424"/>
    <w:rsid w:val="00FE3ADE"/>
    <w:rsid w:val="00FE3B65"/>
    <w:rsid w:val="00FE45B4"/>
    <w:rsid w:val="00FE47B0"/>
    <w:rsid w:val="00FE490B"/>
    <w:rsid w:val="00FE4DB7"/>
    <w:rsid w:val="00FE4E58"/>
    <w:rsid w:val="00FE5463"/>
    <w:rsid w:val="00FE5C8D"/>
    <w:rsid w:val="00FE63D0"/>
    <w:rsid w:val="00FE64BA"/>
    <w:rsid w:val="00FE6584"/>
    <w:rsid w:val="00FE6628"/>
    <w:rsid w:val="00FE764F"/>
    <w:rsid w:val="00FE7806"/>
    <w:rsid w:val="00FF01DD"/>
    <w:rsid w:val="00FF05C3"/>
    <w:rsid w:val="00FF0A2A"/>
    <w:rsid w:val="00FF154C"/>
    <w:rsid w:val="00FF24B5"/>
    <w:rsid w:val="00FF26BD"/>
    <w:rsid w:val="00FF3DD0"/>
    <w:rsid w:val="00FF401A"/>
    <w:rsid w:val="00FF5B61"/>
    <w:rsid w:val="00FF5CC4"/>
    <w:rsid w:val="00FF5DDE"/>
    <w:rsid w:val="00FF69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6A59879-4D69-46E3-A8F4-94DD9544F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607F0"/>
    <w:rPr>
      <w:sz w:val="24"/>
      <w:szCs w:val="24"/>
    </w:rPr>
  </w:style>
  <w:style w:type="paragraph" w:styleId="Ttulo1">
    <w:name w:val="heading 1"/>
    <w:basedOn w:val="Normal"/>
    <w:next w:val="Normal"/>
    <w:link w:val="Ttulo1Car"/>
    <w:qFormat/>
    <w:rsid w:val="004530C4"/>
    <w:pPr>
      <w:keepNext/>
      <w:spacing w:before="240" w:after="60"/>
      <w:outlineLvl w:val="0"/>
    </w:pPr>
    <w:rPr>
      <w:rFonts w:ascii="Arial" w:hAnsi="Arial" w:cs="Arial"/>
      <w:b/>
      <w:bCs/>
      <w:color w:val="990000"/>
      <w:kern w:val="32"/>
      <w:sz w:val="28"/>
      <w:szCs w:val="32"/>
    </w:rPr>
  </w:style>
  <w:style w:type="paragraph" w:styleId="Ttulo2">
    <w:name w:val="heading 2"/>
    <w:basedOn w:val="Normal"/>
    <w:next w:val="Normal"/>
    <w:qFormat/>
    <w:rsid w:val="00A81AC8"/>
    <w:pPr>
      <w:keepNext/>
      <w:jc w:val="cente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semiHidden/>
    <w:rsid w:val="00192E3D"/>
  </w:style>
  <w:style w:type="character" w:customStyle="1" w:styleId="Fuentedeprrafopredeter1">
    <w:name w:val="Fuente de párrafo predeter1"/>
    <w:semiHidden/>
    <w:rsid w:val="00522166"/>
  </w:style>
  <w:style w:type="table" w:styleId="Tablaconcuadrcula">
    <w:name w:val="Table Grid"/>
    <w:basedOn w:val="Tablanormal"/>
    <w:rsid w:val="008510B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F74FA2"/>
    <w:pPr>
      <w:tabs>
        <w:tab w:val="center" w:pos="4252"/>
        <w:tab w:val="right" w:pos="8504"/>
      </w:tabs>
    </w:pPr>
  </w:style>
  <w:style w:type="character" w:styleId="Nmerodepgina">
    <w:name w:val="page number"/>
    <w:rsid w:val="00F74FA2"/>
    <w:rPr>
      <w:rFonts w:cs="Times New Roman"/>
    </w:rPr>
  </w:style>
  <w:style w:type="paragraph" w:styleId="TDC1">
    <w:name w:val="toc 1"/>
    <w:basedOn w:val="Normal"/>
    <w:next w:val="Normal"/>
    <w:autoRedefine/>
    <w:uiPriority w:val="39"/>
    <w:rsid w:val="0001370E"/>
    <w:pPr>
      <w:tabs>
        <w:tab w:val="left" w:pos="1276"/>
        <w:tab w:val="right" w:pos="8778"/>
      </w:tabs>
      <w:ind w:left="709"/>
    </w:pPr>
    <w:rPr>
      <w:rFonts w:ascii="Arial" w:hAnsi="Arial"/>
      <w:bCs/>
      <w:sz w:val="20"/>
      <w:szCs w:val="20"/>
    </w:rPr>
  </w:style>
  <w:style w:type="paragraph" w:styleId="TDC2">
    <w:name w:val="toc 2"/>
    <w:basedOn w:val="Normal"/>
    <w:next w:val="Normal"/>
    <w:autoRedefine/>
    <w:semiHidden/>
    <w:rsid w:val="00BF21A5"/>
    <w:pPr>
      <w:spacing w:before="120"/>
      <w:ind w:left="240"/>
    </w:pPr>
    <w:rPr>
      <w:rFonts w:asciiTheme="minorHAnsi" w:hAnsiTheme="minorHAnsi"/>
      <w:i/>
      <w:iCs/>
      <w:sz w:val="20"/>
      <w:szCs w:val="20"/>
    </w:rPr>
  </w:style>
  <w:style w:type="paragraph" w:styleId="TDC3">
    <w:name w:val="toc 3"/>
    <w:basedOn w:val="Normal"/>
    <w:next w:val="Normal"/>
    <w:autoRedefine/>
    <w:semiHidden/>
    <w:rsid w:val="00BF21A5"/>
    <w:pPr>
      <w:ind w:left="480"/>
    </w:pPr>
    <w:rPr>
      <w:rFonts w:asciiTheme="minorHAnsi" w:hAnsiTheme="minorHAnsi"/>
      <w:sz w:val="20"/>
      <w:szCs w:val="20"/>
    </w:rPr>
  </w:style>
  <w:style w:type="paragraph" w:styleId="TDC4">
    <w:name w:val="toc 4"/>
    <w:basedOn w:val="Normal"/>
    <w:next w:val="Normal"/>
    <w:autoRedefine/>
    <w:semiHidden/>
    <w:rsid w:val="00BF21A5"/>
    <w:pPr>
      <w:ind w:left="720"/>
    </w:pPr>
    <w:rPr>
      <w:rFonts w:asciiTheme="minorHAnsi" w:hAnsiTheme="minorHAnsi"/>
      <w:sz w:val="20"/>
      <w:szCs w:val="20"/>
    </w:rPr>
  </w:style>
  <w:style w:type="paragraph" w:styleId="TDC5">
    <w:name w:val="toc 5"/>
    <w:basedOn w:val="Normal"/>
    <w:next w:val="Normal"/>
    <w:autoRedefine/>
    <w:semiHidden/>
    <w:rsid w:val="00BF21A5"/>
    <w:pPr>
      <w:ind w:left="960"/>
    </w:pPr>
    <w:rPr>
      <w:rFonts w:asciiTheme="minorHAnsi" w:hAnsiTheme="minorHAnsi"/>
      <w:sz w:val="20"/>
      <w:szCs w:val="20"/>
    </w:rPr>
  </w:style>
  <w:style w:type="paragraph" w:styleId="TDC6">
    <w:name w:val="toc 6"/>
    <w:basedOn w:val="Normal"/>
    <w:next w:val="Normal"/>
    <w:autoRedefine/>
    <w:semiHidden/>
    <w:rsid w:val="00BF21A5"/>
    <w:pPr>
      <w:ind w:left="1200"/>
    </w:pPr>
    <w:rPr>
      <w:rFonts w:asciiTheme="minorHAnsi" w:hAnsiTheme="minorHAnsi"/>
      <w:sz w:val="20"/>
      <w:szCs w:val="20"/>
    </w:rPr>
  </w:style>
  <w:style w:type="paragraph" w:styleId="TDC7">
    <w:name w:val="toc 7"/>
    <w:basedOn w:val="Normal"/>
    <w:next w:val="Normal"/>
    <w:autoRedefine/>
    <w:semiHidden/>
    <w:rsid w:val="00BF21A5"/>
    <w:pPr>
      <w:ind w:left="1440"/>
    </w:pPr>
    <w:rPr>
      <w:rFonts w:asciiTheme="minorHAnsi" w:hAnsiTheme="minorHAnsi"/>
      <w:sz w:val="20"/>
      <w:szCs w:val="20"/>
    </w:rPr>
  </w:style>
  <w:style w:type="paragraph" w:styleId="TDC8">
    <w:name w:val="toc 8"/>
    <w:basedOn w:val="Normal"/>
    <w:next w:val="Normal"/>
    <w:autoRedefine/>
    <w:semiHidden/>
    <w:rsid w:val="00BF21A5"/>
    <w:pPr>
      <w:ind w:left="1680"/>
    </w:pPr>
    <w:rPr>
      <w:rFonts w:asciiTheme="minorHAnsi" w:hAnsiTheme="minorHAnsi"/>
      <w:sz w:val="20"/>
      <w:szCs w:val="20"/>
    </w:rPr>
  </w:style>
  <w:style w:type="paragraph" w:styleId="TDC9">
    <w:name w:val="toc 9"/>
    <w:basedOn w:val="Normal"/>
    <w:next w:val="Normal"/>
    <w:autoRedefine/>
    <w:semiHidden/>
    <w:rsid w:val="00BF21A5"/>
    <w:pPr>
      <w:ind w:left="1920"/>
    </w:pPr>
    <w:rPr>
      <w:rFonts w:asciiTheme="minorHAnsi" w:hAnsiTheme="minorHAnsi"/>
      <w:sz w:val="20"/>
      <w:szCs w:val="20"/>
    </w:rPr>
  </w:style>
  <w:style w:type="character" w:styleId="Hipervnculo">
    <w:name w:val="Hyperlink"/>
    <w:uiPriority w:val="99"/>
    <w:rsid w:val="00BF21A5"/>
    <w:rPr>
      <w:rFonts w:cs="Times New Roman"/>
      <w:color w:val="0000FF"/>
      <w:u w:val="single"/>
    </w:rPr>
  </w:style>
  <w:style w:type="character" w:customStyle="1" w:styleId="Ttulo1Car">
    <w:name w:val="Título 1 Car"/>
    <w:link w:val="Ttulo1"/>
    <w:locked/>
    <w:rsid w:val="004530C4"/>
    <w:rPr>
      <w:rFonts w:ascii="Arial" w:hAnsi="Arial" w:cs="Arial"/>
      <w:b/>
      <w:bCs/>
      <w:color w:val="990000"/>
      <w:kern w:val="32"/>
      <w:sz w:val="28"/>
      <w:szCs w:val="32"/>
    </w:rPr>
  </w:style>
  <w:style w:type="paragraph" w:styleId="ndice1">
    <w:name w:val="index 1"/>
    <w:basedOn w:val="Normal"/>
    <w:next w:val="Normal"/>
    <w:autoRedefine/>
    <w:semiHidden/>
    <w:rsid w:val="004B4341"/>
    <w:pPr>
      <w:ind w:left="240" w:hanging="240"/>
    </w:pPr>
    <w:rPr>
      <w:rFonts w:ascii="Arial (W1)" w:hAnsi="Arial (W1)"/>
      <w:sz w:val="20"/>
      <w:szCs w:val="20"/>
    </w:rPr>
  </w:style>
  <w:style w:type="paragraph" w:styleId="Descripcin">
    <w:name w:val="caption"/>
    <w:basedOn w:val="Normal"/>
    <w:next w:val="Normal"/>
    <w:link w:val="DescripcinCar"/>
    <w:qFormat/>
    <w:rsid w:val="009E3AD9"/>
    <w:rPr>
      <w:b/>
      <w:bCs/>
      <w:sz w:val="20"/>
      <w:szCs w:val="20"/>
    </w:rPr>
  </w:style>
  <w:style w:type="paragraph" w:styleId="ndice2">
    <w:name w:val="index 2"/>
    <w:basedOn w:val="Normal"/>
    <w:next w:val="Normal"/>
    <w:autoRedefine/>
    <w:semiHidden/>
    <w:rsid w:val="009E3AD9"/>
    <w:pPr>
      <w:ind w:left="480" w:hanging="240"/>
    </w:pPr>
    <w:rPr>
      <w:sz w:val="20"/>
      <w:szCs w:val="20"/>
    </w:rPr>
  </w:style>
  <w:style w:type="paragraph" w:styleId="ndice3">
    <w:name w:val="index 3"/>
    <w:basedOn w:val="Normal"/>
    <w:next w:val="Normal"/>
    <w:autoRedefine/>
    <w:semiHidden/>
    <w:rsid w:val="009E3AD9"/>
    <w:pPr>
      <w:ind w:left="720" w:hanging="240"/>
    </w:pPr>
    <w:rPr>
      <w:sz w:val="20"/>
      <w:szCs w:val="20"/>
    </w:rPr>
  </w:style>
  <w:style w:type="paragraph" w:styleId="ndice4">
    <w:name w:val="index 4"/>
    <w:basedOn w:val="Normal"/>
    <w:next w:val="Normal"/>
    <w:autoRedefine/>
    <w:semiHidden/>
    <w:rsid w:val="009E3AD9"/>
    <w:pPr>
      <w:ind w:left="960" w:hanging="240"/>
    </w:pPr>
    <w:rPr>
      <w:sz w:val="20"/>
      <w:szCs w:val="20"/>
    </w:rPr>
  </w:style>
  <w:style w:type="paragraph" w:styleId="ndice5">
    <w:name w:val="index 5"/>
    <w:basedOn w:val="Normal"/>
    <w:next w:val="Normal"/>
    <w:autoRedefine/>
    <w:semiHidden/>
    <w:rsid w:val="009E3AD9"/>
    <w:pPr>
      <w:ind w:left="1200" w:hanging="240"/>
    </w:pPr>
    <w:rPr>
      <w:sz w:val="20"/>
      <w:szCs w:val="20"/>
    </w:rPr>
  </w:style>
  <w:style w:type="paragraph" w:styleId="ndice6">
    <w:name w:val="index 6"/>
    <w:basedOn w:val="Normal"/>
    <w:next w:val="Normal"/>
    <w:autoRedefine/>
    <w:semiHidden/>
    <w:rsid w:val="009E3AD9"/>
    <w:pPr>
      <w:ind w:left="1440" w:hanging="240"/>
    </w:pPr>
    <w:rPr>
      <w:sz w:val="20"/>
      <w:szCs w:val="20"/>
    </w:rPr>
  </w:style>
  <w:style w:type="paragraph" w:styleId="ndice7">
    <w:name w:val="index 7"/>
    <w:basedOn w:val="Normal"/>
    <w:next w:val="Normal"/>
    <w:autoRedefine/>
    <w:semiHidden/>
    <w:rsid w:val="009E3AD9"/>
    <w:pPr>
      <w:ind w:left="1680" w:hanging="240"/>
    </w:pPr>
    <w:rPr>
      <w:sz w:val="20"/>
      <w:szCs w:val="20"/>
    </w:rPr>
  </w:style>
  <w:style w:type="paragraph" w:styleId="ndice8">
    <w:name w:val="index 8"/>
    <w:basedOn w:val="Normal"/>
    <w:next w:val="Normal"/>
    <w:autoRedefine/>
    <w:semiHidden/>
    <w:rsid w:val="009E3AD9"/>
    <w:pPr>
      <w:ind w:left="1920" w:hanging="240"/>
    </w:pPr>
    <w:rPr>
      <w:sz w:val="20"/>
      <w:szCs w:val="20"/>
    </w:rPr>
  </w:style>
  <w:style w:type="paragraph" w:styleId="ndice9">
    <w:name w:val="index 9"/>
    <w:basedOn w:val="Normal"/>
    <w:next w:val="Normal"/>
    <w:autoRedefine/>
    <w:semiHidden/>
    <w:rsid w:val="009E3AD9"/>
    <w:pPr>
      <w:ind w:left="2160" w:hanging="240"/>
    </w:pPr>
    <w:rPr>
      <w:sz w:val="20"/>
      <w:szCs w:val="20"/>
    </w:rPr>
  </w:style>
  <w:style w:type="paragraph" w:styleId="Ttulodendice">
    <w:name w:val="index heading"/>
    <w:basedOn w:val="Normal"/>
    <w:next w:val="ndice1"/>
    <w:semiHidden/>
    <w:rsid w:val="009E3AD9"/>
    <w:rPr>
      <w:sz w:val="20"/>
      <w:szCs w:val="20"/>
    </w:rPr>
  </w:style>
  <w:style w:type="paragraph" w:styleId="Encabezado">
    <w:name w:val="header"/>
    <w:basedOn w:val="Normal"/>
    <w:link w:val="EncabezadoCar"/>
    <w:uiPriority w:val="99"/>
    <w:rsid w:val="00213F1C"/>
    <w:pPr>
      <w:tabs>
        <w:tab w:val="center" w:pos="4252"/>
        <w:tab w:val="right" w:pos="8504"/>
      </w:tabs>
    </w:pPr>
  </w:style>
  <w:style w:type="paragraph" w:customStyle="1" w:styleId="ListParagraph1">
    <w:name w:val="List Paragraph1"/>
    <w:basedOn w:val="Normal"/>
    <w:rsid w:val="00AD2A3B"/>
    <w:pPr>
      <w:ind w:left="708"/>
    </w:pPr>
  </w:style>
  <w:style w:type="paragraph" w:customStyle="1" w:styleId="TOCHeading1">
    <w:name w:val="TOC Heading1"/>
    <w:basedOn w:val="Ttulo1"/>
    <w:next w:val="Normal"/>
    <w:rsid w:val="00804245"/>
    <w:pPr>
      <w:keepLines/>
      <w:spacing w:before="480" w:after="0" w:line="276" w:lineRule="auto"/>
      <w:outlineLvl w:val="9"/>
    </w:pPr>
    <w:rPr>
      <w:rFonts w:ascii="Cambria" w:hAnsi="Cambria" w:cs="Times New Roman"/>
      <w:color w:val="365F91"/>
      <w:kern w:val="0"/>
      <w:szCs w:val="28"/>
      <w:lang w:eastAsia="en-US"/>
    </w:rPr>
  </w:style>
  <w:style w:type="character" w:styleId="Hipervnculovisitado">
    <w:name w:val="FollowedHyperlink"/>
    <w:rsid w:val="00A2517C"/>
    <w:rPr>
      <w:rFonts w:cs="Times New Roman"/>
      <w:color w:val="800080"/>
      <w:u w:val="single"/>
    </w:rPr>
  </w:style>
  <w:style w:type="character" w:customStyle="1" w:styleId="Ref">
    <w:name w:val="Ref"/>
    <w:aliases w:val="de comentario"/>
    <w:semiHidden/>
    <w:rsid w:val="00D10814"/>
    <w:rPr>
      <w:rFonts w:cs="Times New Roman"/>
      <w:sz w:val="16"/>
      <w:szCs w:val="16"/>
    </w:rPr>
  </w:style>
  <w:style w:type="paragraph" w:styleId="Textocomentario">
    <w:name w:val="annotation text"/>
    <w:basedOn w:val="Normal"/>
    <w:semiHidden/>
    <w:rsid w:val="00D10814"/>
    <w:rPr>
      <w:sz w:val="20"/>
      <w:szCs w:val="20"/>
    </w:rPr>
  </w:style>
  <w:style w:type="paragraph" w:styleId="Asuntodelcomentario">
    <w:name w:val="annotation subject"/>
    <w:basedOn w:val="Textocomentario"/>
    <w:next w:val="Textocomentario"/>
    <w:semiHidden/>
    <w:rsid w:val="00D10814"/>
    <w:rPr>
      <w:b/>
      <w:bCs/>
    </w:rPr>
  </w:style>
  <w:style w:type="paragraph" w:styleId="Textodeglobo">
    <w:name w:val="Balloon Text"/>
    <w:basedOn w:val="Normal"/>
    <w:semiHidden/>
    <w:rsid w:val="00D10814"/>
    <w:rPr>
      <w:rFonts w:ascii="Tahoma" w:hAnsi="Tahoma" w:cs="Tahoma"/>
      <w:sz w:val="16"/>
      <w:szCs w:val="16"/>
    </w:rPr>
  </w:style>
  <w:style w:type="paragraph" w:styleId="Textonotapie">
    <w:name w:val="footnote text"/>
    <w:basedOn w:val="Normal"/>
    <w:link w:val="TextonotapieCar"/>
    <w:rsid w:val="00D10814"/>
    <w:rPr>
      <w:sz w:val="20"/>
      <w:szCs w:val="20"/>
    </w:rPr>
  </w:style>
  <w:style w:type="character" w:customStyle="1" w:styleId="Ref1">
    <w:name w:val="Ref1"/>
    <w:aliases w:val="de nota al pie"/>
    <w:semiHidden/>
    <w:rsid w:val="00D10814"/>
    <w:rPr>
      <w:rFonts w:cs="Times New Roman"/>
      <w:vertAlign w:val="superscript"/>
    </w:rPr>
  </w:style>
  <w:style w:type="paragraph" w:styleId="Prrafodelista">
    <w:name w:val="List Paragraph"/>
    <w:basedOn w:val="Normal"/>
    <w:uiPriority w:val="34"/>
    <w:qFormat/>
    <w:rsid w:val="00A04C6A"/>
    <w:pPr>
      <w:ind w:left="708"/>
    </w:pPr>
  </w:style>
  <w:style w:type="character" w:customStyle="1" w:styleId="PiedepginaCar">
    <w:name w:val="Pie de página Car"/>
    <w:basedOn w:val="Fuentedeprrafopredeter"/>
    <w:link w:val="Piedepgina"/>
    <w:uiPriority w:val="99"/>
    <w:rsid w:val="00F72EE3"/>
    <w:rPr>
      <w:sz w:val="24"/>
      <w:szCs w:val="24"/>
    </w:rPr>
  </w:style>
  <w:style w:type="character" w:customStyle="1" w:styleId="TextonotapieCar">
    <w:name w:val="Texto nota pie Car"/>
    <w:basedOn w:val="Fuentedeprrafopredeter"/>
    <w:link w:val="Textonotapie"/>
    <w:rsid w:val="00F72EE3"/>
  </w:style>
  <w:style w:type="paragraph" w:styleId="Textonotaalfinal">
    <w:name w:val="endnote text"/>
    <w:basedOn w:val="Normal"/>
    <w:link w:val="TextonotaalfinalCar"/>
    <w:rsid w:val="00F72EE3"/>
    <w:rPr>
      <w:sz w:val="20"/>
      <w:szCs w:val="20"/>
    </w:rPr>
  </w:style>
  <w:style w:type="character" w:customStyle="1" w:styleId="TextonotaalfinalCar">
    <w:name w:val="Texto nota al final Car"/>
    <w:basedOn w:val="Fuentedeprrafopredeter"/>
    <w:link w:val="Textonotaalfinal"/>
    <w:rsid w:val="00F72EE3"/>
  </w:style>
  <w:style w:type="character" w:styleId="Refdenotaalfinal">
    <w:name w:val="endnote reference"/>
    <w:basedOn w:val="Fuentedeprrafopredeter"/>
    <w:rsid w:val="00F72EE3"/>
    <w:rPr>
      <w:vertAlign w:val="superscript"/>
    </w:rPr>
  </w:style>
  <w:style w:type="character" w:styleId="Refdenotaalpie">
    <w:name w:val="footnote reference"/>
    <w:basedOn w:val="Fuentedeprrafopredeter"/>
    <w:rsid w:val="00F72EE3"/>
    <w:rPr>
      <w:vertAlign w:val="superscript"/>
    </w:rPr>
  </w:style>
  <w:style w:type="character" w:customStyle="1" w:styleId="EncabezadoCar">
    <w:name w:val="Encabezado Car"/>
    <w:basedOn w:val="Fuentedeprrafopredeter"/>
    <w:link w:val="Encabezado"/>
    <w:uiPriority w:val="99"/>
    <w:rsid w:val="009B58A4"/>
    <w:rPr>
      <w:sz w:val="24"/>
      <w:szCs w:val="24"/>
    </w:rPr>
  </w:style>
  <w:style w:type="numbering" w:customStyle="1" w:styleId="Estilo1">
    <w:name w:val="Estilo1"/>
    <w:uiPriority w:val="99"/>
    <w:rsid w:val="00A95BBB"/>
    <w:pPr>
      <w:numPr>
        <w:numId w:val="7"/>
      </w:numPr>
    </w:pPr>
  </w:style>
  <w:style w:type="numbering" w:customStyle="1" w:styleId="Estilo2">
    <w:name w:val="Estilo2"/>
    <w:uiPriority w:val="99"/>
    <w:rsid w:val="00AF568E"/>
    <w:pPr>
      <w:numPr>
        <w:numId w:val="8"/>
      </w:numPr>
    </w:pPr>
  </w:style>
  <w:style w:type="numbering" w:customStyle="1" w:styleId="Estilo3">
    <w:name w:val="Estilo3"/>
    <w:uiPriority w:val="99"/>
    <w:rsid w:val="00AF568E"/>
    <w:pPr>
      <w:numPr>
        <w:numId w:val="9"/>
      </w:numPr>
    </w:pPr>
  </w:style>
  <w:style w:type="numbering" w:customStyle="1" w:styleId="Estilo4">
    <w:name w:val="Estilo4"/>
    <w:uiPriority w:val="99"/>
    <w:rsid w:val="0000542E"/>
    <w:pPr>
      <w:numPr>
        <w:numId w:val="11"/>
      </w:numPr>
    </w:pPr>
  </w:style>
  <w:style w:type="numbering" w:customStyle="1" w:styleId="Estilo5">
    <w:name w:val="Estilo5"/>
    <w:uiPriority w:val="99"/>
    <w:rsid w:val="0027626F"/>
    <w:pPr>
      <w:numPr>
        <w:numId w:val="12"/>
      </w:numPr>
    </w:pPr>
  </w:style>
  <w:style w:type="numbering" w:customStyle="1" w:styleId="Estilo6">
    <w:name w:val="Estilo6"/>
    <w:uiPriority w:val="99"/>
    <w:rsid w:val="00597B42"/>
    <w:pPr>
      <w:numPr>
        <w:numId w:val="14"/>
      </w:numPr>
    </w:pPr>
  </w:style>
  <w:style w:type="numbering" w:customStyle="1" w:styleId="Estilo7">
    <w:name w:val="Estilo7"/>
    <w:uiPriority w:val="99"/>
    <w:rsid w:val="00AD0D3E"/>
    <w:pPr>
      <w:numPr>
        <w:numId w:val="16"/>
      </w:numPr>
    </w:pPr>
  </w:style>
  <w:style w:type="numbering" w:customStyle="1" w:styleId="Estilo8">
    <w:name w:val="Estilo8"/>
    <w:uiPriority w:val="99"/>
    <w:rsid w:val="00AD0D3E"/>
    <w:pPr>
      <w:numPr>
        <w:numId w:val="18"/>
      </w:numPr>
    </w:pPr>
  </w:style>
  <w:style w:type="character" w:styleId="Refdecomentario">
    <w:name w:val="annotation reference"/>
    <w:basedOn w:val="Fuentedeprrafopredeter"/>
    <w:rsid w:val="00D83EB4"/>
    <w:rPr>
      <w:sz w:val="16"/>
      <w:szCs w:val="16"/>
    </w:rPr>
  </w:style>
  <w:style w:type="paragraph" w:styleId="Ttulo">
    <w:name w:val="Title"/>
    <w:basedOn w:val="Normal"/>
    <w:next w:val="Normal"/>
    <w:link w:val="TtuloCar"/>
    <w:qFormat/>
    <w:locked/>
    <w:rsid w:val="004530C4"/>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4530C4"/>
    <w:rPr>
      <w:rFonts w:asciiTheme="majorHAnsi" w:eastAsiaTheme="majorEastAsia" w:hAnsiTheme="majorHAnsi" w:cstheme="majorBidi"/>
      <w:spacing w:val="-10"/>
      <w:kern w:val="28"/>
      <w:sz w:val="56"/>
      <w:szCs w:val="56"/>
    </w:rPr>
  </w:style>
  <w:style w:type="paragraph" w:styleId="Cita">
    <w:name w:val="Quote"/>
    <w:basedOn w:val="Normal"/>
    <w:next w:val="Normal"/>
    <w:link w:val="CitaCar"/>
    <w:uiPriority w:val="29"/>
    <w:qFormat/>
    <w:rsid w:val="004530C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530C4"/>
    <w:rPr>
      <w:i/>
      <w:iCs/>
      <w:color w:val="404040" w:themeColor="text1" w:themeTint="BF"/>
      <w:sz w:val="24"/>
      <w:szCs w:val="24"/>
    </w:rPr>
  </w:style>
  <w:style w:type="paragraph" w:customStyle="1" w:styleId="Estilo9">
    <w:name w:val="Estilo9"/>
    <w:basedOn w:val="Descripcin"/>
    <w:link w:val="Estilo9Car"/>
    <w:qFormat/>
    <w:rsid w:val="00321729"/>
    <w:rPr>
      <w:sz w:val="16"/>
    </w:rPr>
  </w:style>
  <w:style w:type="paragraph" w:customStyle="1" w:styleId="Subttuloazul">
    <w:name w:val="Subtítulo azul"/>
    <w:basedOn w:val="Ttulo1"/>
    <w:link w:val="SubttuloazulCar"/>
    <w:qFormat/>
    <w:rsid w:val="0044115E"/>
    <w:pPr>
      <w:numPr>
        <w:ilvl w:val="1"/>
        <w:numId w:val="4"/>
      </w:numPr>
    </w:pPr>
    <w:rPr>
      <w:color w:val="0F4FA6"/>
      <w:sz w:val="24"/>
    </w:rPr>
  </w:style>
  <w:style w:type="character" w:customStyle="1" w:styleId="DescripcinCar">
    <w:name w:val="Descripción Car"/>
    <w:basedOn w:val="Fuentedeprrafopredeter"/>
    <w:link w:val="Descripcin"/>
    <w:rsid w:val="00321729"/>
    <w:rPr>
      <w:b/>
      <w:bCs/>
    </w:rPr>
  </w:style>
  <w:style w:type="character" w:customStyle="1" w:styleId="Estilo9Car">
    <w:name w:val="Estilo9 Car"/>
    <w:basedOn w:val="DescripcinCar"/>
    <w:link w:val="Estilo9"/>
    <w:rsid w:val="00321729"/>
    <w:rPr>
      <w:b/>
      <w:bCs/>
      <w:sz w:val="16"/>
    </w:rPr>
  </w:style>
  <w:style w:type="character" w:customStyle="1" w:styleId="SubttuloazulCar">
    <w:name w:val="Subtítulo azul Car"/>
    <w:basedOn w:val="Ttulo1Car"/>
    <w:link w:val="Subttuloazul"/>
    <w:rsid w:val="0044115E"/>
    <w:rPr>
      <w:rFonts w:ascii="Arial" w:hAnsi="Arial" w:cs="Arial"/>
      <w:b/>
      <w:bCs/>
      <w:color w:val="0F4FA6"/>
      <w:kern w:val="32"/>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18943798">
      <w:bodyDiv w:val="1"/>
      <w:marLeft w:val="0"/>
      <w:marRight w:val="0"/>
      <w:marTop w:val="0"/>
      <w:marBottom w:val="0"/>
      <w:divBdr>
        <w:top w:val="none" w:sz="0" w:space="0" w:color="auto"/>
        <w:left w:val="none" w:sz="0" w:space="0" w:color="auto"/>
        <w:bottom w:val="none" w:sz="0" w:space="0" w:color="auto"/>
        <w:right w:val="none" w:sz="0" w:space="0" w:color="auto"/>
      </w:divBdr>
    </w:div>
    <w:div w:id="21631583">
      <w:bodyDiv w:val="1"/>
      <w:marLeft w:val="0"/>
      <w:marRight w:val="0"/>
      <w:marTop w:val="0"/>
      <w:marBottom w:val="0"/>
      <w:divBdr>
        <w:top w:val="none" w:sz="0" w:space="0" w:color="auto"/>
        <w:left w:val="none" w:sz="0" w:space="0" w:color="auto"/>
        <w:bottom w:val="none" w:sz="0" w:space="0" w:color="auto"/>
        <w:right w:val="none" w:sz="0" w:space="0" w:color="auto"/>
      </w:divBdr>
    </w:div>
    <w:div w:id="27607027">
      <w:bodyDiv w:val="1"/>
      <w:marLeft w:val="0"/>
      <w:marRight w:val="0"/>
      <w:marTop w:val="0"/>
      <w:marBottom w:val="0"/>
      <w:divBdr>
        <w:top w:val="none" w:sz="0" w:space="0" w:color="auto"/>
        <w:left w:val="none" w:sz="0" w:space="0" w:color="auto"/>
        <w:bottom w:val="none" w:sz="0" w:space="0" w:color="auto"/>
        <w:right w:val="none" w:sz="0" w:space="0" w:color="auto"/>
      </w:divBdr>
    </w:div>
    <w:div w:id="31729321">
      <w:marLeft w:val="0"/>
      <w:marRight w:val="0"/>
      <w:marTop w:val="0"/>
      <w:marBottom w:val="0"/>
      <w:divBdr>
        <w:top w:val="none" w:sz="0" w:space="0" w:color="auto"/>
        <w:left w:val="none" w:sz="0" w:space="0" w:color="auto"/>
        <w:bottom w:val="none" w:sz="0" w:space="0" w:color="auto"/>
        <w:right w:val="none" w:sz="0" w:space="0" w:color="auto"/>
      </w:divBdr>
    </w:div>
    <w:div w:id="37319110">
      <w:bodyDiv w:val="1"/>
      <w:marLeft w:val="0"/>
      <w:marRight w:val="0"/>
      <w:marTop w:val="0"/>
      <w:marBottom w:val="0"/>
      <w:divBdr>
        <w:top w:val="none" w:sz="0" w:space="0" w:color="auto"/>
        <w:left w:val="none" w:sz="0" w:space="0" w:color="auto"/>
        <w:bottom w:val="none" w:sz="0" w:space="0" w:color="auto"/>
        <w:right w:val="none" w:sz="0" w:space="0" w:color="auto"/>
      </w:divBdr>
    </w:div>
    <w:div w:id="39717121">
      <w:bodyDiv w:val="1"/>
      <w:marLeft w:val="0"/>
      <w:marRight w:val="0"/>
      <w:marTop w:val="0"/>
      <w:marBottom w:val="0"/>
      <w:divBdr>
        <w:top w:val="none" w:sz="0" w:space="0" w:color="auto"/>
        <w:left w:val="none" w:sz="0" w:space="0" w:color="auto"/>
        <w:bottom w:val="none" w:sz="0" w:space="0" w:color="auto"/>
        <w:right w:val="none" w:sz="0" w:space="0" w:color="auto"/>
      </w:divBdr>
    </w:div>
    <w:div w:id="41365770">
      <w:marLeft w:val="0"/>
      <w:marRight w:val="0"/>
      <w:marTop w:val="0"/>
      <w:marBottom w:val="0"/>
      <w:divBdr>
        <w:top w:val="none" w:sz="0" w:space="0" w:color="auto"/>
        <w:left w:val="none" w:sz="0" w:space="0" w:color="auto"/>
        <w:bottom w:val="none" w:sz="0" w:space="0" w:color="auto"/>
        <w:right w:val="none" w:sz="0" w:space="0" w:color="auto"/>
      </w:divBdr>
    </w:div>
    <w:div w:id="42221113">
      <w:bodyDiv w:val="1"/>
      <w:marLeft w:val="0"/>
      <w:marRight w:val="0"/>
      <w:marTop w:val="0"/>
      <w:marBottom w:val="0"/>
      <w:divBdr>
        <w:top w:val="none" w:sz="0" w:space="0" w:color="auto"/>
        <w:left w:val="none" w:sz="0" w:space="0" w:color="auto"/>
        <w:bottom w:val="none" w:sz="0" w:space="0" w:color="auto"/>
        <w:right w:val="none" w:sz="0" w:space="0" w:color="auto"/>
      </w:divBdr>
    </w:div>
    <w:div w:id="43918820">
      <w:bodyDiv w:val="1"/>
      <w:marLeft w:val="0"/>
      <w:marRight w:val="0"/>
      <w:marTop w:val="0"/>
      <w:marBottom w:val="0"/>
      <w:divBdr>
        <w:top w:val="none" w:sz="0" w:space="0" w:color="auto"/>
        <w:left w:val="none" w:sz="0" w:space="0" w:color="auto"/>
        <w:bottom w:val="none" w:sz="0" w:space="0" w:color="auto"/>
        <w:right w:val="none" w:sz="0" w:space="0" w:color="auto"/>
      </w:divBdr>
    </w:div>
    <w:div w:id="74939940">
      <w:bodyDiv w:val="1"/>
      <w:marLeft w:val="0"/>
      <w:marRight w:val="0"/>
      <w:marTop w:val="0"/>
      <w:marBottom w:val="0"/>
      <w:divBdr>
        <w:top w:val="none" w:sz="0" w:space="0" w:color="auto"/>
        <w:left w:val="none" w:sz="0" w:space="0" w:color="auto"/>
        <w:bottom w:val="none" w:sz="0" w:space="0" w:color="auto"/>
        <w:right w:val="none" w:sz="0" w:space="0" w:color="auto"/>
      </w:divBdr>
    </w:div>
    <w:div w:id="80952226">
      <w:bodyDiv w:val="1"/>
      <w:marLeft w:val="0"/>
      <w:marRight w:val="0"/>
      <w:marTop w:val="0"/>
      <w:marBottom w:val="0"/>
      <w:divBdr>
        <w:top w:val="none" w:sz="0" w:space="0" w:color="auto"/>
        <w:left w:val="none" w:sz="0" w:space="0" w:color="auto"/>
        <w:bottom w:val="none" w:sz="0" w:space="0" w:color="auto"/>
        <w:right w:val="none" w:sz="0" w:space="0" w:color="auto"/>
      </w:divBdr>
    </w:div>
    <w:div w:id="84156405">
      <w:marLeft w:val="0"/>
      <w:marRight w:val="0"/>
      <w:marTop w:val="0"/>
      <w:marBottom w:val="0"/>
      <w:divBdr>
        <w:top w:val="none" w:sz="0" w:space="0" w:color="auto"/>
        <w:left w:val="none" w:sz="0" w:space="0" w:color="auto"/>
        <w:bottom w:val="none" w:sz="0" w:space="0" w:color="auto"/>
        <w:right w:val="none" w:sz="0" w:space="0" w:color="auto"/>
      </w:divBdr>
    </w:div>
    <w:div w:id="107967121">
      <w:marLeft w:val="0"/>
      <w:marRight w:val="0"/>
      <w:marTop w:val="0"/>
      <w:marBottom w:val="0"/>
      <w:divBdr>
        <w:top w:val="none" w:sz="0" w:space="0" w:color="auto"/>
        <w:left w:val="none" w:sz="0" w:space="0" w:color="auto"/>
        <w:bottom w:val="none" w:sz="0" w:space="0" w:color="auto"/>
        <w:right w:val="none" w:sz="0" w:space="0" w:color="auto"/>
      </w:divBdr>
    </w:div>
    <w:div w:id="110784472">
      <w:marLeft w:val="0"/>
      <w:marRight w:val="0"/>
      <w:marTop w:val="0"/>
      <w:marBottom w:val="0"/>
      <w:divBdr>
        <w:top w:val="none" w:sz="0" w:space="0" w:color="auto"/>
        <w:left w:val="none" w:sz="0" w:space="0" w:color="auto"/>
        <w:bottom w:val="none" w:sz="0" w:space="0" w:color="auto"/>
        <w:right w:val="none" w:sz="0" w:space="0" w:color="auto"/>
      </w:divBdr>
    </w:div>
    <w:div w:id="112484722">
      <w:bodyDiv w:val="1"/>
      <w:marLeft w:val="0"/>
      <w:marRight w:val="0"/>
      <w:marTop w:val="0"/>
      <w:marBottom w:val="0"/>
      <w:divBdr>
        <w:top w:val="none" w:sz="0" w:space="0" w:color="auto"/>
        <w:left w:val="none" w:sz="0" w:space="0" w:color="auto"/>
        <w:bottom w:val="none" w:sz="0" w:space="0" w:color="auto"/>
        <w:right w:val="none" w:sz="0" w:space="0" w:color="auto"/>
      </w:divBdr>
    </w:div>
    <w:div w:id="113259826">
      <w:bodyDiv w:val="1"/>
      <w:marLeft w:val="0"/>
      <w:marRight w:val="0"/>
      <w:marTop w:val="0"/>
      <w:marBottom w:val="0"/>
      <w:divBdr>
        <w:top w:val="none" w:sz="0" w:space="0" w:color="auto"/>
        <w:left w:val="none" w:sz="0" w:space="0" w:color="auto"/>
        <w:bottom w:val="none" w:sz="0" w:space="0" w:color="auto"/>
        <w:right w:val="none" w:sz="0" w:space="0" w:color="auto"/>
      </w:divBdr>
    </w:div>
    <w:div w:id="122843917">
      <w:bodyDiv w:val="1"/>
      <w:marLeft w:val="0"/>
      <w:marRight w:val="0"/>
      <w:marTop w:val="0"/>
      <w:marBottom w:val="0"/>
      <w:divBdr>
        <w:top w:val="none" w:sz="0" w:space="0" w:color="auto"/>
        <w:left w:val="none" w:sz="0" w:space="0" w:color="auto"/>
        <w:bottom w:val="none" w:sz="0" w:space="0" w:color="auto"/>
        <w:right w:val="none" w:sz="0" w:space="0" w:color="auto"/>
      </w:divBdr>
    </w:div>
    <w:div w:id="129329369">
      <w:bodyDiv w:val="1"/>
      <w:marLeft w:val="0"/>
      <w:marRight w:val="0"/>
      <w:marTop w:val="0"/>
      <w:marBottom w:val="0"/>
      <w:divBdr>
        <w:top w:val="none" w:sz="0" w:space="0" w:color="auto"/>
        <w:left w:val="none" w:sz="0" w:space="0" w:color="auto"/>
        <w:bottom w:val="none" w:sz="0" w:space="0" w:color="auto"/>
        <w:right w:val="none" w:sz="0" w:space="0" w:color="auto"/>
      </w:divBdr>
    </w:div>
    <w:div w:id="130292760">
      <w:bodyDiv w:val="1"/>
      <w:marLeft w:val="0"/>
      <w:marRight w:val="0"/>
      <w:marTop w:val="0"/>
      <w:marBottom w:val="0"/>
      <w:divBdr>
        <w:top w:val="none" w:sz="0" w:space="0" w:color="auto"/>
        <w:left w:val="none" w:sz="0" w:space="0" w:color="auto"/>
        <w:bottom w:val="none" w:sz="0" w:space="0" w:color="auto"/>
        <w:right w:val="none" w:sz="0" w:space="0" w:color="auto"/>
      </w:divBdr>
    </w:div>
    <w:div w:id="134417447">
      <w:bodyDiv w:val="1"/>
      <w:marLeft w:val="0"/>
      <w:marRight w:val="0"/>
      <w:marTop w:val="0"/>
      <w:marBottom w:val="0"/>
      <w:divBdr>
        <w:top w:val="none" w:sz="0" w:space="0" w:color="auto"/>
        <w:left w:val="none" w:sz="0" w:space="0" w:color="auto"/>
        <w:bottom w:val="none" w:sz="0" w:space="0" w:color="auto"/>
        <w:right w:val="none" w:sz="0" w:space="0" w:color="auto"/>
      </w:divBdr>
    </w:div>
    <w:div w:id="138150927">
      <w:bodyDiv w:val="1"/>
      <w:marLeft w:val="0"/>
      <w:marRight w:val="0"/>
      <w:marTop w:val="0"/>
      <w:marBottom w:val="0"/>
      <w:divBdr>
        <w:top w:val="none" w:sz="0" w:space="0" w:color="auto"/>
        <w:left w:val="none" w:sz="0" w:space="0" w:color="auto"/>
        <w:bottom w:val="none" w:sz="0" w:space="0" w:color="auto"/>
        <w:right w:val="none" w:sz="0" w:space="0" w:color="auto"/>
      </w:divBdr>
    </w:div>
    <w:div w:id="138497686">
      <w:bodyDiv w:val="1"/>
      <w:marLeft w:val="0"/>
      <w:marRight w:val="0"/>
      <w:marTop w:val="0"/>
      <w:marBottom w:val="0"/>
      <w:divBdr>
        <w:top w:val="none" w:sz="0" w:space="0" w:color="auto"/>
        <w:left w:val="none" w:sz="0" w:space="0" w:color="auto"/>
        <w:bottom w:val="none" w:sz="0" w:space="0" w:color="auto"/>
        <w:right w:val="none" w:sz="0" w:space="0" w:color="auto"/>
      </w:divBdr>
    </w:div>
    <w:div w:id="150954438">
      <w:bodyDiv w:val="1"/>
      <w:marLeft w:val="0"/>
      <w:marRight w:val="0"/>
      <w:marTop w:val="0"/>
      <w:marBottom w:val="0"/>
      <w:divBdr>
        <w:top w:val="none" w:sz="0" w:space="0" w:color="auto"/>
        <w:left w:val="none" w:sz="0" w:space="0" w:color="auto"/>
        <w:bottom w:val="none" w:sz="0" w:space="0" w:color="auto"/>
        <w:right w:val="none" w:sz="0" w:space="0" w:color="auto"/>
      </w:divBdr>
    </w:div>
    <w:div w:id="155386723">
      <w:marLeft w:val="0"/>
      <w:marRight w:val="0"/>
      <w:marTop w:val="0"/>
      <w:marBottom w:val="0"/>
      <w:divBdr>
        <w:top w:val="none" w:sz="0" w:space="0" w:color="auto"/>
        <w:left w:val="none" w:sz="0" w:space="0" w:color="auto"/>
        <w:bottom w:val="none" w:sz="0" w:space="0" w:color="auto"/>
        <w:right w:val="none" w:sz="0" w:space="0" w:color="auto"/>
      </w:divBdr>
    </w:div>
    <w:div w:id="171722613">
      <w:bodyDiv w:val="1"/>
      <w:marLeft w:val="0"/>
      <w:marRight w:val="0"/>
      <w:marTop w:val="0"/>
      <w:marBottom w:val="0"/>
      <w:divBdr>
        <w:top w:val="none" w:sz="0" w:space="0" w:color="auto"/>
        <w:left w:val="none" w:sz="0" w:space="0" w:color="auto"/>
        <w:bottom w:val="none" w:sz="0" w:space="0" w:color="auto"/>
        <w:right w:val="none" w:sz="0" w:space="0" w:color="auto"/>
      </w:divBdr>
    </w:div>
    <w:div w:id="191460985">
      <w:bodyDiv w:val="1"/>
      <w:marLeft w:val="0"/>
      <w:marRight w:val="0"/>
      <w:marTop w:val="0"/>
      <w:marBottom w:val="0"/>
      <w:divBdr>
        <w:top w:val="none" w:sz="0" w:space="0" w:color="auto"/>
        <w:left w:val="none" w:sz="0" w:space="0" w:color="auto"/>
        <w:bottom w:val="none" w:sz="0" w:space="0" w:color="auto"/>
        <w:right w:val="none" w:sz="0" w:space="0" w:color="auto"/>
      </w:divBdr>
    </w:div>
    <w:div w:id="226186308">
      <w:marLeft w:val="0"/>
      <w:marRight w:val="0"/>
      <w:marTop w:val="0"/>
      <w:marBottom w:val="0"/>
      <w:divBdr>
        <w:top w:val="none" w:sz="0" w:space="0" w:color="auto"/>
        <w:left w:val="none" w:sz="0" w:space="0" w:color="auto"/>
        <w:bottom w:val="none" w:sz="0" w:space="0" w:color="auto"/>
        <w:right w:val="none" w:sz="0" w:space="0" w:color="auto"/>
      </w:divBdr>
    </w:div>
    <w:div w:id="242684345">
      <w:bodyDiv w:val="1"/>
      <w:marLeft w:val="0"/>
      <w:marRight w:val="0"/>
      <w:marTop w:val="0"/>
      <w:marBottom w:val="0"/>
      <w:divBdr>
        <w:top w:val="none" w:sz="0" w:space="0" w:color="auto"/>
        <w:left w:val="none" w:sz="0" w:space="0" w:color="auto"/>
        <w:bottom w:val="none" w:sz="0" w:space="0" w:color="auto"/>
        <w:right w:val="none" w:sz="0" w:space="0" w:color="auto"/>
      </w:divBdr>
    </w:div>
    <w:div w:id="245188821">
      <w:bodyDiv w:val="1"/>
      <w:marLeft w:val="0"/>
      <w:marRight w:val="0"/>
      <w:marTop w:val="0"/>
      <w:marBottom w:val="0"/>
      <w:divBdr>
        <w:top w:val="none" w:sz="0" w:space="0" w:color="auto"/>
        <w:left w:val="none" w:sz="0" w:space="0" w:color="auto"/>
        <w:bottom w:val="none" w:sz="0" w:space="0" w:color="auto"/>
        <w:right w:val="none" w:sz="0" w:space="0" w:color="auto"/>
      </w:divBdr>
    </w:div>
    <w:div w:id="247345120">
      <w:bodyDiv w:val="1"/>
      <w:marLeft w:val="0"/>
      <w:marRight w:val="0"/>
      <w:marTop w:val="0"/>
      <w:marBottom w:val="0"/>
      <w:divBdr>
        <w:top w:val="none" w:sz="0" w:space="0" w:color="auto"/>
        <w:left w:val="none" w:sz="0" w:space="0" w:color="auto"/>
        <w:bottom w:val="none" w:sz="0" w:space="0" w:color="auto"/>
        <w:right w:val="none" w:sz="0" w:space="0" w:color="auto"/>
      </w:divBdr>
    </w:div>
    <w:div w:id="250703151">
      <w:bodyDiv w:val="1"/>
      <w:marLeft w:val="0"/>
      <w:marRight w:val="0"/>
      <w:marTop w:val="0"/>
      <w:marBottom w:val="0"/>
      <w:divBdr>
        <w:top w:val="none" w:sz="0" w:space="0" w:color="auto"/>
        <w:left w:val="none" w:sz="0" w:space="0" w:color="auto"/>
        <w:bottom w:val="none" w:sz="0" w:space="0" w:color="auto"/>
        <w:right w:val="none" w:sz="0" w:space="0" w:color="auto"/>
      </w:divBdr>
    </w:div>
    <w:div w:id="253244815">
      <w:bodyDiv w:val="1"/>
      <w:marLeft w:val="0"/>
      <w:marRight w:val="0"/>
      <w:marTop w:val="0"/>
      <w:marBottom w:val="0"/>
      <w:divBdr>
        <w:top w:val="none" w:sz="0" w:space="0" w:color="auto"/>
        <w:left w:val="none" w:sz="0" w:space="0" w:color="auto"/>
        <w:bottom w:val="none" w:sz="0" w:space="0" w:color="auto"/>
        <w:right w:val="none" w:sz="0" w:space="0" w:color="auto"/>
      </w:divBdr>
    </w:div>
    <w:div w:id="253633102">
      <w:bodyDiv w:val="1"/>
      <w:marLeft w:val="0"/>
      <w:marRight w:val="0"/>
      <w:marTop w:val="0"/>
      <w:marBottom w:val="0"/>
      <w:divBdr>
        <w:top w:val="none" w:sz="0" w:space="0" w:color="auto"/>
        <w:left w:val="none" w:sz="0" w:space="0" w:color="auto"/>
        <w:bottom w:val="none" w:sz="0" w:space="0" w:color="auto"/>
        <w:right w:val="none" w:sz="0" w:space="0" w:color="auto"/>
      </w:divBdr>
    </w:div>
    <w:div w:id="254485707">
      <w:bodyDiv w:val="1"/>
      <w:marLeft w:val="0"/>
      <w:marRight w:val="0"/>
      <w:marTop w:val="0"/>
      <w:marBottom w:val="0"/>
      <w:divBdr>
        <w:top w:val="none" w:sz="0" w:space="0" w:color="auto"/>
        <w:left w:val="none" w:sz="0" w:space="0" w:color="auto"/>
        <w:bottom w:val="none" w:sz="0" w:space="0" w:color="auto"/>
        <w:right w:val="none" w:sz="0" w:space="0" w:color="auto"/>
      </w:divBdr>
    </w:div>
    <w:div w:id="257760783">
      <w:bodyDiv w:val="1"/>
      <w:marLeft w:val="0"/>
      <w:marRight w:val="0"/>
      <w:marTop w:val="0"/>
      <w:marBottom w:val="0"/>
      <w:divBdr>
        <w:top w:val="none" w:sz="0" w:space="0" w:color="auto"/>
        <w:left w:val="none" w:sz="0" w:space="0" w:color="auto"/>
        <w:bottom w:val="none" w:sz="0" w:space="0" w:color="auto"/>
        <w:right w:val="none" w:sz="0" w:space="0" w:color="auto"/>
      </w:divBdr>
    </w:div>
    <w:div w:id="261647114">
      <w:bodyDiv w:val="1"/>
      <w:marLeft w:val="0"/>
      <w:marRight w:val="0"/>
      <w:marTop w:val="0"/>
      <w:marBottom w:val="0"/>
      <w:divBdr>
        <w:top w:val="none" w:sz="0" w:space="0" w:color="auto"/>
        <w:left w:val="none" w:sz="0" w:space="0" w:color="auto"/>
        <w:bottom w:val="none" w:sz="0" w:space="0" w:color="auto"/>
        <w:right w:val="none" w:sz="0" w:space="0" w:color="auto"/>
      </w:divBdr>
    </w:div>
    <w:div w:id="265505121">
      <w:bodyDiv w:val="1"/>
      <w:marLeft w:val="0"/>
      <w:marRight w:val="0"/>
      <w:marTop w:val="0"/>
      <w:marBottom w:val="0"/>
      <w:divBdr>
        <w:top w:val="none" w:sz="0" w:space="0" w:color="auto"/>
        <w:left w:val="none" w:sz="0" w:space="0" w:color="auto"/>
        <w:bottom w:val="none" w:sz="0" w:space="0" w:color="auto"/>
        <w:right w:val="none" w:sz="0" w:space="0" w:color="auto"/>
      </w:divBdr>
    </w:div>
    <w:div w:id="273291822">
      <w:bodyDiv w:val="1"/>
      <w:marLeft w:val="0"/>
      <w:marRight w:val="0"/>
      <w:marTop w:val="0"/>
      <w:marBottom w:val="0"/>
      <w:divBdr>
        <w:top w:val="none" w:sz="0" w:space="0" w:color="auto"/>
        <w:left w:val="none" w:sz="0" w:space="0" w:color="auto"/>
        <w:bottom w:val="none" w:sz="0" w:space="0" w:color="auto"/>
        <w:right w:val="none" w:sz="0" w:space="0" w:color="auto"/>
      </w:divBdr>
    </w:div>
    <w:div w:id="277030685">
      <w:marLeft w:val="0"/>
      <w:marRight w:val="0"/>
      <w:marTop w:val="0"/>
      <w:marBottom w:val="0"/>
      <w:divBdr>
        <w:top w:val="none" w:sz="0" w:space="0" w:color="auto"/>
        <w:left w:val="none" w:sz="0" w:space="0" w:color="auto"/>
        <w:bottom w:val="none" w:sz="0" w:space="0" w:color="auto"/>
        <w:right w:val="none" w:sz="0" w:space="0" w:color="auto"/>
      </w:divBdr>
    </w:div>
    <w:div w:id="293367282">
      <w:bodyDiv w:val="1"/>
      <w:marLeft w:val="0"/>
      <w:marRight w:val="0"/>
      <w:marTop w:val="0"/>
      <w:marBottom w:val="0"/>
      <w:divBdr>
        <w:top w:val="none" w:sz="0" w:space="0" w:color="auto"/>
        <w:left w:val="none" w:sz="0" w:space="0" w:color="auto"/>
        <w:bottom w:val="none" w:sz="0" w:space="0" w:color="auto"/>
        <w:right w:val="none" w:sz="0" w:space="0" w:color="auto"/>
      </w:divBdr>
    </w:div>
    <w:div w:id="293368113">
      <w:bodyDiv w:val="1"/>
      <w:marLeft w:val="0"/>
      <w:marRight w:val="0"/>
      <w:marTop w:val="0"/>
      <w:marBottom w:val="0"/>
      <w:divBdr>
        <w:top w:val="none" w:sz="0" w:space="0" w:color="auto"/>
        <w:left w:val="none" w:sz="0" w:space="0" w:color="auto"/>
        <w:bottom w:val="none" w:sz="0" w:space="0" w:color="auto"/>
        <w:right w:val="none" w:sz="0" w:space="0" w:color="auto"/>
      </w:divBdr>
    </w:div>
    <w:div w:id="295068994">
      <w:bodyDiv w:val="1"/>
      <w:marLeft w:val="0"/>
      <w:marRight w:val="0"/>
      <w:marTop w:val="0"/>
      <w:marBottom w:val="0"/>
      <w:divBdr>
        <w:top w:val="none" w:sz="0" w:space="0" w:color="auto"/>
        <w:left w:val="none" w:sz="0" w:space="0" w:color="auto"/>
        <w:bottom w:val="none" w:sz="0" w:space="0" w:color="auto"/>
        <w:right w:val="none" w:sz="0" w:space="0" w:color="auto"/>
      </w:divBdr>
    </w:div>
    <w:div w:id="315914316">
      <w:marLeft w:val="0"/>
      <w:marRight w:val="0"/>
      <w:marTop w:val="0"/>
      <w:marBottom w:val="0"/>
      <w:divBdr>
        <w:top w:val="none" w:sz="0" w:space="0" w:color="auto"/>
        <w:left w:val="none" w:sz="0" w:space="0" w:color="auto"/>
        <w:bottom w:val="none" w:sz="0" w:space="0" w:color="auto"/>
        <w:right w:val="none" w:sz="0" w:space="0" w:color="auto"/>
      </w:divBdr>
    </w:div>
    <w:div w:id="316958869">
      <w:marLeft w:val="0"/>
      <w:marRight w:val="0"/>
      <w:marTop w:val="0"/>
      <w:marBottom w:val="0"/>
      <w:divBdr>
        <w:top w:val="none" w:sz="0" w:space="0" w:color="auto"/>
        <w:left w:val="none" w:sz="0" w:space="0" w:color="auto"/>
        <w:bottom w:val="none" w:sz="0" w:space="0" w:color="auto"/>
        <w:right w:val="none" w:sz="0" w:space="0" w:color="auto"/>
      </w:divBdr>
    </w:div>
    <w:div w:id="319038530">
      <w:bodyDiv w:val="1"/>
      <w:marLeft w:val="0"/>
      <w:marRight w:val="0"/>
      <w:marTop w:val="0"/>
      <w:marBottom w:val="0"/>
      <w:divBdr>
        <w:top w:val="none" w:sz="0" w:space="0" w:color="auto"/>
        <w:left w:val="none" w:sz="0" w:space="0" w:color="auto"/>
        <w:bottom w:val="none" w:sz="0" w:space="0" w:color="auto"/>
        <w:right w:val="none" w:sz="0" w:space="0" w:color="auto"/>
      </w:divBdr>
    </w:div>
    <w:div w:id="339547130">
      <w:bodyDiv w:val="1"/>
      <w:marLeft w:val="0"/>
      <w:marRight w:val="0"/>
      <w:marTop w:val="0"/>
      <w:marBottom w:val="0"/>
      <w:divBdr>
        <w:top w:val="none" w:sz="0" w:space="0" w:color="auto"/>
        <w:left w:val="none" w:sz="0" w:space="0" w:color="auto"/>
        <w:bottom w:val="none" w:sz="0" w:space="0" w:color="auto"/>
        <w:right w:val="none" w:sz="0" w:space="0" w:color="auto"/>
      </w:divBdr>
    </w:div>
    <w:div w:id="346373315">
      <w:bodyDiv w:val="1"/>
      <w:marLeft w:val="0"/>
      <w:marRight w:val="0"/>
      <w:marTop w:val="0"/>
      <w:marBottom w:val="0"/>
      <w:divBdr>
        <w:top w:val="none" w:sz="0" w:space="0" w:color="auto"/>
        <w:left w:val="none" w:sz="0" w:space="0" w:color="auto"/>
        <w:bottom w:val="none" w:sz="0" w:space="0" w:color="auto"/>
        <w:right w:val="none" w:sz="0" w:space="0" w:color="auto"/>
      </w:divBdr>
    </w:div>
    <w:div w:id="369376120">
      <w:bodyDiv w:val="1"/>
      <w:marLeft w:val="0"/>
      <w:marRight w:val="0"/>
      <w:marTop w:val="0"/>
      <w:marBottom w:val="0"/>
      <w:divBdr>
        <w:top w:val="none" w:sz="0" w:space="0" w:color="auto"/>
        <w:left w:val="none" w:sz="0" w:space="0" w:color="auto"/>
        <w:bottom w:val="none" w:sz="0" w:space="0" w:color="auto"/>
        <w:right w:val="none" w:sz="0" w:space="0" w:color="auto"/>
      </w:divBdr>
    </w:div>
    <w:div w:id="371150569">
      <w:marLeft w:val="0"/>
      <w:marRight w:val="0"/>
      <w:marTop w:val="0"/>
      <w:marBottom w:val="0"/>
      <w:divBdr>
        <w:top w:val="none" w:sz="0" w:space="0" w:color="auto"/>
        <w:left w:val="none" w:sz="0" w:space="0" w:color="auto"/>
        <w:bottom w:val="none" w:sz="0" w:space="0" w:color="auto"/>
        <w:right w:val="none" w:sz="0" w:space="0" w:color="auto"/>
      </w:divBdr>
    </w:div>
    <w:div w:id="376199758">
      <w:bodyDiv w:val="1"/>
      <w:marLeft w:val="0"/>
      <w:marRight w:val="0"/>
      <w:marTop w:val="0"/>
      <w:marBottom w:val="0"/>
      <w:divBdr>
        <w:top w:val="none" w:sz="0" w:space="0" w:color="auto"/>
        <w:left w:val="none" w:sz="0" w:space="0" w:color="auto"/>
        <w:bottom w:val="none" w:sz="0" w:space="0" w:color="auto"/>
        <w:right w:val="none" w:sz="0" w:space="0" w:color="auto"/>
      </w:divBdr>
    </w:div>
    <w:div w:id="390006957">
      <w:bodyDiv w:val="1"/>
      <w:marLeft w:val="0"/>
      <w:marRight w:val="0"/>
      <w:marTop w:val="0"/>
      <w:marBottom w:val="0"/>
      <w:divBdr>
        <w:top w:val="none" w:sz="0" w:space="0" w:color="auto"/>
        <w:left w:val="none" w:sz="0" w:space="0" w:color="auto"/>
        <w:bottom w:val="none" w:sz="0" w:space="0" w:color="auto"/>
        <w:right w:val="none" w:sz="0" w:space="0" w:color="auto"/>
      </w:divBdr>
    </w:div>
    <w:div w:id="397636901">
      <w:bodyDiv w:val="1"/>
      <w:marLeft w:val="0"/>
      <w:marRight w:val="0"/>
      <w:marTop w:val="0"/>
      <w:marBottom w:val="0"/>
      <w:divBdr>
        <w:top w:val="none" w:sz="0" w:space="0" w:color="auto"/>
        <w:left w:val="none" w:sz="0" w:space="0" w:color="auto"/>
        <w:bottom w:val="none" w:sz="0" w:space="0" w:color="auto"/>
        <w:right w:val="none" w:sz="0" w:space="0" w:color="auto"/>
      </w:divBdr>
    </w:div>
    <w:div w:id="412356208">
      <w:marLeft w:val="0"/>
      <w:marRight w:val="0"/>
      <w:marTop w:val="0"/>
      <w:marBottom w:val="0"/>
      <w:divBdr>
        <w:top w:val="none" w:sz="0" w:space="0" w:color="auto"/>
        <w:left w:val="none" w:sz="0" w:space="0" w:color="auto"/>
        <w:bottom w:val="none" w:sz="0" w:space="0" w:color="auto"/>
        <w:right w:val="none" w:sz="0" w:space="0" w:color="auto"/>
      </w:divBdr>
    </w:div>
    <w:div w:id="420416027">
      <w:marLeft w:val="0"/>
      <w:marRight w:val="0"/>
      <w:marTop w:val="0"/>
      <w:marBottom w:val="0"/>
      <w:divBdr>
        <w:top w:val="none" w:sz="0" w:space="0" w:color="auto"/>
        <w:left w:val="none" w:sz="0" w:space="0" w:color="auto"/>
        <w:bottom w:val="none" w:sz="0" w:space="0" w:color="auto"/>
        <w:right w:val="none" w:sz="0" w:space="0" w:color="auto"/>
      </w:divBdr>
    </w:div>
    <w:div w:id="422070615">
      <w:bodyDiv w:val="1"/>
      <w:marLeft w:val="0"/>
      <w:marRight w:val="0"/>
      <w:marTop w:val="0"/>
      <w:marBottom w:val="0"/>
      <w:divBdr>
        <w:top w:val="none" w:sz="0" w:space="0" w:color="auto"/>
        <w:left w:val="none" w:sz="0" w:space="0" w:color="auto"/>
        <w:bottom w:val="none" w:sz="0" w:space="0" w:color="auto"/>
        <w:right w:val="none" w:sz="0" w:space="0" w:color="auto"/>
      </w:divBdr>
    </w:div>
    <w:div w:id="422532891">
      <w:bodyDiv w:val="1"/>
      <w:marLeft w:val="0"/>
      <w:marRight w:val="0"/>
      <w:marTop w:val="0"/>
      <w:marBottom w:val="0"/>
      <w:divBdr>
        <w:top w:val="none" w:sz="0" w:space="0" w:color="auto"/>
        <w:left w:val="none" w:sz="0" w:space="0" w:color="auto"/>
        <w:bottom w:val="none" w:sz="0" w:space="0" w:color="auto"/>
        <w:right w:val="none" w:sz="0" w:space="0" w:color="auto"/>
      </w:divBdr>
    </w:div>
    <w:div w:id="428085622">
      <w:bodyDiv w:val="1"/>
      <w:marLeft w:val="0"/>
      <w:marRight w:val="0"/>
      <w:marTop w:val="0"/>
      <w:marBottom w:val="0"/>
      <w:divBdr>
        <w:top w:val="none" w:sz="0" w:space="0" w:color="auto"/>
        <w:left w:val="none" w:sz="0" w:space="0" w:color="auto"/>
        <w:bottom w:val="none" w:sz="0" w:space="0" w:color="auto"/>
        <w:right w:val="none" w:sz="0" w:space="0" w:color="auto"/>
      </w:divBdr>
    </w:div>
    <w:div w:id="429543541">
      <w:marLeft w:val="0"/>
      <w:marRight w:val="0"/>
      <w:marTop w:val="0"/>
      <w:marBottom w:val="0"/>
      <w:divBdr>
        <w:top w:val="none" w:sz="0" w:space="0" w:color="auto"/>
        <w:left w:val="none" w:sz="0" w:space="0" w:color="auto"/>
        <w:bottom w:val="none" w:sz="0" w:space="0" w:color="auto"/>
        <w:right w:val="none" w:sz="0" w:space="0" w:color="auto"/>
      </w:divBdr>
    </w:div>
    <w:div w:id="435248438">
      <w:marLeft w:val="0"/>
      <w:marRight w:val="0"/>
      <w:marTop w:val="0"/>
      <w:marBottom w:val="0"/>
      <w:divBdr>
        <w:top w:val="none" w:sz="0" w:space="0" w:color="auto"/>
        <w:left w:val="none" w:sz="0" w:space="0" w:color="auto"/>
        <w:bottom w:val="none" w:sz="0" w:space="0" w:color="auto"/>
        <w:right w:val="none" w:sz="0" w:space="0" w:color="auto"/>
      </w:divBdr>
    </w:div>
    <w:div w:id="445395580">
      <w:bodyDiv w:val="1"/>
      <w:marLeft w:val="0"/>
      <w:marRight w:val="0"/>
      <w:marTop w:val="0"/>
      <w:marBottom w:val="0"/>
      <w:divBdr>
        <w:top w:val="none" w:sz="0" w:space="0" w:color="auto"/>
        <w:left w:val="none" w:sz="0" w:space="0" w:color="auto"/>
        <w:bottom w:val="none" w:sz="0" w:space="0" w:color="auto"/>
        <w:right w:val="none" w:sz="0" w:space="0" w:color="auto"/>
      </w:divBdr>
    </w:div>
    <w:div w:id="445855156">
      <w:bodyDiv w:val="1"/>
      <w:marLeft w:val="0"/>
      <w:marRight w:val="0"/>
      <w:marTop w:val="0"/>
      <w:marBottom w:val="0"/>
      <w:divBdr>
        <w:top w:val="none" w:sz="0" w:space="0" w:color="auto"/>
        <w:left w:val="none" w:sz="0" w:space="0" w:color="auto"/>
        <w:bottom w:val="none" w:sz="0" w:space="0" w:color="auto"/>
        <w:right w:val="none" w:sz="0" w:space="0" w:color="auto"/>
      </w:divBdr>
    </w:div>
    <w:div w:id="450516822">
      <w:bodyDiv w:val="1"/>
      <w:marLeft w:val="0"/>
      <w:marRight w:val="0"/>
      <w:marTop w:val="0"/>
      <w:marBottom w:val="0"/>
      <w:divBdr>
        <w:top w:val="none" w:sz="0" w:space="0" w:color="auto"/>
        <w:left w:val="none" w:sz="0" w:space="0" w:color="auto"/>
        <w:bottom w:val="none" w:sz="0" w:space="0" w:color="auto"/>
        <w:right w:val="none" w:sz="0" w:space="0" w:color="auto"/>
      </w:divBdr>
    </w:div>
    <w:div w:id="473645203">
      <w:bodyDiv w:val="1"/>
      <w:marLeft w:val="0"/>
      <w:marRight w:val="0"/>
      <w:marTop w:val="0"/>
      <w:marBottom w:val="0"/>
      <w:divBdr>
        <w:top w:val="none" w:sz="0" w:space="0" w:color="auto"/>
        <w:left w:val="none" w:sz="0" w:space="0" w:color="auto"/>
        <w:bottom w:val="none" w:sz="0" w:space="0" w:color="auto"/>
        <w:right w:val="none" w:sz="0" w:space="0" w:color="auto"/>
      </w:divBdr>
    </w:div>
    <w:div w:id="479855365">
      <w:bodyDiv w:val="1"/>
      <w:marLeft w:val="0"/>
      <w:marRight w:val="0"/>
      <w:marTop w:val="0"/>
      <w:marBottom w:val="0"/>
      <w:divBdr>
        <w:top w:val="none" w:sz="0" w:space="0" w:color="auto"/>
        <w:left w:val="none" w:sz="0" w:space="0" w:color="auto"/>
        <w:bottom w:val="none" w:sz="0" w:space="0" w:color="auto"/>
        <w:right w:val="none" w:sz="0" w:space="0" w:color="auto"/>
      </w:divBdr>
    </w:div>
    <w:div w:id="492450242">
      <w:bodyDiv w:val="1"/>
      <w:marLeft w:val="0"/>
      <w:marRight w:val="0"/>
      <w:marTop w:val="0"/>
      <w:marBottom w:val="0"/>
      <w:divBdr>
        <w:top w:val="none" w:sz="0" w:space="0" w:color="auto"/>
        <w:left w:val="none" w:sz="0" w:space="0" w:color="auto"/>
        <w:bottom w:val="none" w:sz="0" w:space="0" w:color="auto"/>
        <w:right w:val="none" w:sz="0" w:space="0" w:color="auto"/>
      </w:divBdr>
    </w:div>
    <w:div w:id="518324270">
      <w:bodyDiv w:val="1"/>
      <w:marLeft w:val="0"/>
      <w:marRight w:val="0"/>
      <w:marTop w:val="0"/>
      <w:marBottom w:val="0"/>
      <w:divBdr>
        <w:top w:val="none" w:sz="0" w:space="0" w:color="auto"/>
        <w:left w:val="none" w:sz="0" w:space="0" w:color="auto"/>
        <w:bottom w:val="none" w:sz="0" w:space="0" w:color="auto"/>
        <w:right w:val="none" w:sz="0" w:space="0" w:color="auto"/>
      </w:divBdr>
    </w:div>
    <w:div w:id="522204301">
      <w:bodyDiv w:val="1"/>
      <w:marLeft w:val="0"/>
      <w:marRight w:val="0"/>
      <w:marTop w:val="0"/>
      <w:marBottom w:val="0"/>
      <w:divBdr>
        <w:top w:val="none" w:sz="0" w:space="0" w:color="auto"/>
        <w:left w:val="none" w:sz="0" w:space="0" w:color="auto"/>
        <w:bottom w:val="none" w:sz="0" w:space="0" w:color="auto"/>
        <w:right w:val="none" w:sz="0" w:space="0" w:color="auto"/>
      </w:divBdr>
    </w:div>
    <w:div w:id="545724610">
      <w:marLeft w:val="0"/>
      <w:marRight w:val="0"/>
      <w:marTop w:val="0"/>
      <w:marBottom w:val="0"/>
      <w:divBdr>
        <w:top w:val="none" w:sz="0" w:space="0" w:color="auto"/>
        <w:left w:val="none" w:sz="0" w:space="0" w:color="auto"/>
        <w:bottom w:val="none" w:sz="0" w:space="0" w:color="auto"/>
        <w:right w:val="none" w:sz="0" w:space="0" w:color="auto"/>
      </w:divBdr>
    </w:div>
    <w:div w:id="552348499">
      <w:marLeft w:val="0"/>
      <w:marRight w:val="0"/>
      <w:marTop w:val="0"/>
      <w:marBottom w:val="0"/>
      <w:divBdr>
        <w:top w:val="none" w:sz="0" w:space="0" w:color="auto"/>
        <w:left w:val="none" w:sz="0" w:space="0" w:color="auto"/>
        <w:bottom w:val="none" w:sz="0" w:space="0" w:color="auto"/>
        <w:right w:val="none" w:sz="0" w:space="0" w:color="auto"/>
      </w:divBdr>
    </w:div>
    <w:div w:id="552888754">
      <w:bodyDiv w:val="1"/>
      <w:marLeft w:val="0"/>
      <w:marRight w:val="0"/>
      <w:marTop w:val="0"/>
      <w:marBottom w:val="0"/>
      <w:divBdr>
        <w:top w:val="none" w:sz="0" w:space="0" w:color="auto"/>
        <w:left w:val="none" w:sz="0" w:space="0" w:color="auto"/>
        <w:bottom w:val="none" w:sz="0" w:space="0" w:color="auto"/>
        <w:right w:val="none" w:sz="0" w:space="0" w:color="auto"/>
      </w:divBdr>
    </w:div>
    <w:div w:id="571890764">
      <w:marLeft w:val="0"/>
      <w:marRight w:val="0"/>
      <w:marTop w:val="0"/>
      <w:marBottom w:val="0"/>
      <w:divBdr>
        <w:top w:val="none" w:sz="0" w:space="0" w:color="auto"/>
        <w:left w:val="none" w:sz="0" w:space="0" w:color="auto"/>
        <w:bottom w:val="none" w:sz="0" w:space="0" w:color="auto"/>
        <w:right w:val="none" w:sz="0" w:space="0" w:color="auto"/>
      </w:divBdr>
    </w:div>
    <w:div w:id="580601552">
      <w:marLeft w:val="0"/>
      <w:marRight w:val="0"/>
      <w:marTop w:val="0"/>
      <w:marBottom w:val="0"/>
      <w:divBdr>
        <w:top w:val="none" w:sz="0" w:space="0" w:color="auto"/>
        <w:left w:val="none" w:sz="0" w:space="0" w:color="auto"/>
        <w:bottom w:val="none" w:sz="0" w:space="0" w:color="auto"/>
        <w:right w:val="none" w:sz="0" w:space="0" w:color="auto"/>
      </w:divBdr>
    </w:div>
    <w:div w:id="589390014">
      <w:bodyDiv w:val="1"/>
      <w:marLeft w:val="0"/>
      <w:marRight w:val="0"/>
      <w:marTop w:val="0"/>
      <w:marBottom w:val="0"/>
      <w:divBdr>
        <w:top w:val="none" w:sz="0" w:space="0" w:color="auto"/>
        <w:left w:val="none" w:sz="0" w:space="0" w:color="auto"/>
        <w:bottom w:val="none" w:sz="0" w:space="0" w:color="auto"/>
        <w:right w:val="none" w:sz="0" w:space="0" w:color="auto"/>
      </w:divBdr>
    </w:div>
    <w:div w:id="592321002">
      <w:bodyDiv w:val="1"/>
      <w:marLeft w:val="0"/>
      <w:marRight w:val="0"/>
      <w:marTop w:val="0"/>
      <w:marBottom w:val="0"/>
      <w:divBdr>
        <w:top w:val="none" w:sz="0" w:space="0" w:color="auto"/>
        <w:left w:val="none" w:sz="0" w:space="0" w:color="auto"/>
        <w:bottom w:val="none" w:sz="0" w:space="0" w:color="auto"/>
        <w:right w:val="none" w:sz="0" w:space="0" w:color="auto"/>
      </w:divBdr>
    </w:div>
    <w:div w:id="592588683">
      <w:bodyDiv w:val="1"/>
      <w:marLeft w:val="0"/>
      <w:marRight w:val="0"/>
      <w:marTop w:val="0"/>
      <w:marBottom w:val="0"/>
      <w:divBdr>
        <w:top w:val="none" w:sz="0" w:space="0" w:color="auto"/>
        <w:left w:val="none" w:sz="0" w:space="0" w:color="auto"/>
        <w:bottom w:val="none" w:sz="0" w:space="0" w:color="auto"/>
        <w:right w:val="none" w:sz="0" w:space="0" w:color="auto"/>
      </w:divBdr>
    </w:div>
    <w:div w:id="595095139">
      <w:bodyDiv w:val="1"/>
      <w:marLeft w:val="0"/>
      <w:marRight w:val="0"/>
      <w:marTop w:val="0"/>
      <w:marBottom w:val="0"/>
      <w:divBdr>
        <w:top w:val="none" w:sz="0" w:space="0" w:color="auto"/>
        <w:left w:val="none" w:sz="0" w:space="0" w:color="auto"/>
        <w:bottom w:val="none" w:sz="0" w:space="0" w:color="auto"/>
        <w:right w:val="none" w:sz="0" w:space="0" w:color="auto"/>
      </w:divBdr>
    </w:div>
    <w:div w:id="601914591">
      <w:bodyDiv w:val="1"/>
      <w:marLeft w:val="0"/>
      <w:marRight w:val="0"/>
      <w:marTop w:val="0"/>
      <w:marBottom w:val="0"/>
      <w:divBdr>
        <w:top w:val="none" w:sz="0" w:space="0" w:color="auto"/>
        <w:left w:val="none" w:sz="0" w:space="0" w:color="auto"/>
        <w:bottom w:val="none" w:sz="0" w:space="0" w:color="auto"/>
        <w:right w:val="none" w:sz="0" w:space="0" w:color="auto"/>
      </w:divBdr>
    </w:div>
    <w:div w:id="618684790">
      <w:bodyDiv w:val="1"/>
      <w:marLeft w:val="0"/>
      <w:marRight w:val="0"/>
      <w:marTop w:val="0"/>
      <w:marBottom w:val="0"/>
      <w:divBdr>
        <w:top w:val="none" w:sz="0" w:space="0" w:color="auto"/>
        <w:left w:val="none" w:sz="0" w:space="0" w:color="auto"/>
        <w:bottom w:val="none" w:sz="0" w:space="0" w:color="auto"/>
        <w:right w:val="none" w:sz="0" w:space="0" w:color="auto"/>
      </w:divBdr>
    </w:div>
    <w:div w:id="620376798">
      <w:bodyDiv w:val="1"/>
      <w:marLeft w:val="0"/>
      <w:marRight w:val="0"/>
      <w:marTop w:val="0"/>
      <w:marBottom w:val="0"/>
      <w:divBdr>
        <w:top w:val="none" w:sz="0" w:space="0" w:color="auto"/>
        <w:left w:val="none" w:sz="0" w:space="0" w:color="auto"/>
        <w:bottom w:val="none" w:sz="0" w:space="0" w:color="auto"/>
        <w:right w:val="none" w:sz="0" w:space="0" w:color="auto"/>
      </w:divBdr>
    </w:div>
    <w:div w:id="639965066">
      <w:marLeft w:val="0"/>
      <w:marRight w:val="0"/>
      <w:marTop w:val="0"/>
      <w:marBottom w:val="0"/>
      <w:divBdr>
        <w:top w:val="none" w:sz="0" w:space="0" w:color="auto"/>
        <w:left w:val="none" w:sz="0" w:space="0" w:color="auto"/>
        <w:bottom w:val="none" w:sz="0" w:space="0" w:color="auto"/>
        <w:right w:val="none" w:sz="0" w:space="0" w:color="auto"/>
      </w:divBdr>
    </w:div>
    <w:div w:id="640116286">
      <w:marLeft w:val="0"/>
      <w:marRight w:val="0"/>
      <w:marTop w:val="0"/>
      <w:marBottom w:val="0"/>
      <w:divBdr>
        <w:top w:val="none" w:sz="0" w:space="0" w:color="auto"/>
        <w:left w:val="none" w:sz="0" w:space="0" w:color="auto"/>
        <w:bottom w:val="none" w:sz="0" w:space="0" w:color="auto"/>
        <w:right w:val="none" w:sz="0" w:space="0" w:color="auto"/>
      </w:divBdr>
    </w:div>
    <w:div w:id="641230411">
      <w:bodyDiv w:val="1"/>
      <w:marLeft w:val="0"/>
      <w:marRight w:val="0"/>
      <w:marTop w:val="0"/>
      <w:marBottom w:val="0"/>
      <w:divBdr>
        <w:top w:val="none" w:sz="0" w:space="0" w:color="auto"/>
        <w:left w:val="none" w:sz="0" w:space="0" w:color="auto"/>
        <w:bottom w:val="none" w:sz="0" w:space="0" w:color="auto"/>
        <w:right w:val="none" w:sz="0" w:space="0" w:color="auto"/>
      </w:divBdr>
    </w:div>
    <w:div w:id="656375326">
      <w:marLeft w:val="0"/>
      <w:marRight w:val="0"/>
      <w:marTop w:val="0"/>
      <w:marBottom w:val="0"/>
      <w:divBdr>
        <w:top w:val="none" w:sz="0" w:space="0" w:color="auto"/>
        <w:left w:val="none" w:sz="0" w:space="0" w:color="auto"/>
        <w:bottom w:val="none" w:sz="0" w:space="0" w:color="auto"/>
        <w:right w:val="none" w:sz="0" w:space="0" w:color="auto"/>
      </w:divBdr>
    </w:div>
    <w:div w:id="662860618">
      <w:marLeft w:val="0"/>
      <w:marRight w:val="0"/>
      <w:marTop w:val="0"/>
      <w:marBottom w:val="0"/>
      <w:divBdr>
        <w:top w:val="none" w:sz="0" w:space="0" w:color="auto"/>
        <w:left w:val="none" w:sz="0" w:space="0" w:color="auto"/>
        <w:bottom w:val="none" w:sz="0" w:space="0" w:color="auto"/>
        <w:right w:val="none" w:sz="0" w:space="0" w:color="auto"/>
      </w:divBdr>
    </w:div>
    <w:div w:id="676035097">
      <w:bodyDiv w:val="1"/>
      <w:marLeft w:val="0"/>
      <w:marRight w:val="0"/>
      <w:marTop w:val="0"/>
      <w:marBottom w:val="0"/>
      <w:divBdr>
        <w:top w:val="none" w:sz="0" w:space="0" w:color="auto"/>
        <w:left w:val="none" w:sz="0" w:space="0" w:color="auto"/>
        <w:bottom w:val="none" w:sz="0" w:space="0" w:color="auto"/>
        <w:right w:val="none" w:sz="0" w:space="0" w:color="auto"/>
      </w:divBdr>
    </w:div>
    <w:div w:id="677928246">
      <w:bodyDiv w:val="1"/>
      <w:marLeft w:val="0"/>
      <w:marRight w:val="0"/>
      <w:marTop w:val="0"/>
      <w:marBottom w:val="0"/>
      <w:divBdr>
        <w:top w:val="none" w:sz="0" w:space="0" w:color="auto"/>
        <w:left w:val="none" w:sz="0" w:space="0" w:color="auto"/>
        <w:bottom w:val="none" w:sz="0" w:space="0" w:color="auto"/>
        <w:right w:val="none" w:sz="0" w:space="0" w:color="auto"/>
      </w:divBdr>
    </w:div>
    <w:div w:id="679158008">
      <w:bodyDiv w:val="1"/>
      <w:marLeft w:val="0"/>
      <w:marRight w:val="0"/>
      <w:marTop w:val="0"/>
      <w:marBottom w:val="0"/>
      <w:divBdr>
        <w:top w:val="none" w:sz="0" w:space="0" w:color="auto"/>
        <w:left w:val="none" w:sz="0" w:space="0" w:color="auto"/>
        <w:bottom w:val="none" w:sz="0" w:space="0" w:color="auto"/>
        <w:right w:val="none" w:sz="0" w:space="0" w:color="auto"/>
      </w:divBdr>
    </w:div>
    <w:div w:id="714155533">
      <w:bodyDiv w:val="1"/>
      <w:marLeft w:val="0"/>
      <w:marRight w:val="0"/>
      <w:marTop w:val="0"/>
      <w:marBottom w:val="0"/>
      <w:divBdr>
        <w:top w:val="none" w:sz="0" w:space="0" w:color="auto"/>
        <w:left w:val="none" w:sz="0" w:space="0" w:color="auto"/>
        <w:bottom w:val="none" w:sz="0" w:space="0" w:color="auto"/>
        <w:right w:val="none" w:sz="0" w:space="0" w:color="auto"/>
      </w:divBdr>
    </w:div>
    <w:div w:id="718627171">
      <w:bodyDiv w:val="1"/>
      <w:marLeft w:val="0"/>
      <w:marRight w:val="0"/>
      <w:marTop w:val="0"/>
      <w:marBottom w:val="0"/>
      <w:divBdr>
        <w:top w:val="none" w:sz="0" w:space="0" w:color="auto"/>
        <w:left w:val="none" w:sz="0" w:space="0" w:color="auto"/>
        <w:bottom w:val="none" w:sz="0" w:space="0" w:color="auto"/>
        <w:right w:val="none" w:sz="0" w:space="0" w:color="auto"/>
      </w:divBdr>
    </w:div>
    <w:div w:id="730928109">
      <w:bodyDiv w:val="1"/>
      <w:marLeft w:val="0"/>
      <w:marRight w:val="0"/>
      <w:marTop w:val="0"/>
      <w:marBottom w:val="0"/>
      <w:divBdr>
        <w:top w:val="none" w:sz="0" w:space="0" w:color="auto"/>
        <w:left w:val="none" w:sz="0" w:space="0" w:color="auto"/>
        <w:bottom w:val="none" w:sz="0" w:space="0" w:color="auto"/>
        <w:right w:val="none" w:sz="0" w:space="0" w:color="auto"/>
      </w:divBdr>
    </w:div>
    <w:div w:id="734862707">
      <w:marLeft w:val="0"/>
      <w:marRight w:val="0"/>
      <w:marTop w:val="0"/>
      <w:marBottom w:val="0"/>
      <w:divBdr>
        <w:top w:val="none" w:sz="0" w:space="0" w:color="auto"/>
        <w:left w:val="none" w:sz="0" w:space="0" w:color="auto"/>
        <w:bottom w:val="none" w:sz="0" w:space="0" w:color="auto"/>
        <w:right w:val="none" w:sz="0" w:space="0" w:color="auto"/>
      </w:divBdr>
    </w:div>
    <w:div w:id="743141119">
      <w:bodyDiv w:val="1"/>
      <w:marLeft w:val="0"/>
      <w:marRight w:val="0"/>
      <w:marTop w:val="0"/>
      <w:marBottom w:val="0"/>
      <w:divBdr>
        <w:top w:val="none" w:sz="0" w:space="0" w:color="auto"/>
        <w:left w:val="none" w:sz="0" w:space="0" w:color="auto"/>
        <w:bottom w:val="none" w:sz="0" w:space="0" w:color="auto"/>
        <w:right w:val="none" w:sz="0" w:space="0" w:color="auto"/>
      </w:divBdr>
    </w:div>
    <w:div w:id="762648582">
      <w:bodyDiv w:val="1"/>
      <w:marLeft w:val="0"/>
      <w:marRight w:val="0"/>
      <w:marTop w:val="0"/>
      <w:marBottom w:val="0"/>
      <w:divBdr>
        <w:top w:val="none" w:sz="0" w:space="0" w:color="auto"/>
        <w:left w:val="none" w:sz="0" w:space="0" w:color="auto"/>
        <w:bottom w:val="none" w:sz="0" w:space="0" w:color="auto"/>
        <w:right w:val="none" w:sz="0" w:space="0" w:color="auto"/>
      </w:divBdr>
    </w:div>
    <w:div w:id="770393590">
      <w:bodyDiv w:val="1"/>
      <w:marLeft w:val="0"/>
      <w:marRight w:val="0"/>
      <w:marTop w:val="0"/>
      <w:marBottom w:val="0"/>
      <w:divBdr>
        <w:top w:val="none" w:sz="0" w:space="0" w:color="auto"/>
        <w:left w:val="none" w:sz="0" w:space="0" w:color="auto"/>
        <w:bottom w:val="none" w:sz="0" w:space="0" w:color="auto"/>
        <w:right w:val="none" w:sz="0" w:space="0" w:color="auto"/>
      </w:divBdr>
    </w:div>
    <w:div w:id="776678719">
      <w:bodyDiv w:val="1"/>
      <w:marLeft w:val="0"/>
      <w:marRight w:val="0"/>
      <w:marTop w:val="0"/>
      <w:marBottom w:val="0"/>
      <w:divBdr>
        <w:top w:val="none" w:sz="0" w:space="0" w:color="auto"/>
        <w:left w:val="none" w:sz="0" w:space="0" w:color="auto"/>
        <w:bottom w:val="none" w:sz="0" w:space="0" w:color="auto"/>
        <w:right w:val="none" w:sz="0" w:space="0" w:color="auto"/>
      </w:divBdr>
    </w:div>
    <w:div w:id="782578620">
      <w:bodyDiv w:val="1"/>
      <w:marLeft w:val="0"/>
      <w:marRight w:val="0"/>
      <w:marTop w:val="0"/>
      <w:marBottom w:val="0"/>
      <w:divBdr>
        <w:top w:val="none" w:sz="0" w:space="0" w:color="auto"/>
        <w:left w:val="none" w:sz="0" w:space="0" w:color="auto"/>
        <w:bottom w:val="none" w:sz="0" w:space="0" w:color="auto"/>
        <w:right w:val="none" w:sz="0" w:space="0" w:color="auto"/>
      </w:divBdr>
    </w:div>
    <w:div w:id="784890734">
      <w:marLeft w:val="0"/>
      <w:marRight w:val="0"/>
      <w:marTop w:val="0"/>
      <w:marBottom w:val="0"/>
      <w:divBdr>
        <w:top w:val="none" w:sz="0" w:space="0" w:color="auto"/>
        <w:left w:val="none" w:sz="0" w:space="0" w:color="auto"/>
        <w:bottom w:val="none" w:sz="0" w:space="0" w:color="auto"/>
        <w:right w:val="none" w:sz="0" w:space="0" w:color="auto"/>
      </w:divBdr>
    </w:div>
    <w:div w:id="788164449">
      <w:bodyDiv w:val="1"/>
      <w:marLeft w:val="0"/>
      <w:marRight w:val="0"/>
      <w:marTop w:val="0"/>
      <w:marBottom w:val="0"/>
      <w:divBdr>
        <w:top w:val="none" w:sz="0" w:space="0" w:color="auto"/>
        <w:left w:val="none" w:sz="0" w:space="0" w:color="auto"/>
        <w:bottom w:val="none" w:sz="0" w:space="0" w:color="auto"/>
        <w:right w:val="none" w:sz="0" w:space="0" w:color="auto"/>
      </w:divBdr>
    </w:div>
    <w:div w:id="789206999">
      <w:bodyDiv w:val="1"/>
      <w:marLeft w:val="0"/>
      <w:marRight w:val="0"/>
      <w:marTop w:val="0"/>
      <w:marBottom w:val="0"/>
      <w:divBdr>
        <w:top w:val="none" w:sz="0" w:space="0" w:color="auto"/>
        <w:left w:val="none" w:sz="0" w:space="0" w:color="auto"/>
        <w:bottom w:val="none" w:sz="0" w:space="0" w:color="auto"/>
        <w:right w:val="none" w:sz="0" w:space="0" w:color="auto"/>
      </w:divBdr>
    </w:div>
    <w:div w:id="799497054">
      <w:bodyDiv w:val="1"/>
      <w:marLeft w:val="0"/>
      <w:marRight w:val="0"/>
      <w:marTop w:val="0"/>
      <w:marBottom w:val="0"/>
      <w:divBdr>
        <w:top w:val="none" w:sz="0" w:space="0" w:color="auto"/>
        <w:left w:val="none" w:sz="0" w:space="0" w:color="auto"/>
        <w:bottom w:val="none" w:sz="0" w:space="0" w:color="auto"/>
        <w:right w:val="none" w:sz="0" w:space="0" w:color="auto"/>
      </w:divBdr>
    </w:div>
    <w:div w:id="806313089">
      <w:bodyDiv w:val="1"/>
      <w:marLeft w:val="0"/>
      <w:marRight w:val="0"/>
      <w:marTop w:val="0"/>
      <w:marBottom w:val="0"/>
      <w:divBdr>
        <w:top w:val="none" w:sz="0" w:space="0" w:color="auto"/>
        <w:left w:val="none" w:sz="0" w:space="0" w:color="auto"/>
        <w:bottom w:val="none" w:sz="0" w:space="0" w:color="auto"/>
        <w:right w:val="none" w:sz="0" w:space="0" w:color="auto"/>
      </w:divBdr>
    </w:div>
    <w:div w:id="823547600">
      <w:bodyDiv w:val="1"/>
      <w:marLeft w:val="0"/>
      <w:marRight w:val="0"/>
      <w:marTop w:val="0"/>
      <w:marBottom w:val="0"/>
      <w:divBdr>
        <w:top w:val="none" w:sz="0" w:space="0" w:color="auto"/>
        <w:left w:val="none" w:sz="0" w:space="0" w:color="auto"/>
        <w:bottom w:val="none" w:sz="0" w:space="0" w:color="auto"/>
        <w:right w:val="none" w:sz="0" w:space="0" w:color="auto"/>
      </w:divBdr>
    </w:div>
    <w:div w:id="837892019">
      <w:marLeft w:val="0"/>
      <w:marRight w:val="0"/>
      <w:marTop w:val="0"/>
      <w:marBottom w:val="0"/>
      <w:divBdr>
        <w:top w:val="none" w:sz="0" w:space="0" w:color="auto"/>
        <w:left w:val="none" w:sz="0" w:space="0" w:color="auto"/>
        <w:bottom w:val="none" w:sz="0" w:space="0" w:color="auto"/>
        <w:right w:val="none" w:sz="0" w:space="0" w:color="auto"/>
      </w:divBdr>
    </w:div>
    <w:div w:id="845437667">
      <w:bodyDiv w:val="1"/>
      <w:marLeft w:val="0"/>
      <w:marRight w:val="0"/>
      <w:marTop w:val="0"/>
      <w:marBottom w:val="0"/>
      <w:divBdr>
        <w:top w:val="none" w:sz="0" w:space="0" w:color="auto"/>
        <w:left w:val="none" w:sz="0" w:space="0" w:color="auto"/>
        <w:bottom w:val="none" w:sz="0" w:space="0" w:color="auto"/>
        <w:right w:val="none" w:sz="0" w:space="0" w:color="auto"/>
      </w:divBdr>
    </w:div>
    <w:div w:id="846333499">
      <w:marLeft w:val="0"/>
      <w:marRight w:val="0"/>
      <w:marTop w:val="0"/>
      <w:marBottom w:val="0"/>
      <w:divBdr>
        <w:top w:val="none" w:sz="0" w:space="0" w:color="auto"/>
        <w:left w:val="none" w:sz="0" w:space="0" w:color="auto"/>
        <w:bottom w:val="none" w:sz="0" w:space="0" w:color="auto"/>
        <w:right w:val="none" w:sz="0" w:space="0" w:color="auto"/>
      </w:divBdr>
    </w:div>
    <w:div w:id="859273019">
      <w:marLeft w:val="0"/>
      <w:marRight w:val="0"/>
      <w:marTop w:val="0"/>
      <w:marBottom w:val="0"/>
      <w:divBdr>
        <w:top w:val="none" w:sz="0" w:space="0" w:color="auto"/>
        <w:left w:val="none" w:sz="0" w:space="0" w:color="auto"/>
        <w:bottom w:val="none" w:sz="0" w:space="0" w:color="auto"/>
        <w:right w:val="none" w:sz="0" w:space="0" w:color="auto"/>
      </w:divBdr>
    </w:div>
    <w:div w:id="859314623">
      <w:bodyDiv w:val="1"/>
      <w:marLeft w:val="0"/>
      <w:marRight w:val="0"/>
      <w:marTop w:val="0"/>
      <w:marBottom w:val="0"/>
      <w:divBdr>
        <w:top w:val="none" w:sz="0" w:space="0" w:color="auto"/>
        <w:left w:val="none" w:sz="0" w:space="0" w:color="auto"/>
        <w:bottom w:val="none" w:sz="0" w:space="0" w:color="auto"/>
        <w:right w:val="none" w:sz="0" w:space="0" w:color="auto"/>
      </w:divBdr>
    </w:div>
    <w:div w:id="875436281">
      <w:bodyDiv w:val="1"/>
      <w:marLeft w:val="0"/>
      <w:marRight w:val="0"/>
      <w:marTop w:val="0"/>
      <w:marBottom w:val="0"/>
      <w:divBdr>
        <w:top w:val="none" w:sz="0" w:space="0" w:color="auto"/>
        <w:left w:val="none" w:sz="0" w:space="0" w:color="auto"/>
        <w:bottom w:val="none" w:sz="0" w:space="0" w:color="auto"/>
        <w:right w:val="none" w:sz="0" w:space="0" w:color="auto"/>
      </w:divBdr>
    </w:div>
    <w:div w:id="875774353">
      <w:bodyDiv w:val="1"/>
      <w:marLeft w:val="0"/>
      <w:marRight w:val="0"/>
      <w:marTop w:val="0"/>
      <w:marBottom w:val="0"/>
      <w:divBdr>
        <w:top w:val="none" w:sz="0" w:space="0" w:color="auto"/>
        <w:left w:val="none" w:sz="0" w:space="0" w:color="auto"/>
        <w:bottom w:val="none" w:sz="0" w:space="0" w:color="auto"/>
        <w:right w:val="none" w:sz="0" w:space="0" w:color="auto"/>
      </w:divBdr>
    </w:div>
    <w:div w:id="889195580">
      <w:bodyDiv w:val="1"/>
      <w:marLeft w:val="0"/>
      <w:marRight w:val="0"/>
      <w:marTop w:val="0"/>
      <w:marBottom w:val="0"/>
      <w:divBdr>
        <w:top w:val="none" w:sz="0" w:space="0" w:color="auto"/>
        <w:left w:val="none" w:sz="0" w:space="0" w:color="auto"/>
        <w:bottom w:val="none" w:sz="0" w:space="0" w:color="auto"/>
        <w:right w:val="none" w:sz="0" w:space="0" w:color="auto"/>
      </w:divBdr>
    </w:div>
    <w:div w:id="913665151">
      <w:marLeft w:val="0"/>
      <w:marRight w:val="0"/>
      <w:marTop w:val="0"/>
      <w:marBottom w:val="0"/>
      <w:divBdr>
        <w:top w:val="none" w:sz="0" w:space="0" w:color="auto"/>
        <w:left w:val="none" w:sz="0" w:space="0" w:color="auto"/>
        <w:bottom w:val="none" w:sz="0" w:space="0" w:color="auto"/>
        <w:right w:val="none" w:sz="0" w:space="0" w:color="auto"/>
      </w:divBdr>
    </w:div>
    <w:div w:id="919751214">
      <w:bodyDiv w:val="1"/>
      <w:marLeft w:val="0"/>
      <w:marRight w:val="0"/>
      <w:marTop w:val="0"/>
      <w:marBottom w:val="0"/>
      <w:divBdr>
        <w:top w:val="none" w:sz="0" w:space="0" w:color="auto"/>
        <w:left w:val="none" w:sz="0" w:space="0" w:color="auto"/>
        <w:bottom w:val="none" w:sz="0" w:space="0" w:color="auto"/>
        <w:right w:val="none" w:sz="0" w:space="0" w:color="auto"/>
      </w:divBdr>
    </w:div>
    <w:div w:id="922107409">
      <w:bodyDiv w:val="1"/>
      <w:marLeft w:val="0"/>
      <w:marRight w:val="0"/>
      <w:marTop w:val="0"/>
      <w:marBottom w:val="0"/>
      <w:divBdr>
        <w:top w:val="none" w:sz="0" w:space="0" w:color="auto"/>
        <w:left w:val="none" w:sz="0" w:space="0" w:color="auto"/>
        <w:bottom w:val="none" w:sz="0" w:space="0" w:color="auto"/>
        <w:right w:val="none" w:sz="0" w:space="0" w:color="auto"/>
      </w:divBdr>
    </w:div>
    <w:div w:id="937954599">
      <w:bodyDiv w:val="1"/>
      <w:marLeft w:val="0"/>
      <w:marRight w:val="0"/>
      <w:marTop w:val="0"/>
      <w:marBottom w:val="0"/>
      <w:divBdr>
        <w:top w:val="none" w:sz="0" w:space="0" w:color="auto"/>
        <w:left w:val="none" w:sz="0" w:space="0" w:color="auto"/>
        <w:bottom w:val="none" w:sz="0" w:space="0" w:color="auto"/>
        <w:right w:val="none" w:sz="0" w:space="0" w:color="auto"/>
      </w:divBdr>
    </w:div>
    <w:div w:id="937979806">
      <w:marLeft w:val="0"/>
      <w:marRight w:val="0"/>
      <w:marTop w:val="0"/>
      <w:marBottom w:val="0"/>
      <w:divBdr>
        <w:top w:val="none" w:sz="0" w:space="0" w:color="auto"/>
        <w:left w:val="none" w:sz="0" w:space="0" w:color="auto"/>
        <w:bottom w:val="none" w:sz="0" w:space="0" w:color="auto"/>
        <w:right w:val="none" w:sz="0" w:space="0" w:color="auto"/>
      </w:divBdr>
    </w:div>
    <w:div w:id="949776060">
      <w:bodyDiv w:val="1"/>
      <w:marLeft w:val="0"/>
      <w:marRight w:val="0"/>
      <w:marTop w:val="0"/>
      <w:marBottom w:val="0"/>
      <w:divBdr>
        <w:top w:val="none" w:sz="0" w:space="0" w:color="auto"/>
        <w:left w:val="none" w:sz="0" w:space="0" w:color="auto"/>
        <w:bottom w:val="none" w:sz="0" w:space="0" w:color="auto"/>
        <w:right w:val="none" w:sz="0" w:space="0" w:color="auto"/>
      </w:divBdr>
    </w:div>
    <w:div w:id="951790365">
      <w:bodyDiv w:val="1"/>
      <w:marLeft w:val="0"/>
      <w:marRight w:val="0"/>
      <w:marTop w:val="0"/>
      <w:marBottom w:val="0"/>
      <w:divBdr>
        <w:top w:val="none" w:sz="0" w:space="0" w:color="auto"/>
        <w:left w:val="none" w:sz="0" w:space="0" w:color="auto"/>
        <w:bottom w:val="none" w:sz="0" w:space="0" w:color="auto"/>
        <w:right w:val="none" w:sz="0" w:space="0" w:color="auto"/>
      </w:divBdr>
    </w:div>
    <w:div w:id="960696305">
      <w:bodyDiv w:val="1"/>
      <w:marLeft w:val="0"/>
      <w:marRight w:val="0"/>
      <w:marTop w:val="0"/>
      <w:marBottom w:val="0"/>
      <w:divBdr>
        <w:top w:val="none" w:sz="0" w:space="0" w:color="auto"/>
        <w:left w:val="none" w:sz="0" w:space="0" w:color="auto"/>
        <w:bottom w:val="none" w:sz="0" w:space="0" w:color="auto"/>
        <w:right w:val="none" w:sz="0" w:space="0" w:color="auto"/>
      </w:divBdr>
    </w:div>
    <w:div w:id="979386334">
      <w:bodyDiv w:val="1"/>
      <w:marLeft w:val="0"/>
      <w:marRight w:val="0"/>
      <w:marTop w:val="0"/>
      <w:marBottom w:val="0"/>
      <w:divBdr>
        <w:top w:val="none" w:sz="0" w:space="0" w:color="auto"/>
        <w:left w:val="none" w:sz="0" w:space="0" w:color="auto"/>
        <w:bottom w:val="none" w:sz="0" w:space="0" w:color="auto"/>
        <w:right w:val="none" w:sz="0" w:space="0" w:color="auto"/>
      </w:divBdr>
    </w:div>
    <w:div w:id="989602882">
      <w:bodyDiv w:val="1"/>
      <w:marLeft w:val="0"/>
      <w:marRight w:val="0"/>
      <w:marTop w:val="0"/>
      <w:marBottom w:val="0"/>
      <w:divBdr>
        <w:top w:val="none" w:sz="0" w:space="0" w:color="auto"/>
        <w:left w:val="none" w:sz="0" w:space="0" w:color="auto"/>
        <w:bottom w:val="none" w:sz="0" w:space="0" w:color="auto"/>
        <w:right w:val="none" w:sz="0" w:space="0" w:color="auto"/>
      </w:divBdr>
    </w:div>
    <w:div w:id="993875985">
      <w:marLeft w:val="0"/>
      <w:marRight w:val="0"/>
      <w:marTop w:val="0"/>
      <w:marBottom w:val="0"/>
      <w:divBdr>
        <w:top w:val="none" w:sz="0" w:space="0" w:color="auto"/>
        <w:left w:val="none" w:sz="0" w:space="0" w:color="auto"/>
        <w:bottom w:val="none" w:sz="0" w:space="0" w:color="auto"/>
        <w:right w:val="none" w:sz="0" w:space="0" w:color="auto"/>
      </w:divBdr>
    </w:div>
    <w:div w:id="1007370947">
      <w:bodyDiv w:val="1"/>
      <w:marLeft w:val="0"/>
      <w:marRight w:val="0"/>
      <w:marTop w:val="0"/>
      <w:marBottom w:val="0"/>
      <w:divBdr>
        <w:top w:val="none" w:sz="0" w:space="0" w:color="auto"/>
        <w:left w:val="none" w:sz="0" w:space="0" w:color="auto"/>
        <w:bottom w:val="none" w:sz="0" w:space="0" w:color="auto"/>
        <w:right w:val="none" w:sz="0" w:space="0" w:color="auto"/>
      </w:divBdr>
    </w:div>
    <w:div w:id="1009715940">
      <w:bodyDiv w:val="1"/>
      <w:marLeft w:val="0"/>
      <w:marRight w:val="0"/>
      <w:marTop w:val="0"/>
      <w:marBottom w:val="0"/>
      <w:divBdr>
        <w:top w:val="none" w:sz="0" w:space="0" w:color="auto"/>
        <w:left w:val="none" w:sz="0" w:space="0" w:color="auto"/>
        <w:bottom w:val="none" w:sz="0" w:space="0" w:color="auto"/>
        <w:right w:val="none" w:sz="0" w:space="0" w:color="auto"/>
      </w:divBdr>
    </w:div>
    <w:div w:id="1025206308">
      <w:bodyDiv w:val="1"/>
      <w:marLeft w:val="0"/>
      <w:marRight w:val="0"/>
      <w:marTop w:val="0"/>
      <w:marBottom w:val="0"/>
      <w:divBdr>
        <w:top w:val="none" w:sz="0" w:space="0" w:color="auto"/>
        <w:left w:val="none" w:sz="0" w:space="0" w:color="auto"/>
        <w:bottom w:val="none" w:sz="0" w:space="0" w:color="auto"/>
        <w:right w:val="none" w:sz="0" w:space="0" w:color="auto"/>
      </w:divBdr>
    </w:div>
    <w:div w:id="1058286416">
      <w:bodyDiv w:val="1"/>
      <w:marLeft w:val="0"/>
      <w:marRight w:val="0"/>
      <w:marTop w:val="0"/>
      <w:marBottom w:val="0"/>
      <w:divBdr>
        <w:top w:val="none" w:sz="0" w:space="0" w:color="auto"/>
        <w:left w:val="none" w:sz="0" w:space="0" w:color="auto"/>
        <w:bottom w:val="none" w:sz="0" w:space="0" w:color="auto"/>
        <w:right w:val="none" w:sz="0" w:space="0" w:color="auto"/>
      </w:divBdr>
    </w:div>
    <w:div w:id="1062217068">
      <w:marLeft w:val="0"/>
      <w:marRight w:val="0"/>
      <w:marTop w:val="0"/>
      <w:marBottom w:val="0"/>
      <w:divBdr>
        <w:top w:val="none" w:sz="0" w:space="0" w:color="auto"/>
        <w:left w:val="none" w:sz="0" w:space="0" w:color="auto"/>
        <w:bottom w:val="none" w:sz="0" w:space="0" w:color="auto"/>
        <w:right w:val="none" w:sz="0" w:space="0" w:color="auto"/>
      </w:divBdr>
    </w:div>
    <w:div w:id="1069382663">
      <w:bodyDiv w:val="1"/>
      <w:marLeft w:val="0"/>
      <w:marRight w:val="0"/>
      <w:marTop w:val="0"/>
      <w:marBottom w:val="0"/>
      <w:divBdr>
        <w:top w:val="none" w:sz="0" w:space="0" w:color="auto"/>
        <w:left w:val="none" w:sz="0" w:space="0" w:color="auto"/>
        <w:bottom w:val="none" w:sz="0" w:space="0" w:color="auto"/>
        <w:right w:val="none" w:sz="0" w:space="0" w:color="auto"/>
      </w:divBdr>
    </w:div>
    <w:div w:id="1100492150">
      <w:bodyDiv w:val="1"/>
      <w:marLeft w:val="0"/>
      <w:marRight w:val="0"/>
      <w:marTop w:val="0"/>
      <w:marBottom w:val="0"/>
      <w:divBdr>
        <w:top w:val="none" w:sz="0" w:space="0" w:color="auto"/>
        <w:left w:val="none" w:sz="0" w:space="0" w:color="auto"/>
        <w:bottom w:val="none" w:sz="0" w:space="0" w:color="auto"/>
        <w:right w:val="none" w:sz="0" w:space="0" w:color="auto"/>
      </w:divBdr>
    </w:div>
    <w:div w:id="1110660576">
      <w:bodyDiv w:val="1"/>
      <w:marLeft w:val="0"/>
      <w:marRight w:val="0"/>
      <w:marTop w:val="0"/>
      <w:marBottom w:val="0"/>
      <w:divBdr>
        <w:top w:val="none" w:sz="0" w:space="0" w:color="auto"/>
        <w:left w:val="none" w:sz="0" w:space="0" w:color="auto"/>
        <w:bottom w:val="none" w:sz="0" w:space="0" w:color="auto"/>
        <w:right w:val="none" w:sz="0" w:space="0" w:color="auto"/>
      </w:divBdr>
    </w:div>
    <w:div w:id="1123116428">
      <w:bodyDiv w:val="1"/>
      <w:marLeft w:val="0"/>
      <w:marRight w:val="0"/>
      <w:marTop w:val="0"/>
      <w:marBottom w:val="0"/>
      <w:divBdr>
        <w:top w:val="none" w:sz="0" w:space="0" w:color="auto"/>
        <w:left w:val="none" w:sz="0" w:space="0" w:color="auto"/>
        <w:bottom w:val="none" w:sz="0" w:space="0" w:color="auto"/>
        <w:right w:val="none" w:sz="0" w:space="0" w:color="auto"/>
      </w:divBdr>
    </w:div>
    <w:div w:id="1143765928">
      <w:bodyDiv w:val="1"/>
      <w:marLeft w:val="0"/>
      <w:marRight w:val="0"/>
      <w:marTop w:val="0"/>
      <w:marBottom w:val="0"/>
      <w:divBdr>
        <w:top w:val="none" w:sz="0" w:space="0" w:color="auto"/>
        <w:left w:val="none" w:sz="0" w:space="0" w:color="auto"/>
        <w:bottom w:val="none" w:sz="0" w:space="0" w:color="auto"/>
        <w:right w:val="none" w:sz="0" w:space="0" w:color="auto"/>
      </w:divBdr>
    </w:div>
    <w:div w:id="1145196981">
      <w:bodyDiv w:val="1"/>
      <w:marLeft w:val="0"/>
      <w:marRight w:val="0"/>
      <w:marTop w:val="0"/>
      <w:marBottom w:val="0"/>
      <w:divBdr>
        <w:top w:val="none" w:sz="0" w:space="0" w:color="auto"/>
        <w:left w:val="none" w:sz="0" w:space="0" w:color="auto"/>
        <w:bottom w:val="none" w:sz="0" w:space="0" w:color="auto"/>
        <w:right w:val="none" w:sz="0" w:space="0" w:color="auto"/>
      </w:divBdr>
    </w:div>
    <w:div w:id="1149051139">
      <w:bodyDiv w:val="1"/>
      <w:marLeft w:val="0"/>
      <w:marRight w:val="0"/>
      <w:marTop w:val="0"/>
      <w:marBottom w:val="0"/>
      <w:divBdr>
        <w:top w:val="none" w:sz="0" w:space="0" w:color="auto"/>
        <w:left w:val="none" w:sz="0" w:space="0" w:color="auto"/>
        <w:bottom w:val="none" w:sz="0" w:space="0" w:color="auto"/>
        <w:right w:val="none" w:sz="0" w:space="0" w:color="auto"/>
      </w:divBdr>
    </w:div>
    <w:div w:id="1161116226">
      <w:bodyDiv w:val="1"/>
      <w:marLeft w:val="0"/>
      <w:marRight w:val="0"/>
      <w:marTop w:val="0"/>
      <w:marBottom w:val="0"/>
      <w:divBdr>
        <w:top w:val="none" w:sz="0" w:space="0" w:color="auto"/>
        <w:left w:val="none" w:sz="0" w:space="0" w:color="auto"/>
        <w:bottom w:val="none" w:sz="0" w:space="0" w:color="auto"/>
        <w:right w:val="none" w:sz="0" w:space="0" w:color="auto"/>
      </w:divBdr>
    </w:div>
    <w:div w:id="1186290795">
      <w:bodyDiv w:val="1"/>
      <w:marLeft w:val="0"/>
      <w:marRight w:val="0"/>
      <w:marTop w:val="0"/>
      <w:marBottom w:val="0"/>
      <w:divBdr>
        <w:top w:val="none" w:sz="0" w:space="0" w:color="auto"/>
        <w:left w:val="none" w:sz="0" w:space="0" w:color="auto"/>
        <w:bottom w:val="none" w:sz="0" w:space="0" w:color="auto"/>
        <w:right w:val="none" w:sz="0" w:space="0" w:color="auto"/>
      </w:divBdr>
    </w:div>
    <w:div w:id="1209338880">
      <w:bodyDiv w:val="1"/>
      <w:marLeft w:val="0"/>
      <w:marRight w:val="0"/>
      <w:marTop w:val="0"/>
      <w:marBottom w:val="0"/>
      <w:divBdr>
        <w:top w:val="none" w:sz="0" w:space="0" w:color="auto"/>
        <w:left w:val="none" w:sz="0" w:space="0" w:color="auto"/>
        <w:bottom w:val="none" w:sz="0" w:space="0" w:color="auto"/>
        <w:right w:val="none" w:sz="0" w:space="0" w:color="auto"/>
      </w:divBdr>
    </w:div>
    <w:div w:id="1210799772">
      <w:bodyDiv w:val="1"/>
      <w:marLeft w:val="0"/>
      <w:marRight w:val="0"/>
      <w:marTop w:val="0"/>
      <w:marBottom w:val="0"/>
      <w:divBdr>
        <w:top w:val="none" w:sz="0" w:space="0" w:color="auto"/>
        <w:left w:val="none" w:sz="0" w:space="0" w:color="auto"/>
        <w:bottom w:val="none" w:sz="0" w:space="0" w:color="auto"/>
        <w:right w:val="none" w:sz="0" w:space="0" w:color="auto"/>
      </w:divBdr>
    </w:div>
    <w:div w:id="1211575525">
      <w:bodyDiv w:val="1"/>
      <w:marLeft w:val="0"/>
      <w:marRight w:val="0"/>
      <w:marTop w:val="0"/>
      <w:marBottom w:val="0"/>
      <w:divBdr>
        <w:top w:val="none" w:sz="0" w:space="0" w:color="auto"/>
        <w:left w:val="none" w:sz="0" w:space="0" w:color="auto"/>
        <w:bottom w:val="none" w:sz="0" w:space="0" w:color="auto"/>
        <w:right w:val="none" w:sz="0" w:space="0" w:color="auto"/>
      </w:divBdr>
    </w:div>
    <w:div w:id="1219391688">
      <w:bodyDiv w:val="1"/>
      <w:marLeft w:val="0"/>
      <w:marRight w:val="0"/>
      <w:marTop w:val="0"/>
      <w:marBottom w:val="0"/>
      <w:divBdr>
        <w:top w:val="none" w:sz="0" w:space="0" w:color="auto"/>
        <w:left w:val="none" w:sz="0" w:space="0" w:color="auto"/>
        <w:bottom w:val="none" w:sz="0" w:space="0" w:color="auto"/>
        <w:right w:val="none" w:sz="0" w:space="0" w:color="auto"/>
      </w:divBdr>
    </w:div>
    <w:div w:id="1229532788">
      <w:bodyDiv w:val="1"/>
      <w:marLeft w:val="0"/>
      <w:marRight w:val="0"/>
      <w:marTop w:val="0"/>
      <w:marBottom w:val="0"/>
      <w:divBdr>
        <w:top w:val="none" w:sz="0" w:space="0" w:color="auto"/>
        <w:left w:val="none" w:sz="0" w:space="0" w:color="auto"/>
        <w:bottom w:val="none" w:sz="0" w:space="0" w:color="auto"/>
        <w:right w:val="none" w:sz="0" w:space="0" w:color="auto"/>
      </w:divBdr>
    </w:div>
    <w:div w:id="1230269618">
      <w:bodyDiv w:val="1"/>
      <w:marLeft w:val="0"/>
      <w:marRight w:val="0"/>
      <w:marTop w:val="0"/>
      <w:marBottom w:val="0"/>
      <w:divBdr>
        <w:top w:val="none" w:sz="0" w:space="0" w:color="auto"/>
        <w:left w:val="none" w:sz="0" w:space="0" w:color="auto"/>
        <w:bottom w:val="none" w:sz="0" w:space="0" w:color="auto"/>
        <w:right w:val="none" w:sz="0" w:space="0" w:color="auto"/>
      </w:divBdr>
    </w:div>
    <w:div w:id="1234588004">
      <w:bodyDiv w:val="1"/>
      <w:marLeft w:val="0"/>
      <w:marRight w:val="0"/>
      <w:marTop w:val="0"/>
      <w:marBottom w:val="0"/>
      <w:divBdr>
        <w:top w:val="none" w:sz="0" w:space="0" w:color="auto"/>
        <w:left w:val="none" w:sz="0" w:space="0" w:color="auto"/>
        <w:bottom w:val="none" w:sz="0" w:space="0" w:color="auto"/>
        <w:right w:val="none" w:sz="0" w:space="0" w:color="auto"/>
      </w:divBdr>
    </w:div>
    <w:div w:id="1238903215">
      <w:bodyDiv w:val="1"/>
      <w:marLeft w:val="0"/>
      <w:marRight w:val="0"/>
      <w:marTop w:val="0"/>
      <w:marBottom w:val="0"/>
      <w:divBdr>
        <w:top w:val="none" w:sz="0" w:space="0" w:color="auto"/>
        <w:left w:val="none" w:sz="0" w:space="0" w:color="auto"/>
        <w:bottom w:val="none" w:sz="0" w:space="0" w:color="auto"/>
        <w:right w:val="none" w:sz="0" w:space="0" w:color="auto"/>
      </w:divBdr>
    </w:div>
    <w:div w:id="1247962148">
      <w:bodyDiv w:val="1"/>
      <w:marLeft w:val="0"/>
      <w:marRight w:val="0"/>
      <w:marTop w:val="0"/>
      <w:marBottom w:val="0"/>
      <w:divBdr>
        <w:top w:val="none" w:sz="0" w:space="0" w:color="auto"/>
        <w:left w:val="none" w:sz="0" w:space="0" w:color="auto"/>
        <w:bottom w:val="none" w:sz="0" w:space="0" w:color="auto"/>
        <w:right w:val="none" w:sz="0" w:space="0" w:color="auto"/>
      </w:divBdr>
    </w:div>
    <w:div w:id="1276249619">
      <w:bodyDiv w:val="1"/>
      <w:marLeft w:val="0"/>
      <w:marRight w:val="0"/>
      <w:marTop w:val="0"/>
      <w:marBottom w:val="0"/>
      <w:divBdr>
        <w:top w:val="none" w:sz="0" w:space="0" w:color="auto"/>
        <w:left w:val="none" w:sz="0" w:space="0" w:color="auto"/>
        <w:bottom w:val="none" w:sz="0" w:space="0" w:color="auto"/>
        <w:right w:val="none" w:sz="0" w:space="0" w:color="auto"/>
      </w:divBdr>
    </w:div>
    <w:div w:id="1280256051">
      <w:bodyDiv w:val="1"/>
      <w:marLeft w:val="0"/>
      <w:marRight w:val="0"/>
      <w:marTop w:val="0"/>
      <w:marBottom w:val="0"/>
      <w:divBdr>
        <w:top w:val="none" w:sz="0" w:space="0" w:color="auto"/>
        <w:left w:val="none" w:sz="0" w:space="0" w:color="auto"/>
        <w:bottom w:val="none" w:sz="0" w:space="0" w:color="auto"/>
        <w:right w:val="none" w:sz="0" w:space="0" w:color="auto"/>
      </w:divBdr>
    </w:div>
    <w:div w:id="1282879208">
      <w:bodyDiv w:val="1"/>
      <w:marLeft w:val="0"/>
      <w:marRight w:val="0"/>
      <w:marTop w:val="0"/>
      <w:marBottom w:val="0"/>
      <w:divBdr>
        <w:top w:val="none" w:sz="0" w:space="0" w:color="auto"/>
        <w:left w:val="none" w:sz="0" w:space="0" w:color="auto"/>
        <w:bottom w:val="none" w:sz="0" w:space="0" w:color="auto"/>
        <w:right w:val="none" w:sz="0" w:space="0" w:color="auto"/>
      </w:divBdr>
    </w:div>
    <w:div w:id="1288048708">
      <w:bodyDiv w:val="1"/>
      <w:marLeft w:val="0"/>
      <w:marRight w:val="0"/>
      <w:marTop w:val="0"/>
      <w:marBottom w:val="0"/>
      <w:divBdr>
        <w:top w:val="none" w:sz="0" w:space="0" w:color="auto"/>
        <w:left w:val="none" w:sz="0" w:space="0" w:color="auto"/>
        <w:bottom w:val="none" w:sz="0" w:space="0" w:color="auto"/>
        <w:right w:val="none" w:sz="0" w:space="0" w:color="auto"/>
      </w:divBdr>
    </w:div>
    <w:div w:id="1295062818">
      <w:bodyDiv w:val="1"/>
      <w:marLeft w:val="0"/>
      <w:marRight w:val="0"/>
      <w:marTop w:val="0"/>
      <w:marBottom w:val="0"/>
      <w:divBdr>
        <w:top w:val="none" w:sz="0" w:space="0" w:color="auto"/>
        <w:left w:val="none" w:sz="0" w:space="0" w:color="auto"/>
        <w:bottom w:val="none" w:sz="0" w:space="0" w:color="auto"/>
        <w:right w:val="none" w:sz="0" w:space="0" w:color="auto"/>
      </w:divBdr>
    </w:div>
    <w:div w:id="1304501321">
      <w:bodyDiv w:val="1"/>
      <w:marLeft w:val="0"/>
      <w:marRight w:val="0"/>
      <w:marTop w:val="0"/>
      <w:marBottom w:val="0"/>
      <w:divBdr>
        <w:top w:val="none" w:sz="0" w:space="0" w:color="auto"/>
        <w:left w:val="none" w:sz="0" w:space="0" w:color="auto"/>
        <w:bottom w:val="none" w:sz="0" w:space="0" w:color="auto"/>
        <w:right w:val="none" w:sz="0" w:space="0" w:color="auto"/>
      </w:divBdr>
    </w:div>
    <w:div w:id="1305770836">
      <w:marLeft w:val="0"/>
      <w:marRight w:val="0"/>
      <w:marTop w:val="0"/>
      <w:marBottom w:val="0"/>
      <w:divBdr>
        <w:top w:val="none" w:sz="0" w:space="0" w:color="auto"/>
        <w:left w:val="none" w:sz="0" w:space="0" w:color="auto"/>
        <w:bottom w:val="none" w:sz="0" w:space="0" w:color="auto"/>
        <w:right w:val="none" w:sz="0" w:space="0" w:color="auto"/>
      </w:divBdr>
    </w:div>
    <w:div w:id="1311710491">
      <w:bodyDiv w:val="1"/>
      <w:marLeft w:val="0"/>
      <w:marRight w:val="0"/>
      <w:marTop w:val="0"/>
      <w:marBottom w:val="0"/>
      <w:divBdr>
        <w:top w:val="none" w:sz="0" w:space="0" w:color="auto"/>
        <w:left w:val="none" w:sz="0" w:space="0" w:color="auto"/>
        <w:bottom w:val="none" w:sz="0" w:space="0" w:color="auto"/>
        <w:right w:val="none" w:sz="0" w:space="0" w:color="auto"/>
      </w:divBdr>
    </w:div>
    <w:div w:id="1312057485">
      <w:bodyDiv w:val="1"/>
      <w:marLeft w:val="0"/>
      <w:marRight w:val="0"/>
      <w:marTop w:val="0"/>
      <w:marBottom w:val="0"/>
      <w:divBdr>
        <w:top w:val="none" w:sz="0" w:space="0" w:color="auto"/>
        <w:left w:val="none" w:sz="0" w:space="0" w:color="auto"/>
        <w:bottom w:val="none" w:sz="0" w:space="0" w:color="auto"/>
        <w:right w:val="none" w:sz="0" w:space="0" w:color="auto"/>
      </w:divBdr>
    </w:div>
    <w:div w:id="1325473946">
      <w:bodyDiv w:val="1"/>
      <w:marLeft w:val="0"/>
      <w:marRight w:val="0"/>
      <w:marTop w:val="0"/>
      <w:marBottom w:val="0"/>
      <w:divBdr>
        <w:top w:val="none" w:sz="0" w:space="0" w:color="auto"/>
        <w:left w:val="none" w:sz="0" w:space="0" w:color="auto"/>
        <w:bottom w:val="none" w:sz="0" w:space="0" w:color="auto"/>
        <w:right w:val="none" w:sz="0" w:space="0" w:color="auto"/>
      </w:divBdr>
    </w:div>
    <w:div w:id="1327131672">
      <w:bodyDiv w:val="1"/>
      <w:marLeft w:val="0"/>
      <w:marRight w:val="0"/>
      <w:marTop w:val="0"/>
      <w:marBottom w:val="0"/>
      <w:divBdr>
        <w:top w:val="none" w:sz="0" w:space="0" w:color="auto"/>
        <w:left w:val="none" w:sz="0" w:space="0" w:color="auto"/>
        <w:bottom w:val="none" w:sz="0" w:space="0" w:color="auto"/>
        <w:right w:val="none" w:sz="0" w:space="0" w:color="auto"/>
      </w:divBdr>
    </w:div>
    <w:div w:id="1329097954">
      <w:bodyDiv w:val="1"/>
      <w:marLeft w:val="0"/>
      <w:marRight w:val="0"/>
      <w:marTop w:val="0"/>
      <w:marBottom w:val="0"/>
      <w:divBdr>
        <w:top w:val="none" w:sz="0" w:space="0" w:color="auto"/>
        <w:left w:val="none" w:sz="0" w:space="0" w:color="auto"/>
        <w:bottom w:val="none" w:sz="0" w:space="0" w:color="auto"/>
        <w:right w:val="none" w:sz="0" w:space="0" w:color="auto"/>
      </w:divBdr>
    </w:div>
    <w:div w:id="1333337222">
      <w:bodyDiv w:val="1"/>
      <w:marLeft w:val="0"/>
      <w:marRight w:val="0"/>
      <w:marTop w:val="0"/>
      <w:marBottom w:val="0"/>
      <w:divBdr>
        <w:top w:val="none" w:sz="0" w:space="0" w:color="auto"/>
        <w:left w:val="none" w:sz="0" w:space="0" w:color="auto"/>
        <w:bottom w:val="none" w:sz="0" w:space="0" w:color="auto"/>
        <w:right w:val="none" w:sz="0" w:space="0" w:color="auto"/>
      </w:divBdr>
    </w:div>
    <w:div w:id="1345521289">
      <w:bodyDiv w:val="1"/>
      <w:marLeft w:val="0"/>
      <w:marRight w:val="0"/>
      <w:marTop w:val="0"/>
      <w:marBottom w:val="0"/>
      <w:divBdr>
        <w:top w:val="none" w:sz="0" w:space="0" w:color="auto"/>
        <w:left w:val="none" w:sz="0" w:space="0" w:color="auto"/>
        <w:bottom w:val="none" w:sz="0" w:space="0" w:color="auto"/>
        <w:right w:val="none" w:sz="0" w:space="0" w:color="auto"/>
      </w:divBdr>
    </w:div>
    <w:div w:id="1363439383">
      <w:bodyDiv w:val="1"/>
      <w:marLeft w:val="0"/>
      <w:marRight w:val="0"/>
      <w:marTop w:val="0"/>
      <w:marBottom w:val="0"/>
      <w:divBdr>
        <w:top w:val="none" w:sz="0" w:space="0" w:color="auto"/>
        <w:left w:val="none" w:sz="0" w:space="0" w:color="auto"/>
        <w:bottom w:val="none" w:sz="0" w:space="0" w:color="auto"/>
        <w:right w:val="none" w:sz="0" w:space="0" w:color="auto"/>
      </w:divBdr>
    </w:div>
    <w:div w:id="1375808031">
      <w:bodyDiv w:val="1"/>
      <w:marLeft w:val="0"/>
      <w:marRight w:val="0"/>
      <w:marTop w:val="0"/>
      <w:marBottom w:val="0"/>
      <w:divBdr>
        <w:top w:val="none" w:sz="0" w:space="0" w:color="auto"/>
        <w:left w:val="none" w:sz="0" w:space="0" w:color="auto"/>
        <w:bottom w:val="none" w:sz="0" w:space="0" w:color="auto"/>
        <w:right w:val="none" w:sz="0" w:space="0" w:color="auto"/>
      </w:divBdr>
    </w:div>
    <w:div w:id="1407414696">
      <w:bodyDiv w:val="1"/>
      <w:marLeft w:val="0"/>
      <w:marRight w:val="0"/>
      <w:marTop w:val="0"/>
      <w:marBottom w:val="0"/>
      <w:divBdr>
        <w:top w:val="none" w:sz="0" w:space="0" w:color="auto"/>
        <w:left w:val="none" w:sz="0" w:space="0" w:color="auto"/>
        <w:bottom w:val="none" w:sz="0" w:space="0" w:color="auto"/>
        <w:right w:val="none" w:sz="0" w:space="0" w:color="auto"/>
      </w:divBdr>
    </w:div>
    <w:div w:id="1420563388">
      <w:bodyDiv w:val="1"/>
      <w:marLeft w:val="0"/>
      <w:marRight w:val="0"/>
      <w:marTop w:val="0"/>
      <w:marBottom w:val="0"/>
      <w:divBdr>
        <w:top w:val="none" w:sz="0" w:space="0" w:color="auto"/>
        <w:left w:val="none" w:sz="0" w:space="0" w:color="auto"/>
        <w:bottom w:val="none" w:sz="0" w:space="0" w:color="auto"/>
        <w:right w:val="none" w:sz="0" w:space="0" w:color="auto"/>
      </w:divBdr>
    </w:div>
    <w:div w:id="1426152158">
      <w:bodyDiv w:val="1"/>
      <w:marLeft w:val="0"/>
      <w:marRight w:val="0"/>
      <w:marTop w:val="0"/>
      <w:marBottom w:val="0"/>
      <w:divBdr>
        <w:top w:val="none" w:sz="0" w:space="0" w:color="auto"/>
        <w:left w:val="none" w:sz="0" w:space="0" w:color="auto"/>
        <w:bottom w:val="none" w:sz="0" w:space="0" w:color="auto"/>
        <w:right w:val="none" w:sz="0" w:space="0" w:color="auto"/>
      </w:divBdr>
    </w:div>
    <w:div w:id="1430590149">
      <w:bodyDiv w:val="1"/>
      <w:marLeft w:val="0"/>
      <w:marRight w:val="0"/>
      <w:marTop w:val="0"/>
      <w:marBottom w:val="0"/>
      <w:divBdr>
        <w:top w:val="none" w:sz="0" w:space="0" w:color="auto"/>
        <w:left w:val="none" w:sz="0" w:space="0" w:color="auto"/>
        <w:bottom w:val="none" w:sz="0" w:space="0" w:color="auto"/>
        <w:right w:val="none" w:sz="0" w:space="0" w:color="auto"/>
      </w:divBdr>
    </w:div>
    <w:div w:id="1436942600">
      <w:marLeft w:val="0"/>
      <w:marRight w:val="0"/>
      <w:marTop w:val="0"/>
      <w:marBottom w:val="0"/>
      <w:divBdr>
        <w:top w:val="none" w:sz="0" w:space="0" w:color="auto"/>
        <w:left w:val="none" w:sz="0" w:space="0" w:color="auto"/>
        <w:bottom w:val="none" w:sz="0" w:space="0" w:color="auto"/>
        <w:right w:val="none" w:sz="0" w:space="0" w:color="auto"/>
      </w:divBdr>
    </w:div>
    <w:div w:id="1447657181">
      <w:marLeft w:val="0"/>
      <w:marRight w:val="0"/>
      <w:marTop w:val="0"/>
      <w:marBottom w:val="0"/>
      <w:divBdr>
        <w:top w:val="none" w:sz="0" w:space="0" w:color="auto"/>
        <w:left w:val="none" w:sz="0" w:space="0" w:color="auto"/>
        <w:bottom w:val="none" w:sz="0" w:space="0" w:color="auto"/>
        <w:right w:val="none" w:sz="0" w:space="0" w:color="auto"/>
      </w:divBdr>
    </w:div>
    <w:div w:id="1460613748">
      <w:bodyDiv w:val="1"/>
      <w:marLeft w:val="0"/>
      <w:marRight w:val="0"/>
      <w:marTop w:val="0"/>
      <w:marBottom w:val="0"/>
      <w:divBdr>
        <w:top w:val="none" w:sz="0" w:space="0" w:color="auto"/>
        <w:left w:val="none" w:sz="0" w:space="0" w:color="auto"/>
        <w:bottom w:val="none" w:sz="0" w:space="0" w:color="auto"/>
        <w:right w:val="none" w:sz="0" w:space="0" w:color="auto"/>
      </w:divBdr>
    </w:div>
    <w:div w:id="1466893016">
      <w:bodyDiv w:val="1"/>
      <w:marLeft w:val="0"/>
      <w:marRight w:val="0"/>
      <w:marTop w:val="0"/>
      <w:marBottom w:val="0"/>
      <w:divBdr>
        <w:top w:val="none" w:sz="0" w:space="0" w:color="auto"/>
        <w:left w:val="none" w:sz="0" w:space="0" w:color="auto"/>
        <w:bottom w:val="none" w:sz="0" w:space="0" w:color="auto"/>
        <w:right w:val="none" w:sz="0" w:space="0" w:color="auto"/>
      </w:divBdr>
    </w:div>
    <w:div w:id="1468472550">
      <w:bodyDiv w:val="1"/>
      <w:marLeft w:val="0"/>
      <w:marRight w:val="0"/>
      <w:marTop w:val="0"/>
      <w:marBottom w:val="0"/>
      <w:divBdr>
        <w:top w:val="none" w:sz="0" w:space="0" w:color="auto"/>
        <w:left w:val="none" w:sz="0" w:space="0" w:color="auto"/>
        <w:bottom w:val="none" w:sz="0" w:space="0" w:color="auto"/>
        <w:right w:val="none" w:sz="0" w:space="0" w:color="auto"/>
      </w:divBdr>
    </w:div>
    <w:div w:id="1472016727">
      <w:bodyDiv w:val="1"/>
      <w:marLeft w:val="0"/>
      <w:marRight w:val="0"/>
      <w:marTop w:val="0"/>
      <w:marBottom w:val="0"/>
      <w:divBdr>
        <w:top w:val="none" w:sz="0" w:space="0" w:color="auto"/>
        <w:left w:val="none" w:sz="0" w:space="0" w:color="auto"/>
        <w:bottom w:val="none" w:sz="0" w:space="0" w:color="auto"/>
        <w:right w:val="none" w:sz="0" w:space="0" w:color="auto"/>
      </w:divBdr>
    </w:div>
    <w:div w:id="1475217295">
      <w:bodyDiv w:val="1"/>
      <w:marLeft w:val="0"/>
      <w:marRight w:val="0"/>
      <w:marTop w:val="0"/>
      <w:marBottom w:val="0"/>
      <w:divBdr>
        <w:top w:val="none" w:sz="0" w:space="0" w:color="auto"/>
        <w:left w:val="none" w:sz="0" w:space="0" w:color="auto"/>
        <w:bottom w:val="none" w:sz="0" w:space="0" w:color="auto"/>
        <w:right w:val="none" w:sz="0" w:space="0" w:color="auto"/>
      </w:divBdr>
    </w:div>
    <w:div w:id="1480920989">
      <w:bodyDiv w:val="1"/>
      <w:marLeft w:val="0"/>
      <w:marRight w:val="0"/>
      <w:marTop w:val="0"/>
      <w:marBottom w:val="0"/>
      <w:divBdr>
        <w:top w:val="none" w:sz="0" w:space="0" w:color="auto"/>
        <w:left w:val="none" w:sz="0" w:space="0" w:color="auto"/>
        <w:bottom w:val="none" w:sz="0" w:space="0" w:color="auto"/>
        <w:right w:val="none" w:sz="0" w:space="0" w:color="auto"/>
      </w:divBdr>
    </w:div>
    <w:div w:id="1512334109">
      <w:marLeft w:val="0"/>
      <w:marRight w:val="0"/>
      <w:marTop w:val="0"/>
      <w:marBottom w:val="0"/>
      <w:divBdr>
        <w:top w:val="none" w:sz="0" w:space="0" w:color="auto"/>
        <w:left w:val="none" w:sz="0" w:space="0" w:color="auto"/>
        <w:bottom w:val="none" w:sz="0" w:space="0" w:color="auto"/>
        <w:right w:val="none" w:sz="0" w:space="0" w:color="auto"/>
      </w:divBdr>
    </w:div>
    <w:div w:id="1513840844">
      <w:bodyDiv w:val="1"/>
      <w:marLeft w:val="0"/>
      <w:marRight w:val="0"/>
      <w:marTop w:val="0"/>
      <w:marBottom w:val="0"/>
      <w:divBdr>
        <w:top w:val="none" w:sz="0" w:space="0" w:color="auto"/>
        <w:left w:val="none" w:sz="0" w:space="0" w:color="auto"/>
        <w:bottom w:val="none" w:sz="0" w:space="0" w:color="auto"/>
        <w:right w:val="none" w:sz="0" w:space="0" w:color="auto"/>
      </w:divBdr>
    </w:div>
    <w:div w:id="1518883372">
      <w:bodyDiv w:val="1"/>
      <w:marLeft w:val="0"/>
      <w:marRight w:val="0"/>
      <w:marTop w:val="0"/>
      <w:marBottom w:val="0"/>
      <w:divBdr>
        <w:top w:val="none" w:sz="0" w:space="0" w:color="auto"/>
        <w:left w:val="none" w:sz="0" w:space="0" w:color="auto"/>
        <w:bottom w:val="none" w:sz="0" w:space="0" w:color="auto"/>
        <w:right w:val="none" w:sz="0" w:space="0" w:color="auto"/>
      </w:divBdr>
    </w:div>
    <w:div w:id="1521892450">
      <w:bodyDiv w:val="1"/>
      <w:marLeft w:val="0"/>
      <w:marRight w:val="0"/>
      <w:marTop w:val="0"/>
      <w:marBottom w:val="0"/>
      <w:divBdr>
        <w:top w:val="none" w:sz="0" w:space="0" w:color="auto"/>
        <w:left w:val="none" w:sz="0" w:space="0" w:color="auto"/>
        <w:bottom w:val="none" w:sz="0" w:space="0" w:color="auto"/>
        <w:right w:val="none" w:sz="0" w:space="0" w:color="auto"/>
      </w:divBdr>
    </w:div>
    <w:div w:id="1527862169">
      <w:bodyDiv w:val="1"/>
      <w:marLeft w:val="0"/>
      <w:marRight w:val="0"/>
      <w:marTop w:val="0"/>
      <w:marBottom w:val="0"/>
      <w:divBdr>
        <w:top w:val="none" w:sz="0" w:space="0" w:color="auto"/>
        <w:left w:val="none" w:sz="0" w:space="0" w:color="auto"/>
        <w:bottom w:val="none" w:sz="0" w:space="0" w:color="auto"/>
        <w:right w:val="none" w:sz="0" w:space="0" w:color="auto"/>
      </w:divBdr>
    </w:div>
    <w:div w:id="1548953282">
      <w:bodyDiv w:val="1"/>
      <w:marLeft w:val="0"/>
      <w:marRight w:val="0"/>
      <w:marTop w:val="0"/>
      <w:marBottom w:val="0"/>
      <w:divBdr>
        <w:top w:val="none" w:sz="0" w:space="0" w:color="auto"/>
        <w:left w:val="none" w:sz="0" w:space="0" w:color="auto"/>
        <w:bottom w:val="none" w:sz="0" w:space="0" w:color="auto"/>
        <w:right w:val="none" w:sz="0" w:space="0" w:color="auto"/>
      </w:divBdr>
    </w:div>
    <w:div w:id="1577016496">
      <w:bodyDiv w:val="1"/>
      <w:marLeft w:val="0"/>
      <w:marRight w:val="0"/>
      <w:marTop w:val="0"/>
      <w:marBottom w:val="0"/>
      <w:divBdr>
        <w:top w:val="none" w:sz="0" w:space="0" w:color="auto"/>
        <w:left w:val="none" w:sz="0" w:space="0" w:color="auto"/>
        <w:bottom w:val="none" w:sz="0" w:space="0" w:color="auto"/>
        <w:right w:val="none" w:sz="0" w:space="0" w:color="auto"/>
      </w:divBdr>
    </w:div>
    <w:div w:id="1588078798">
      <w:marLeft w:val="0"/>
      <w:marRight w:val="0"/>
      <w:marTop w:val="0"/>
      <w:marBottom w:val="0"/>
      <w:divBdr>
        <w:top w:val="none" w:sz="0" w:space="0" w:color="auto"/>
        <w:left w:val="none" w:sz="0" w:space="0" w:color="auto"/>
        <w:bottom w:val="none" w:sz="0" w:space="0" w:color="auto"/>
        <w:right w:val="none" w:sz="0" w:space="0" w:color="auto"/>
      </w:divBdr>
    </w:div>
    <w:div w:id="1590893965">
      <w:bodyDiv w:val="1"/>
      <w:marLeft w:val="0"/>
      <w:marRight w:val="0"/>
      <w:marTop w:val="0"/>
      <w:marBottom w:val="0"/>
      <w:divBdr>
        <w:top w:val="none" w:sz="0" w:space="0" w:color="auto"/>
        <w:left w:val="none" w:sz="0" w:space="0" w:color="auto"/>
        <w:bottom w:val="none" w:sz="0" w:space="0" w:color="auto"/>
        <w:right w:val="none" w:sz="0" w:space="0" w:color="auto"/>
      </w:divBdr>
    </w:div>
    <w:div w:id="1591428048">
      <w:marLeft w:val="0"/>
      <w:marRight w:val="0"/>
      <w:marTop w:val="0"/>
      <w:marBottom w:val="0"/>
      <w:divBdr>
        <w:top w:val="none" w:sz="0" w:space="0" w:color="auto"/>
        <w:left w:val="none" w:sz="0" w:space="0" w:color="auto"/>
        <w:bottom w:val="none" w:sz="0" w:space="0" w:color="auto"/>
        <w:right w:val="none" w:sz="0" w:space="0" w:color="auto"/>
      </w:divBdr>
    </w:div>
    <w:div w:id="1596327515">
      <w:bodyDiv w:val="1"/>
      <w:marLeft w:val="0"/>
      <w:marRight w:val="0"/>
      <w:marTop w:val="0"/>
      <w:marBottom w:val="0"/>
      <w:divBdr>
        <w:top w:val="none" w:sz="0" w:space="0" w:color="auto"/>
        <w:left w:val="none" w:sz="0" w:space="0" w:color="auto"/>
        <w:bottom w:val="none" w:sz="0" w:space="0" w:color="auto"/>
        <w:right w:val="none" w:sz="0" w:space="0" w:color="auto"/>
      </w:divBdr>
    </w:div>
    <w:div w:id="1598295333">
      <w:bodyDiv w:val="1"/>
      <w:marLeft w:val="0"/>
      <w:marRight w:val="0"/>
      <w:marTop w:val="0"/>
      <w:marBottom w:val="0"/>
      <w:divBdr>
        <w:top w:val="none" w:sz="0" w:space="0" w:color="auto"/>
        <w:left w:val="none" w:sz="0" w:space="0" w:color="auto"/>
        <w:bottom w:val="none" w:sz="0" w:space="0" w:color="auto"/>
        <w:right w:val="none" w:sz="0" w:space="0" w:color="auto"/>
      </w:divBdr>
    </w:div>
    <w:div w:id="1607040328">
      <w:bodyDiv w:val="1"/>
      <w:marLeft w:val="0"/>
      <w:marRight w:val="0"/>
      <w:marTop w:val="0"/>
      <w:marBottom w:val="0"/>
      <w:divBdr>
        <w:top w:val="none" w:sz="0" w:space="0" w:color="auto"/>
        <w:left w:val="none" w:sz="0" w:space="0" w:color="auto"/>
        <w:bottom w:val="none" w:sz="0" w:space="0" w:color="auto"/>
        <w:right w:val="none" w:sz="0" w:space="0" w:color="auto"/>
      </w:divBdr>
    </w:div>
    <w:div w:id="1611014373">
      <w:bodyDiv w:val="1"/>
      <w:marLeft w:val="0"/>
      <w:marRight w:val="0"/>
      <w:marTop w:val="0"/>
      <w:marBottom w:val="0"/>
      <w:divBdr>
        <w:top w:val="none" w:sz="0" w:space="0" w:color="auto"/>
        <w:left w:val="none" w:sz="0" w:space="0" w:color="auto"/>
        <w:bottom w:val="none" w:sz="0" w:space="0" w:color="auto"/>
        <w:right w:val="none" w:sz="0" w:space="0" w:color="auto"/>
      </w:divBdr>
    </w:div>
    <w:div w:id="1617827237">
      <w:bodyDiv w:val="1"/>
      <w:marLeft w:val="0"/>
      <w:marRight w:val="0"/>
      <w:marTop w:val="0"/>
      <w:marBottom w:val="0"/>
      <w:divBdr>
        <w:top w:val="none" w:sz="0" w:space="0" w:color="auto"/>
        <w:left w:val="none" w:sz="0" w:space="0" w:color="auto"/>
        <w:bottom w:val="none" w:sz="0" w:space="0" w:color="auto"/>
        <w:right w:val="none" w:sz="0" w:space="0" w:color="auto"/>
      </w:divBdr>
    </w:div>
    <w:div w:id="1623074119">
      <w:bodyDiv w:val="1"/>
      <w:marLeft w:val="0"/>
      <w:marRight w:val="0"/>
      <w:marTop w:val="0"/>
      <w:marBottom w:val="0"/>
      <w:divBdr>
        <w:top w:val="none" w:sz="0" w:space="0" w:color="auto"/>
        <w:left w:val="none" w:sz="0" w:space="0" w:color="auto"/>
        <w:bottom w:val="none" w:sz="0" w:space="0" w:color="auto"/>
        <w:right w:val="none" w:sz="0" w:space="0" w:color="auto"/>
      </w:divBdr>
    </w:div>
    <w:div w:id="1626153362">
      <w:bodyDiv w:val="1"/>
      <w:marLeft w:val="0"/>
      <w:marRight w:val="0"/>
      <w:marTop w:val="0"/>
      <w:marBottom w:val="0"/>
      <w:divBdr>
        <w:top w:val="none" w:sz="0" w:space="0" w:color="auto"/>
        <w:left w:val="none" w:sz="0" w:space="0" w:color="auto"/>
        <w:bottom w:val="none" w:sz="0" w:space="0" w:color="auto"/>
        <w:right w:val="none" w:sz="0" w:space="0" w:color="auto"/>
      </w:divBdr>
    </w:div>
    <w:div w:id="1627349138">
      <w:bodyDiv w:val="1"/>
      <w:marLeft w:val="0"/>
      <w:marRight w:val="0"/>
      <w:marTop w:val="0"/>
      <w:marBottom w:val="0"/>
      <w:divBdr>
        <w:top w:val="none" w:sz="0" w:space="0" w:color="auto"/>
        <w:left w:val="none" w:sz="0" w:space="0" w:color="auto"/>
        <w:bottom w:val="none" w:sz="0" w:space="0" w:color="auto"/>
        <w:right w:val="none" w:sz="0" w:space="0" w:color="auto"/>
      </w:divBdr>
    </w:div>
    <w:div w:id="1627928981">
      <w:bodyDiv w:val="1"/>
      <w:marLeft w:val="0"/>
      <w:marRight w:val="0"/>
      <w:marTop w:val="0"/>
      <w:marBottom w:val="0"/>
      <w:divBdr>
        <w:top w:val="none" w:sz="0" w:space="0" w:color="auto"/>
        <w:left w:val="none" w:sz="0" w:space="0" w:color="auto"/>
        <w:bottom w:val="none" w:sz="0" w:space="0" w:color="auto"/>
        <w:right w:val="none" w:sz="0" w:space="0" w:color="auto"/>
      </w:divBdr>
    </w:div>
    <w:div w:id="1627930966">
      <w:bodyDiv w:val="1"/>
      <w:marLeft w:val="0"/>
      <w:marRight w:val="0"/>
      <w:marTop w:val="0"/>
      <w:marBottom w:val="0"/>
      <w:divBdr>
        <w:top w:val="none" w:sz="0" w:space="0" w:color="auto"/>
        <w:left w:val="none" w:sz="0" w:space="0" w:color="auto"/>
        <w:bottom w:val="none" w:sz="0" w:space="0" w:color="auto"/>
        <w:right w:val="none" w:sz="0" w:space="0" w:color="auto"/>
      </w:divBdr>
    </w:div>
    <w:div w:id="1631977887">
      <w:bodyDiv w:val="1"/>
      <w:marLeft w:val="0"/>
      <w:marRight w:val="0"/>
      <w:marTop w:val="0"/>
      <w:marBottom w:val="0"/>
      <w:divBdr>
        <w:top w:val="none" w:sz="0" w:space="0" w:color="auto"/>
        <w:left w:val="none" w:sz="0" w:space="0" w:color="auto"/>
        <w:bottom w:val="none" w:sz="0" w:space="0" w:color="auto"/>
        <w:right w:val="none" w:sz="0" w:space="0" w:color="auto"/>
      </w:divBdr>
    </w:div>
    <w:div w:id="1639070121">
      <w:marLeft w:val="0"/>
      <w:marRight w:val="0"/>
      <w:marTop w:val="0"/>
      <w:marBottom w:val="0"/>
      <w:divBdr>
        <w:top w:val="none" w:sz="0" w:space="0" w:color="auto"/>
        <w:left w:val="none" w:sz="0" w:space="0" w:color="auto"/>
        <w:bottom w:val="none" w:sz="0" w:space="0" w:color="auto"/>
        <w:right w:val="none" w:sz="0" w:space="0" w:color="auto"/>
      </w:divBdr>
    </w:div>
    <w:div w:id="1656451814">
      <w:bodyDiv w:val="1"/>
      <w:marLeft w:val="0"/>
      <w:marRight w:val="0"/>
      <w:marTop w:val="0"/>
      <w:marBottom w:val="0"/>
      <w:divBdr>
        <w:top w:val="none" w:sz="0" w:space="0" w:color="auto"/>
        <w:left w:val="none" w:sz="0" w:space="0" w:color="auto"/>
        <w:bottom w:val="none" w:sz="0" w:space="0" w:color="auto"/>
        <w:right w:val="none" w:sz="0" w:space="0" w:color="auto"/>
      </w:divBdr>
    </w:div>
    <w:div w:id="1669751700">
      <w:bodyDiv w:val="1"/>
      <w:marLeft w:val="0"/>
      <w:marRight w:val="0"/>
      <w:marTop w:val="0"/>
      <w:marBottom w:val="0"/>
      <w:divBdr>
        <w:top w:val="none" w:sz="0" w:space="0" w:color="auto"/>
        <w:left w:val="none" w:sz="0" w:space="0" w:color="auto"/>
        <w:bottom w:val="none" w:sz="0" w:space="0" w:color="auto"/>
        <w:right w:val="none" w:sz="0" w:space="0" w:color="auto"/>
      </w:divBdr>
    </w:div>
    <w:div w:id="1669862846">
      <w:bodyDiv w:val="1"/>
      <w:marLeft w:val="0"/>
      <w:marRight w:val="0"/>
      <w:marTop w:val="0"/>
      <w:marBottom w:val="0"/>
      <w:divBdr>
        <w:top w:val="none" w:sz="0" w:space="0" w:color="auto"/>
        <w:left w:val="none" w:sz="0" w:space="0" w:color="auto"/>
        <w:bottom w:val="none" w:sz="0" w:space="0" w:color="auto"/>
        <w:right w:val="none" w:sz="0" w:space="0" w:color="auto"/>
      </w:divBdr>
    </w:div>
    <w:div w:id="1672489778">
      <w:bodyDiv w:val="1"/>
      <w:marLeft w:val="0"/>
      <w:marRight w:val="0"/>
      <w:marTop w:val="0"/>
      <w:marBottom w:val="0"/>
      <w:divBdr>
        <w:top w:val="none" w:sz="0" w:space="0" w:color="auto"/>
        <w:left w:val="none" w:sz="0" w:space="0" w:color="auto"/>
        <w:bottom w:val="none" w:sz="0" w:space="0" w:color="auto"/>
        <w:right w:val="none" w:sz="0" w:space="0" w:color="auto"/>
      </w:divBdr>
    </w:div>
    <w:div w:id="1673143993">
      <w:bodyDiv w:val="1"/>
      <w:marLeft w:val="0"/>
      <w:marRight w:val="0"/>
      <w:marTop w:val="0"/>
      <w:marBottom w:val="0"/>
      <w:divBdr>
        <w:top w:val="none" w:sz="0" w:space="0" w:color="auto"/>
        <w:left w:val="none" w:sz="0" w:space="0" w:color="auto"/>
        <w:bottom w:val="none" w:sz="0" w:space="0" w:color="auto"/>
        <w:right w:val="none" w:sz="0" w:space="0" w:color="auto"/>
      </w:divBdr>
    </w:div>
    <w:div w:id="1687488097">
      <w:bodyDiv w:val="1"/>
      <w:marLeft w:val="0"/>
      <w:marRight w:val="0"/>
      <w:marTop w:val="0"/>
      <w:marBottom w:val="0"/>
      <w:divBdr>
        <w:top w:val="none" w:sz="0" w:space="0" w:color="auto"/>
        <w:left w:val="none" w:sz="0" w:space="0" w:color="auto"/>
        <w:bottom w:val="none" w:sz="0" w:space="0" w:color="auto"/>
        <w:right w:val="none" w:sz="0" w:space="0" w:color="auto"/>
      </w:divBdr>
    </w:div>
    <w:div w:id="1712533029">
      <w:bodyDiv w:val="1"/>
      <w:marLeft w:val="0"/>
      <w:marRight w:val="0"/>
      <w:marTop w:val="0"/>
      <w:marBottom w:val="0"/>
      <w:divBdr>
        <w:top w:val="none" w:sz="0" w:space="0" w:color="auto"/>
        <w:left w:val="none" w:sz="0" w:space="0" w:color="auto"/>
        <w:bottom w:val="none" w:sz="0" w:space="0" w:color="auto"/>
        <w:right w:val="none" w:sz="0" w:space="0" w:color="auto"/>
      </w:divBdr>
    </w:div>
    <w:div w:id="1727725775">
      <w:bodyDiv w:val="1"/>
      <w:marLeft w:val="0"/>
      <w:marRight w:val="0"/>
      <w:marTop w:val="0"/>
      <w:marBottom w:val="0"/>
      <w:divBdr>
        <w:top w:val="none" w:sz="0" w:space="0" w:color="auto"/>
        <w:left w:val="none" w:sz="0" w:space="0" w:color="auto"/>
        <w:bottom w:val="none" w:sz="0" w:space="0" w:color="auto"/>
        <w:right w:val="none" w:sz="0" w:space="0" w:color="auto"/>
      </w:divBdr>
    </w:div>
    <w:div w:id="1730222646">
      <w:marLeft w:val="0"/>
      <w:marRight w:val="0"/>
      <w:marTop w:val="0"/>
      <w:marBottom w:val="0"/>
      <w:divBdr>
        <w:top w:val="none" w:sz="0" w:space="0" w:color="auto"/>
        <w:left w:val="none" w:sz="0" w:space="0" w:color="auto"/>
        <w:bottom w:val="none" w:sz="0" w:space="0" w:color="auto"/>
        <w:right w:val="none" w:sz="0" w:space="0" w:color="auto"/>
      </w:divBdr>
    </w:div>
    <w:div w:id="1739478292">
      <w:bodyDiv w:val="1"/>
      <w:marLeft w:val="0"/>
      <w:marRight w:val="0"/>
      <w:marTop w:val="0"/>
      <w:marBottom w:val="0"/>
      <w:divBdr>
        <w:top w:val="none" w:sz="0" w:space="0" w:color="auto"/>
        <w:left w:val="none" w:sz="0" w:space="0" w:color="auto"/>
        <w:bottom w:val="none" w:sz="0" w:space="0" w:color="auto"/>
        <w:right w:val="none" w:sz="0" w:space="0" w:color="auto"/>
      </w:divBdr>
    </w:div>
    <w:div w:id="1743136213">
      <w:bodyDiv w:val="1"/>
      <w:marLeft w:val="0"/>
      <w:marRight w:val="0"/>
      <w:marTop w:val="0"/>
      <w:marBottom w:val="0"/>
      <w:divBdr>
        <w:top w:val="none" w:sz="0" w:space="0" w:color="auto"/>
        <w:left w:val="none" w:sz="0" w:space="0" w:color="auto"/>
        <w:bottom w:val="none" w:sz="0" w:space="0" w:color="auto"/>
        <w:right w:val="none" w:sz="0" w:space="0" w:color="auto"/>
      </w:divBdr>
    </w:div>
    <w:div w:id="1774130380">
      <w:bodyDiv w:val="1"/>
      <w:marLeft w:val="0"/>
      <w:marRight w:val="0"/>
      <w:marTop w:val="0"/>
      <w:marBottom w:val="0"/>
      <w:divBdr>
        <w:top w:val="none" w:sz="0" w:space="0" w:color="auto"/>
        <w:left w:val="none" w:sz="0" w:space="0" w:color="auto"/>
        <w:bottom w:val="none" w:sz="0" w:space="0" w:color="auto"/>
        <w:right w:val="none" w:sz="0" w:space="0" w:color="auto"/>
      </w:divBdr>
    </w:div>
    <w:div w:id="1795323586">
      <w:bodyDiv w:val="1"/>
      <w:marLeft w:val="0"/>
      <w:marRight w:val="0"/>
      <w:marTop w:val="0"/>
      <w:marBottom w:val="0"/>
      <w:divBdr>
        <w:top w:val="none" w:sz="0" w:space="0" w:color="auto"/>
        <w:left w:val="none" w:sz="0" w:space="0" w:color="auto"/>
        <w:bottom w:val="none" w:sz="0" w:space="0" w:color="auto"/>
        <w:right w:val="none" w:sz="0" w:space="0" w:color="auto"/>
      </w:divBdr>
    </w:div>
    <w:div w:id="1811242748">
      <w:bodyDiv w:val="1"/>
      <w:marLeft w:val="0"/>
      <w:marRight w:val="0"/>
      <w:marTop w:val="0"/>
      <w:marBottom w:val="0"/>
      <w:divBdr>
        <w:top w:val="none" w:sz="0" w:space="0" w:color="auto"/>
        <w:left w:val="none" w:sz="0" w:space="0" w:color="auto"/>
        <w:bottom w:val="none" w:sz="0" w:space="0" w:color="auto"/>
        <w:right w:val="none" w:sz="0" w:space="0" w:color="auto"/>
      </w:divBdr>
    </w:div>
    <w:div w:id="1811819737">
      <w:bodyDiv w:val="1"/>
      <w:marLeft w:val="0"/>
      <w:marRight w:val="0"/>
      <w:marTop w:val="0"/>
      <w:marBottom w:val="0"/>
      <w:divBdr>
        <w:top w:val="none" w:sz="0" w:space="0" w:color="auto"/>
        <w:left w:val="none" w:sz="0" w:space="0" w:color="auto"/>
        <w:bottom w:val="none" w:sz="0" w:space="0" w:color="auto"/>
        <w:right w:val="none" w:sz="0" w:space="0" w:color="auto"/>
      </w:divBdr>
    </w:div>
    <w:div w:id="1831478886">
      <w:marLeft w:val="0"/>
      <w:marRight w:val="0"/>
      <w:marTop w:val="0"/>
      <w:marBottom w:val="0"/>
      <w:divBdr>
        <w:top w:val="none" w:sz="0" w:space="0" w:color="auto"/>
        <w:left w:val="none" w:sz="0" w:space="0" w:color="auto"/>
        <w:bottom w:val="none" w:sz="0" w:space="0" w:color="auto"/>
        <w:right w:val="none" w:sz="0" w:space="0" w:color="auto"/>
      </w:divBdr>
    </w:div>
    <w:div w:id="1841235401">
      <w:bodyDiv w:val="1"/>
      <w:marLeft w:val="0"/>
      <w:marRight w:val="0"/>
      <w:marTop w:val="0"/>
      <w:marBottom w:val="0"/>
      <w:divBdr>
        <w:top w:val="none" w:sz="0" w:space="0" w:color="auto"/>
        <w:left w:val="none" w:sz="0" w:space="0" w:color="auto"/>
        <w:bottom w:val="none" w:sz="0" w:space="0" w:color="auto"/>
        <w:right w:val="none" w:sz="0" w:space="0" w:color="auto"/>
      </w:divBdr>
    </w:div>
    <w:div w:id="1842814082">
      <w:bodyDiv w:val="1"/>
      <w:marLeft w:val="0"/>
      <w:marRight w:val="0"/>
      <w:marTop w:val="0"/>
      <w:marBottom w:val="0"/>
      <w:divBdr>
        <w:top w:val="none" w:sz="0" w:space="0" w:color="auto"/>
        <w:left w:val="none" w:sz="0" w:space="0" w:color="auto"/>
        <w:bottom w:val="none" w:sz="0" w:space="0" w:color="auto"/>
        <w:right w:val="none" w:sz="0" w:space="0" w:color="auto"/>
      </w:divBdr>
    </w:div>
    <w:div w:id="1846095875">
      <w:bodyDiv w:val="1"/>
      <w:marLeft w:val="0"/>
      <w:marRight w:val="0"/>
      <w:marTop w:val="0"/>
      <w:marBottom w:val="0"/>
      <w:divBdr>
        <w:top w:val="none" w:sz="0" w:space="0" w:color="auto"/>
        <w:left w:val="none" w:sz="0" w:space="0" w:color="auto"/>
        <w:bottom w:val="none" w:sz="0" w:space="0" w:color="auto"/>
        <w:right w:val="none" w:sz="0" w:space="0" w:color="auto"/>
      </w:divBdr>
    </w:div>
    <w:div w:id="1851025567">
      <w:bodyDiv w:val="1"/>
      <w:marLeft w:val="0"/>
      <w:marRight w:val="0"/>
      <w:marTop w:val="0"/>
      <w:marBottom w:val="0"/>
      <w:divBdr>
        <w:top w:val="none" w:sz="0" w:space="0" w:color="auto"/>
        <w:left w:val="none" w:sz="0" w:space="0" w:color="auto"/>
        <w:bottom w:val="none" w:sz="0" w:space="0" w:color="auto"/>
        <w:right w:val="none" w:sz="0" w:space="0" w:color="auto"/>
      </w:divBdr>
    </w:div>
    <w:div w:id="1890074569">
      <w:marLeft w:val="0"/>
      <w:marRight w:val="0"/>
      <w:marTop w:val="0"/>
      <w:marBottom w:val="0"/>
      <w:divBdr>
        <w:top w:val="none" w:sz="0" w:space="0" w:color="auto"/>
        <w:left w:val="none" w:sz="0" w:space="0" w:color="auto"/>
        <w:bottom w:val="none" w:sz="0" w:space="0" w:color="auto"/>
        <w:right w:val="none" w:sz="0" w:space="0" w:color="auto"/>
      </w:divBdr>
    </w:div>
    <w:div w:id="1899199984">
      <w:marLeft w:val="0"/>
      <w:marRight w:val="0"/>
      <w:marTop w:val="0"/>
      <w:marBottom w:val="0"/>
      <w:divBdr>
        <w:top w:val="none" w:sz="0" w:space="0" w:color="auto"/>
        <w:left w:val="none" w:sz="0" w:space="0" w:color="auto"/>
        <w:bottom w:val="none" w:sz="0" w:space="0" w:color="auto"/>
        <w:right w:val="none" w:sz="0" w:space="0" w:color="auto"/>
      </w:divBdr>
    </w:div>
    <w:div w:id="1911380299">
      <w:bodyDiv w:val="1"/>
      <w:marLeft w:val="0"/>
      <w:marRight w:val="0"/>
      <w:marTop w:val="0"/>
      <w:marBottom w:val="0"/>
      <w:divBdr>
        <w:top w:val="none" w:sz="0" w:space="0" w:color="auto"/>
        <w:left w:val="none" w:sz="0" w:space="0" w:color="auto"/>
        <w:bottom w:val="none" w:sz="0" w:space="0" w:color="auto"/>
        <w:right w:val="none" w:sz="0" w:space="0" w:color="auto"/>
      </w:divBdr>
    </w:div>
    <w:div w:id="1913390067">
      <w:bodyDiv w:val="1"/>
      <w:marLeft w:val="0"/>
      <w:marRight w:val="0"/>
      <w:marTop w:val="0"/>
      <w:marBottom w:val="0"/>
      <w:divBdr>
        <w:top w:val="none" w:sz="0" w:space="0" w:color="auto"/>
        <w:left w:val="none" w:sz="0" w:space="0" w:color="auto"/>
        <w:bottom w:val="none" w:sz="0" w:space="0" w:color="auto"/>
        <w:right w:val="none" w:sz="0" w:space="0" w:color="auto"/>
      </w:divBdr>
    </w:div>
    <w:div w:id="1918244191">
      <w:bodyDiv w:val="1"/>
      <w:marLeft w:val="0"/>
      <w:marRight w:val="0"/>
      <w:marTop w:val="0"/>
      <w:marBottom w:val="0"/>
      <w:divBdr>
        <w:top w:val="none" w:sz="0" w:space="0" w:color="auto"/>
        <w:left w:val="none" w:sz="0" w:space="0" w:color="auto"/>
        <w:bottom w:val="none" w:sz="0" w:space="0" w:color="auto"/>
        <w:right w:val="none" w:sz="0" w:space="0" w:color="auto"/>
      </w:divBdr>
    </w:div>
    <w:div w:id="1923444592">
      <w:bodyDiv w:val="1"/>
      <w:marLeft w:val="0"/>
      <w:marRight w:val="0"/>
      <w:marTop w:val="0"/>
      <w:marBottom w:val="0"/>
      <w:divBdr>
        <w:top w:val="none" w:sz="0" w:space="0" w:color="auto"/>
        <w:left w:val="none" w:sz="0" w:space="0" w:color="auto"/>
        <w:bottom w:val="none" w:sz="0" w:space="0" w:color="auto"/>
        <w:right w:val="none" w:sz="0" w:space="0" w:color="auto"/>
      </w:divBdr>
    </w:div>
    <w:div w:id="1928344139">
      <w:bodyDiv w:val="1"/>
      <w:marLeft w:val="0"/>
      <w:marRight w:val="0"/>
      <w:marTop w:val="0"/>
      <w:marBottom w:val="0"/>
      <w:divBdr>
        <w:top w:val="none" w:sz="0" w:space="0" w:color="auto"/>
        <w:left w:val="none" w:sz="0" w:space="0" w:color="auto"/>
        <w:bottom w:val="none" w:sz="0" w:space="0" w:color="auto"/>
        <w:right w:val="none" w:sz="0" w:space="0" w:color="auto"/>
      </w:divBdr>
    </w:div>
    <w:div w:id="1930650385">
      <w:bodyDiv w:val="1"/>
      <w:marLeft w:val="0"/>
      <w:marRight w:val="0"/>
      <w:marTop w:val="0"/>
      <w:marBottom w:val="0"/>
      <w:divBdr>
        <w:top w:val="none" w:sz="0" w:space="0" w:color="auto"/>
        <w:left w:val="none" w:sz="0" w:space="0" w:color="auto"/>
        <w:bottom w:val="none" w:sz="0" w:space="0" w:color="auto"/>
        <w:right w:val="none" w:sz="0" w:space="0" w:color="auto"/>
      </w:divBdr>
    </w:div>
    <w:div w:id="1947342062">
      <w:marLeft w:val="0"/>
      <w:marRight w:val="0"/>
      <w:marTop w:val="0"/>
      <w:marBottom w:val="0"/>
      <w:divBdr>
        <w:top w:val="none" w:sz="0" w:space="0" w:color="auto"/>
        <w:left w:val="none" w:sz="0" w:space="0" w:color="auto"/>
        <w:bottom w:val="none" w:sz="0" w:space="0" w:color="auto"/>
        <w:right w:val="none" w:sz="0" w:space="0" w:color="auto"/>
      </w:divBdr>
    </w:div>
    <w:div w:id="1961838606">
      <w:marLeft w:val="0"/>
      <w:marRight w:val="0"/>
      <w:marTop w:val="0"/>
      <w:marBottom w:val="0"/>
      <w:divBdr>
        <w:top w:val="none" w:sz="0" w:space="0" w:color="auto"/>
        <w:left w:val="none" w:sz="0" w:space="0" w:color="auto"/>
        <w:bottom w:val="none" w:sz="0" w:space="0" w:color="auto"/>
        <w:right w:val="none" w:sz="0" w:space="0" w:color="auto"/>
      </w:divBdr>
    </w:div>
    <w:div w:id="1962304449">
      <w:bodyDiv w:val="1"/>
      <w:marLeft w:val="0"/>
      <w:marRight w:val="0"/>
      <w:marTop w:val="0"/>
      <w:marBottom w:val="0"/>
      <w:divBdr>
        <w:top w:val="none" w:sz="0" w:space="0" w:color="auto"/>
        <w:left w:val="none" w:sz="0" w:space="0" w:color="auto"/>
        <w:bottom w:val="none" w:sz="0" w:space="0" w:color="auto"/>
        <w:right w:val="none" w:sz="0" w:space="0" w:color="auto"/>
      </w:divBdr>
    </w:div>
    <w:div w:id="1963032400">
      <w:marLeft w:val="0"/>
      <w:marRight w:val="0"/>
      <w:marTop w:val="0"/>
      <w:marBottom w:val="0"/>
      <w:divBdr>
        <w:top w:val="none" w:sz="0" w:space="0" w:color="auto"/>
        <w:left w:val="none" w:sz="0" w:space="0" w:color="auto"/>
        <w:bottom w:val="none" w:sz="0" w:space="0" w:color="auto"/>
        <w:right w:val="none" w:sz="0" w:space="0" w:color="auto"/>
      </w:divBdr>
    </w:div>
    <w:div w:id="1963997244">
      <w:marLeft w:val="0"/>
      <w:marRight w:val="0"/>
      <w:marTop w:val="0"/>
      <w:marBottom w:val="0"/>
      <w:divBdr>
        <w:top w:val="none" w:sz="0" w:space="0" w:color="auto"/>
        <w:left w:val="none" w:sz="0" w:space="0" w:color="auto"/>
        <w:bottom w:val="none" w:sz="0" w:space="0" w:color="auto"/>
        <w:right w:val="none" w:sz="0" w:space="0" w:color="auto"/>
      </w:divBdr>
    </w:div>
    <w:div w:id="1967077085">
      <w:bodyDiv w:val="1"/>
      <w:marLeft w:val="0"/>
      <w:marRight w:val="0"/>
      <w:marTop w:val="0"/>
      <w:marBottom w:val="0"/>
      <w:divBdr>
        <w:top w:val="none" w:sz="0" w:space="0" w:color="auto"/>
        <w:left w:val="none" w:sz="0" w:space="0" w:color="auto"/>
        <w:bottom w:val="none" w:sz="0" w:space="0" w:color="auto"/>
        <w:right w:val="none" w:sz="0" w:space="0" w:color="auto"/>
      </w:divBdr>
    </w:div>
    <w:div w:id="1968733605">
      <w:bodyDiv w:val="1"/>
      <w:marLeft w:val="0"/>
      <w:marRight w:val="0"/>
      <w:marTop w:val="0"/>
      <w:marBottom w:val="0"/>
      <w:divBdr>
        <w:top w:val="none" w:sz="0" w:space="0" w:color="auto"/>
        <w:left w:val="none" w:sz="0" w:space="0" w:color="auto"/>
        <w:bottom w:val="none" w:sz="0" w:space="0" w:color="auto"/>
        <w:right w:val="none" w:sz="0" w:space="0" w:color="auto"/>
      </w:divBdr>
    </w:div>
    <w:div w:id="1979719714">
      <w:bodyDiv w:val="1"/>
      <w:marLeft w:val="0"/>
      <w:marRight w:val="0"/>
      <w:marTop w:val="0"/>
      <w:marBottom w:val="0"/>
      <w:divBdr>
        <w:top w:val="none" w:sz="0" w:space="0" w:color="auto"/>
        <w:left w:val="none" w:sz="0" w:space="0" w:color="auto"/>
        <w:bottom w:val="none" w:sz="0" w:space="0" w:color="auto"/>
        <w:right w:val="none" w:sz="0" w:space="0" w:color="auto"/>
      </w:divBdr>
    </w:div>
    <w:div w:id="1983731341">
      <w:bodyDiv w:val="1"/>
      <w:marLeft w:val="0"/>
      <w:marRight w:val="0"/>
      <w:marTop w:val="0"/>
      <w:marBottom w:val="0"/>
      <w:divBdr>
        <w:top w:val="none" w:sz="0" w:space="0" w:color="auto"/>
        <w:left w:val="none" w:sz="0" w:space="0" w:color="auto"/>
        <w:bottom w:val="none" w:sz="0" w:space="0" w:color="auto"/>
        <w:right w:val="none" w:sz="0" w:space="0" w:color="auto"/>
      </w:divBdr>
    </w:div>
    <w:div w:id="1987932319">
      <w:bodyDiv w:val="1"/>
      <w:marLeft w:val="0"/>
      <w:marRight w:val="0"/>
      <w:marTop w:val="0"/>
      <w:marBottom w:val="0"/>
      <w:divBdr>
        <w:top w:val="none" w:sz="0" w:space="0" w:color="auto"/>
        <w:left w:val="none" w:sz="0" w:space="0" w:color="auto"/>
        <w:bottom w:val="none" w:sz="0" w:space="0" w:color="auto"/>
        <w:right w:val="none" w:sz="0" w:space="0" w:color="auto"/>
      </w:divBdr>
    </w:div>
    <w:div w:id="2002615410">
      <w:bodyDiv w:val="1"/>
      <w:marLeft w:val="0"/>
      <w:marRight w:val="0"/>
      <w:marTop w:val="0"/>
      <w:marBottom w:val="0"/>
      <w:divBdr>
        <w:top w:val="none" w:sz="0" w:space="0" w:color="auto"/>
        <w:left w:val="none" w:sz="0" w:space="0" w:color="auto"/>
        <w:bottom w:val="none" w:sz="0" w:space="0" w:color="auto"/>
        <w:right w:val="none" w:sz="0" w:space="0" w:color="auto"/>
      </w:divBdr>
    </w:div>
    <w:div w:id="2004777683">
      <w:bodyDiv w:val="1"/>
      <w:marLeft w:val="0"/>
      <w:marRight w:val="0"/>
      <w:marTop w:val="0"/>
      <w:marBottom w:val="0"/>
      <w:divBdr>
        <w:top w:val="none" w:sz="0" w:space="0" w:color="auto"/>
        <w:left w:val="none" w:sz="0" w:space="0" w:color="auto"/>
        <w:bottom w:val="none" w:sz="0" w:space="0" w:color="auto"/>
        <w:right w:val="none" w:sz="0" w:space="0" w:color="auto"/>
      </w:divBdr>
    </w:div>
    <w:div w:id="2014722797">
      <w:bodyDiv w:val="1"/>
      <w:marLeft w:val="0"/>
      <w:marRight w:val="0"/>
      <w:marTop w:val="0"/>
      <w:marBottom w:val="0"/>
      <w:divBdr>
        <w:top w:val="none" w:sz="0" w:space="0" w:color="auto"/>
        <w:left w:val="none" w:sz="0" w:space="0" w:color="auto"/>
        <w:bottom w:val="none" w:sz="0" w:space="0" w:color="auto"/>
        <w:right w:val="none" w:sz="0" w:space="0" w:color="auto"/>
      </w:divBdr>
    </w:div>
    <w:div w:id="2021928223">
      <w:bodyDiv w:val="1"/>
      <w:marLeft w:val="0"/>
      <w:marRight w:val="0"/>
      <w:marTop w:val="0"/>
      <w:marBottom w:val="0"/>
      <w:divBdr>
        <w:top w:val="none" w:sz="0" w:space="0" w:color="auto"/>
        <w:left w:val="none" w:sz="0" w:space="0" w:color="auto"/>
        <w:bottom w:val="none" w:sz="0" w:space="0" w:color="auto"/>
        <w:right w:val="none" w:sz="0" w:space="0" w:color="auto"/>
      </w:divBdr>
    </w:div>
    <w:div w:id="2028022471">
      <w:marLeft w:val="0"/>
      <w:marRight w:val="0"/>
      <w:marTop w:val="0"/>
      <w:marBottom w:val="0"/>
      <w:divBdr>
        <w:top w:val="none" w:sz="0" w:space="0" w:color="auto"/>
        <w:left w:val="none" w:sz="0" w:space="0" w:color="auto"/>
        <w:bottom w:val="none" w:sz="0" w:space="0" w:color="auto"/>
        <w:right w:val="none" w:sz="0" w:space="0" w:color="auto"/>
      </w:divBdr>
    </w:div>
    <w:div w:id="2039506506">
      <w:bodyDiv w:val="1"/>
      <w:marLeft w:val="0"/>
      <w:marRight w:val="0"/>
      <w:marTop w:val="0"/>
      <w:marBottom w:val="0"/>
      <w:divBdr>
        <w:top w:val="none" w:sz="0" w:space="0" w:color="auto"/>
        <w:left w:val="none" w:sz="0" w:space="0" w:color="auto"/>
        <w:bottom w:val="none" w:sz="0" w:space="0" w:color="auto"/>
        <w:right w:val="none" w:sz="0" w:space="0" w:color="auto"/>
      </w:divBdr>
    </w:div>
    <w:div w:id="2055999335">
      <w:bodyDiv w:val="1"/>
      <w:marLeft w:val="0"/>
      <w:marRight w:val="0"/>
      <w:marTop w:val="0"/>
      <w:marBottom w:val="0"/>
      <w:divBdr>
        <w:top w:val="none" w:sz="0" w:space="0" w:color="auto"/>
        <w:left w:val="none" w:sz="0" w:space="0" w:color="auto"/>
        <w:bottom w:val="none" w:sz="0" w:space="0" w:color="auto"/>
        <w:right w:val="none" w:sz="0" w:space="0" w:color="auto"/>
      </w:divBdr>
    </w:div>
    <w:div w:id="2066827590">
      <w:marLeft w:val="0"/>
      <w:marRight w:val="0"/>
      <w:marTop w:val="0"/>
      <w:marBottom w:val="0"/>
      <w:divBdr>
        <w:top w:val="none" w:sz="0" w:space="0" w:color="auto"/>
        <w:left w:val="none" w:sz="0" w:space="0" w:color="auto"/>
        <w:bottom w:val="none" w:sz="0" w:space="0" w:color="auto"/>
        <w:right w:val="none" w:sz="0" w:space="0" w:color="auto"/>
      </w:divBdr>
    </w:div>
    <w:div w:id="2072314690">
      <w:marLeft w:val="0"/>
      <w:marRight w:val="0"/>
      <w:marTop w:val="0"/>
      <w:marBottom w:val="0"/>
      <w:divBdr>
        <w:top w:val="none" w:sz="0" w:space="0" w:color="auto"/>
        <w:left w:val="none" w:sz="0" w:space="0" w:color="auto"/>
        <w:bottom w:val="none" w:sz="0" w:space="0" w:color="auto"/>
        <w:right w:val="none" w:sz="0" w:space="0" w:color="auto"/>
      </w:divBdr>
    </w:div>
    <w:div w:id="2076707371">
      <w:marLeft w:val="0"/>
      <w:marRight w:val="0"/>
      <w:marTop w:val="0"/>
      <w:marBottom w:val="0"/>
      <w:divBdr>
        <w:top w:val="none" w:sz="0" w:space="0" w:color="auto"/>
        <w:left w:val="none" w:sz="0" w:space="0" w:color="auto"/>
        <w:bottom w:val="none" w:sz="0" w:space="0" w:color="auto"/>
        <w:right w:val="none" w:sz="0" w:space="0" w:color="auto"/>
      </w:divBdr>
    </w:div>
    <w:div w:id="2086102599">
      <w:bodyDiv w:val="1"/>
      <w:marLeft w:val="0"/>
      <w:marRight w:val="0"/>
      <w:marTop w:val="0"/>
      <w:marBottom w:val="0"/>
      <w:divBdr>
        <w:top w:val="none" w:sz="0" w:space="0" w:color="auto"/>
        <w:left w:val="none" w:sz="0" w:space="0" w:color="auto"/>
        <w:bottom w:val="none" w:sz="0" w:space="0" w:color="auto"/>
        <w:right w:val="none" w:sz="0" w:space="0" w:color="auto"/>
      </w:divBdr>
    </w:div>
    <w:div w:id="2092699627">
      <w:bodyDiv w:val="1"/>
      <w:marLeft w:val="0"/>
      <w:marRight w:val="0"/>
      <w:marTop w:val="0"/>
      <w:marBottom w:val="0"/>
      <w:divBdr>
        <w:top w:val="none" w:sz="0" w:space="0" w:color="auto"/>
        <w:left w:val="none" w:sz="0" w:space="0" w:color="auto"/>
        <w:bottom w:val="none" w:sz="0" w:space="0" w:color="auto"/>
        <w:right w:val="none" w:sz="0" w:space="0" w:color="auto"/>
      </w:divBdr>
    </w:div>
    <w:div w:id="2096710291">
      <w:bodyDiv w:val="1"/>
      <w:marLeft w:val="0"/>
      <w:marRight w:val="0"/>
      <w:marTop w:val="0"/>
      <w:marBottom w:val="0"/>
      <w:divBdr>
        <w:top w:val="none" w:sz="0" w:space="0" w:color="auto"/>
        <w:left w:val="none" w:sz="0" w:space="0" w:color="auto"/>
        <w:bottom w:val="none" w:sz="0" w:space="0" w:color="auto"/>
        <w:right w:val="none" w:sz="0" w:space="0" w:color="auto"/>
      </w:divBdr>
    </w:div>
    <w:div w:id="2096824496">
      <w:marLeft w:val="0"/>
      <w:marRight w:val="0"/>
      <w:marTop w:val="0"/>
      <w:marBottom w:val="0"/>
      <w:divBdr>
        <w:top w:val="none" w:sz="0" w:space="0" w:color="auto"/>
        <w:left w:val="none" w:sz="0" w:space="0" w:color="auto"/>
        <w:bottom w:val="none" w:sz="0" w:space="0" w:color="auto"/>
        <w:right w:val="none" w:sz="0" w:space="0" w:color="auto"/>
      </w:divBdr>
    </w:div>
    <w:div w:id="2100519781">
      <w:bodyDiv w:val="1"/>
      <w:marLeft w:val="0"/>
      <w:marRight w:val="0"/>
      <w:marTop w:val="0"/>
      <w:marBottom w:val="0"/>
      <w:divBdr>
        <w:top w:val="none" w:sz="0" w:space="0" w:color="auto"/>
        <w:left w:val="none" w:sz="0" w:space="0" w:color="auto"/>
        <w:bottom w:val="none" w:sz="0" w:space="0" w:color="auto"/>
        <w:right w:val="none" w:sz="0" w:space="0" w:color="auto"/>
      </w:divBdr>
    </w:div>
    <w:div w:id="2106879210">
      <w:marLeft w:val="0"/>
      <w:marRight w:val="0"/>
      <w:marTop w:val="0"/>
      <w:marBottom w:val="0"/>
      <w:divBdr>
        <w:top w:val="none" w:sz="0" w:space="0" w:color="auto"/>
        <w:left w:val="none" w:sz="0" w:space="0" w:color="auto"/>
        <w:bottom w:val="none" w:sz="0" w:space="0" w:color="auto"/>
        <w:right w:val="none" w:sz="0" w:space="0" w:color="auto"/>
      </w:divBdr>
    </w:div>
    <w:div w:id="2107769161">
      <w:bodyDiv w:val="1"/>
      <w:marLeft w:val="0"/>
      <w:marRight w:val="0"/>
      <w:marTop w:val="0"/>
      <w:marBottom w:val="0"/>
      <w:divBdr>
        <w:top w:val="none" w:sz="0" w:space="0" w:color="auto"/>
        <w:left w:val="none" w:sz="0" w:space="0" w:color="auto"/>
        <w:bottom w:val="none" w:sz="0" w:space="0" w:color="auto"/>
        <w:right w:val="none" w:sz="0" w:space="0" w:color="auto"/>
      </w:divBdr>
    </w:div>
    <w:div w:id="2114476966">
      <w:bodyDiv w:val="1"/>
      <w:marLeft w:val="0"/>
      <w:marRight w:val="0"/>
      <w:marTop w:val="0"/>
      <w:marBottom w:val="0"/>
      <w:divBdr>
        <w:top w:val="none" w:sz="0" w:space="0" w:color="auto"/>
        <w:left w:val="none" w:sz="0" w:space="0" w:color="auto"/>
        <w:bottom w:val="none" w:sz="0" w:space="0" w:color="auto"/>
        <w:right w:val="none" w:sz="0" w:space="0" w:color="auto"/>
      </w:divBdr>
    </w:div>
    <w:div w:id="2123911147">
      <w:bodyDiv w:val="1"/>
      <w:marLeft w:val="0"/>
      <w:marRight w:val="0"/>
      <w:marTop w:val="0"/>
      <w:marBottom w:val="0"/>
      <w:divBdr>
        <w:top w:val="none" w:sz="0" w:space="0" w:color="auto"/>
        <w:left w:val="none" w:sz="0" w:space="0" w:color="auto"/>
        <w:bottom w:val="none" w:sz="0" w:space="0" w:color="auto"/>
        <w:right w:val="none" w:sz="0" w:space="0" w:color="auto"/>
      </w:divBdr>
    </w:div>
    <w:div w:id="2130707473">
      <w:marLeft w:val="0"/>
      <w:marRight w:val="0"/>
      <w:marTop w:val="0"/>
      <w:marBottom w:val="0"/>
      <w:divBdr>
        <w:top w:val="none" w:sz="0" w:space="0" w:color="auto"/>
        <w:left w:val="none" w:sz="0" w:space="0" w:color="auto"/>
        <w:bottom w:val="none" w:sz="0" w:space="0" w:color="auto"/>
        <w:right w:val="none" w:sz="0" w:space="0" w:color="auto"/>
      </w:divBdr>
    </w:div>
    <w:div w:id="2132354294">
      <w:bodyDiv w:val="1"/>
      <w:marLeft w:val="0"/>
      <w:marRight w:val="0"/>
      <w:marTop w:val="0"/>
      <w:marBottom w:val="0"/>
      <w:divBdr>
        <w:top w:val="none" w:sz="0" w:space="0" w:color="auto"/>
        <w:left w:val="none" w:sz="0" w:space="0" w:color="auto"/>
        <w:bottom w:val="none" w:sz="0" w:space="0" w:color="auto"/>
        <w:right w:val="none" w:sz="0" w:space="0" w:color="auto"/>
      </w:divBdr>
    </w:div>
    <w:div w:id="213806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BD264BC17A8941A5B3A9A72B93353B" ma:contentTypeVersion="2" ma:contentTypeDescription="Create a new document." ma:contentTypeScope="" ma:versionID="6d8e2a9706d7b3ea7d033189d080032a">
  <xsd:schema xmlns:xsd="http://www.w3.org/2001/XMLSchema" xmlns:xs="http://www.w3.org/2001/XMLSchema" xmlns:p="http://schemas.microsoft.com/office/2006/metadata/properties" xmlns:ns3="4e03f82a-7af7-48fd-b80d-33495e78b054" targetNamespace="http://schemas.microsoft.com/office/2006/metadata/properties" ma:root="true" ma:fieldsID="dbf61f223ce31520f44a1962f56f20c4" ns3:_="">
    <xsd:import namespace="4e03f82a-7af7-48fd-b80d-33495e78b05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03f82a-7af7-48fd-b80d-33495e78b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62A4D-5A23-4253-BEEC-D1D00A8101DD}">
  <ds:schemaRefs>
    <ds:schemaRef ds:uri="http://schemas.microsoft.com/sharepoint/v3/contenttype/forms"/>
  </ds:schemaRefs>
</ds:datastoreItem>
</file>

<file path=customXml/itemProps2.xml><?xml version="1.0" encoding="utf-8"?>
<ds:datastoreItem xmlns:ds="http://schemas.openxmlformats.org/officeDocument/2006/customXml" ds:itemID="{2441AC4D-0D92-465C-AB38-C9734341F7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E2C777-3466-451A-8C63-EECF97EAB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03f82a-7af7-48fd-b80d-33495e78b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16C154-80DE-44D6-BA9B-7C9BC1A91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1476</TotalTime>
  <Pages>9</Pages>
  <Words>8358</Words>
  <Characters>45974</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Informe transacciones primer semestre de 2010</vt:lpstr>
    </vt:vector>
  </TitlesOfParts>
  <Company>Superintendencia Financiera de Colombia</Company>
  <LinksUpToDate>false</LinksUpToDate>
  <CharactersWithSpaces>54224</CharactersWithSpaces>
  <SharedDoc>false</SharedDoc>
  <HLinks>
    <vt:vector size="216" baseType="variant">
      <vt:variant>
        <vt:i4>1245241</vt:i4>
      </vt:variant>
      <vt:variant>
        <vt:i4>209</vt:i4>
      </vt:variant>
      <vt:variant>
        <vt:i4>0</vt:i4>
      </vt:variant>
      <vt:variant>
        <vt:i4>5</vt:i4>
      </vt:variant>
      <vt:variant>
        <vt:lpwstr/>
      </vt:variant>
      <vt:variant>
        <vt:lpwstr>_Toc349663555</vt:lpwstr>
      </vt:variant>
      <vt:variant>
        <vt:i4>1245241</vt:i4>
      </vt:variant>
      <vt:variant>
        <vt:i4>203</vt:i4>
      </vt:variant>
      <vt:variant>
        <vt:i4>0</vt:i4>
      </vt:variant>
      <vt:variant>
        <vt:i4>5</vt:i4>
      </vt:variant>
      <vt:variant>
        <vt:lpwstr/>
      </vt:variant>
      <vt:variant>
        <vt:lpwstr>_Toc349663554</vt:lpwstr>
      </vt:variant>
      <vt:variant>
        <vt:i4>1245241</vt:i4>
      </vt:variant>
      <vt:variant>
        <vt:i4>197</vt:i4>
      </vt:variant>
      <vt:variant>
        <vt:i4>0</vt:i4>
      </vt:variant>
      <vt:variant>
        <vt:i4>5</vt:i4>
      </vt:variant>
      <vt:variant>
        <vt:lpwstr/>
      </vt:variant>
      <vt:variant>
        <vt:lpwstr>_Toc349663553</vt:lpwstr>
      </vt:variant>
      <vt:variant>
        <vt:i4>1245241</vt:i4>
      </vt:variant>
      <vt:variant>
        <vt:i4>191</vt:i4>
      </vt:variant>
      <vt:variant>
        <vt:i4>0</vt:i4>
      </vt:variant>
      <vt:variant>
        <vt:i4>5</vt:i4>
      </vt:variant>
      <vt:variant>
        <vt:lpwstr/>
      </vt:variant>
      <vt:variant>
        <vt:lpwstr>_Toc349663552</vt:lpwstr>
      </vt:variant>
      <vt:variant>
        <vt:i4>1245241</vt:i4>
      </vt:variant>
      <vt:variant>
        <vt:i4>185</vt:i4>
      </vt:variant>
      <vt:variant>
        <vt:i4>0</vt:i4>
      </vt:variant>
      <vt:variant>
        <vt:i4>5</vt:i4>
      </vt:variant>
      <vt:variant>
        <vt:lpwstr/>
      </vt:variant>
      <vt:variant>
        <vt:lpwstr>_Toc349663551</vt:lpwstr>
      </vt:variant>
      <vt:variant>
        <vt:i4>1245241</vt:i4>
      </vt:variant>
      <vt:variant>
        <vt:i4>179</vt:i4>
      </vt:variant>
      <vt:variant>
        <vt:i4>0</vt:i4>
      </vt:variant>
      <vt:variant>
        <vt:i4>5</vt:i4>
      </vt:variant>
      <vt:variant>
        <vt:lpwstr/>
      </vt:variant>
      <vt:variant>
        <vt:lpwstr>_Toc349663550</vt:lpwstr>
      </vt:variant>
      <vt:variant>
        <vt:i4>1179705</vt:i4>
      </vt:variant>
      <vt:variant>
        <vt:i4>173</vt:i4>
      </vt:variant>
      <vt:variant>
        <vt:i4>0</vt:i4>
      </vt:variant>
      <vt:variant>
        <vt:i4>5</vt:i4>
      </vt:variant>
      <vt:variant>
        <vt:lpwstr/>
      </vt:variant>
      <vt:variant>
        <vt:lpwstr>_Toc349663549</vt:lpwstr>
      </vt:variant>
      <vt:variant>
        <vt:i4>1179705</vt:i4>
      </vt:variant>
      <vt:variant>
        <vt:i4>167</vt:i4>
      </vt:variant>
      <vt:variant>
        <vt:i4>0</vt:i4>
      </vt:variant>
      <vt:variant>
        <vt:i4>5</vt:i4>
      </vt:variant>
      <vt:variant>
        <vt:lpwstr/>
      </vt:variant>
      <vt:variant>
        <vt:lpwstr>_Toc349663548</vt:lpwstr>
      </vt:variant>
      <vt:variant>
        <vt:i4>1179705</vt:i4>
      </vt:variant>
      <vt:variant>
        <vt:i4>161</vt:i4>
      </vt:variant>
      <vt:variant>
        <vt:i4>0</vt:i4>
      </vt:variant>
      <vt:variant>
        <vt:i4>5</vt:i4>
      </vt:variant>
      <vt:variant>
        <vt:lpwstr/>
      </vt:variant>
      <vt:variant>
        <vt:lpwstr>_Toc349663547</vt:lpwstr>
      </vt:variant>
      <vt:variant>
        <vt:i4>1179705</vt:i4>
      </vt:variant>
      <vt:variant>
        <vt:i4>155</vt:i4>
      </vt:variant>
      <vt:variant>
        <vt:i4>0</vt:i4>
      </vt:variant>
      <vt:variant>
        <vt:i4>5</vt:i4>
      </vt:variant>
      <vt:variant>
        <vt:lpwstr/>
      </vt:variant>
      <vt:variant>
        <vt:lpwstr>_Toc349663546</vt:lpwstr>
      </vt:variant>
      <vt:variant>
        <vt:i4>1179705</vt:i4>
      </vt:variant>
      <vt:variant>
        <vt:i4>149</vt:i4>
      </vt:variant>
      <vt:variant>
        <vt:i4>0</vt:i4>
      </vt:variant>
      <vt:variant>
        <vt:i4>5</vt:i4>
      </vt:variant>
      <vt:variant>
        <vt:lpwstr/>
      </vt:variant>
      <vt:variant>
        <vt:lpwstr>_Toc349663545</vt:lpwstr>
      </vt:variant>
      <vt:variant>
        <vt:i4>1179705</vt:i4>
      </vt:variant>
      <vt:variant>
        <vt:i4>143</vt:i4>
      </vt:variant>
      <vt:variant>
        <vt:i4>0</vt:i4>
      </vt:variant>
      <vt:variant>
        <vt:i4>5</vt:i4>
      </vt:variant>
      <vt:variant>
        <vt:lpwstr/>
      </vt:variant>
      <vt:variant>
        <vt:lpwstr>_Toc349663544</vt:lpwstr>
      </vt:variant>
      <vt:variant>
        <vt:i4>1179705</vt:i4>
      </vt:variant>
      <vt:variant>
        <vt:i4>137</vt:i4>
      </vt:variant>
      <vt:variant>
        <vt:i4>0</vt:i4>
      </vt:variant>
      <vt:variant>
        <vt:i4>5</vt:i4>
      </vt:variant>
      <vt:variant>
        <vt:lpwstr/>
      </vt:variant>
      <vt:variant>
        <vt:lpwstr>_Toc349663543</vt:lpwstr>
      </vt:variant>
      <vt:variant>
        <vt:i4>1179705</vt:i4>
      </vt:variant>
      <vt:variant>
        <vt:i4>131</vt:i4>
      </vt:variant>
      <vt:variant>
        <vt:i4>0</vt:i4>
      </vt:variant>
      <vt:variant>
        <vt:i4>5</vt:i4>
      </vt:variant>
      <vt:variant>
        <vt:lpwstr/>
      </vt:variant>
      <vt:variant>
        <vt:lpwstr>_Toc349663542</vt:lpwstr>
      </vt:variant>
      <vt:variant>
        <vt:i4>1179705</vt:i4>
      </vt:variant>
      <vt:variant>
        <vt:i4>125</vt:i4>
      </vt:variant>
      <vt:variant>
        <vt:i4>0</vt:i4>
      </vt:variant>
      <vt:variant>
        <vt:i4>5</vt:i4>
      </vt:variant>
      <vt:variant>
        <vt:lpwstr/>
      </vt:variant>
      <vt:variant>
        <vt:lpwstr>_Toc349663541</vt:lpwstr>
      </vt:variant>
      <vt:variant>
        <vt:i4>1179705</vt:i4>
      </vt:variant>
      <vt:variant>
        <vt:i4>119</vt:i4>
      </vt:variant>
      <vt:variant>
        <vt:i4>0</vt:i4>
      </vt:variant>
      <vt:variant>
        <vt:i4>5</vt:i4>
      </vt:variant>
      <vt:variant>
        <vt:lpwstr/>
      </vt:variant>
      <vt:variant>
        <vt:lpwstr>_Toc349663540</vt:lpwstr>
      </vt:variant>
      <vt:variant>
        <vt:i4>1376313</vt:i4>
      </vt:variant>
      <vt:variant>
        <vt:i4>113</vt:i4>
      </vt:variant>
      <vt:variant>
        <vt:i4>0</vt:i4>
      </vt:variant>
      <vt:variant>
        <vt:i4>5</vt:i4>
      </vt:variant>
      <vt:variant>
        <vt:lpwstr/>
      </vt:variant>
      <vt:variant>
        <vt:lpwstr>_Toc349663539</vt:lpwstr>
      </vt:variant>
      <vt:variant>
        <vt:i4>1376313</vt:i4>
      </vt:variant>
      <vt:variant>
        <vt:i4>107</vt:i4>
      </vt:variant>
      <vt:variant>
        <vt:i4>0</vt:i4>
      </vt:variant>
      <vt:variant>
        <vt:i4>5</vt:i4>
      </vt:variant>
      <vt:variant>
        <vt:lpwstr/>
      </vt:variant>
      <vt:variant>
        <vt:lpwstr>_Toc349663538</vt:lpwstr>
      </vt:variant>
      <vt:variant>
        <vt:i4>1376313</vt:i4>
      </vt:variant>
      <vt:variant>
        <vt:i4>101</vt:i4>
      </vt:variant>
      <vt:variant>
        <vt:i4>0</vt:i4>
      </vt:variant>
      <vt:variant>
        <vt:i4>5</vt:i4>
      </vt:variant>
      <vt:variant>
        <vt:lpwstr/>
      </vt:variant>
      <vt:variant>
        <vt:lpwstr>_Toc349663537</vt:lpwstr>
      </vt:variant>
      <vt:variant>
        <vt:i4>1376313</vt:i4>
      </vt:variant>
      <vt:variant>
        <vt:i4>95</vt:i4>
      </vt:variant>
      <vt:variant>
        <vt:i4>0</vt:i4>
      </vt:variant>
      <vt:variant>
        <vt:i4>5</vt:i4>
      </vt:variant>
      <vt:variant>
        <vt:lpwstr/>
      </vt:variant>
      <vt:variant>
        <vt:lpwstr>_Toc349663536</vt:lpwstr>
      </vt:variant>
      <vt:variant>
        <vt:i4>1376313</vt:i4>
      </vt:variant>
      <vt:variant>
        <vt:i4>89</vt:i4>
      </vt:variant>
      <vt:variant>
        <vt:i4>0</vt:i4>
      </vt:variant>
      <vt:variant>
        <vt:i4>5</vt:i4>
      </vt:variant>
      <vt:variant>
        <vt:lpwstr/>
      </vt:variant>
      <vt:variant>
        <vt:lpwstr>_Toc349663535</vt:lpwstr>
      </vt:variant>
      <vt:variant>
        <vt:i4>1376313</vt:i4>
      </vt:variant>
      <vt:variant>
        <vt:i4>83</vt:i4>
      </vt:variant>
      <vt:variant>
        <vt:i4>0</vt:i4>
      </vt:variant>
      <vt:variant>
        <vt:i4>5</vt:i4>
      </vt:variant>
      <vt:variant>
        <vt:lpwstr/>
      </vt:variant>
      <vt:variant>
        <vt:lpwstr>_Toc349663534</vt:lpwstr>
      </vt:variant>
      <vt:variant>
        <vt:i4>1376313</vt:i4>
      </vt:variant>
      <vt:variant>
        <vt:i4>77</vt:i4>
      </vt:variant>
      <vt:variant>
        <vt:i4>0</vt:i4>
      </vt:variant>
      <vt:variant>
        <vt:i4>5</vt:i4>
      </vt:variant>
      <vt:variant>
        <vt:lpwstr/>
      </vt:variant>
      <vt:variant>
        <vt:lpwstr>_Toc349663533</vt:lpwstr>
      </vt:variant>
      <vt:variant>
        <vt:i4>1376313</vt:i4>
      </vt:variant>
      <vt:variant>
        <vt:i4>71</vt:i4>
      </vt:variant>
      <vt:variant>
        <vt:i4>0</vt:i4>
      </vt:variant>
      <vt:variant>
        <vt:i4>5</vt:i4>
      </vt:variant>
      <vt:variant>
        <vt:lpwstr/>
      </vt:variant>
      <vt:variant>
        <vt:lpwstr>_Toc349663532</vt:lpwstr>
      </vt:variant>
      <vt:variant>
        <vt:i4>1376313</vt:i4>
      </vt:variant>
      <vt:variant>
        <vt:i4>65</vt:i4>
      </vt:variant>
      <vt:variant>
        <vt:i4>0</vt:i4>
      </vt:variant>
      <vt:variant>
        <vt:i4>5</vt:i4>
      </vt:variant>
      <vt:variant>
        <vt:lpwstr/>
      </vt:variant>
      <vt:variant>
        <vt:lpwstr>_Toc349663531</vt:lpwstr>
      </vt:variant>
      <vt:variant>
        <vt:i4>1376313</vt:i4>
      </vt:variant>
      <vt:variant>
        <vt:i4>59</vt:i4>
      </vt:variant>
      <vt:variant>
        <vt:i4>0</vt:i4>
      </vt:variant>
      <vt:variant>
        <vt:i4>5</vt:i4>
      </vt:variant>
      <vt:variant>
        <vt:lpwstr/>
      </vt:variant>
      <vt:variant>
        <vt:lpwstr>_Toc349663530</vt:lpwstr>
      </vt:variant>
      <vt:variant>
        <vt:i4>1310777</vt:i4>
      </vt:variant>
      <vt:variant>
        <vt:i4>53</vt:i4>
      </vt:variant>
      <vt:variant>
        <vt:i4>0</vt:i4>
      </vt:variant>
      <vt:variant>
        <vt:i4>5</vt:i4>
      </vt:variant>
      <vt:variant>
        <vt:lpwstr/>
      </vt:variant>
      <vt:variant>
        <vt:lpwstr>_Toc349663529</vt:lpwstr>
      </vt:variant>
      <vt:variant>
        <vt:i4>1310777</vt:i4>
      </vt:variant>
      <vt:variant>
        <vt:i4>47</vt:i4>
      </vt:variant>
      <vt:variant>
        <vt:i4>0</vt:i4>
      </vt:variant>
      <vt:variant>
        <vt:i4>5</vt:i4>
      </vt:variant>
      <vt:variant>
        <vt:lpwstr/>
      </vt:variant>
      <vt:variant>
        <vt:lpwstr>_Toc349663528</vt:lpwstr>
      </vt:variant>
      <vt:variant>
        <vt:i4>1310777</vt:i4>
      </vt:variant>
      <vt:variant>
        <vt:i4>41</vt:i4>
      </vt:variant>
      <vt:variant>
        <vt:i4>0</vt:i4>
      </vt:variant>
      <vt:variant>
        <vt:i4>5</vt:i4>
      </vt:variant>
      <vt:variant>
        <vt:lpwstr/>
      </vt:variant>
      <vt:variant>
        <vt:lpwstr>_Toc349663527</vt:lpwstr>
      </vt:variant>
      <vt:variant>
        <vt:i4>1310777</vt:i4>
      </vt:variant>
      <vt:variant>
        <vt:i4>35</vt:i4>
      </vt:variant>
      <vt:variant>
        <vt:i4>0</vt:i4>
      </vt:variant>
      <vt:variant>
        <vt:i4>5</vt:i4>
      </vt:variant>
      <vt:variant>
        <vt:lpwstr/>
      </vt:variant>
      <vt:variant>
        <vt:lpwstr>_Toc349663526</vt:lpwstr>
      </vt:variant>
      <vt:variant>
        <vt:i4>1310777</vt:i4>
      </vt:variant>
      <vt:variant>
        <vt:i4>29</vt:i4>
      </vt:variant>
      <vt:variant>
        <vt:i4>0</vt:i4>
      </vt:variant>
      <vt:variant>
        <vt:i4>5</vt:i4>
      </vt:variant>
      <vt:variant>
        <vt:lpwstr/>
      </vt:variant>
      <vt:variant>
        <vt:lpwstr>_Toc349663525</vt:lpwstr>
      </vt:variant>
      <vt:variant>
        <vt:i4>1310777</vt:i4>
      </vt:variant>
      <vt:variant>
        <vt:i4>23</vt:i4>
      </vt:variant>
      <vt:variant>
        <vt:i4>0</vt:i4>
      </vt:variant>
      <vt:variant>
        <vt:i4>5</vt:i4>
      </vt:variant>
      <vt:variant>
        <vt:lpwstr/>
      </vt:variant>
      <vt:variant>
        <vt:lpwstr>_Toc349663524</vt:lpwstr>
      </vt:variant>
      <vt:variant>
        <vt:i4>1310777</vt:i4>
      </vt:variant>
      <vt:variant>
        <vt:i4>17</vt:i4>
      </vt:variant>
      <vt:variant>
        <vt:i4>0</vt:i4>
      </vt:variant>
      <vt:variant>
        <vt:i4>5</vt:i4>
      </vt:variant>
      <vt:variant>
        <vt:lpwstr/>
      </vt:variant>
      <vt:variant>
        <vt:lpwstr>_Toc349663523</vt:lpwstr>
      </vt:variant>
      <vt:variant>
        <vt:i4>1310777</vt:i4>
      </vt:variant>
      <vt:variant>
        <vt:i4>11</vt:i4>
      </vt:variant>
      <vt:variant>
        <vt:i4>0</vt:i4>
      </vt:variant>
      <vt:variant>
        <vt:i4>5</vt:i4>
      </vt:variant>
      <vt:variant>
        <vt:lpwstr/>
      </vt:variant>
      <vt:variant>
        <vt:lpwstr>_Toc349663522</vt:lpwstr>
      </vt:variant>
      <vt:variant>
        <vt:i4>1310777</vt:i4>
      </vt:variant>
      <vt:variant>
        <vt:i4>5</vt:i4>
      </vt:variant>
      <vt:variant>
        <vt:i4>0</vt:i4>
      </vt:variant>
      <vt:variant>
        <vt:i4>5</vt:i4>
      </vt:variant>
      <vt:variant>
        <vt:lpwstr/>
      </vt:variant>
      <vt:variant>
        <vt:lpwstr>_Toc349663521</vt:lpwstr>
      </vt:variant>
      <vt:variant>
        <vt:i4>1245309</vt:i4>
      </vt:variant>
      <vt:variant>
        <vt:i4>0</vt:i4>
      </vt:variant>
      <vt:variant>
        <vt:i4>0</vt:i4>
      </vt:variant>
      <vt:variant>
        <vt:i4>5</vt:i4>
      </vt:variant>
      <vt:variant>
        <vt:lpwstr>mailto:riesgooperativo@superfinanciera.gov.co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transacciones primer semestre de 2010</dc:title>
  <dc:creator>Delegatura para Riesgos Operativos</dc:creator>
  <cp:lastModifiedBy>Gabriel Armando Ospina Garcia</cp:lastModifiedBy>
  <cp:revision>27</cp:revision>
  <cp:lastPrinted>2018-09-06T20:35:00Z</cp:lastPrinted>
  <dcterms:created xsi:type="dcterms:W3CDTF">2020-02-26T20:52:00Z</dcterms:created>
  <dcterms:modified xsi:type="dcterms:W3CDTF">2020-03-11T15:12:00Z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0x010100E9BD264BC17A8941A5B3A9A72B93353B</vt:lpwstr>
  </property>
</Properties>
</file>