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D000B" w14:textId="4E8EAC1C" w:rsidR="00DD3CAA" w:rsidRDefault="00E4301A" w:rsidP="00DD3CAA">
      <w:pPr>
        <w:spacing w:before="240"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  <w:lang w:val="es-ES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lang w:val="es-ES"/>
        </w:rPr>
        <w:t>Nuevo reporte</w:t>
      </w:r>
      <w:r w:rsidR="00DD3CAA">
        <w:rPr>
          <w:rFonts w:ascii="Calibri" w:eastAsia="Calibri" w:hAnsi="Calibri" w:cs="Calibri"/>
          <w:b/>
          <w:color w:val="000000"/>
          <w:sz w:val="28"/>
          <w:szCs w:val="28"/>
          <w:lang w:val="es-ES"/>
        </w:rPr>
        <w:t xml:space="preserve"> analiza las tendencias macroeconómicas del 2021 en América Latina mostrando una región más </w:t>
      </w:r>
      <w:r w:rsidR="000028CB">
        <w:rPr>
          <w:rFonts w:ascii="Calibri" w:eastAsia="Calibri" w:hAnsi="Calibri" w:cs="Calibri"/>
          <w:b/>
          <w:color w:val="000000"/>
          <w:sz w:val="28"/>
          <w:szCs w:val="28"/>
          <w:lang w:val="es-ES"/>
        </w:rPr>
        <w:t>“</w:t>
      </w:r>
      <w:r w:rsidR="00312D87">
        <w:rPr>
          <w:rFonts w:ascii="Calibri" w:eastAsia="Calibri" w:hAnsi="Calibri" w:cs="Calibri"/>
          <w:b/>
          <w:color w:val="000000"/>
          <w:sz w:val="28"/>
          <w:szCs w:val="28"/>
          <w:lang w:val="es-ES"/>
        </w:rPr>
        <w:t>e-</w:t>
      </w:r>
      <w:proofErr w:type="spellStart"/>
      <w:r w:rsidR="00312D87">
        <w:rPr>
          <w:rFonts w:ascii="Calibri" w:eastAsia="Calibri" w:hAnsi="Calibri" w:cs="Calibri"/>
          <w:b/>
          <w:color w:val="000000"/>
          <w:sz w:val="28"/>
          <w:szCs w:val="28"/>
          <w:lang w:val="es-ES"/>
        </w:rPr>
        <w:t>conómica</w:t>
      </w:r>
      <w:proofErr w:type="spellEnd"/>
      <w:r w:rsidR="000028CB">
        <w:rPr>
          <w:rFonts w:ascii="Calibri" w:eastAsia="Calibri" w:hAnsi="Calibri" w:cs="Calibri"/>
          <w:b/>
          <w:color w:val="000000"/>
          <w:sz w:val="28"/>
          <w:szCs w:val="28"/>
          <w:lang w:val="es-ES"/>
        </w:rPr>
        <w:t>”</w:t>
      </w:r>
      <w:r w:rsidR="00DD3CAA">
        <w:rPr>
          <w:rFonts w:ascii="Calibri" w:eastAsia="Calibri" w:hAnsi="Calibri" w:cs="Calibri"/>
          <w:b/>
          <w:color w:val="000000"/>
          <w:sz w:val="28"/>
          <w:szCs w:val="28"/>
          <w:lang w:val="es-ES"/>
        </w:rPr>
        <w:t xml:space="preserve"> y </w:t>
      </w:r>
      <w:r w:rsidR="00D40C87">
        <w:rPr>
          <w:rFonts w:ascii="Calibri" w:eastAsia="Calibri" w:hAnsi="Calibri" w:cs="Calibri"/>
          <w:b/>
          <w:color w:val="000000"/>
          <w:sz w:val="28"/>
          <w:szCs w:val="28"/>
          <w:lang w:val="es-ES"/>
        </w:rPr>
        <w:t>adaptada</w:t>
      </w:r>
      <w:r w:rsidR="00DD3CAA">
        <w:rPr>
          <w:rFonts w:ascii="Calibri" w:eastAsia="Calibri" w:hAnsi="Calibri" w:cs="Calibri"/>
          <w:b/>
          <w:color w:val="000000"/>
          <w:sz w:val="28"/>
          <w:szCs w:val="28"/>
          <w:lang w:val="es-ES"/>
        </w:rPr>
        <w:t>.</w:t>
      </w:r>
    </w:p>
    <w:p w14:paraId="5DE140FD" w14:textId="6C20FA79" w:rsidR="00E4301A" w:rsidRDefault="003A1BFE" w:rsidP="00446956">
      <w:pPr>
        <w:pStyle w:val="Prrafodelista"/>
        <w:numPr>
          <w:ilvl w:val="0"/>
          <w:numId w:val="14"/>
        </w:numPr>
        <w:spacing w:before="240"/>
        <w:rPr>
          <w:rFonts w:ascii="Calibri" w:eastAsia="Calibri" w:hAnsi="Calibri" w:cs="Calibri"/>
          <w:i/>
          <w:color w:val="000000" w:themeColor="text1"/>
          <w:sz w:val="20"/>
          <w:szCs w:val="20"/>
          <w:lang w:val="es-ES"/>
        </w:rPr>
      </w:pPr>
      <w:r w:rsidRPr="00446956">
        <w:rPr>
          <w:rFonts w:ascii="Calibri" w:eastAsia="Calibri" w:hAnsi="Calibri" w:cs="Calibri"/>
          <w:i/>
          <w:color w:val="000000" w:themeColor="text1"/>
          <w:sz w:val="20"/>
          <w:szCs w:val="20"/>
          <w:lang w:val="es-ES"/>
        </w:rPr>
        <w:t>Economía 2021</w:t>
      </w:r>
      <w:r w:rsidR="00ED4F83" w:rsidRPr="00446956">
        <w:rPr>
          <w:rFonts w:ascii="Calibri" w:eastAsia="Calibri" w:hAnsi="Calibri" w:cs="Calibri"/>
          <w:i/>
          <w:color w:val="000000" w:themeColor="text1"/>
          <w:sz w:val="20"/>
          <w:szCs w:val="20"/>
          <w:lang w:val="es-ES"/>
        </w:rPr>
        <w:t xml:space="preserve"> </w:t>
      </w:r>
      <w:r w:rsidRPr="00446956">
        <w:rPr>
          <w:rFonts w:ascii="Calibri" w:eastAsia="Calibri" w:hAnsi="Calibri" w:cs="Calibri"/>
          <w:i/>
          <w:color w:val="000000" w:themeColor="text1"/>
          <w:sz w:val="20"/>
          <w:szCs w:val="20"/>
          <w:lang w:val="es-ES"/>
        </w:rPr>
        <w:t xml:space="preserve">realizado por Mastercard </w:t>
      </w:r>
      <w:proofErr w:type="spellStart"/>
      <w:r w:rsidRPr="00446956">
        <w:rPr>
          <w:rFonts w:ascii="Calibri" w:eastAsia="Calibri" w:hAnsi="Calibri" w:cs="Calibri"/>
          <w:i/>
          <w:color w:val="000000" w:themeColor="text1"/>
          <w:sz w:val="20"/>
          <w:szCs w:val="20"/>
          <w:lang w:val="es-ES"/>
        </w:rPr>
        <w:t>Economics</w:t>
      </w:r>
      <w:proofErr w:type="spellEnd"/>
      <w:r w:rsidRPr="00446956">
        <w:rPr>
          <w:rFonts w:ascii="Calibri" w:eastAsia="Calibri" w:hAnsi="Calibri" w:cs="Calibri"/>
          <w:i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446956">
        <w:rPr>
          <w:rFonts w:ascii="Calibri" w:eastAsia="Calibri" w:hAnsi="Calibri" w:cs="Calibri"/>
          <w:i/>
          <w:color w:val="000000" w:themeColor="text1"/>
          <w:sz w:val="20"/>
          <w:szCs w:val="20"/>
          <w:lang w:val="es-ES"/>
        </w:rPr>
        <w:t>Institute</w:t>
      </w:r>
      <w:proofErr w:type="spellEnd"/>
      <w:r w:rsidRPr="00446956">
        <w:rPr>
          <w:rFonts w:ascii="Calibri" w:eastAsia="Calibri" w:hAnsi="Calibri" w:cs="Calibri"/>
          <w:i/>
          <w:color w:val="000000" w:themeColor="text1"/>
          <w:sz w:val="20"/>
          <w:szCs w:val="20"/>
          <w:lang w:val="es-ES"/>
        </w:rPr>
        <w:t xml:space="preserve"> presenta </w:t>
      </w:r>
      <w:r w:rsidR="00E4301A" w:rsidRPr="00446956">
        <w:rPr>
          <w:rFonts w:ascii="Calibri" w:eastAsia="Calibri" w:hAnsi="Calibri" w:cs="Calibri"/>
          <w:i/>
          <w:color w:val="000000" w:themeColor="text1"/>
          <w:sz w:val="20"/>
          <w:szCs w:val="20"/>
          <w:lang w:val="es-ES"/>
        </w:rPr>
        <w:t>un panorama de la vida en el 2021.</w:t>
      </w:r>
    </w:p>
    <w:p w14:paraId="33AEA672" w14:textId="19763EB0" w:rsidR="00446956" w:rsidRPr="00446956" w:rsidRDefault="00446956" w:rsidP="00446956">
      <w:pPr>
        <w:pStyle w:val="Prrafodelista"/>
        <w:numPr>
          <w:ilvl w:val="0"/>
          <w:numId w:val="14"/>
        </w:numPr>
        <w:spacing w:before="240"/>
        <w:rPr>
          <w:rFonts w:ascii="Calibri" w:eastAsia="Calibri" w:hAnsi="Calibri" w:cs="Calibri"/>
          <w:i/>
          <w:color w:val="000000" w:themeColor="text1"/>
          <w:sz w:val="20"/>
          <w:szCs w:val="20"/>
          <w:lang w:val="es-E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>H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abrá </w:t>
      </w:r>
      <w:r w:rsidRPr="000F58B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>reducciones de las remesas de trabajadores y familias en el exterior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>,</w:t>
      </w:r>
      <w:r w:rsidRPr="000F58B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 que llegaron del 1.5 al 3% del PIB total en Perú, Colombia, Ecuador y México.</w:t>
      </w:r>
    </w:p>
    <w:p w14:paraId="75F456D2" w14:textId="5A047F1E" w:rsidR="00446956" w:rsidRPr="00446956" w:rsidRDefault="00446956" w:rsidP="00446956">
      <w:pPr>
        <w:pStyle w:val="Prrafodelista"/>
        <w:numPr>
          <w:ilvl w:val="0"/>
          <w:numId w:val="14"/>
        </w:numPr>
        <w:rPr>
          <w:rFonts w:ascii="Calibri" w:hAnsi="Calibri"/>
          <w:sz w:val="20"/>
          <w:szCs w:val="20"/>
        </w:rPr>
      </w:pPr>
      <w:r w:rsidRPr="00446956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val="es-ES"/>
        </w:rPr>
        <w:t>Más participantes debutan en los mercados del comercio electrónico</w:t>
      </w:r>
      <w:r w:rsidRPr="0044695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  el gasto en el comercio electrónico aumentó del 10 al 16%, aproximadamente, en su punto máximo, en comparación con sus niveles antes de la crisis.</w:t>
      </w:r>
    </w:p>
    <w:p w14:paraId="48AD9867" w14:textId="352DDD46" w:rsidR="00CB13CF" w:rsidRPr="000F58B1" w:rsidRDefault="00A232F9" w:rsidP="0090276D">
      <w:pPr>
        <w:spacing w:before="24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s-ES"/>
        </w:rPr>
      </w:pPr>
      <w:bookmarkStart w:id="0" w:name="_heading=h.gjdgxs" w:colFirst="0" w:colLast="0"/>
      <w:bookmarkEnd w:id="0"/>
      <w:r>
        <w:rPr>
          <w:rFonts w:asciiTheme="minorHAnsi" w:eastAsia="Calibri" w:hAnsiTheme="minorHAnsi" w:cstheme="minorHAnsi"/>
          <w:b/>
          <w:color w:val="000000"/>
          <w:sz w:val="20"/>
          <w:szCs w:val="20"/>
          <w:lang w:val="es-ES"/>
        </w:rPr>
        <w:t xml:space="preserve">Bogotá </w:t>
      </w:r>
      <w:r w:rsidR="0054168F" w:rsidRPr="000F58B1">
        <w:rPr>
          <w:rFonts w:asciiTheme="minorHAnsi" w:eastAsia="Calibri" w:hAnsiTheme="minorHAnsi" w:cstheme="minorHAnsi"/>
          <w:b/>
          <w:color w:val="000000"/>
          <w:sz w:val="20"/>
          <w:szCs w:val="20"/>
          <w:lang w:val="es-ES"/>
        </w:rPr>
        <w:t>- 1</w:t>
      </w:r>
      <w:r>
        <w:rPr>
          <w:rFonts w:asciiTheme="minorHAnsi" w:eastAsia="Calibri" w:hAnsiTheme="minorHAnsi" w:cstheme="minorHAnsi"/>
          <w:b/>
          <w:color w:val="000000"/>
          <w:sz w:val="20"/>
          <w:szCs w:val="20"/>
          <w:lang w:val="es-ES"/>
        </w:rPr>
        <w:t>8</w:t>
      </w:r>
      <w:r w:rsidR="0054168F" w:rsidRPr="000F58B1">
        <w:rPr>
          <w:rFonts w:asciiTheme="minorHAnsi" w:eastAsia="Calibri" w:hAnsiTheme="minorHAnsi" w:cstheme="minorHAnsi"/>
          <w:b/>
          <w:color w:val="000000"/>
          <w:sz w:val="20"/>
          <w:szCs w:val="20"/>
          <w:lang w:val="es-ES"/>
        </w:rPr>
        <w:t xml:space="preserve"> de </w:t>
      </w:r>
      <w:r w:rsidR="00394F36">
        <w:rPr>
          <w:rFonts w:asciiTheme="minorHAnsi" w:eastAsia="Calibri" w:hAnsiTheme="minorHAnsi" w:cstheme="minorHAnsi"/>
          <w:b/>
          <w:color w:val="000000"/>
          <w:sz w:val="20"/>
          <w:szCs w:val="20"/>
          <w:lang w:val="es-ES"/>
        </w:rPr>
        <w:t>enero de</w:t>
      </w:r>
      <w:r w:rsidR="0054168F" w:rsidRPr="000F58B1">
        <w:rPr>
          <w:rFonts w:asciiTheme="minorHAnsi" w:eastAsia="Calibri" w:hAnsiTheme="minorHAnsi" w:cstheme="minorHAnsi"/>
          <w:b/>
          <w:color w:val="000000"/>
          <w:sz w:val="20"/>
          <w:szCs w:val="20"/>
          <w:lang w:val="es-ES"/>
        </w:rPr>
        <w:t xml:space="preserve"> 202</w:t>
      </w:r>
      <w:r w:rsidR="00394F36">
        <w:rPr>
          <w:rFonts w:asciiTheme="minorHAnsi" w:eastAsia="Calibri" w:hAnsiTheme="minorHAnsi" w:cstheme="minorHAnsi"/>
          <w:b/>
          <w:color w:val="000000"/>
          <w:sz w:val="20"/>
          <w:szCs w:val="20"/>
          <w:lang w:val="es-ES"/>
        </w:rPr>
        <w:t>1</w:t>
      </w:r>
      <w:r w:rsidR="0054168F" w:rsidRPr="000F58B1">
        <w:rPr>
          <w:rFonts w:asciiTheme="minorHAnsi" w:eastAsia="Calibri" w:hAnsiTheme="minorHAnsi" w:cstheme="minorHAnsi"/>
          <w:b/>
          <w:color w:val="000000"/>
          <w:sz w:val="20"/>
          <w:szCs w:val="20"/>
          <w:lang w:val="es-ES"/>
        </w:rPr>
        <w:t xml:space="preserve"> </w:t>
      </w:r>
      <w:r w:rsidR="0054168F" w:rsidRPr="000F58B1"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 xml:space="preserve">- </w:t>
      </w:r>
      <w:r w:rsidR="00CB13CF" w:rsidRPr="000F58B1"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 xml:space="preserve">Con el propósito de ayudar a los gobiernos y </w:t>
      </w:r>
      <w:r w:rsidR="00001E7E"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 xml:space="preserve">las </w:t>
      </w:r>
      <w:r w:rsidR="00CB13CF" w:rsidRPr="000F58B1"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 xml:space="preserve">empresas a seguir adelante en el camino de la recuperación tras los desafíos del 2020, </w:t>
      </w:r>
      <w:hyperlink r:id="rId9" w:history="1">
        <w:r w:rsidR="00CB13CF" w:rsidRPr="000F58B1">
          <w:rPr>
            <w:rStyle w:val="Hipervnculo"/>
            <w:rFonts w:asciiTheme="minorHAnsi" w:eastAsia="Calibri" w:hAnsiTheme="minorHAnsi" w:cstheme="minorHAnsi"/>
            <w:sz w:val="20"/>
            <w:szCs w:val="20"/>
            <w:lang w:val="es-ES"/>
          </w:rPr>
          <w:t xml:space="preserve">Mastercard </w:t>
        </w:r>
        <w:proofErr w:type="spellStart"/>
        <w:r w:rsidR="00CB13CF" w:rsidRPr="000F58B1">
          <w:rPr>
            <w:rStyle w:val="Hipervnculo"/>
            <w:rFonts w:asciiTheme="minorHAnsi" w:eastAsia="Calibri" w:hAnsiTheme="minorHAnsi" w:cstheme="minorHAnsi"/>
            <w:sz w:val="20"/>
            <w:szCs w:val="20"/>
            <w:lang w:val="es-ES"/>
          </w:rPr>
          <w:t>Economics</w:t>
        </w:r>
        <w:proofErr w:type="spellEnd"/>
        <w:r w:rsidR="00CB13CF" w:rsidRPr="000F58B1">
          <w:rPr>
            <w:rStyle w:val="Hipervnculo"/>
            <w:rFonts w:asciiTheme="minorHAnsi" w:eastAsia="Calibri" w:hAnsiTheme="minorHAnsi" w:cstheme="minorHAnsi"/>
            <w:sz w:val="20"/>
            <w:szCs w:val="20"/>
            <w:lang w:val="es-ES"/>
          </w:rPr>
          <w:t xml:space="preserve"> </w:t>
        </w:r>
        <w:proofErr w:type="spellStart"/>
        <w:r w:rsidR="00CB13CF" w:rsidRPr="000F58B1">
          <w:rPr>
            <w:rStyle w:val="Hipervnculo"/>
            <w:rFonts w:asciiTheme="minorHAnsi" w:eastAsia="Calibri" w:hAnsiTheme="minorHAnsi" w:cstheme="minorHAnsi"/>
            <w:sz w:val="20"/>
            <w:szCs w:val="20"/>
            <w:lang w:val="es-ES"/>
          </w:rPr>
          <w:t>Institute</w:t>
        </w:r>
        <w:proofErr w:type="spellEnd"/>
      </w:hyperlink>
      <w:r w:rsidR="00CB13CF" w:rsidRPr="000F58B1"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 xml:space="preserve"> lanza su reporte “Economía 2021” </w:t>
      </w:r>
      <w:r w:rsidR="0052723F" w:rsidRPr="000F58B1"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 xml:space="preserve">para </w:t>
      </w:r>
      <w:r w:rsidR="00F315F9"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>ofrecer</w:t>
      </w:r>
      <w:r w:rsidR="0052723F" w:rsidRPr="000F58B1"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 xml:space="preserve"> </w:t>
      </w:r>
      <w:r w:rsidR="00F315F9"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>un</w:t>
      </w:r>
      <w:r w:rsidR="0052723F" w:rsidRPr="000F58B1"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 xml:space="preserve"> panorama</w:t>
      </w:r>
      <w:r w:rsidR="00CB13CF" w:rsidRPr="000F58B1"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 xml:space="preserve"> de lo que acontecerá en las economías alrededor del mundo</w:t>
      </w:r>
      <w:r w:rsidR="006E3918" w:rsidRPr="000F58B1"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 xml:space="preserve"> y en América Latina</w:t>
      </w:r>
      <w:r w:rsidR="00CB13CF" w:rsidRPr="000F58B1"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>. Puede</w:t>
      </w:r>
      <w:r w:rsidR="00653FCE" w:rsidRPr="000F58B1"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>s</w:t>
      </w:r>
      <w:r w:rsidR="00CB13CF" w:rsidRPr="000F58B1"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 xml:space="preserve"> acceder al reporte </w:t>
      </w:r>
      <w:hyperlink r:id="rId10" w:history="1">
        <w:r w:rsidR="00CB13CF" w:rsidRPr="000F58B1">
          <w:rPr>
            <w:rStyle w:val="Hipervnculo"/>
            <w:rFonts w:asciiTheme="minorHAnsi" w:eastAsia="Calibri" w:hAnsiTheme="minorHAnsi" w:cstheme="minorHAnsi"/>
            <w:sz w:val="20"/>
            <w:szCs w:val="20"/>
            <w:lang w:val="es-ES"/>
          </w:rPr>
          <w:t>aquí.</w:t>
        </w:r>
      </w:hyperlink>
    </w:p>
    <w:p w14:paraId="71706FD7" w14:textId="415F455F" w:rsidR="00FA2E7E" w:rsidRPr="000F58B1" w:rsidRDefault="00653FCE" w:rsidP="0090276D">
      <w:pPr>
        <w:spacing w:before="240" w:line="240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</w:pPr>
      <w:r w:rsidRPr="000F58B1"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>E</w:t>
      </w:r>
      <w:r w:rsidR="00001E7E"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>l</w:t>
      </w:r>
      <w:r w:rsidRPr="000F58B1"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 xml:space="preserve"> estudio fue realizado con el propósito de analizar las tendencias </w:t>
      </w:r>
      <w:r w:rsidR="00E651B0" w:rsidRPr="000F58B1"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>de mayor relevancia</w:t>
      </w:r>
      <w:r w:rsidRPr="000F58B1"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 xml:space="preserve"> </w:t>
      </w:r>
      <w:r w:rsidR="00D82CE0" w:rsidRPr="000F58B1"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>a nivel global</w:t>
      </w:r>
      <w:r w:rsidRPr="000F58B1"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 xml:space="preserve"> desde el enfoque del consumidor</w:t>
      </w:r>
      <w:r w:rsidR="00E651B0" w:rsidRPr="000F58B1"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 xml:space="preserve">, ofreciendo información sobre asuntos económicos para clientes, socios y </w:t>
      </w:r>
      <w:r w:rsidR="00F67C6A"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 xml:space="preserve">miembros del </w:t>
      </w:r>
      <w:r w:rsidR="00F67C6A" w:rsidRPr="00F67C6A"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>sector público</w:t>
      </w:r>
      <w:r w:rsidR="00F67C6A"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 xml:space="preserve">. </w:t>
      </w:r>
      <w:r w:rsidRPr="000F58B1"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>Equipos</w:t>
      </w:r>
      <w:r w:rsidR="00FA2E7E" w:rsidRPr="000F58B1"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 xml:space="preserve"> de científicos de dat</w:t>
      </w:r>
      <w:r w:rsidRPr="000F58B1"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>os</w:t>
      </w:r>
      <w:r w:rsidR="00FA2E7E" w:rsidRPr="000F58B1"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 xml:space="preserve"> y economistas evaluaron los indicadores económicos clave, junto con un análisis de la actividad de ventas agregada</w:t>
      </w:r>
      <w:r w:rsidR="000028CB"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>s</w:t>
      </w:r>
      <w:r w:rsidR="00FA2E7E" w:rsidRPr="000F58B1"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 xml:space="preserve"> y anónima</w:t>
      </w:r>
      <w:r w:rsidR="000028CB"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>s</w:t>
      </w:r>
      <w:r w:rsidR="00FA2E7E" w:rsidRPr="000F58B1"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 xml:space="preserve"> de la red global de Mastercard para brindar información global y regional sobre el gasto del consumidor, el comercio electrónico</w:t>
      </w:r>
      <w:r w:rsidR="005B3977" w:rsidRPr="000F58B1"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 xml:space="preserve"> atado a</w:t>
      </w:r>
      <w:r w:rsidR="00FA2E7E" w:rsidRPr="000F58B1"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 xml:space="preserve"> la aceleración digital, </w:t>
      </w:r>
      <w:r w:rsidR="005B3977" w:rsidRPr="000F58B1"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 xml:space="preserve">así como también </w:t>
      </w:r>
      <w:r w:rsidR="00FA2E7E" w:rsidRPr="000F58B1"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>viajes y políticas económicas y de rie</w:t>
      </w:r>
      <w:r w:rsidR="0052723F" w:rsidRPr="000F58B1"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>s</w:t>
      </w:r>
      <w:r w:rsidR="00FA2E7E" w:rsidRPr="000F58B1"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>go.</w:t>
      </w:r>
    </w:p>
    <w:p w14:paraId="51FB3F84" w14:textId="1C50B890" w:rsidR="00E651B0" w:rsidRPr="000F58B1" w:rsidRDefault="00E651B0" w:rsidP="0090276D">
      <w:pPr>
        <w:spacing w:before="240" w:line="240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</w:pPr>
      <w:r w:rsidRPr="000F58B1"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>“</w:t>
      </w:r>
      <w:r w:rsidR="00577CDC"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>2020</w:t>
      </w:r>
      <w:r w:rsidRPr="000F58B1"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 xml:space="preserve"> nos </w:t>
      </w:r>
      <w:r w:rsidR="00577CDC" w:rsidRPr="000F58B1"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>pus</w:t>
      </w:r>
      <w:r w:rsidR="00577CDC"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>o</w:t>
      </w:r>
      <w:r w:rsidR="00577CDC" w:rsidRPr="000F58B1"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 xml:space="preserve"> </w:t>
      </w:r>
      <w:r w:rsidRPr="000F58B1"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 xml:space="preserve">a todos a prueba. Nos hemos vuelto más distanciados, </w:t>
      </w:r>
      <w:r w:rsidR="00577CDC"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>hogareños</w:t>
      </w:r>
      <w:r w:rsidR="00577CDC" w:rsidRPr="000F58B1"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 xml:space="preserve"> </w:t>
      </w:r>
      <w:r w:rsidRPr="000F58B1"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 xml:space="preserve">y más digitales. Dimos un salto digital espectacular y vimos </w:t>
      </w:r>
      <w:r w:rsidR="0052723F" w:rsidRPr="000F58B1"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>un</w:t>
      </w:r>
      <w:r w:rsidR="00FD147D"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 xml:space="preserve"> alto</w:t>
      </w:r>
      <w:r w:rsidR="0052723F" w:rsidRPr="000F58B1"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 xml:space="preserve"> </w:t>
      </w:r>
      <w:r w:rsidR="00FD147D"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>nivel de r</w:t>
      </w:r>
      <w:r w:rsidR="00FD147D" w:rsidRPr="00FD147D"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>esi</w:t>
      </w:r>
      <w:r w:rsidR="00AF20C4"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>ste</w:t>
      </w:r>
      <w:r w:rsidR="00FD147D" w:rsidRPr="00FD147D"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>ncia</w:t>
      </w:r>
      <w:r w:rsidRPr="000F58B1"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 xml:space="preserve"> de parte de los </w:t>
      </w:r>
      <w:r w:rsidR="00AF20C4" w:rsidRPr="000F58B1"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>pequeñ</w:t>
      </w:r>
      <w:r w:rsidR="00AF20C4"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>o</w:t>
      </w:r>
      <w:r w:rsidR="00AF20C4" w:rsidRPr="000F58B1"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 xml:space="preserve">s </w:t>
      </w:r>
      <w:r w:rsidR="00FD147D"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>negocios</w:t>
      </w:r>
      <w:r w:rsidRPr="000F58B1"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 xml:space="preserve">, consumidores y legisladores que buscaban mantenernos en el buen camino”, dice </w:t>
      </w:r>
      <w:proofErr w:type="spellStart"/>
      <w:r w:rsidRPr="000F58B1"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>Brickiln</w:t>
      </w:r>
      <w:proofErr w:type="spellEnd"/>
      <w:r w:rsidRPr="000F58B1"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 xml:space="preserve"> </w:t>
      </w:r>
      <w:proofErr w:type="spellStart"/>
      <w:r w:rsidRPr="000F58B1"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>Dwyer</w:t>
      </w:r>
      <w:proofErr w:type="spellEnd"/>
      <w:r w:rsidRPr="000F58B1"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>, economista</w:t>
      </w:r>
      <w:r w:rsidR="00394F36"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 xml:space="preserve"> en jefe</w:t>
      </w:r>
      <w:r w:rsidRPr="000F58B1"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 xml:space="preserve"> de Mastercard.</w:t>
      </w:r>
      <w:r w:rsidR="0052723F" w:rsidRPr="000F58B1"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 xml:space="preserve"> </w:t>
      </w:r>
      <w:r w:rsidR="00F93D88" w:rsidRPr="000F58B1"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>“</w:t>
      </w:r>
      <w:r w:rsidR="0052723F" w:rsidRPr="000F58B1"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>El 2021 no traerá de vuelta la vida antes de</w:t>
      </w:r>
      <w:r w:rsidR="00F93D88" w:rsidRPr="000F58B1"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>l</w:t>
      </w:r>
      <w:r w:rsidR="0052723F" w:rsidRPr="000F58B1"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 xml:space="preserve"> COVID, aunque con </w:t>
      </w:r>
      <w:r w:rsidR="00AD026A"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>la distribución de la</w:t>
      </w:r>
      <w:r w:rsidR="0052723F" w:rsidRPr="000F58B1"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 xml:space="preserve"> vacuna contra </w:t>
      </w:r>
      <w:r w:rsidR="005B3977" w:rsidRPr="000F58B1"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>el virus</w:t>
      </w:r>
      <w:r w:rsidR="0052723F" w:rsidRPr="000F58B1"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 xml:space="preserve"> </w:t>
      </w:r>
      <w:r w:rsidR="00AD026A"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>prevista,</w:t>
      </w:r>
      <w:r w:rsidR="0052723F" w:rsidRPr="000F58B1"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 xml:space="preserve"> esperamos una recuperación gradual</w:t>
      </w:r>
      <w:r w:rsidR="00F93D88" w:rsidRPr="000F58B1"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>,</w:t>
      </w:r>
      <w:r w:rsidR="0052723F" w:rsidRPr="000F58B1"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 xml:space="preserve"> pero desigual</w:t>
      </w:r>
      <w:r w:rsidR="00001E7E"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>,</w:t>
      </w:r>
      <w:r w:rsidR="0052723F" w:rsidRPr="000F58B1"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 xml:space="preserve"> </w:t>
      </w:r>
      <w:r w:rsidR="00FD147D"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>y marcada por</w:t>
      </w:r>
      <w:r w:rsidR="0052723F" w:rsidRPr="000F58B1"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 xml:space="preserve"> los beneficios de adoptar experiencias digitales y de </w:t>
      </w:r>
      <w:r w:rsidR="00AF20C4"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>menor</w:t>
      </w:r>
      <w:r w:rsidR="00FD147D" w:rsidRPr="000F58B1"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 xml:space="preserve"> </w:t>
      </w:r>
      <w:r w:rsidR="0052723F" w:rsidRPr="000F58B1"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>contacto”.</w:t>
      </w:r>
    </w:p>
    <w:p w14:paraId="03A50A08" w14:textId="40C7D9C6" w:rsidR="000A1B0A" w:rsidRPr="000F58B1" w:rsidRDefault="00394F36" w:rsidP="0090276D">
      <w:pPr>
        <w:spacing w:before="240" w:line="240" w:lineRule="auto"/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</w:pPr>
      <w:r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>El informe destaca una serie de tendencias clave</w:t>
      </w:r>
      <w:r w:rsidR="00AD026A"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>s</w:t>
      </w:r>
      <w:r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 xml:space="preserve"> a seguir </w:t>
      </w:r>
      <w:r w:rsidR="00FD7F07" w:rsidRPr="000F58B1"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>en América Latina</w:t>
      </w:r>
      <w:r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>, que incluyen:</w:t>
      </w:r>
    </w:p>
    <w:p w14:paraId="7846F689" w14:textId="77777777" w:rsidR="00EE33D6" w:rsidRPr="000F58B1" w:rsidRDefault="00EE33D6" w:rsidP="0090276D">
      <w:pPr>
        <w:spacing w:line="240" w:lineRule="auto"/>
        <w:ind w:right="-27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  <w:lang w:val="es-ES"/>
        </w:rPr>
      </w:pPr>
    </w:p>
    <w:p w14:paraId="052F4B33" w14:textId="1BE28865" w:rsidR="00E142DB" w:rsidRDefault="00E142DB" w:rsidP="0090276D">
      <w:pPr>
        <w:spacing w:line="240" w:lineRule="auto"/>
        <w:ind w:right="-27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  <w:lang w:val="es-ES"/>
        </w:rPr>
      </w:pPr>
      <w:r w:rsidRPr="000F58B1">
        <w:rPr>
          <w:rFonts w:asciiTheme="minorHAnsi" w:hAnsiTheme="minorHAnsi" w:cstheme="minorHAnsi"/>
          <w:b/>
          <w:color w:val="000000" w:themeColor="text1"/>
          <w:sz w:val="20"/>
          <w:szCs w:val="20"/>
          <w:lang w:val="es-ES"/>
        </w:rPr>
        <w:t>Los impactos en las remesas y el turismo continuarán</w:t>
      </w:r>
    </w:p>
    <w:p w14:paraId="71C66D6F" w14:textId="77777777" w:rsidR="00F54036" w:rsidRDefault="00F54036" w:rsidP="00B5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</w:pPr>
    </w:p>
    <w:p w14:paraId="43C58026" w14:textId="0E2F8769" w:rsidR="00DE619E" w:rsidRDefault="000A1B0A" w:rsidP="00B5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</w:pPr>
      <w:r w:rsidRPr="000F58B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Un doble impacto </w:t>
      </w:r>
      <w:r w:rsidR="00001E7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>por</w:t>
      </w:r>
      <w:r w:rsidR="00FD7F07" w:rsidRPr="000F58B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 la</w:t>
      </w:r>
      <w:r w:rsidRPr="000F58B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 desaceleración </w:t>
      </w:r>
      <w:r w:rsidR="00FD7F07" w:rsidRPr="000F58B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>del</w:t>
      </w:r>
      <w:r w:rsidRPr="000F58B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 turismo internacional y una caída en los flujos de remesas </w:t>
      </w:r>
      <w:r w:rsidR="003F6E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>afectaran el crecimiento</w:t>
      </w:r>
      <w:r w:rsidR="00F315F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>; sobre todo</w:t>
      </w:r>
      <w:r w:rsidR="00394F3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 para muchas de las pequeñas</w:t>
      </w:r>
      <w:r w:rsidR="00DE619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 economías</w:t>
      </w:r>
      <w:r w:rsidR="00394F3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 de la región posicionadas en el exterior.</w:t>
      </w:r>
      <w:r w:rsidR="00F5403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 </w:t>
      </w:r>
      <w:r w:rsidR="00B5475E" w:rsidRPr="000F58B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>A medida que el mundo redirige a los turistas internacionales a destinos más locales</w:t>
      </w:r>
      <w:r w:rsidR="003F6E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, </w:t>
      </w:r>
      <w:r w:rsidR="00AF20C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como </w:t>
      </w:r>
      <w:r w:rsidR="00B5475E" w:rsidRPr="000F58B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>México, Perú, Ecuador, Centroamérica y el Caribe</w:t>
      </w:r>
      <w:r w:rsidR="003F6E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 </w:t>
      </w:r>
      <w:r w:rsidR="00F5403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>estarán</w:t>
      </w:r>
      <w:r w:rsidR="00B5475E" w:rsidRPr="000F58B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 muy expuestos a la caída del turismo internacional porque</w:t>
      </w:r>
      <w:r w:rsidR="00001E7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>,</w:t>
      </w:r>
      <w:r w:rsidR="00B5475E" w:rsidRPr="000F58B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 históricamente</w:t>
      </w:r>
      <w:r w:rsidR="00001E7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>,</w:t>
      </w:r>
      <w:r w:rsidR="00B5475E" w:rsidRPr="000F58B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 han tenido </w:t>
      </w:r>
      <w:r w:rsidR="00C04EC7" w:rsidRPr="000F58B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>l</w:t>
      </w:r>
      <w:r w:rsidR="00C04EC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>a</w:t>
      </w:r>
      <w:r w:rsidR="00C04EC7" w:rsidRPr="000F58B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s </w:t>
      </w:r>
      <w:r w:rsidR="00B5475E" w:rsidRPr="000F58B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mayores </w:t>
      </w:r>
      <w:r w:rsidR="00C04EC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>tasas</w:t>
      </w:r>
      <w:r w:rsidR="003F6E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 </w:t>
      </w:r>
      <w:r w:rsidR="00C04EC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>de</w:t>
      </w:r>
      <w:r w:rsidR="003F6E38" w:rsidRPr="000F58B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 </w:t>
      </w:r>
      <w:r w:rsidR="003F6E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>turismo</w:t>
      </w:r>
      <w:r w:rsidR="003F6E38" w:rsidRPr="000F58B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 </w:t>
      </w:r>
      <w:r w:rsidR="00C04EC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>en</w:t>
      </w:r>
      <w:r w:rsidR="00C04EC7" w:rsidRPr="000F58B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 </w:t>
      </w:r>
      <w:r w:rsidR="00B5475E" w:rsidRPr="000F58B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la región. </w:t>
      </w:r>
      <w:r w:rsidR="00F5403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A su vez, </w:t>
      </w:r>
      <w:r w:rsidR="00F54036" w:rsidRPr="000F58B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>las</w:t>
      </w:r>
      <w:r w:rsidR="00DE619E" w:rsidRPr="000F58B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 restricciones globales laborales i</w:t>
      </w:r>
      <w:r w:rsidR="00DE619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mpactarán </w:t>
      </w:r>
      <w:r w:rsidR="00DE619E" w:rsidRPr="000F58B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a los trabajadores en el extranjero y </w:t>
      </w:r>
      <w:r w:rsidR="00DE619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las remesas que envían a </w:t>
      </w:r>
      <w:r w:rsidR="00F5403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sus </w:t>
      </w:r>
      <w:r w:rsidR="00DE619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>casa</w:t>
      </w:r>
      <w:r w:rsidR="00F5403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>s</w:t>
      </w:r>
      <w:r w:rsidR="00DE619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. Específicamente, </w:t>
      </w:r>
      <w:r w:rsidR="007176F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>habrá</w:t>
      </w:r>
      <w:r w:rsidR="00DE619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 </w:t>
      </w:r>
      <w:r w:rsidR="00DE619E" w:rsidRPr="000F58B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>reducciones de las remesas de trabajadores y familias en el exterior</w:t>
      </w:r>
      <w:r w:rsidR="00001E7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>,</w:t>
      </w:r>
      <w:r w:rsidR="00DE619E" w:rsidRPr="000F58B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 que llegaron del 1.5 al 3% del PIB total en Perú, Colombia, Ecuador y México. En el Caribe, el impacto es </w:t>
      </w:r>
      <w:r w:rsidR="00001E7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>de</w:t>
      </w:r>
      <w:r w:rsidR="00DE619E" w:rsidRPr="000F58B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 doble dígito.</w:t>
      </w:r>
    </w:p>
    <w:p w14:paraId="7DF9D8C1" w14:textId="77777777" w:rsidR="00B5475E" w:rsidRDefault="00B5475E" w:rsidP="0090276D">
      <w:pPr>
        <w:pStyle w:val="HTMLconformatoprevio"/>
        <w:jc w:val="both"/>
        <w:rPr>
          <w:rFonts w:asciiTheme="minorHAnsi" w:hAnsiTheme="minorHAnsi" w:cstheme="minorHAnsi"/>
          <w:color w:val="000000" w:themeColor="text1"/>
          <w:lang w:val="es-ES"/>
        </w:rPr>
      </w:pPr>
    </w:p>
    <w:p w14:paraId="52AA3478" w14:textId="49F25985" w:rsidR="002D169B" w:rsidRDefault="002D169B" w:rsidP="0090276D">
      <w:pPr>
        <w:spacing w:line="240" w:lineRule="auto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val="es-ES"/>
        </w:rPr>
      </w:pPr>
      <w:r w:rsidRPr="000028CB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val="es-ES"/>
        </w:rPr>
        <w:t xml:space="preserve">Más </w:t>
      </w:r>
      <w:r w:rsidR="006C3629" w:rsidRPr="000028CB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val="es-ES"/>
        </w:rPr>
        <w:t>participantes</w:t>
      </w:r>
      <w:r w:rsidRPr="000028CB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val="es-ES"/>
        </w:rPr>
        <w:t xml:space="preserve"> debutan en los mercados de</w:t>
      </w:r>
      <w:r w:rsidR="006C3629" w:rsidRPr="000028CB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val="es-ES"/>
        </w:rPr>
        <w:t>l</w:t>
      </w:r>
      <w:r w:rsidRPr="000028CB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val="es-ES"/>
        </w:rPr>
        <w:t xml:space="preserve"> comercio electrónico</w:t>
      </w:r>
    </w:p>
    <w:p w14:paraId="71612EFC" w14:textId="77777777" w:rsidR="003F6E38" w:rsidRPr="000028CB" w:rsidRDefault="003F6E38" w:rsidP="0090276D">
      <w:pPr>
        <w:spacing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s-ES"/>
        </w:rPr>
      </w:pPr>
    </w:p>
    <w:p w14:paraId="13AC1CD5" w14:textId="67F78E35" w:rsidR="002D169B" w:rsidRPr="000F58B1" w:rsidRDefault="007F369F" w:rsidP="00902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</w:pPr>
      <w:r w:rsidRPr="007F369F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Según el </w:t>
      </w:r>
      <w:r w:rsidRPr="007F369F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Mastercard </w:t>
      </w:r>
      <w:proofErr w:type="spellStart"/>
      <w:r w:rsidRPr="007F369F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>Economics</w:t>
      </w:r>
      <w:proofErr w:type="spellEnd"/>
      <w:r w:rsidRPr="007F369F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7F369F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>Institute</w:t>
      </w:r>
      <w:proofErr w:type="spellEnd"/>
      <w:r w:rsidRPr="007F369F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 </w:t>
      </w:r>
      <w:r w:rsidRPr="007F369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>d</w:t>
      </w:r>
      <w:r w:rsidR="002D169B" w:rsidRPr="007F369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urante la crisis, el gasto en </w:t>
      </w:r>
      <w:r w:rsidR="00F54036" w:rsidRPr="007F369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el </w:t>
      </w:r>
      <w:r w:rsidR="002D169B" w:rsidRPr="007F369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comercio electrónico </w:t>
      </w:r>
      <w:r w:rsidR="006C3629" w:rsidRPr="007F369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>aumentó</w:t>
      </w:r>
      <w:r w:rsidR="00F54036" w:rsidRPr="007F369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 </w:t>
      </w:r>
      <w:r w:rsidR="006C3629" w:rsidRPr="007F369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>del</w:t>
      </w:r>
      <w:r w:rsidR="002D169B" w:rsidRPr="007F369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 10 al 16</w:t>
      </w:r>
      <w:r w:rsidR="00440035" w:rsidRPr="007F369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>%</w:t>
      </w:r>
      <w:r w:rsidR="00001E7E" w:rsidRPr="007F369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>,</w:t>
      </w:r>
      <w:r w:rsidR="00440035" w:rsidRPr="007F369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 </w:t>
      </w:r>
      <w:r w:rsidR="003A5776" w:rsidRPr="007F369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>aproximadamente</w:t>
      </w:r>
      <w:r w:rsidR="00001E7E" w:rsidRPr="007F369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>,</w:t>
      </w:r>
      <w:r w:rsidR="003A5776" w:rsidRPr="007F369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 en</w:t>
      </w:r>
      <w:r w:rsidR="002D169B" w:rsidRPr="007F369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 su punto máximo</w:t>
      </w:r>
      <w:r w:rsidR="00001E7E" w:rsidRPr="007F369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>,</w:t>
      </w:r>
      <w:r w:rsidR="006C3629" w:rsidRPr="007F369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 en comparación con sus niveles antes de la crisis. </w:t>
      </w:r>
      <w:r w:rsidR="002D169B" w:rsidRPr="007F369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>Si bien la adopción del comercio electrónico en América Latina y el</w:t>
      </w:r>
      <w:r w:rsidR="002D169B" w:rsidRPr="000F58B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 Caribe es baja en comparación con otras regiones, esperamos que entre el 20 y el 30</w:t>
      </w:r>
      <w:r w:rsidR="00440035" w:rsidRPr="000F58B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% </w:t>
      </w:r>
      <w:r w:rsidR="002D169B" w:rsidRPr="000F58B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del aumento </w:t>
      </w:r>
      <w:r w:rsidR="00001E7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>d</w:t>
      </w:r>
      <w:r w:rsidR="002D169B" w:rsidRPr="000F58B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el comercio electrónico relacionado con </w:t>
      </w:r>
      <w:r w:rsidR="006C3629" w:rsidRPr="000F58B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>COVID</w:t>
      </w:r>
      <w:r w:rsidR="002D169B" w:rsidRPr="000F58B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 sea permanente en </w:t>
      </w:r>
      <w:r w:rsidR="00001E7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cuanto a </w:t>
      </w:r>
      <w:r w:rsidR="002D169B" w:rsidRPr="000F58B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>su participación en el gasto minorista general. En particular, la adopción de servicios financieros presta</w:t>
      </w:r>
      <w:bookmarkStart w:id="1" w:name="_GoBack"/>
      <w:bookmarkEnd w:id="1"/>
      <w:r w:rsidR="002D169B" w:rsidRPr="000F58B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dos a través de </w:t>
      </w:r>
      <w:r w:rsidR="002D169B" w:rsidRPr="000F58B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lastRenderedPageBreak/>
        <w:t>canales en línea y otros servicios digitales está</w:t>
      </w:r>
      <w:r w:rsidR="00BB248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>n</w:t>
      </w:r>
      <w:r w:rsidR="002D169B" w:rsidRPr="000F58B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 creciendo en popularidad entre el grupo demográfico de menores ingresos, lo que probablemente persistirá </w:t>
      </w:r>
      <w:r w:rsidR="003F6E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>durante</w:t>
      </w:r>
      <w:r w:rsidR="002D169B" w:rsidRPr="000F58B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 2021.</w:t>
      </w:r>
    </w:p>
    <w:p w14:paraId="3FDE7BB9" w14:textId="77777777" w:rsidR="00DE50A2" w:rsidRDefault="00DE50A2" w:rsidP="00DE50A2">
      <w:pPr>
        <w:pStyle w:val="HTMLconformatoprevio"/>
        <w:jc w:val="both"/>
        <w:rPr>
          <w:rFonts w:asciiTheme="minorHAnsi" w:hAnsiTheme="minorHAnsi" w:cstheme="minorHAnsi"/>
          <w:color w:val="000000" w:themeColor="text1"/>
          <w:lang w:val="es-ES"/>
        </w:rPr>
      </w:pPr>
    </w:p>
    <w:p w14:paraId="553D390E" w14:textId="54CE0ADD" w:rsidR="00DE50A2" w:rsidRDefault="0010253D" w:rsidP="00DE5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val="es-ES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val="es-ES"/>
        </w:rPr>
        <w:t>I</w:t>
      </w:r>
      <w:r w:rsidR="00DE50A2" w:rsidRPr="000F58B1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val="es-ES"/>
        </w:rPr>
        <w:t xml:space="preserve">nflación y 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val="es-ES"/>
        </w:rPr>
        <w:t>gastos del consumidor</w:t>
      </w:r>
    </w:p>
    <w:p w14:paraId="7F8392C7" w14:textId="77777777" w:rsidR="003F6E38" w:rsidRPr="000F58B1" w:rsidRDefault="003F6E38" w:rsidP="00DE5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val="es-ES"/>
        </w:rPr>
      </w:pPr>
    </w:p>
    <w:p w14:paraId="50174D80" w14:textId="3A860360" w:rsidR="00DE50A2" w:rsidRDefault="00DE50A2" w:rsidP="00DE5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</w:pPr>
      <w:r w:rsidRPr="000F58B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La confianza del consumidor sigue siendo débil debido a la </w:t>
      </w:r>
      <w:r w:rsidR="00001E7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elevada </w:t>
      </w:r>
      <w:r w:rsidR="003F6E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>preocupación</w:t>
      </w:r>
      <w:r w:rsidR="003F6E38" w:rsidRPr="000F58B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 </w:t>
      </w:r>
      <w:r w:rsidR="003F6E3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>por</w:t>
      </w:r>
      <w:r w:rsidR="003F6E38" w:rsidRPr="000F58B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 </w:t>
      </w:r>
      <w:r w:rsidRPr="000F58B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el virus y la economía. Esperamos que el crecimiento sea impulsado por el estímulo fiscal </w:t>
      </w:r>
      <w:r w:rsidR="00001E7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>y</w:t>
      </w:r>
      <w:r w:rsidRPr="000F58B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 la evolución del brote </w:t>
      </w:r>
      <w:r w:rsidR="00001E7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>frente a las</w:t>
      </w:r>
      <w:r w:rsidRPr="000F58B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 vacunas. La inflación en la región se ha </w:t>
      </w:r>
      <w:r w:rsidR="00001E7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>podido contener</w:t>
      </w:r>
      <w:r w:rsidRPr="000F58B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, pero </w:t>
      </w:r>
      <w:r w:rsidR="00001E7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>persisten los</w:t>
      </w:r>
      <w:r w:rsidRPr="000F58B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 focos de riesgo, particularmente en Brasil, ya que una mayor inflación sigue siendo un riesgo para el consumo en el 2021.</w:t>
      </w:r>
    </w:p>
    <w:p w14:paraId="7773F2F6" w14:textId="77777777" w:rsidR="00E44865" w:rsidRDefault="00E44865" w:rsidP="00DE5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</w:pPr>
    </w:p>
    <w:p w14:paraId="29051A38" w14:textId="0ED77090" w:rsidR="00DE50A2" w:rsidRDefault="0010253D" w:rsidP="00DE5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>Debido a</w:t>
      </w:r>
      <w:r w:rsidR="00DE50A2" w:rsidRPr="000F58B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 los agresivos recortes de la tasa de interés en Brasil, el aumento de los precios de los alimentos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representa </w:t>
      </w:r>
      <w:r w:rsidR="00DE50A2" w:rsidRPr="000F58B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un desafío para los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>responsables de</w:t>
      </w:r>
      <w:r w:rsidR="00F2345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 la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 formulación de políticas que intentan </w:t>
      </w:r>
      <w:r w:rsidRPr="000F58B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>contener</w:t>
      </w:r>
      <w:r w:rsidR="00DE50A2" w:rsidRPr="000F58B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 las expectativas de inflación.</w:t>
      </w:r>
      <w:r w:rsidR="00DE50A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 </w:t>
      </w:r>
      <w:r w:rsidR="00F2345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Después de que un gran paquete fiscal </w:t>
      </w:r>
      <w:r w:rsidR="00E4486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saco </w:t>
      </w:r>
      <w:r w:rsidR="00F2345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de la pobreza </w:t>
      </w:r>
      <w:r w:rsidR="00DE50A2" w:rsidRPr="000F58B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a muchos brasileños y </w:t>
      </w:r>
      <w:r w:rsidR="00F2345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>estimul</w:t>
      </w:r>
      <w:r w:rsidR="00C04EC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>ó</w:t>
      </w:r>
      <w:r w:rsidR="00DE50A2" w:rsidRPr="000F58B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 el gasto de los consumidores, la </w:t>
      </w:r>
      <w:r w:rsidR="00E4486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>pregunta</w:t>
      </w:r>
      <w:r w:rsidR="00E44865" w:rsidRPr="000F58B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 </w:t>
      </w:r>
      <w:r w:rsidR="00DE50A2" w:rsidRPr="000F58B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se ha centrado en la expiración del </w:t>
      </w:r>
      <w:r w:rsidR="00C04EC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>“</w:t>
      </w:r>
      <w:proofErr w:type="spellStart"/>
      <w:r w:rsidR="00C04EC7" w:rsidRPr="000F58B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>coronavoucher</w:t>
      </w:r>
      <w:proofErr w:type="spellEnd"/>
      <w:r w:rsidR="00C04EC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>”</w:t>
      </w:r>
      <w:r w:rsidR="00C04EC7" w:rsidRPr="000F58B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 </w:t>
      </w:r>
      <w:r w:rsidR="00DE50A2" w:rsidRPr="000F58B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y la sostenibilidad más amplia de las donaciones gubernamentales. </w:t>
      </w:r>
    </w:p>
    <w:p w14:paraId="43CB8D57" w14:textId="77777777" w:rsidR="00DE50A2" w:rsidRDefault="00DE50A2" w:rsidP="00DE5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</w:pPr>
    </w:p>
    <w:p w14:paraId="4034AD05" w14:textId="53DA1CB7" w:rsidR="00DE50A2" w:rsidRDefault="00DE50A2" w:rsidP="00902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</w:pPr>
      <w:r w:rsidRPr="000F58B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Más allá del aumento en el gasto de los supermercados, los consumidores brasileños centraron sus </w:t>
      </w:r>
      <w:r w:rsidR="00AD026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>compras</w:t>
      </w:r>
      <w:r w:rsidRPr="000F58B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 en mueblerías</w:t>
      </w:r>
      <w:r w:rsidR="00AD026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 y </w:t>
      </w:r>
      <w:r w:rsidRPr="000F58B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>tiendas de artículos electrónicos</w:t>
      </w:r>
      <w:r w:rsidR="00B83D6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>, además</w:t>
      </w:r>
      <w:r w:rsidRPr="000F58B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 de</w:t>
      </w:r>
      <w:r w:rsidR="00B83D6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 adquirir</w:t>
      </w:r>
      <w:r w:rsidRPr="000F58B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 materiales de construcción al comienzo de la crisis. </w:t>
      </w:r>
      <w:r w:rsidR="00F2345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>La parte n</w:t>
      </w:r>
      <w:r w:rsidRPr="000F58B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>orte ha tenido un desempeño superior en la región</w:t>
      </w:r>
      <w:r w:rsidR="00F315F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>,</w:t>
      </w:r>
      <w:r w:rsidRPr="000F58B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 y destaca </w:t>
      </w:r>
      <w:r w:rsidR="00E4486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>el</w:t>
      </w:r>
      <w:r w:rsidR="00E44865" w:rsidRPr="000F58B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 </w:t>
      </w:r>
      <w:r w:rsidRPr="000F58B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>distanciamiento de centros urbanos.</w:t>
      </w:r>
    </w:p>
    <w:p w14:paraId="4A9DAE20" w14:textId="1E2DDA0B" w:rsidR="008222D0" w:rsidRDefault="008222D0" w:rsidP="00902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</w:pPr>
    </w:p>
    <w:p w14:paraId="6012985C" w14:textId="63FA00EB" w:rsidR="008222D0" w:rsidRDefault="008222D0" w:rsidP="00902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val="es-ES"/>
        </w:rPr>
      </w:pPr>
      <w:r w:rsidRPr="008222D0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val="es-ES"/>
        </w:rPr>
        <w:t>El negocio en línea continúa aumentando</w:t>
      </w:r>
    </w:p>
    <w:p w14:paraId="090220A6" w14:textId="31AB3BA6" w:rsidR="008222D0" w:rsidRDefault="008222D0" w:rsidP="00902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val="es-ES"/>
        </w:rPr>
      </w:pPr>
    </w:p>
    <w:p w14:paraId="111C23C1" w14:textId="359173E0" w:rsidR="008222D0" w:rsidRPr="008222D0" w:rsidRDefault="008222D0" w:rsidP="00902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</w:pPr>
      <w:r w:rsidRPr="008222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Según lo que está viendo el </w:t>
      </w:r>
      <w:proofErr w:type="spellStart"/>
      <w:r w:rsidRPr="008222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>Economic</w:t>
      </w:r>
      <w:proofErr w:type="spellEnd"/>
      <w:r w:rsidRPr="008222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222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>Institute</w:t>
      </w:r>
      <w:proofErr w:type="spellEnd"/>
      <w:r w:rsidRPr="008222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 en los Estados Unidos y otras partes del mundo, la creación de empresas probablemente se limitará a aquellos que venden productos en línea.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 Esto se debe a la demanda incierta, los movimientos de divisas, </w:t>
      </w:r>
      <w:r w:rsidR="009568C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las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condiciones crediticias más estrictas y los desafíos de viajes y entretenimiento que </w:t>
      </w:r>
      <w:r w:rsidR="00C04EC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>retan</w:t>
      </w:r>
      <w:r w:rsidR="00E4486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a los nuevos negocios físicos. Mientras tanto, la creación de empresas en línea sigue cobrando impulso a medida que otras empresas se </w:t>
      </w:r>
      <w:r w:rsidR="00E05E4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>“formalizan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>”</w:t>
      </w:r>
      <w:r w:rsidR="00E05E4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 (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>se registran oficialmente</w:t>
      </w:r>
      <w:r w:rsidR="00E05E4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)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>para aprovechar los programas gubernamentales.</w:t>
      </w:r>
    </w:p>
    <w:p w14:paraId="3F230CC6" w14:textId="0FF0C1DD" w:rsidR="003A1BFE" w:rsidRDefault="00B5500A" w:rsidP="00902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val="es-ES"/>
        </w:rPr>
      </w:pPr>
      <w:r w:rsidRPr="000F58B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s-ES"/>
        </w:rPr>
        <w:br/>
      </w:r>
      <w:r w:rsidR="003A1BFE" w:rsidRPr="000F58B1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val="es-ES"/>
        </w:rPr>
        <w:t xml:space="preserve">Los desafíos de sostenibilidad </w:t>
      </w:r>
      <w:r w:rsidR="00E05E4C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val="es-ES"/>
        </w:rPr>
        <w:t xml:space="preserve">fiscal </w:t>
      </w:r>
      <w:r w:rsidR="003A1BFE" w:rsidRPr="000F58B1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val="es-ES"/>
        </w:rPr>
        <w:t>están aumentando</w:t>
      </w:r>
    </w:p>
    <w:p w14:paraId="2249E53F" w14:textId="77777777" w:rsidR="00E44865" w:rsidRPr="000F58B1" w:rsidRDefault="00E44865" w:rsidP="00902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val="es-ES"/>
        </w:rPr>
      </w:pPr>
    </w:p>
    <w:p w14:paraId="07D77C97" w14:textId="28171A8A" w:rsidR="000028CB" w:rsidRDefault="003A1BFE" w:rsidP="00002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</w:pPr>
      <w:r w:rsidRPr="000F58B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El ahorro y los enfoques fiscales </w:t>
      </w:r>
      <w:r w:rsidR="009568C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varían </w:t>
      </w:r>
      <w:r w:rsidRPr="000F58B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entre países latinoamericanos como Chile, Perú, Brasil y México, creando </w:t>
      </w:r>
      <w:r w:rsidR="00F315F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>diversos</w:t>
      </w:r>
      <w:r w:rsidRPr="000F58B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 grados de riesgo y </w:t>
      </w:r>
      <w:r w:rsidR="0069591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>una pluralidad de</w:t>
      </w:r>
      <w:r w:rsidRPr="000F58B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 resultados</w:t>
      </w:r>
      <w:r w:rsidR="0069591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 potenciales</w:t>
      </w:r>
      <w:r w:rsidRPr="000F58B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>.</w:t>
      </w:r>
      <w:r w:rsidR="00DE50A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 </w:t>
      </w:r>
      <w:r w:rsidR="00B5500A" w:rsidRPr="000F58B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La capacidad de una economía </w:t>
      </w:r>
      <w:r w:rsidR="0069591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>para continuar</w:t>
      </w:r>
      <w:r w:rsidR="0027759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 </w:t>
      </w:r>
      <w:r w:rsidR="0069591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>recuperándose</w:t>
      </w:r>
      <w:r w:rsidR="0027759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 </w:t>
      </w:r>
      <w:r w:rsidR="00B5500A" w:rsidRPr="000F58B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en </w:t>
      </w:r>
      <w:r w:rsidR="002A27FD" w:rsidRPr="000F58B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el </w:t>
      </w:r>
      <w:r w:rsidR="00B5500A" w:rsidRPr="000F58B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>2021 dependerá en gran medida de</w:t>
      </w:r>
      <w:r w:rsidR="00E61A2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 que</w:t>
      </w:r>
      <w:r w:rsidR="00B5500A" w:rsidRPr="000F58B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 los gobiernos pued</w:t>
      </w:r>
      <w:r w:rsidR="00E61A2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>a</w:t>
      </w:r>
      <w:r w:rsidR="00B5500A" w:rsidRPr="000F58B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>n proporcionar estímulo</w:t>
      </w:r>
      <w:r w:rsidR="0027759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>s</w:t>
      </w:r>
      <w:r w:rsidR="00B5500A" w:rsidRPr="000F58B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 fiscal</w:t>
      </w:r>
      <w:r w:rsidR="0027759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>es</w:t>
      </w:r>
      <w:r w:rsidR="00B5500A" w:rsidRPr="000F58B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 mientras se mantienen en el camino correcto para pagar su deuda a largo plazo. La expiración del estímulo, especialmente en Brasil, es un riesgo inminente para </w:t>
      </w:r>
      <w:r w:rsidR="0027759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el </w:t>
      </w:r>
      <w:r w:rsidR="00B5500A" w:rsidRPr="000F58B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>2021.</w:t>
      </w:r>
      <w:r w:rsidR="0069591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 Mientras </w:t>
      </w:r>
      <w:r w:rsidR="000028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>e</w:t>
      </w:r>
      <w:r w:rsidR="000028CB" w:rsidRPr="000F58B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>l conservadurismo fiscal mexicano contrasta con la ola de</w:t>
      </w:r>
      <w:r w:rsidR="00E61A2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>l</w:t>
      </w:r>
      <w:r w:rsidR="000028CB" w:rsidRPr="000F58B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 gasto fiscal de Brasil</w:t>
      </w:r>
      <w:r w:rsidR="00E61A2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>, n</w:t>
      </w:r>
      <w:r w:rsidR="000028CB" w:rsidRPr="000F58B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o está claro quién tiene el enfoque "correcto", ya que </w:t>
      </w:r>
      <w:r w:rsidR="00E61A2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se enfrentan ambos países a </w:t>
      </w:r>
      <w:r w:rsidR="000028CB" w:rsidRPr="000F58B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>desafíos fiscales.</w:t>
      </w:r>
    </w:p>
    <w:p w14:paraId="4CF0B8EB" w14:textId="49F2DFC5" w:rsidR="000028CB" w:rsidRDefault="000028CB" w:rsidP="00002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</w:pPr>
    </w:p>
    <w:p w14:paraId="2F4A30F0" w14:textId="5A56F98B" w:rsidR="0069591E" w:rsidRDefault="000028CB" w:rsidP="00902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>Para descargar el reporte completo “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>Economy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 2021”, visita </w:t>
      </w:r>
      <w:hyperlink r:id="rId11" w:history="1">
        <w:r w:rsidRPr="000028CB">
          <w:rPr>
            <w:rStyle w:val="Hipervnculo"/>
            <w:rFonts w:ascii="Calibri" w:hAnsi="Calibri" w:cs="Calibri"/>
            <w:sz w:val="20"/>
            <w:szCs w:val="20"/>
            <w:lang w:val="es-ES"/>
          </w:rPr>
          <w:t>www.MastercardServices.com</w:t>
        </w:r>
      </w:hyperlink>
      <w:r w:rsidRPr="000028CB">
        <w:rPr>
          <w:rFonts w:ascii="Calibri" w:hAnsi="Calibri" w:cs="Calibri"/>
          <w:color w:val="000000" w:themeColor="text1"/>
          <w:sz w:val="20"/>
          <w:szCs w:val="20"/>
          <w:lang w:val="es-ES"/>
        </w:rPr>
        <w:t>.</w:t>
      </w:r>
    </w:p>
    <w:p w14:paraId="4290291E" w14:textId="77777777" w:rsidR="00DF4F39" w:rsidRPr="000F58B1" w:rsidRDefault="00DF4F39" w:rsidP="00DF4F39">
      <w:pPr>
        <w:pStyle w:val="HTMLconformatoprevio"/>
        <w:jc w:val="both"/>
        <w:rPr>
          <w:rFonts w:asciiTheme="minorHAnsi" w:hAnsiTheme="minorHAnsi" w:cstheme="minorHAnsi"/>
          <w:color w:val="000000" w:themeColor="text1"/>
          <w:lang w:val="es-ES"/>
        </w:rPr>
      </w:pPr>
    </w:p>
    <w:p w14:paraId="3D8C61E6" w14:textId="682196EB" w:rsidR="00C1599A" w:rsidRPr="001E176F" w:rsidRDefault="0054168F" w:rsidP="001E176F">
      <w:pPr>
        <w:spacing w:line="240" w:lineRule="auto"/>
        <w:jc w:val="center"/>
        <w:rPr>
          <w:rFonts w:asciiTheme="minorHAnsi" w:eastAsia="Calibri" w:hAnsiTheme="minorHAnsi" w:cstheme="minorHAnsi"/>
          <w:sz w:val="20"/>
          <w:szCs w:val="20"/>
          <w:lang w:val="es-ES"/>
        </w:rPr>
      </w:pPr>
      <w:r w:rsidRPr="000F58B1">
        <w:rPr>
          <w:rFonts w:asciiTheme="minorHAnsi" w:eastAsia="Calibri" w:hAnsiTheme="minorHAnsi" w:cstheme="minorHAnsi"/>
          <w:sz w:val="20"/>
          <w:szCs w:val="20"/>
          <w:lang w:val="es-ES"/>
        </w:rPr>
        <w:t>###</w:t>
      </w:r>
    </w:p>
    <w:p w14:paraId="793BDE11" w14:textId="77777777" w:rsidR="00DE50A2" w:rsidRDefault="00DE50A2" w:rsidP="0090276D">
      <w:pPr>
        <w:shd w:val="clear" w:color="auto" w:fill="FFFFFF"/>
        <w:spacing w:line="240" w:lineRule="auto"/>
        <w:jc w:val="both"/>
        <w:rPr>
          <w:rFonts w:asciiTheme="minorHAnsi" w:eastAsia="Calibri" w:hAnsiTheme="minorHAnsi" w:cstheme="minorHAnsi"/>
          <w:b/>
          <w:color w:val="141413"/>
          <w:sz w:val="20"/>
          <w:szCs w:val="20"/>
          <w:lang w:val="es-ES"/>
        </w:rPr>
      </w:pPr>
    </w:p>
    <w:p w14:paraId="2694C213" w14:textId="35D9A280" w:rsidR="00A5570C" w:rsidRPr="000F58B1" w:rsidRDefault="0054168F" w:rsidP="0090276D">
      <w:pPr>
        <w:shd w:val="clear" w:color="auto" w:fill="FFFFFF"/>
        <w:spacing w:line="240" w:lineRule="auto"/>
        <w:jc w:val="both"/>
        <w:rPr>
          <w:rFonts w:asciiTheme="minorHAnsi" w:eastAsia="Calibri" w:hAnsiTheme="minorHAnsi" w:cstheme="minorHAnsi"/>
          <w:b/>
          <w:color w:val="141413"/>
          <w:sz w:val="20"/>
          <w:szCs w:val="20"/>
          <w:lang w:val="es-ES"/>
        </w:rPr>
      </w:pPr>
      <w:r w:rsidRPr="000F58B1">
        <w:rPr>
          <w:rFonts w:asciiTheme="minorHAnsi" w:eastAsia="Calibri" w:hAnsiTheme="minorHAnsi" w:cstheme="minorHAnsi"/>
          <w:b/>
          <w:color w:val="141413"/>
          <w:sz w:val="20"/>
          <w:szCs w:val="20"/>
          <w:lang w:val="es-ES"/>
        </w:rPr>
        <w:t>Acerca de Mastercard (NYSE: MA)</w:t>
      </w:r>
    </w:p>
    <w:p w14:paraId="33E627A6" w14:textId="77777777" w:rsidR="00A5570C" w:rsidRPr="000F58B1" w:rsidRDefault="0054168F" w:rsidP="0090276D">
      <w:pPr>
        <w:shd w:val="clear" w:color="auto" w:fill="FFFFFF"/>
        <w:spacing w:line="240" w:lineRule="auto"/>
        <w:jc w:val="both"/>
        <w:rPr>
          <w:rFonts w:asciiTheme="minorHAnsi" w:eastAsia="Calibri" w:hAnsiTheme="minorHAnsi" w:cstheme="minorHAnsi"/>
          <w:b/>
          <w:color w:val="141413"/>
          <w:sz w:val="20"/>
          <w:szCs w:val="20"/>
          <w:lang w:val="es-ES"/>
        </w:rPr>
      </w:pPr>
      <w:r w:rsidRPr="000F58B1">
        <w:rPr>
          <w:rFonts w:asciiTheme="minorHAnsi" w:eastAsia="Calibri" w:hAnsiTheme="minorHAnsi" w:cstheme="minorHAnsi"/>
          <w:color w:val="141413"/>
          <w:sz w:val="20"/>
          <w:szCs w:val="20"/>
          <w:lang w:val="es-ES"/>
        </w:rPr>
        <w:t>Mastercard es una empresa de tecnología en la industria global de pagos. Nuestra misión es conectar e impulsar una economía digital inclusiva que beneficie a todos, en todas partes, haciendo que las transacciones sean seguras, sencillas, inteligentes y accesibles. Utilizando datos y redes protegidas, alianzas y pasión, nuestras innovaciones y soluciones ayudan a individuos, instituciones financieras, gobiernos y empresas a alcanzar su mayor potencial. Nuestro coeficiente de decencia impulsa nuestra cultura y todo lo que hacemos dentro y fuera de nuestra empresa. Con conexiones a lo largo de más de 210 países y territorios, estamos construyendo un mundo sostenible que abre a posibilidades que no tienen precio para todos.</w:t>
      </w:r>
    </w:p>
    <w:p w14:paraId="1F8BCF7E" w14:textId="691F89A5" w:rsidR="00A5570C" w:rsidRPr="000F58B1" w:rsidRDefault="00EA6706" w:rsidP="0090276D">
      <w:pPr>
        <w:shd w:val="clear" w:color="auto" w:fill="FFFFFF"/>
        <w:tabs>
          <w:tab w:val="left" w:pos="2295"/>
        </w:tabs>
        <w:spacing w:line="240" w:lineRule="auto"/>
        <w:jc w:val="both"/>
        <w:rPr>
          <w:rFonts w:asciiTheme="minorHAnsi" w:eastAsia="Calibri" w:hAnsiTheme="minorHAnsi" w:cstheme="minorHAnsi"/>
          <w:b/>
          <w:color w:val="CF4500"/>
          <w:sz w:val="20"/>
          <w:szCs w:val="20"/>
          <w:lang w:val="es-ES"/>
        </w:rPr>
      </w:pPr>
      <w:hyperlink r:id="rId12">
        <w:r w:rsidR="0054168F" w:rsidRPr="000F58B1">
          <w:rPr>
            <w:rFonts w:asciiTheme="minorHAnsi" w:eastAsia="Calibri" w:hAnsiTheme="minorHAnsi" w:cstheme="minorHAnsi"/>
            <w:b/>
            <w:color w:val="CF4500"/>
            <w:sz w:val="20"/>
            <w:szCs w:val="20"/>
            <w:lang w:val="es-ES"/>
          </w:rPr>
          <w:t>www.mastercard.com</w:t>
        </w:r>
      </w:hyperlink>
    </w:p>
    <w:p w14:paraId="79F063A4" w14:textId="162B8F94" w:rsidR="0090276D" w:rsidRPr="000F58B1" w:rsidRDefault="0090276D" w:rsidP="0090276D">
      <w:pPr>
        <w:shd w:val="clear" w:color="auto" w:fill="FFFFFF"/>
        <w:tabs>
          <w:tab w:val="left" w:pos="2295"/>
        </w:tabs>
        <w:spacing w:line="240" w:lineRule="auto"/>
        <w:jc w:val="both"/>
        <w:rPr>
          <w:rFonts w:asciiTheme="minorHAnsi" w:eastAsia="Calibri" w:hAnsiTheme="minorHAnsi" w:cstheme="minorHAnsi"/>
          <w:b/>
          <w:color w:val="CF4500"/>
          <w:sz w:val="20"/>
          <w:szCs w:val="20"/>
          <w:lang w:val="es-ES"/>
        </w:rPr>
      </w:pPr>
    </w:p>
    <w:p w14:paraId="684F84C7" w14:textId="7E10F6BC" w:rsidR="0090276D" w:rsidRPr="000F58B1" w:rsidRDefault="0090276D" w:rsidP="0090276D">
      <w:pPr>
        <w:shd w:val="clear" w:color="auto" w:fill="FFFFFF"/>
        <w:spacing w:line="240" w:lineRule="auto"/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  <w:lang w:val="es-ES"/>
        </w:rPr>
      </w:pPr>
      <w:r w:rsidRPr="000F58B1">
        <w:rPr>
          <w:rFonts w:asciiTheme="minorHAnsi" w:eastAsia="Calibri" w:hAnsiTheme="minorHAnsi" w:cstheme="minorHAnsi"/>
          <w:b/>
          <w:color w:val="141413"/>
          <w:sz w:val="20"/>
          <w:szCs w:val="20"/>
          <w:lang w:val="es-ES"/>
        </w:rPr>
        <w:t xml:space="preserve">Acerca de </w:t>
      </w:r>
      <w:r w:rsidRPr="000F58B1">
        <w:rPr>
          <w:rFonts w:asciiTheme="minorHAnsi" w:eastAsia="Calibri" w:hAnsiTheme="minorHAnsi" w:cstheme="minorHAnsi"/>
          <w:b/>
          <w:color w:val="000000"/>
          <w:sz w:val="20"/>
          <w:szCs w:val="20"/>
          <w:lang w:val="es-ES"/>
        </w:rPr>
        <w:t xml:space="preserve">Mastercard </w:t>
      </w:r>
      <w:proofErr w:type="spellStart"/>
      <w:r w:rsidRPr="000F58B1">
        <w:rPr>
          <w:rFonts w:asciiTheme="minorHAnsi" w:eastAsia="Calibri" w:hAnsiTheme="minorHAnsi" w:cstheme="minorHAnsi"/>
          <w:b/>
          <w:color w:val="000000"/>
          <w:sz w:val="20"/>
          <w:szCs w:val="20"/>
          <w:lang w:val="es-ES"/>
        </w:rPr>
        <w:t>Economics</w:t>
      </w:r>
      <w:proofErr w:type="spellEnd"/>
      <w:r w:rsidRPr="000F58B1">
        <w:rPr>
          <w:rFonts w:asciiTheme="minorHAnsi" w:eastAsia="Calibri" w:hAnsiTheme="minorHAnsi" w:cstheme="minorHAnsi"/>
          <w:b/>
          <w:color w:val="000000"/>
          <w:sz w:val="20"/>
          <w:szCs w:val="20"/>
          <w:lang w:val="es-ES"/>
        </w:rPr>
        <w:t xml:space="preserve"> </w:t>
      </w:r>
      <w:proofErr w:type="spellStart"/>
      <w:r w:rsidRPr="000F58B1">
        <w:rPr>
          <w:rFonts w:asciiTheme="minorHAnsi" w:eastAsia="Calibri" w:hAnsiTheme="minorHAnsi" w:cstheme="minorHAnsi"/>
          <w:b/>
          <w:color w:val="000000"/>
          <w:sz w:val="20"/>
          <w:szCs w:val="20"/>
          <w:lang w:val="es-ES"/>
        </w:rPr>
        <w:t>Institute</w:t>
      </w:r>
      <w:proofErr w:type="spellEnd"/>
    </w:p>
    <w:p w14:paraId="20A21BBB" w14:textId="584E646A" w:rsidR="0090276D" w:rsidRPr="000F58B1" w:rsidRDefault="0090276D" w:rsidP="00902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</w:pPr>
      <w:r w:rsidRPr="000F58B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Fue lanzado en el 2020 para analizar las tendencias macroeconómicas a través del lente del consumidor. Comprende un equipo de economistas, analistas y científicos de datos que se basan en los conocimientos de Mastercard, incluido Mastercard </w:t>
      </w:r>
      <w:proofErr w:type="spellStart"/>
      <w:r w:rsidRPr="000F58B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>SpendingPulse</w:t>
      </w:r>
      <w:proofErr w:type="spellEnd"/>
      <w:r w:rsidRPr="000F58B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s-ES"/>
        </w:rPr>
        <w:t xml:space="preserve"> ™, y otros datos disponibles públicamente para ofrecer conocimientos personalizados y prácticos sobre cuestiones económicas para clientes, socios y responsables políticos clave.</w:t>
      </w:r>
    </w:p>
    <w:p w14:paraId="5EEE2DAA" w14:textId="64A6C51D" w:rsidR="00A5570C" w:rsidRPr="001E176F" w:rsidRDefault="00A5570C" w:rsidP="001E176F">
      <w:pPr>
        <w:spacing w:line="240" w:lineRule="auto"/>
        <w:rPr>
          <w:rFonts w:ascii="Calibri" w:eastAsia="Calibri" w:hAnsi="Calibri" w:cs="Calibri"/>
          <w:sz w:val="20"/>
          <w:szCs w:val="20"/>
          <w:lang w:val="es-ES"/>
        </w:rPr>
      </w:pPr>
    </w:p>
    <w:sectPr w:rsidR="00A5570C" w:rsidRPr="001E176F">
      <w:head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267D2" w14:textId="77777777" w:rsidR="00EA6706" w:rsidRDefault="00EA6706">
      <w:pPr>
        <w:spacing w:line="240" w:lineRule="auto"/>
      </w:pPr>
      <w:r>
        <w:separator/>
      </w:r>
    </w:p>
  </w:endnote>
  <w:endnote w:type="continuationSeparator" w:id="0">
    <w:p w14:paraId="482EA39B" w14:textId="77777777" w:rsidR="00EA6706" w:rsidRDefault="00EA67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k Offc For MC">
    <w:altName w:val="Arial"/>
    <w:charset w:val="00"/>
    <w:family w:val="swiss"/>
    <w:pitch w:val="variable"/>
    <w:sig w:usb0="00000001" w:usb1="5000FCF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kForMC Nrw">
    <w:altName w:val="Calibri"/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03769" w14:textId="77777777" w:rsidR="00EA6706" w:rsidRDefault="00EA6706">
      <w:pPr>
        <w:spacing w:line="240" w:lineRule="auto"/>
      </w:pPr>
      <w:r>
        <w:separator/>
      </w:r>
    </w:p>
  </w:footnote>
  <w:footnote w:type="continuationSeparator" w:id="0">
    <w:p w14:paraId="3DB6E94D" w14:textId="77777777" w:rsidR="00EA6706" w:rsidRDefault="00EA67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86AA5" w14:textId="63947601" w:rsidR="009568CC" w:rsidRDefault="009568CC">
    <w:pPr>
      <w:keepLines/>
      <w:spacing w:before="40" w:after="40" w:line="240" w:lineRule="auto"/>
    </w:pPr>
    <w:r>
      <w:rPr>
        <w:rFonts w:ascii="MarkForMC Nrw" w:eastAsia="MarkForMC Nrw" w:hAnsi="MarkForMC Nrw" w:cs="MarkForMC Nrw"/>
        <w:sz w:val="32"/>
        <w:szCs w:val="32"/>
      </w:rPr>
      <w:t xml:space="preserve"> </w:t>
    </w:r>
    <w:r>
      <w:rPr>
        <w:noProof/>
        <w:lang w:val="es-CO" w:eastAsia="es-CO"/>
      </w:rPr>
      <w:drawing>
        <wp:anchor distT="0" distB="0" distL="0" distR="0" simplePos="0" relativeHeight="251658240" behindDoc="0" locked="0" layoutInCell="1" hidden="0" allowOverlap="1" wp14:anchorId="2843B317" wp14:editId="483A3A78">
          <wp:simplePos x="0" y="0"/>
          <wp:positionH relativeFrom="column">
            <wp:posOffset>5638800</wp:posOffset>
          </wp:positionH>
          <wp:positionV relativeFrom="paragraph">
            <wp:posOffset>-145414</wp:posOffset>
          </wp:positionV>
          <wp:extent cx="812800" cy="508000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2800" cy="50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8202584" w14:textId="77777777" w:rsidR="009568CC" w:rsidRDefault="009568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DC3"/>
    <w:multiLevelType w:val="multilevel"/>
    <w:tmpl w:val="9348AE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6603734"/>
    <w:multiLevelType w:val="hybridMultilevel"/>
    <w:tmpl w:val="F3327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99AB69A">
      <w:numFmt w:val="bullet"/>
      <w:lvlText w:val="•"/>
      <w:lvlJc w:val="left"/>
      <w:pPr>
        <w:ind w:left="1080" w:hanging="360"/>
      </w:pPr>
      <w:rPr>
        <w:rFonts w:ascii="Mark Offc For MC" w:eastAsiaTheme="minorHAnsi" w:hAnsi="Mark Offc For MC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EF29F5"/>
    <w:multiLevelType w:val="multilevel"/>
    <w:tmpl w:val="9DD2F0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0935DBC"/>
    <w:multiLevelType w:val="hybridMultilevel"/>
    <w:tmpl w:val="9AA64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D1765B"/>
    <w:multiLevelType w:val="hybridMultilevel"/>
    <w:tmpl w:val="85AA49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A069C9"/>
    <w:multiLevelType w:val="multilevel"/>
    <w:tmpl w:val="0E24EF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9B33AE2"/>
    <w:multiLevelType w:val="hybridMultilevel"/>
    <w:tmpl w:val="7E0E40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E01EC"/>
    <w:multiLevelType w:val="hybridMultilevel"/>
    <w:tmpl w:val="CD328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B10D70"/>
    <w:multiLevelType w:val="hybridMultilevel"/>
    <w:tmpl w:val="BFCC8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2D05C8"/>
    <w:multiLevelType w:val="multilevel"/>
    <w:tmpl w:val="1366B3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5BAC2485"/>
    <w:multiLevelType w:val="hybridMultilevel"/>
    <w:tmpl w:val="897E0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8E4C16"/>
    <w:multiLevelType w:val="hybridMultilevel"/>
    <w:tmpl w:val="3B6E3B02"/>
    <w:lvl w:ilvl="0" w:tplc="3AEAB4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F7F5B88"/>
    <w:multiLevelType w:val="multilevel"/>
    <w:tmpl w:val="6276B6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742F773C"/>
    <w:multiLevelType w:val="hybridMultilevel"/>
    <w:tmpl w:val="3A5096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2"/>
  </w:num>
  <w:num w:numId="5">
    <w:abstractNumId w:val="9"/>
  </w:num>
  <w:num w:numId="6">
    <w:abstractNumId w:val="13"/>
  </w:num>
  <w:num w:numId="7">
    <w:abstractNumId w:val="3"/>
  </w:num>
  <w:num w:numId="8">
    <w:abstractNumId w:val="7"/>
  </w:num>
  <w:num w:numId="9">
    <w:abstractNumId w:val="4"/>
  </w:num>
  <w:num w:numId="10">
    <w:abstractNumId w:val="10"/>
  </w:num>
  <w:num w:numId="11">
    <w:abstractNumId w:val="11"/>
  </w:num>
  <w:num w:numId="12">
    <w:abstractNumId w:val="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0C"/>
    <w:rsid w:val="00001E7E"/>
    <w:rsid w:val="000028CB"/>
    <w:rsid w:val="0000539B"/>
    <w:rsid w:val="000165E0"/>
    <w:rsid w:val="00070966"/>
    <w:rsid w:val="0008169F"/>
    <w:rsid w:val="000A1B0A"/>
    <w:rsid w:val="000F58B1"/>
    <w:rsid w:val="0010253D"/>
    <w:rsid w:val="0014062C"/>
    <w:rsid w:val="0015541F"/>
    <w:rsid w:val="001612E2"/>
    <w:rsid w:val="001D4F1D"/>
    <w:rsid w:val="001E176F"/>
    <w:rsid w:val="001E1FBC"/>
    <w:rsid w:val="001F1A94"/>
    <w:rsid w:val="00216E24"/>
    <w:rsid w:val="00236178"/>
    <w:rsid w:val="00277592"/>
    <w:rsid w:val="002A27FD"/>
    <w:rsid w:val="002D169B"/>
    <w:rsid w:val="00312D87"/>
    <w:rsid w:val="00324325"/>
    <w:rsid w:val="00326E64"/>
    <w:rsid w:val="0033792E"/>
    <w:rsid w:val="003931DF"/>
    <w:rsid w:val="003938F0"/>
    <w:rsid w:val="00394F36"/>
    <w:rsid w:val="003A1BFE"/>
    <w:rsid w:val="003A5776"/>
    <w:rsid w:val="003F47B0"/>
    <w:rsid w:val="003F6E38"/>
    <w:rsid w:val="00440035"/>
    <w:rsid w:val="00446956"/>
    <w:rsid w:val="00466D62"/>
    <w:rsid w:val="004743CB"/>
    <w:rsid w:val="00491BBD"/>
    <w:rsid w:val="0051622A"/>
    <w:rsid w:val="0052723F"/>
    <w:rsid w:val="0054168F"/>
    <w:rsid w:val="0056375B"/>
    <w:rsid w:val="00577CDC"/>
    <w:rsid w:val="00585AE8"/>
    <w:rsid w:val="00597BD6"/>
    <w:rsid w:val="005A4EB0"/>
    <w:rsid w:val="005B266D"/>
    <w:rsid w:val="005B3977"/>
    <w:rsid w:val="00653FCE"/>
    <w:rsid w:val="00674888"/>
    <w:rsid w:val="0069591E"/>
    <w:rsid w:val="00697095"/>
    <w:rsid w:val="006C2184"/>
    <w:rsid w:val="006C3629"/>
    <w:rsid w:val="006D327B"/>
    <w:rsid w:val="006E3918"/>
    <w:rsid w:val="006E394E"/>
    <w:rsid w:val="006F7A57"/>
    <w:rsid w:val="007176F3"/>
    <w:rsid w:val="00787E9A"/>
    <w:rsid w:val="00794468"/>
    <w:rsid w:val="007B4646"/>
    <w:rsid w:val="007C5EAA"/>
    <w:rsid w:val="007F369F"/>
    <w:rsid w:val="007F4891"/>
    <w:rsid w:val="008222D0"/>
    <w:rsid w:val="00823C8A"/>
    <w:rsid w:val="008273B4"/>
    <w:rsid w:val="008C1CAC"/>
    <w:rsid w:val="0090276D"/>
    <w:rsid w:val="00926574"/>
    <w:rsid w:val="009568CC"/>
    <w:rsid w:val="00956A74"/>
    <w:rsid w:val="009A4258"/>
    <w:rsid w:val="009B197D"/>
    <w:rsid w:val="009B4061"/>
    <w:rsid w:val="009C2A20"/>
    <w:rsid w:val="00A232F9"/>
    <w:rsid w:val="00A5570C"/>
    <w:rsid w:val="00A76840"/>
    <w:rsid w:val="00AB04AB"/>
    <w:rsid w:val="00AD026A"/>
    <w:rsid w:val="00AF20C4"/>
    <w:rsid w:val="00B051C9"/>
    <w:rsid w:val="00B5475E"/>
    <w:rsid w:val="00B5500A"/>
    <w:rsid w:val="00B75A11"/>
    <w:rsid w:val="00B82AFB"/>
    <w:rsid w:val="00B83D6B"/>
    <w:rsid w:val="00BB248C"/>
    <w:rsid w:val="00C04EC7"/>
    <w:rsid w:val="00C1599A"/>
    <w:rsid w:val="00C34264"/>
    <w:rsid w:val="00C45A74"/>
    <w:rsid w:val="00C6475A"/>
    <w:rsid w:val="00CA077D"/>
    <w:rsid w:val="00CB13CF"/>
    <w:rsid w:val="00CC770E"/>
    <w:rsid w:val="00D40C87"/>
    <w:rsid w:val="00D4599E"/>
    <w:rsid w:val="00D46402"/>
    <w:rsid w:val="00D82CE0"/>
    <w:rsid w:val="00DA0280"/>
    <w:rsid w:val="00DC0CB1"/>
    <w:rsid w:val="00DC6BD8"/>
    <w:rsid w:val="00DD3CAA"/>
    <w:rsid w:val="00DE41CA"/>
    <w:rsid w:val="00DE50A2"/>
    <w:rsid w:val="00DE619E"/>
    <w:rsid w:val="00DF4F39"/>
    <w:rsid w:val="00E0079B"/>
    <w:rsid w:val="00E05E4C"/>
    <w:rsid w:val="00E142DB"/>
    <w:rsid w:val="00E3540B"/>
    <w:rsid w:val="00E4301A"/>
    <w:rsid w:val="00E43AC5"/>
    <w:rsid w:val="00E44865"/>
    <w:rsid w:val="00E61A23"/>
    <w:rsid w:val="00E651B0"/>
    <w:rsid w:val="00EA6706"/>
    <w:rsid w:val="00EB5A2B"/>
    <w:rsid w:val="00ED3218"/>
    <w:rsid w:val="00ED4F83"/>
    <w:rsid w:val="00EE2EF2"/>
    <w:rsid w:val="00EE33D6"/>
    <w:rsid w:val="00F05A9C"/>
    <w:rsid w:val="00F23454"/>
    <w:rsid w:val="00F315F9"/>
    <w:rsid w:val="00F54036"/>
    <w:rsid w:val="00F67C6A"/>
    <w:rsid w:val="00F7401F"/>
    <w:rsid w:val="00F92786"/>
    <w:rsid w:val="00F93D88"/>
    <w:rsid w:val="00FA2E7E"/>
    <w:rsid w:val="00FD147D"/>
    <w:rsid w:val="00FD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954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92E"/>
    <w:rPr>
      <w:lang w:val="e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9F4A6E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4A6E"/>
    <w:rPr>
      <w:rFonts w:ascii="Arial" w:eastAsia="Arial" w:hAnsi="Arial" w:cs="Arial"/>
      <w:sz w:val="22"/>
      <w:szCs w:val="22"/>
      <w:lang w:val="en"/>
    </w:rPr>
  </w:style>
  <w:style w:type="paragraph" w:styleId="Piedepgina">
    <w:name w:val="footer"/>
    <w:basedOn w:val="Normal"/>
    <w:link w:val="PiedepginaCar"/>
    <w:uiPriority w:val="99"/>
    <w:unhideWhenUsed/>
    <w:rsid w:val="009F4A6E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A6E"/>
    <w:rPr>
      <w:rFonts w:ascii="Arial" w:eastAsia="Arial" w:hAnsi="Arial" w:cs="Arial"/>
      <w:sz w:val="22"/>
      <w:szCs w:val="22"/>
      <w:lang w:val="e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5A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A74"/>
    <w:rPr>
      <w:rFonts w:ascii="Segoe UI" w:hAnsi="Segoe UI" w:cs="Segoe UI"/>
      <w:sz w:val="18"/>
      <w:szCs w:val="18"/>
      <w:lang w:val="en"/>
    </w:rPr>
  </w:style>
  <w:style w:type="character" w:styleId="Hipervnculo">
    <w:name w:val="Hyperlink"/>
    <w:basedOn w:val="Fuentedeprrafopredeter"/>
    <w:uiPriority w:val="99"/>
    <w:unhideWhenUsed/>
    <w:rsid w:val="00CB13CF"/>
    <w:rPr>
      <w:color w:val="0000FF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653FCE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D82C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2CE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2CE0"/>
    <w:rPr>
      <w:sz w:val="20"/>
      <w:szCs w:val="20"/>
      <w:lang w:val="e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2C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2CE0"/>
    <w:rPr>
      <w:b/>
      <w:bCs/>
      <w:sz w:val="20"/>
      <w:szCs w:val="20"/>
      <w:lang w:val="en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A1B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A1B0A"/>
    <w:rPr>
      <w:rFonts w:ascii="Courier New" w:eastAsia="Times New Roman" w:hAnsi="Courier New" w:cs="Courier New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0A1B0A"/>
    <w:pPr>
      <w:spacing w:after="160" w:line="259" w:lineRule="auto"/>
      <w:ind w:left="720"/>
      <w:contextualSpacing/>
    </w:pPr>
    <w:rPr>
      <w:rFonts w:ascii="Mark Offc For MC" w:eastAsiaTheme="minorHAnsi" w:hAnsi="Mark Offc For MC" w:cstheme="minorBidi"/>
      <w:sz w:val="24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0028C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92E"/>
    <w:rPr>
      <w:lang w:val="e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9F4A6E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4A6E"/>
    <w:rPr>
      <w:rFonts w:ascii="Arial" w:eastAsia="Arial" w:hAnsi="Arial" w:cs="Arial"/>
      <w:sz w:val="22"/>
      <w:szCs w:val="22"/>
      <w:lang w:val="en"/>
    </w:rPr>
  </w:style>
  <w:style w:type="paragraph" w:styleId="Piedepgina">
    <w:name w:val="footer"/>
    <w:basedOn w:val="Normal"/>
    <w:link w:val="PiedepginaCar"/>
    <w:uiPriority w:val="99"/>
    <w:unhideWhenUsed/>
    <w:rsid w:val="009F4A6E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A6E"/>
    <w:rPr>
      <w:rFonts w:ascii="Arial" w:eastAsia="Arial" w:hAnsi="Arial" w:cs="Arial"/>
      <w:sz w:val="22"/>
      <w:szCs w:val="22"/>
      <w:lang w:val="e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5A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A74"/>
    <w:rPr>
      <w:rFonts w:ascii="Segoe UI" w:hAnsi="Segoe UI" w:cs="Segoe UI"/>
      <w:sz w:val="18"/>
      <w:szCs w:val="18"/>
      <w:lang w:val="en"/>
    </w:rPr>
  </w:style>
  <w:style w:type="character" w:styleId="Hipervnculo">
    <w:name w:val="Hyperlink"/>
    <w:basedOn w:val="Fuentedeprrafopredeter"/>
    <w:uiPriority w:val="99"/>
    <w:unhideWhenUsed/>
    <w:rsid w:val="00CB13CF"/>
    <w:rPr>
      <w:color w:val="0000FF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653FCE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D82C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2CE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2CE0"/>
    <w:rPr>
      <w:sz w:val="20"/>
      <w:szCs w:val="20"/>
      <w:lang w:val="e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2C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2CE0"/>
    <w:rPr>
      <w:b/>
      <w:bCs/>
      <w:sz w:val="20"/>
      <w:szCs w:val="20"/>
      <w:lang w:val="en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A1B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A1B0A"/>
    <w:rPr>
      <w:rFonts w:ascii="Courier New" w:eastAsia="Times New Roman" w:hAnsi="Courier New" w:cs="Courier New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0A1B0A"/>
    <w:pPr>
      <w:spacing w:after="160" w:line="259" w:lineRule="auto"/>
      <w:ind w:left="720"/>
      <w:contextualSpacing/>
    </w:pPr>
    <w:rPr>
      <w:rFonts w:ascii="Mark Offc For MC" w:eastAsiaTheme="minorHAnsi" w:hAnsi="Mark Offc For MC" w:cstheme="minorBidi"/>
      <w:sz w:val="24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0028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stercard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.mastercardservices.com/cx/economy-202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mastercardservices.com/en/economics-institute/global-outlook-2021-report?source=internal&amp;cmp=global.en-us.global.b2b.mastercard.ilc.cx.report..gen.economic-institute-global-outlook..content-exchange..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astercardservices.com/en/economics-institut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9KYkF9QByLpZm6f9EuTvKoaceA==">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1288</Words>
  <Characters>7090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pujols</dc:creator>
  <cp:lastModifiedBy>Zulay Calderón</cp:lastModifiedBy>
  <cp:revision>2</cp:revision>
  <dcterms:created xsi:type="dcterms:W3CDTF">2021-01-18T20:50:00Z</dcterms:created>
  <dcterms:modified xsi:type="dcterms:W3CDTF">2021-01-18T20:50:00Z</dcterms:modified>
</cp:coreProperties>
</file>