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8599A" w14:textId="77777777" w:rsidR="00C31EA4" w:rsidRDefault="00C31EA4" w:rsidP="00C31EA4">
      <w:pPr>
        <w:spacing w:after="0" w:line="240" w:lineRule="auto"/>
        <w:jc w:val="center"/>
        <w:rPr>
          <w:rFonts w:ascii="Arial Narrow" w:hAnsi="Arial Narrow"/>
          <w:b/>
        </w:rPr>
      </w:pPr>
      <w:r>
        <w:rPr>
          <w:rFonts w:ascii="Arial Narrow" w:hAnsi="Arial Narrow"/>
          <w:b/>
        </w:rPr>
        <w:t xml:space="preserve">PROYECTO DE LEY </w:t>
      </w:r>
      <w:r>
        <w:rPr>
          <w:rFonts w:ascii="Arial Narrow" w:hAnsi="Arial Narrow"/>
          <w:b/>
        </w:rPr>
        <w:tab/>
      </w:r>
      <w:r>
        <w:rPr>
          <w:rFonts w:ascii="Arial Narrow" w:hAnsi="Arial Narrow"/>
          <w:b/>
        </w:rPr>
        <w:tab/>
        <w:t>2020</w:t>
      </w:r>
    </w:p>
    <w:p w14:paraId="66783425" w14:textId="51334D12" w:rsidR="001023DC" w:rsidRDefault="001023DC" w:rsidP="00C31EA4">
      <w:pPr>
        <w:spacing w:after="0" w:line="240" w:lineRule="auto"/>
        <w:jc w:val="center"/>
        <w:rPr>
          <w:rFonts w:ascii="Arial Narrow" w:hAnsi="Arial Narrow"/>
          <w:b/>
        </w:rPr>
      </w:pPr>
      <w:r w:rsidRPr="00C31EA4">
        <w:rPr>
          <w:rFonts w:ascii="Arial Narrow" w:hAnsi="Arial Narrow"/>
          <w:b/>
        </w:rPr>
        <w:t>“POR MEDIO DE LA CUAL SE DICTAN DISPOSICIONES ORIENTADAS A GARANTIZAR EL DERECHO FUNDAMENTAL A LA SALUD DENTRO DEL SISTEM</w:t>
      </w:r>
      <w:r w:rsidR="00C31EA4">
        <w:rPr>
          <w:rFonts w:ascii="Arial Narrow" w:hAnsi="Arial Narrow"/>
          <w:b/>
        </w:rPr>
        <w:t>A GENERAL DE SEGURIDAD SOCIAL,</w:t>
      </w:r>
      <w:r w:rsidRPr="00C31EA4">
        <w:rPr>
          <w:rFonts w:ascii="Arial Narrow" w:hAnsi="Arial Narrow"/>
          <w:b/>
        </w:rPr>
        <w:t xml:space="preserve"> DE CONFORMIDAD CON LA LEY 1751 DE 2015, Y LA SOSTENIBILIDAD DEL SISTEMA DE SALUD”</w:t>
      </w:r>
    </w:p>
    <w:p w14:paraId="4F004C64" w14:textId="77777777" w:rsidR="003F4D45" w:rsidRDefault="003F4D45" w:rsidP="00C31EA4">
      <w:pPr>
        <w:spacing w:after="0" w:line="240" w:lineRule="auto"/>
        <w:jc w:val="both"/>
        <w:rPr>
          <w:rFonts w:ascii="Arial Narrow" w:hAnsi="Arial Narrow"/>
          <w:b/>
        </w:rPr>
      </w:pPr>
    </w:p>
    <w:p w14:paraId="304E9E5B" w14:textId="77777777" w:rsidR="00C31EA4" w:rsidRPr="00C31EA4" w:rsidRDefault="00C31EA4" w:rsidP="00C31EA4">
      <w:pPr>
        <w:spacing w:after="0" w:line="240" w:lineRule="auto"/>
        <w:jc w:val="center"/>
        <w:rPr>
          <w:rFonts w:ascii="Arial Narrow" w:hAnsi="Arial Narrow" w:cs="Times New Roman"/>
          <w:b/>
        </w:rPr>
      </w:pPr>
      <w:r w:rsidRPr="00C31EA4">
        <w:rPr>
          <w:rFonts w:ascii="Arial Narrow" w:hAnsi="Arial Narrow" w:cs="Times New Roman"/>
          <w:b/>
        </w:rPr>
        <w:t xml:space="preserve">CAPÍTULO I. </w:t>
      </w:r>
    </w:p>
    <w:p w14:paraId="531DDA35" w14:textId="77777777" w:rsidR="00C31EA4" w:rsidRPr="00C31EA4" w:rsidRDefault="00C31EA4" w:rsidP="00C31EA4">
      <w:pPr>
        <w:spacing w:after="0" w:line="240" w:lineRule="auto"/>
        <w:jc w:val="center"/>
        <w:rPr>
          <w:rFonts w:ascii="Arial Narrow" w:hAnsi="Arial Narrow" w:cs="Times New Roman"/>
          <w:b/>
        </w:rPr>
      </w:pPr>
      <w:r w:rsidRPr="003F4D45">
        <w:rPr>
          <w:rFonts w:ascii="Arial Narrow" w:hAnsi="Arial Narrow" w:cs="Times New Roman"/>
          <w:b/>
        </w:rPr>
        <w:t>GENERALIDADES</w:t>
      </w:r>
    </w:p>
    <w:p w14:paraId="202C8D4E" w14:textId="77777777" w:rsidR="003F4D45" w:rsidRPr="00C31EA4" w:rsidRDefault="003F4D45" w:rsidP="00C31EA4">
      <w:pPr>
        <w:spacing w:after="0" w:line="240" w:lineRule="auto"/>
        <w:jc w:val="both"/>
        <w:rPr>
          <w:rFonts w:ascii="Arial Narrow" w:hAnsi="Arial Narrow"/>
          <w:b/>
        </w:rPr>
      </w:pPr>
    </w:p>
    <w:p w14:paraId="78818624" w14:textId="77777777" w:rsidR="00C31EA4" w:rsidRDefault="001023DC" w:rsidP="00C31EA4">
      <w:pPr>
        <w:spacing w:after="0" w:line="240" w:lineRule="auto"/>
        <w:jc w:val="both"/>
        <w:rPr>
          <w:rFonts w:ascii="Arial Narrow" w:hAnsi="Arial Narrow"/>
        </w:rPr>
      </w:pPr>
      <w:r w:rsidRPr="00C31EA4">
        <w:rPr>
          <w:rFonts w:ascii="Arial Narrow" w:hAnsi="Arial Narrow"/>
          <w:b/>
        </w:rPr>
        <w:t>Artículo 1</w:t>
      </w:r>
      <w:r w:rsidRPr="001023DC">
        <w:rPr>
          <w:rFonts w:ascii="Arial Narrow" w:hAnsi="Arial Narrow"/>
        </w:rPr>
        <w:t xml:space="preserve">. </w:t>
      </w:r>
      <w:r w:rsidRPr="00C31EA4">
        <w:rPr>
          <w:rFonts w:ascii="Arial Narrow" w:hAnsi="Arial Narrow"/>
          <w:i/>
        </w:rPr>
        <w:t>Objeto</w:t>
      </w:r>
      <w:r w:rsidRPr="001023DC">
        <w:rPr>
          <w:rFonts w:ascii="Arial Narrow" w:hAnsi="Arial Narrow"/>
        </w:rPr>
        <w:t>. Por medio de la presente ley se realizan ajustes al Sistema General de Seguridad Salud</w:t>
      </w:r>
      <w:r w:rsidR="00476686">
        <w:rPr>
          <w:rFonts w:ascii="Arial Narrow" w:hAnsi="Arial Narrow"/>
        </w:rPr>
        <w:t xml:space="preserve"> -</w:t>
      </w:r>
      <w:r w:rsidR="00476686" w:rsidRPr="003F4D45">
        <w:rPr>
          <w:rFonts w:ascii="Arial Narrow" w:hAnsi="Arial Narrow"/>
        </w:rPr>
        <w:t>SGSSS</w:t>
      </w:r>
      <w:r w:rsidRPr="001023DC">
        <w:rPr>
          <w:rFonts w:ascii="Arial Narrow" w:hAnsi="Arial Narrow"/>
        </w:rPr>
        <w:t xml:space="preserve"> en el marco del Sistema de Salud, se desarrolla la Ley 1751 de 2015 y se dictan medidas orientadas a su sostenibilidad.                               </w:t>
      </w:r>
    </w:p>
    <w:p w14:paraId="1C040293" w14:textId="77777777" w:rsidR="00C31EA4" w:rsidRDefault="001023DC" w:rsidP="00C31EA4">
      <w:pPr>
        <w:spacing w:after="0" w:line="240" w:lineRule="auto"/>
        <w:jc w:val="both"/>
        <w:rPr>
          <w:rFonts w:ascii="Arial Narrow" w:hAnsi="Arial Narrow"/>
        </w:rPr>
      </w:pPr>
      <w:r w:rsidRPr="001023DC">
        <w:rPr>
          <w:rFonts w:ascii="Arial Narrow" w:hAnsi="Arial Narrow"/>
        </w:rPr>
        <w:t xml:space="preserve">                                                       </w:t>
      </w:r>
    </w:p>
    <w:p w14:paraId="60E37FAB" w14:textId="77777777" w:rsidR="001023DC" w:rsidRPr="001023DC" w:rsidRDefault="001023DC" w:rsidP="00C31EA4">
      <w:pPr>
        <w:spacing w:after="0" w:line="240" w:lineRule="auto"/>
        <w:jc w:val="both"/>
        <w:rPr>
          <w:rFonts w:ascii="Arial Narrow" w:hAnsi="Arial Narrow"/>
        </w:rPr>
      </w:pPr>
      <w:r w:rsidRPr="001023DC">
        <w:rPr>
          <w:rFonts w:ascii="Arial Narrow" w:hAnsi="Arial Narrow"/>
        </w:rPr>
        <w:t>De conformidad con el artículo 4° de la Ley 1751 de 2015, el Sistema de Salud es el conjunto articulado y armónico de principios y normas, políticas públicas, instituciones, competencias y procedimientos, facultades, obligaciones, derechos y deberes, mecanismos y fuentes de financiamiento, controles, información y evaluación, que el Estado disponga para la garantía y materialización del derecho fundamental de la salud.</w:t>
      </w:r>
    </w:p>
    <w:p w14:paraId="12A59ACA" w14:textId="77777777" w:rsidR="00C31EA4" w:rsidRDefault="00C31EA4" w:rsidP="00C31EA4">
      <w:pPr>
        <w:spacing w:after="0" w:line="240" w:lineRule="auto"/>
        <w:jc w:val="both"/>
        <w:rPr>
          <w:rFonts w:ascii="Arial Narrow" w:hAnsi="Arial Narrow"/>
        </w:rPr>
      </w:pPr>
    </w:p>
    <w:p w14:paraId="762FFEC9" w14:textId="76C98F30" w:rsidR="00C31EA4" w:rsidRPr="001023DC" w:rsidRDefault="00C31EA4" w:rsidP="00C31EA4">
      <w:pPr>
        <w:spacing w:after="0" w:line="240" w:lineRule="auto"/>
        <w:jc w:val="both"/>
        <w:rPr>
          <w:rFonts w:ascii="Arial Narrow" w:hAnsi="Arial Narrow"/>
        </w:rPr>
      </w:pPr>
      <w:r w:rsidRPr="00C31EA4">
        <w:rPr>
          <w:rFonts w:ascii="Arial Narrow" w:hAnsi="Arial Narrow"/>
          <w:b/>
        </w:rPr>
        <w:t>Artículo 2</w:t>
      </w:r>
      <w:r w:rsidRPr="001023DC">
        <w:rPr>
          <w:rFonts w:ascii="Arial Narrow" w:hAnsi="Arial Narrow"/>
        </w:rPr>
        <w:t xml:space="preserve">. </w:t>
      </w:r>
      <w:r w:rsidRPr="00C31EA4">
        <w:rPr>
          <w:rFonts w:ascii="Arial Narrow" w:hAnsi="Arial Narrow"/>
          <w:i/>
        </w:rPr>
        <w:t>Ámbito de aplicación</w:t>
      </w:r>
      <w:r w:rsidRPr="001023DC">
        <w:rPr>
          <w:rFonts w:ascii="Arial Narrow" w:hAnsi="Arial Narrow"/>
        </w:rPr>
        <w:t xml:space="preserve">. </w:t>
      </w:r>
      <w:r w:rsidR="00AF7DE6">
        <w:rPr>
          <w:rFonts w:ascii="Arial Narrow" w:hAnsi="Arial Narrow"/>
        </w:rPr>
        <w:t>Las disposiciones previstas en la</w:t>
      </w:r>
      <w:r w:rsidRPr="001023DC">
        <w:rPr>
          <w:rFonts w:ascii="Arial Narrow" w:hAnsi="Arial Narrow"/>
        </w:rPr>
        <w:t xml:space="preserve"> presente ley serán aplicables al Gobierno Nacional, </w:t>
      </w:r>
      <w:r w:rsidR="00A0494D">
        <w:rPr>
          <w:rFonts w:ascii="Arial Narrow" w:hAnsi="Arial Narrow"/>
        </w:rPr>
        <w:t>a los integrantes del Sistema de S</w:t>
      </w:r>
      <w:r w:rsidRPr="001023DC">
        <w:rPr>
          <w:rFonts w:ascii="Arial Narrow" w:hAnsi="Arial Narrow"/>
        </w:rPr>
        <w:t xml:space="preserve">alud y </w:t>
      </w:r>
      <w:r w:rsidR="00A0494D">
        <w:rPr>
          <w:rFonts w:ascii="Arial Narrow" w:hAnsi="Arial Narrow"/>
        </w:rPr>
        <w:t xml:space="preserve">a las </w:t>
      </w:r>
      <w:r w:rsidRPr="001023DC">
        <w:rPr>
          <w:rFonts w:ascii="Arial Narrow" w:hAnsi="Arial Narrow"/>
        </w:rPr>
        <w:t>demás personas o instituciones que intervengan directa o indirectamente en la garantía del derecho fundamental a la salud.</w:t>
      </w:r>
    </w:p>
    <w:p w14:paraId="2A4E6932" w14:textId="77777777" w:rsidR="00C31EA4" w:rsidRDefault="00C31EA4" w:rsidP="00C31EA4">
      <w:pPr>
        <w:spacing w:after="0" w:line="240" w:lineRule="auto"/>
        <w:jc w:val="both"/>
        <w:rPr>
          <w:rFonts w:ascii="Arial Narrow" w:hAnsi="Arial Narrow"/>
        </w:rPr>
      </w:pPr>
    </w:p>
    <w:p w14:paraId="1D266687" w14:textId="522B319A" w:rsidR="001023DC" w:rsidRPr="001023DC" w:rsidRDefault="001023DC" w:rsidP="00C31EA4">
      <w:pPr>
        <w:spacing w:after="0" w:line="240" w:lineRule="auto"/>
        <w:jc w:val="both"/>
        <w:rPr>
          <w:rFonts w:ascii="Arial Narrow" w:hAnsi="Arial Narrow"/>
        </w:rPr>
      </w:pPr>
      <w:r w:rsidRPr="00476686">
        <w:rPr>
          <w:rFonts w:ascii="Arial Narrow" w:hAnsi="Arial Narrow"/>
          <w:b/>
        </w:rPr>
        <w:t>Artículo 3</w:t>
      </w:r>
      <w:r w:rsidRPr="001023DC">
        <w:rPr>
          <w:rFonts w:ascii="Arial Narrow" w:hAnsi="Arial Narrow"/>
        </w:rPr>
        <w:t>.</w:t>
      </w:r>
      <w:r w:rsidR="00476686">
        <w:rPr>
          <w:rFonts w:ascii="Arial Narrow" w:hAnsi="Arial Narrow"/>
        </w:rPr>
        <w:t xml:space="preserve"> </w:t>
      </w:r>
      <w:r w:rsidRPr="00476686">
        <w:rPr>
          <w:rFonts w:ascii="Arial Narrow" w:hAnsi="Arial Narrow"/>
          <w:i/>
        </w:rPr>
        <w:t xml:space="preserve">Funciones esenciales del Sistema de </w:t>
      </w:r>
      <w:r w:rsidR="00B1630A">
        <w:rPr>
          <w:rFonts w:ascii="Arial Narrow" w:hAnsi="Arial Narrow"/>
          <w:i/>
        </w:rPr>
        <w:t>S</w:t>
      </w:r>
      <w:r w:rsidRPr="00476686">
        <w:rPr>
          <w:rFonts w:ascii="Arial Narrow" w:hAnsi="Arial Narrow"/>
          <w:i/>
        </w:rPr>
        <w:t>alud</w:t>
      </w:r>
      <w:r w:rsidRPr="001023DC">
        <w:rPr>
          <w:rFonts w:ascii="Arial Narrow" w:hAnsi="Arial Narrow"/>
        </w:rPr>
        <w:t xml:space="preserve">. El Sistema de Salud tiene como funciones esenciales la salud pública, la protección de los riesgos de enfermedad de los individuos y la comunidad y la prestación de los servicios que conduzcan al mantenimiento, la recuperación de la salud y la paliación. </w:t>
      </w:r>
    </w:p>
    <w:p w14:paraId="653807D5" w14:textId="77777777" w:rsidR="00C31EA4" w:rsidRDefault="00C31EA4" w:rsidP="00C31EA4">
      <w:pPr>
        <w:spacing w:after="0" w:line="240" w:lineRule="auto"/>
        <w:jc w:val="both"/>
        <w:rPr>
          <w:rFonts w:ascii="Arial Narrow" w:hAnsi="Arial Narrow"/>
        </w:rPr>
      </w:pPr>
    </w:p>
    <w:p w14:paraId="31915876" w14:textId="1E13AF9C" w:rsidR="001023DC" w:rsidRDefault="001023DC" w:rsidP="00C31EA4">
      <w:pPr>
        <w:spacing w:after="0" w:line="240" w:lineRule="auto"/>
        <w:jc w:val="both"/>
        <w:rPr>
          <w:rFonts w:ascii="Arial Narrow" w:hAnsi="Arial Narrow"/>
        </w:rPr>
      </w:pPr>
      <w:r w:rsidRPr="00476686">
        <w:rPr>
          <w:rFonts w:ascii="Arial Narrow" w:hAnsi="Arial Narrow"/>
          <w:b/>
        </w:rPr>
        <w:t>Artículo 4</w:t>
      </w:r>
      <w:r w:rsidRPr="001023DC">
        <w:rPr>
          <w:rFonts w:ascii="Arial Narrow" w:hAnsi="Arial Narrow"/>
        </w:rPr>
        <w:t xml:space="preserve">. </w:t>
      </w:r>
      <w:r w:rsidRPr="00476686">
        <w:rPr>
          <w:rFonts w:ascii="Arial Narrow" w:hAnsi="Arial Narrow"/>
          <w:i/>
        </w:rPr>
        <w:t>Territorialización del Sistema</w:t>
      </w:r>
      <w:r w:rsidR="00476686">
        <w:rPr>
          <w:rFonts w:ascii="Arial Narrow" w:hAnsi="Arial Narrow"/>
        </w:rPr>
        <w:t>. El Sistema de S</w:t>
      </w:r>
      <w:r w:rsidRPr="001023DC">
        <w:rPr>
          <w:rFonts w:ascii="Arial Narrow" w:hAnsi="Arial Narrow"/>
        </w:rPr>
        <w:t>alud, desde las acciones promocionales,</w:t>
      </w:r>
      <w:r w:rsidR="00A0494D">
        <w:rPr>
          <w:rFonts w:ascii="Arial Narrow" w:hAnsi="Arial Narrow"/>
        </w:rPr>
        <w:t xml:space="preserve"> </w:t>
      </w:r>
      <w:r w:rsidR="00A0494D" w:rsidRPr="001023DC">
        <w:rPr>
          <w:rFonts w:ascii="Arial Narrow" w:hAnsi="Arial Narrow"/>
        </w:rPr>
        <w:t>pasando</w:t>
      </w:r>
      <w:r w:rsidR="00A0494D">
        <w:rPr>
          <w:rFonts w:ascii="Arial Narrow" w:hAnsi="Arial Narrow"/>
        </w:rPr>
        <w:t xml:space="preserve"> por el aseguramiento del riesgo y la operación de redes</w:t>
      </w:r>
      <w:r w:rsidRPr="001023DC">
        <w:rPr>
          <w:rFonts w:ascii="Arial Narrow" w:hAnsi="Arial Narrow"/>
        </w:rPr>
        <w:t xml:space="preserve"> hasta la prestación del servicio de salud, tendrá como principio la territorialización, esto es, el reconocimiento de las distintas interacciones que se dan entre las personas y comunidades con sus espacios geográficos y determinantes sociales en salud, más allá de las fronteras </w:t>
      </w:r>
      <w:r w:rsidR="00476686" w:rsidRPr="001023DC">
        <w:rPr>
          <w:rFonts w:ascii="Arial Narrow" w:hAnsi="Arial Narrow"/>
        </w:rPr>
        <w:t>político</w:t>
      </w:r>
      <w:r w:rsidRPr="001023DC">
        <w:rPr>
          <w:rFonts w:ascii="Arial Narrow" w:hAnsi="Arial Narrow"/>
        </w:rPr>
        <w:t>-administrativas.</w:t>
      </w:r>
    </w:p>
    <w:p w14:paraId="2FFB77CB" w14:textId="77777777" w:rsidR="00476686" w:rsidRPr="001023DC" w:rsidRDefault="00476686" w:rsidP="00C31EA4">
      <w:pPr>
        <w:spacing w:after="0" w:line="240" w:lineRule="auto"/>
        <w:jc w:val="both"/>
        <w:rPr>
          <w:rFonts w:ascii="Arial Narrow" w:hAnsi="Arial Narrow"/>
        </w:rPr>
      </w:pPr>
    </w:p>
    <w:p w14:paraId="5D2F60D0" w14:textId="33512F7C" w:rsidR="001023DC" w:rsidRPr="001023DC" w:rsidRDefault="00476686" w:rsidP="00C31EA4">
      <w:pPr>
        <w:spacing w:after="0" w:line="240" w:lineRule="auto"/>
        <w:jc w:val="both"/>
        <w:rPr>
          <w:rFonts w:ascii="Arial Narrow" w:hAnsi="Arial Narrow"/>
        </w:rPr>
      </w:pPr>
      <w:r w:rsidRPr="00476686">
        <w:rPr>
          <w:rFonts w:ascii="Arial Narrow" w:hAnsi="Arial Narrow"/>
          <w:b/>
        </w:rPr>
        <w:t>Artículo 5</w:t>
      </w:r>
      <w:r w:rsidR="001023DC" w:rsidRPr="00476686">
        <w:rPr>
          <w:rFonts w:ascii="Arial Narrow" w:hAnsi="Arial Narrow"/>
          <w:b/>
        </w:rPr>
        <w:t>.</w:t>
      </w:r>
      <w:r w:rsidR="001023DC" w:rsidRPr="001023DC">
        <w:rPr>
          <w:rFonts w:ascii="Arial Narrow" w:hAnsi="Arial Narrow"/>
        </w:rPr>
        <w:t xml:space="preserve"> </w:t>
      </w:r>
      <w:r w:rsidR="001023DC" w:rsidRPr="00476686">
        <w:rPr>
          <w:rFonts w:ascii="Arial Narrow" w:hAnsi="Arial Narrow"/>
          <w:i/>
        </w:rPr>
        <w:t>Garantía del derecho fundamental a la salud</w:t>
      </w:r>
      <w:r w:rsidR="001023DC" w:rsidRPr="001023DC">
        <w:rPr>
          <w:rFonts w:ascii="Arial Narrow" w:hAnsi="Arial Narrow"/>
        </w:rPr>
        <w:t>. La garantía efectiva del derecho fundamental a la salud se desarrolla a partir de una política pública en salud,</w:t>
      </w:r>
      <w:r>
        <w:rPr>
          <w:rFonts w:ascii="Arial Narrow" w:hAnsi="Arial Narrow"/>
        </w:rPr>
        <w:t xml:space="preserve"> que incluya un modelo de atención primaria, </w:t>
      </w:r>
      <w:r w:rsidR="001023DC" w:rsidRPr="001023DC">
        <w:rPr>
          <w:rFonts w:ascii="Arial Narrow" w:hAnsi="Arial Narrow"/>
        </w:rPr>
        <w:t>un esquema de operación del aseguramiento y de prestación de los servicios para proveer</w:t>
      </w:r>
      <w:r>
        <w:rPr>
          <w:rFonts w:ascii="Arial Narrow" w:hAnsi="Arial Narrow"/>
        </w:rPr>
        <w:t xml:space="preserve"> </w:t>
      </w:r>
      <w:r w:rsidR="00E52DAF">
        <w:rPr>
          <w:rFonts w:ascii="Arial Narrow" w:hAnsi="Arial Narrow"/>
        </w:rPr>
        <w:t xml:space="preserve">un plan unificado de Salud </w:t>
      </w:r>
      <w:r w:rsidR="00A25F23">
        <w:rPr>
          <w:rFonts w:ascii="Arial Narrow" w:hAnsi="Arial Narrow"/>
        </w:rPr>
        <w:t xml:space="preserve"> </w:t>
      </w:r>
      <w:r>
        <w:rPr>
          <w:rFonts w:ascii="Arial Narrow" w:hAnsi="Arial Narrow"/>
        </w:rPr>
        <w:t>con un é</w:t>
      </w:r>
      <w:r w:rsidR="001023DC" w:rsidRPr="001023DC">
        <w:rPr>
          <w:rFonts w:ascii="Arial Narrow" w:hAnsi="Arial Narrow"/>
        </w:rPr>
        <w:t>nfasis en la promoción y la prevención.</w:t>
      </w:r>
      <w:r>
        <w:rPr>
          <w:rFonts w:ascii="Arial Narrow" w:hAnsi="Arial Narrow"/>
        </w:rPr>
        <w:t xml:space="preserve">  </w:t>
      </w:r>
      <w:r w:rsidR="001023DC" w:rsidRPr="001023DC">
        <w:rPr>
          <w:rFonts w:ascii="Arial Narrow" w:hAnsi="Arial Narrow"/>
        </w:rPr>
        <w:t>Los mecanismos planteados deberán ser actualizados por el Ministerio de Salud y</w:t>
      </w:r>
      <w:r w:rsidR="00A0494D">
        <w:rPr>
          <w:rFonts w:ascii="Arial Narrow" w:hAnsi="Arial Narrow"/>
        </w:rPr>
        <w:t xml:space="preserve"> Protección Social de acuerdo con el</w:t>
      </w:r>
      <w:r w:rsidR="001023DC" w:rsidRPr="001023DC">
        <w:rPr>
          <w:rFonts w:ascii="Arial Narrow" w:hAnsi="Arial Narrow"/>
        </w:rPr>
        <w:t xml:space="preserve"> comportamiento </w:t>
      </w:r>
      <w:r w:rsidRPr="001023DC">
        <w:rPr>
          <w:rFonts w:ascii="Arial Narrow" w:hAnsi="Arial Narrow"/>
        </w:rPr>
        <w:t>epidemiológico</w:t>
      </w:r>
      <w:r w:rsidR="00A0494D">
        <w:rPr>
          <w:rFonts w:ascii="Arial Narrow" w:hAnsi="Arial Narrow"/>
        </w:rPr>
        <w:t>,</w:t>
      </w:r>
      <w:r w:rsidR="001023DC" w:rsidRPr="001023DC">
        <w:rPr>
          <w:rFonts w:ascii="Arial Narrow" w:hAnsi="Arial Narrow"/>
        </w:rPr>
        <w:t xml:space="preserve"> las condiciones específicas respecto a la población y la disposición de nuevas tecnologías en salud. </w:t>
      </w:r>
    </w:p>
    <w:p w14:paraId="7DA202FF" w14:textId="77777777" w:rsidR="001023DC" w:rsidRPr="001023DC" w:rsidRDefault="001023DC" w:rsidP="00C31EA4">
      <w:pPr>
        <w:spacing w:after="0" w:line="240" w:lineRule="auto"/>
        <w:jc w:val="both"/>
        <w:rPr>
          <w:rFonts w:ascii="Arial Narrow" w:hAnsi="Arial Narrow"/>
        </w:rPr>
      </w:pPr>
    </w:p>
    <w:p w14:paraId="4B59DF01" w14:textId="77777777" w:rsidR="001023DC" w:rsidRPr="001023DC" w:rsidRDefault="00476686" w:rsidP="00C31EA4">
      <w:pPr>
        <w:spacing w:after="0" w:line="240" w:lineRule="auto"/>
        <w:jc w:val="both"/>
        <w:rPr>
          <w:rFonts w:ascii="Arial Narrow" w:hAnsi="Arial Narrow"/>
        </w:rPr>
      </w:pPr>
      <w:r w:rsidRPr="00476686">
        <w:rPr>
          <w:rFonts w:ascii="Arial Narrow" w:hAnsi="Arial Narrow"/>
          <w:b/>
        </w:rPr>
        <w:t>Artículo 6</w:t>
      </w:r>
      <w:r w:rsidR="001023DC" w:rsidRPr="00476686">
        <w:rPr>
          <w:rFonts w:ascii="Arial Narrow" w:hAnsi="Arial Narrow"/>
          <w:b/>
        </w:rPr>
        <w:t xml:space="preserve">. </w:t>
      </w:r>
      <w:r w:rsidR="001023DC" w:rsidRPr="00476686">
        <w:rPr>
          <w:rFonts w:ascii="Arial Narrow" w:hAnsi="Arial Narrow"/>
          <w:i/>
        </w:rPr>
        <w:t>Integrantes del Sistema de Salud</w:t>
      </w:r>
      <w:r w:rsidR="001023DC" w:rsidRPr="001023DC">
        <w:rPr>
          <w:rFonts w:ascii="Arial Narrow" w:hAnsi="Arial Narrow"/>
        </w:rPr>
        <w:t xml:space="preserve">. Conforman el Sistema de Salud el Ministerio de Salud y Protección Social y sus entidades adscritas y </w:t>
      </w:r>
      <w:r w:rsidR="001023DC" w:rsidRPr="003F4D45">
        <w:rPr>
          <w:rFonts w:ascii="Arial Narrow" w:hAnsi="Arial Narrow"/>
        </w:rPr>
        <w:t>vinculadas, las e</w:t>
      </w:r>
      <w:r w:rsidRPr="003F4D45">
        <w:rPr>
          <w:rFonts w:ascii="Arial Narrow" w:hAnsi="Arial Narrow"/>
        </w:rPr>
        <w:t>ntidades territoriales,</w:t>
      </w:r>
      <w:r w:rsidR="001023DC" w:rsidRPr="003F4D45">
        <w:rPr>
          <w:rFonts w:ascii="Arial Narrow" w:hAnsi="Arial Narrow"/>
        </w:rPr>
        <w:t xml:space="preserve"> los regímenes excepcionales de salud y sus operadores, las entidades adaptadas, los operadores de pla</w:t>
      </w:r>
      <w:r w:rsidRPr="003F4D45">
        <w:rPr>
          <w:rFonts w:ascii="Arial Narrow" w:hAnsi="Arial Narrow"/>
        </w:rPr>
        <w:t>nes y pólizas privadas de salud</w:t>
      </w:r>
      <w:r w:rsidR="001023DC" w:rsidRPr="003F4D45">
        <w:rPr>
          <w:rFonts w:ascii="Arial Narrow" w:hAnsi="Arial Narrow"/>
        </w:rPr>
        <w:t xml:space="preserve"> y todos los </w:t>
      </w:r>
      <w:r w:rsidRPr="003F4D45">
        <w:rPr>
          <w:rFonts w:ascii="Arial Narrow" w:hAnsi="Arial Narrow"/>
        </w:rPr>
        <w:t xml:space="preserve">demás </w:t>
      </w:r>
      <w:r w:rsidR="001023DC" w:rsidRPr="003F4D45">
        <w:rPr>
          <w:rFonts w:ascii="Arial Narrow" w:hAnsi="Arial Narrow"/>
        </w:rPr>
        <w:t xml:space="preserve">integrantes del </w:t>
      </w:r>
      <w:r w:rsidRPr="003F4D45">
        <w:rPr>
          <w:rFonts w:ascii="Arial Narrow" w:hAnsi="Arial Narrow"/>
        </w:rPr>
        <w:t xml:space="preserve">SGSSS </w:t>
      </w:r>
      <w:r w:rsidR="001023DC" w:rsidRPr="003F4D45">
        <w:rPr>
          <w:rFonts w:ascii="Arial Narrow" w:hAnsi="Arial Narrow"/>
        </w:rPr>
        <w:t xml:space="preserve">como las </w:t>
      </w:r>
      <w:r w:rsidR="00F24DF8" w:rsidRPr="003F4D45">
        <w:rPr>
          <w:rFonts w:ascii="Arial Narrow" w:hAnsi="Arial Narrow"/>
        </w:rPr>
        <w:t>Entidades Promotoras de Salud –EPS, en adelante Aseguradoras en Salud -AS</w:t>
      </w:r>
      <w:r w:rsidR="001023DC" w:rsidRPr="003F4D45">
        <w:rPr>
          <w:rFonts w:ascii="Arial Narrow" w:hAnsi="Arial Narrow"/>
        </w:rPr>
        <w:t xml:space="preserve">, </w:t>
      </w:r>
      <w:r w:rsidRPr="003F4D45">
        <w:rPr>
          <w:rFonts w:ascii="Arial Narrow" w:hAnsi="Arial Narrow"/>
        </w:rPr>
        <w:t>las Instituciones Prestadoras de Servicios de Salud IPS</w:t>
      </w:r>
      <w:r w:rsidR="001023DC" w:rsidRPr="003F4D45">
        <w:rPr>
          <w:rFonts w:ascii="Arial Narrow" w:hAnsi="Arial Narrow"/>
        </w:rPr>
        <w:t xml:space="preserve">, </w:t>
      </w:r>
      <w:r w:rsidRPr="003F4D45">
        <w:rPr>
          <w:rFonts w:ascii="Arial Narrow" w:hAnsi="Arial Narrow"/>
        </w:rPr>
        <w:t>las Administradoras de Riesgos Laborales -ARL</w:t>
      </w:r>
      <w:r w:rsidR="006D4F63" w:rsidRPr="003F4D45">
        <w:rPr>
          <w:rFonts w:ascii="Arial Narrow" w:hAnsi="Arial Narrow"/>
        </w:rPr>
        <w:t>,</w:t>
      </w:r>
      <w:r w:rsidRPr="003F4D45">
        <w:rPr>
          <w:rFonts w:ascii="Arial Narrow" w:hAnsi="Arial Narrow"/>
        </w:rPr>
        <w:t xml:space="preserve"> y </w:t>
      </w:r>
      <w:r w:rsidR="00AF7DE6" w:rsidRPr="003F4D45">
        <w:rPr>
          <w:rFonts w:ascii="Arial Narrow" w:hAnsi="Arial Narrow"/>
        </w:rPr>
        <w:t xml:space="preserve">las restantes entidades que </w:t>
      </w:r>
      <w:r w:rsidRPr="003F4D45">
        <w:rPr>
          <w:rFonts w:ascii="Arial Narrow" w:hAnsi="Arial Narrow"/>
        </w:rPr>
        <w:t>las leyes</w:t>
      </w:r>
      <w:r>
        <w:rPr>
          <w:rFonts w:ascii="Arial Narrow" w:hAnsi="Arial Narrow"/>
        </w:rPr>
        <w:t xml:space="preserve"> </w:t>
      </w:r>
      <w:r w:rsidR="001023DC" w:rsidRPr="001023DC">
        <w:rPr>
          <w:rFonts w:ascii="Arial Narrow" w:hAnsi="Arial Narrow"/>
        </w:rPr>
        <w:t>reconozca</w:t>
      </w:r>
      <w:r>
        <w:rPr>
          <w:rFonts w:ascii="Arial Narrow" w:hAnsi="Arial Narrow"/>
        </w:rPr>
        <w:t>n</w:t>
      </w:r>
      <w:r w:rsidR="001023DC" w:rsidRPr="001023DC">
        <w:rPr>
          <w:rFonts w:ascii="Arial Narrow" w:hAnsi="Arial Narrow"/>
        </w:rPr>
        <w:t xml:space="preserve">. </w:t>
      </w:r>
    </w:p>
    <w:p w14:paraId="5C90A351" w14:textId="77777777" w:rsidR="003F4D45" w:rsidRDefault="003F4D45" w:rsidP="00476686">
      <w:pPr>
        <w:spacing w:after="0" w:line="240" w:lineRule="auto"/>
        <w:jc w:val="center"/>
        <w:rPr>
          <w:rFonts w:ascii="Arial Narrow" w:hAnsi="Arial Narrow"/>
          <w:b/>
        </w:rPr>
      </w:pPr>
    </w:p>
    <w:p w14:paraId="08C47310" w14:textId="77777777" w:rsidR="00BA636B" w:rsidRDefault="00BA636B" w:rsidP="00476686">
      <w:pPr>
        <w:spacing w:after="0" w:line="240" w:lineRule="auto"/>
        <w:jc w:val="center"/>
        <w:rPr>
          <w:rFonts w:ascii="Arial Narrow" w:hAnsi="Arial Narrow"/>
          <w:b/>
        </w:rPr>
      </w:pPr>
    </w:p>
    <w:p w14:paraId="6A18DB63" w14:textId="295FD58F" w:rsidR="00476686" w:rsidRDefault="00476686" w:rsidP="00476686">
      <w:pPr>
        <w:spacing w:after="0" w:line="240" w:lineRule="auto"/>
        <w:jc w:val="center"/>
        <w:rPr>
          <w:rFonts w:ascii="Arial Narrow" w:hAnsi="Arial Narrow"/>
          <w:b/>
        </w:rPr>
      </w:pPr>
      <w:r w:rsidRPr="00476686">
        <w:rPr>
          <w:rFonts w:ascii="Arial Narrow" w:hAnsi="Arial Narrow"/>
          <w:b/>
        </w:rPr>
        <w:t xml:space="preserve">CAPÍTULO </w:t>
      </w:r>
      <w:r>
        <w:rPr>
          <w:rFonts w:ascii="Arial Narrow" w:hAnsi="Arial Narrow"/>
          <w:b/>
        </w:rPr>
        <w:t>I</w:t>
      </w:r>
      <w:r w:rsidRPr="00476686">
        <w:rPr>
          <w:rFonts w:ascii="Arial Narrow" w:hAnsi="Arial Narrow"/>
          <w:b/>
        </w:rPr>
        <w:t>I</w:t>
      </w:r>
      <w:r w:rsidR="00CE4FA3">
        <w:rPr>
          <w:rFonts w:ascii="Arial Narrow" w:hAnsi="Arial Narrow"/>
          <w:b/>
        </w:rPr>
        <w:t>.</w:t>
      </w:r>
    </w:p>
    <w:p w14:paraId="56A5447F" w14:textId="77777777" w:rsidR="001023DC" w:rsidRDefault="001023DC" w:rsidP="00476686">
      <w:pPr>
        <w:spacing w:after="0" w:line="240" w:lineRule="auto"/>
        <w:jc w:val="center"/>
        <w:rPr>
          <w:rFonts w:ascii="Arial Narrow" w:hAnsi="Arial Narrow"/>
          <w:b/>
        </w:rPr>
      </w:pPr>
      <w:r w:rsidRPr="00476686">
        <w:rPr>
          <w:rFonts w:ascii="Arial Narrow" w:hAnsi="Arial Narrow"/>
          <w:b/>
        </w:rPr>
        <w:t>SALUD PÚBLICA</w:t>
      </w:r>
    </w:p>
    <w:p w14:paraId="1D41ACAE" w14:textId="77777777" w:rsidR="00476686" w:rsidRPr="00476686" w:rsidRDefault="00476686" w:rsidP="00476686">
      <w:pPr>
        <w:spacing w:after="0" w:line="240" w:lineRule="auto"/>
        <w:jc w:val="center"/>
        <w:rPr>
          <w:rFonts w:ascii="Arial Narrow" w:hAnsi="Arial Narrow"/>
          <w:b/>
        </w:rPr>
      </w:pPr>
    </w:p>
    <w:p w14:paraId="7B8A624E" w14:textId="60450BEF" w:rsidR="001023DC" w:rsidRPr="003F4D45" w:rsidRDefault="00AF7DE6" w:rsidP="00C31EA4">
      <w:pPr>
        <w:spacing w:after="0" w:line="240" w:lineRule="auto"/>
        <w:jc w:val="both"/>
        <w:rPr>
          <w:rFonts w:ascii="Arial Narrow" w:hAnsi="Arial Narrow"/>
        </w:rPr>
      </w:pPr>
      <w:r w:rsidRPr="003F4D45">
        <w:rPr>
          <w:rFonts w:ascii="Arial Narrow" w:hAnsi="Arial Narrow"/>
          <w:b/>
        </w:rPr>
        <w:t>Artículo 7</w:t>
      </w:r>
      <w:r w:rsidR="001023DC" w:rsidRPr="003F4D45">
        <w:rPr>
          <w:rFonts w:ascii="Arial Narrow" w:hAnsi="Arial Narrow"/>
          <w:b/>
        </w:rPr>
        <w:t>.</w:t>
      </w:r>
      <w:r w:rsidR="001023DC" w:rsidRPr="003F4D45">
        <w:rPr>
          <w:rFonts w:ascii="Arial Narrow" w:hAnsi="Arial Narrow"/>
        </w:rPr>
        <w:t xml:space="preserve"> </w:t>
      </w:r>
      <w:r w:rsidR="001023DC" w:rsidRPr="003F4D45">
        <w:rPr>
          <w:rFonts w:ascii="Arial Narrow" w:hAnsi="Arial Narrow"/>
          <w:i/>
        </w:rPr>
        <w:t>Función esencial de Salud Pública</w:t>
      </w:r>
      <w:r w:rsidR="001023DC" w:rsidRPr="003F4D45">
        <w:rPr>
          <w:rFonts w:ascii="Arial Narrow" w:hAnsi="Arial Narrow"/>
        </w:rPr>
        <w:t xml:space="preserve">. La salud pública comprende el conjunto de planes, programas, políticas, estrategias, intervenciones, protocolos y lineamientos dirigidos a mantener la salud individual y </w:t>
      </w:r>
      <w:r w:rsidR="001023DC" w:rsidRPr="003F4D45">
        <w:rPr>
          <w:rFonts w:ascii="Arial Narrow" w:hAnsi="Arial Narrow"/>
        </w:rPr>
        <w:lastRenderedPageBreak/>
        <w:t>colectiva de la población a partir de la promoción de la salud, la gestión del riesgo y la intervención los determinantes sociales y ambientales en el marco de la intersectorialidad con demás sectores</w:t>
      </w:r>
      <w:r w:rsidR="007C49BD" w:rsidRPr="003F4D45">
        <w:rPr>
          <w:rFonts w:ascii="Arial Narrow" w:hAnsi="Arial Narrow"/>
        </w:rPr>
        <w:t>, dependencias</w:t>
      </w:r>
      <w:r w:rsidR="001023DC" w:rsidRPr="003F4D45">
        <w:rPr>
          <w:rFonts w:ascii="Arial Narrow" w:hAnsi="Arial Narrow"/>
        </w:rPr>
        <w:t xml:space="preserve"> y agencias del Estado.</w:t>
      </w:r>
    </w:p>
    <w:p w14:paraId="06EA350A" w14:textId="77777777" w:rsidR="001023DC" w:rsidRPr="003F4D45" w:rsidRDefault="001023DC" w:rsidP="00C31EA4">
      <w:pPr>
        <w:spacing w:after="0" w:line="240" w:lineRule="auto"/>
        <w:jc w:val="both"/>
        <w:rPr>
          <w:rFonts w:ascii="Arial Narrow" w:hAnsi="Arial Narrow"/>
        </w:rPr>
      </w:pPr>
    </w:p>
    <w:p w14:paraId="620166EB" w14:textId="3E51B856" w:rsidR="001023DC" w:rsidRPr="003F4D45" w:rsidRDefault="00AF7DE6" w:rsidP="00C31EA4">
      <w:pPr>
        <w:spacing w:after="0" w:line="240" w:lineRule="auto"/>
        <w:jc w:val="both"/>
        <w:rPr>
          <w:rFonts w:ascii="Arial Narrow" w:hAnsi="Arial Narrow"/>
        </w:rPr>
      </w:pPr>
      <w:r w:rsidRPr="003F4D45">
        <w:rPr>
          <w:rFonts w:ascii="Arial Narrow" w:hAnsi="Arial Narrow"/>
          <w:b/>
        </w:rPr>
        <w:t>Artículo 8</w:t>
      </w:r>
      <w:r w:rsidR="001023DC" w:rsidRPr="003F4D45">
        <w:rPr>
          <w:rFonts w:ascii="Arial Narrow" w:hAnsi="Arial Narrow"/>
        </w:rPr>
        <w:t xml:space="preserve">. </w:t>
      </w:r>
      <w:r w:rsidR="001023DC" w:rsidRPr="003F4D45">
        <w:rPr>
          <w:rFonts w:ascii="Arial Narrow" w:hAnsi="Arial Narrow"/>
          <w:i/>
        </w:rPr>
        <w:t>Plan Nacional de Salud Pública</w:t>
      </w:r>
      <w:r w:rsidR="001023DC" w:rsidRPr="003F4D45">
        <w:rPr>
          <w:rFonts w:ascii="Arial Narrow" w:hAnsi="Arial Narrow"/>
        </w:rPr>
        <w:t xml:space="preserve">. El Ministerio de Salud y Protección Social, </w:t>
      </w:r>
      <w:r w:rsidR="003F4D45" w:rsidRPr="003F4D45">
        <w:rPr>
          <w:rFonts w:ascii="Arial Narrow" w:hAnsi="Arial Narrow"/>
        </w:rPr>
        <w:t>con</w:t>
      </w:r>
      <w:r w:rsidR="001023DC" w:rsidRPr="003F4D45">
        <w:rPr>
          <w:rFonts w:ascii="Arial Narrow" w:hAnsi="Arial Narrow"/>
        </w:rPr>
        <w:t xml:space="preserve"> </w:t>
      </w:r>
      <w:r w:rsidR="007C49BD" w:rsidRPr="003F4D45">
        <w:rPr>
          <w:rFonts w:ascii="Arial Narrow" w:hAnsi="Arial Narrow"/>
        </w:rPr>
        <w:t xml:space="preserve">el apoyo de </w:t>
      </w:r>
      <w:r w:rsidR="001023DC" w:rsidRPr="003F4D45">
        <w:rPr>
          <w:rFonts w:ascii="Arial Narrow" w:hAnsi="Arial Narrow"/>
        </w:rPr>
        <w:t xml:space="preserve">los integrantes del Sistema y demás sectores que intervienen directa o indirectamente en la garantía del derecho fundamental a la salud,  formulará, cada 5 años, el </w:t>
      </w:r>
      <w:r w:rsidRPr="003F4D45">
        <w:rPr>
          <w:rFonts w:ascii="Arial Narrow" w:hAnsi="Arial Narrow"/>
        </w:rPr>
        <w:t>Plan Nacional de Salud Pública -PNSP</w:t>
      </w:r>
      <w:r w:rsidR="001023DC" w:rsidRPr="003F4D45">
        <w:rPr>
          <w:rFonts w:ascii="Arial Narrow" w:hAnsi="Arial Narrow"/>
        </w:rPr>
        <w:t xml:space="preserve"> que contendrá todas las acciones dirigidas a fo</w:t>
      </w:r>
      <w:r w:rsidR="00A0494D">
        <w:rPr>
          <w:rFonts w:ascii="Arial Narrow" w:hAnsi="Arial Narrow"/>
        </w:rPr>
        <w:t>mentar los factores protectores</w:t>
      </w:r>
      <w:r w:rsidR="001023DC" w:rsidRPr="003F4D45">
        <w:rPr>
          <w:rFonts w:ascii="Arial Narrow" w:hAnsi="Arial Narrow"/>
        </w:rPr>
        <w:t xml:space="preserve"> e intervenir  los determinantes sociales y ambientales que afectan la  salud, impulsar las acciones de promoción y prevención dirigidas a la reducción de los riesgos poblacionales de salud  acorde con las necesidades y problemas de salud de la poblaciones a nivel nacional y  territorial. De acuerdo con los modelos de atención</w:t>
      </w:r>
      <w:r w:rsidR="00A0494D">
        <w:rPr>
          <w:rFonts w:ascii="Arial Narrow" w:hAnsi="Arial Narrow"/>
        </w:rPr>
        <w:t>,</w:t>
      </w:r>
      <w:r w:rsidR="001023DC" w:rsidRPr="003F4D45">
        <w:rPr>
          <w:rFonts w:ascii="Arial Narrow" w:hAnsi="Arial Narrow"/>
        </w:rPr>
        <w:t xml:space="preserve"> se </w:t>
      </w:r>
      <w:r w:rsidR="003F4D45" w:rsidRPr="003F4D45">
        <w:rPr>
          <w:rFonts w:ascii="Arial Narrow" w:hAnsi="Arial Narrow"/>
        </w:rPr>
        <w:t>especificarán metas</w:t>
      </w:r>
      <w:r w:rsidR="001023DC" w:rsidRPr="003F4D45">
        <w:rPr>
          <w:rFonts w:ascii="Arial Narrow" w:hAnsi="Arial Narrow"/>
        </w:rPr>
        <w:t xml:space="preserve"> de resultado y de impacto, a nivel nacional y por territorio. </w:t>
      </w:r>
    </w:p>
    <w:p w14:paraId="6AD63E9A" w14:textId="77777777" w:rsidR="0015423F" w:rsidRPr="003F4D45" w:rsidRDefault="0015423F" w:rsidP="00C31EA4">
      <w:pPr>
        <w:spacing w:after="0" w:line="240" w:lineRule="auto"/>
        <w:jc w:val="both"/>
        <w:rPr>
          <w:rFonts w:ascii="Arial Narrow" w:hAnsi="Arial Narrow"/>
        </w:rPr>
      </w:pPr>
    </w:p>
    <w:p w14:paraId="382C961A" w14:textId="279655AB" w:rsidR="0015423F" w:rsidRPr="003F4D45" w:rsidRDefault="0015423F" w:rsidP="00C31EA4">
      <w:pPr>
        <w:spacing w:after="0" w:line="240" w:lineRule="auto"/>
        <w:jc w:val="both"/>
        <w:rPr>
          <w:rFonts w:ascii="Arial Narrow" w:hAnsi="Arial Narrow"/>
          <w:b/>
        </w:rPr>
      </w:pPr>
      <w:r w:rsidRPr="003F4D45">
        <w:rPr>
          <w:rFonts w:ascii="Arial Narrow" w:hAnsi="Arial Narrow"/>
          <w:b/>
        </w:rPr>
        <w:t xml:space="preserve">Parágrafo.  </w:t>
      </w:r>
      <w:r w:rsidRPr="003F4D45">
        <w:rPr>
          <w:rFonts w:ascii="Arial Narrow" w:hAnsi="Arial Narrow"/>
        </w:rPr>
        <w:t>La Comisión Intersectorial de Salud Pública, creada por la Ley 1438 de 2011, realizará la coordinación</w:t>
      </w:r>
      <w:r w:rsidRPr="003F4D45">
        <w:rPr>
          <w:rFonts w:ascii="Arial Narrow" w:hAnsi="Arial Narrow"/>
          <w:b/>
        </w:rPr>
        <w:t xml:space="preserve"> </w:t>
      </w:r>
      <w:r w:rsidRPr="003F4D45">
        <w:rPr>
          <w:rFonts w:ascii="Arial Narrow" w:hAnsi="Arial Narrow"/>
        </w:rPr>
        <w:t>y seguimiento</w:t>
      </w:r>
      <w:r w:rsidRPr="003F4D45">
        <w:rPr>
          <w:rFonts w:ascii="Arial Narrow" w:hAnsi="Arial Narrow"/>
          <w:b/>
        </w:rPr>
        <w:t xml:space="preserve"> </w:t>
      </w:r>
      <w:r w:rsidRPr="003F4D45">
        <w:rPr>
          <w:rFonts w:ascii="Arial Narrow" w:hAnsi="Arial Narrow"/>
        </w:rPr>
        <w:t>del PNSP</w:t>
      </w:r>
      <w:r w:rsidR="007C49BD" w:rsidRPr="003F4D45">
        <w:rPr>
          <w:rFonts w:ascii="Arial Narrow" w:hAnsi="Arial Narrow"/>
        </w:rPr>
        <w:t xml:space="preserve">.  </w:t>
      </w:r>
      <w:r w:rsidRPr="003F4D45">
        <w:rPr>
          <w:rFonts w:ascii="Arial Narrow" w:hAnsi="Arial Narrow"/>
        </w:rPr>
        <w:t xml:space="preserve"> </w:t>
      </w:r>
      <w:r w:rsidR="007C49BD" w:rsidRPr="003F4D45">
        <w:rPr>
          <w:rFonts w:ascii="Arial Narrow" w:hAnsi="Arial Narrow"/>
        </w:rPr>
        <w:t>A</w:t>
      </w:r>
      <w:r w:rsidRPr="003F4D45">
        <w:rPr>
          <w:rFonts w:ascii="Arial Narrow" w:hAnsi="Arial Narrow"/>
        </w:rPr>
        <w:t xml:space="preserve"> nivel de las entidades territoriales, esta coordinación se realizará a través de los Consejos Territoriales de Seguridad Social en salud con la participación de las instituciones y organizaciones comprometidas con los determinantes en salud.</w:t>
      </w:r>
    </w:p>
    <w:p w14:paraId="21873C8A" w14:textId="77777777" w:rsidR="00AF7DE6" w:rsidRPr="003F4D45" w:rsidRDefault="00AF7DE6" w:rsidP="00C31EA4">
      <w:pPr>
        <w:spacing w:after="0" w:line="240" w:lineRule="auto"/>
        <w:jc w:val="both"/>
        <w:rPr>
          <w:rFonts w:ascii="Arial Narrow" w:hAnsi="Arial Narrow"/>
        </w:rPr>
      </w:pPr>
    </w:p>
    <w:p w14:paraId="73E253FF" w14:textId="602FFC7B" w:rsidR="001023DC" w:rsidRPr="003F4D45" w:rsidRDefault="00AF7DE6" w:rsidP="00C31EA4">
      <w:pPr>
        <w:spacing w:after="0" w:line="240" w:lineRule="auto"/>
        <w:jc w:val="both"/>
        <w:rPr>
          <w:rFonts w:ascii="Arial Narrow" w:hAnsi="Arial Narrow"/>
        </w:rPr>
      </w:pPr>
      <w:r w:rsidRPr="003F4D45">
        <w:rPr>
          <w:rFonts w:ascii="Arial Narrow" w:hAnsi="Arial Narrow"/>
          <w:b/>
        </w:rPr>
        <w:t>Artículo 9</w:t>
      </w:r>
      <w:r w:rsidR="001023DC" w:rsidRPr="003F4D45">
        <w:rPr>
          <w:rFonts w:ascii="Arial Narrow" w:hAnsi="Arial Narrow"/>
        </w:rPr>
        <w:t xml:space="preserve">. </w:t>
      </w:r>
      <w:r w:rsidR="001023DC" w:rsidRPr="003F4D45">
        <w:rPr>
          <w:rFonts w:ascii="Arial Narrow" w:hAnsi="Arial Narrow"/>
          <w:i/>
        </w:rPr>
        <w:t>Plan Básico de Promoción y Prevención y Gestión de riesgos colectivos</w:t>
      </w:r>
      <w:r w:rsidR="001023DC" w:rsidRPr="003F4D45">
        <w:rPr>
          <w:rFonts w:ascii="Arial Narrow" w:hAnsi="Arial Narrow"/>
        </w:rPr>
        <w:t>. Con base en las metas y acciones definidas en el PNSP</w:t>
      </w:r>
      <w:r w:rsidRPr="003F4D45">
        <w:rPr>
          <w:rFonts w:ascii="Arial Narrow" w:hAnsi="Arial Narrow"/>
        </w:rPr>
        <w:t>,</w:t>
      </w:r>
      <w:r w:rsidR="001023DC" w:rsidRPr="003F4D45">
        <w:rPr>
          <w:rFonts w:ascii="Arial Narrow" w:hAnsi="Arial Narrow"/>
        </w:rPr>
        <w:t xml:space="preserve"> el Ministerio de Salud y Protección Social definirá el conjunto de acciones </w:t>
      </w:r>
      <w:r w:rsidR="00A0494D">
        <w:rPr>
          <w:rFonts w:ascii="Arial Narrow" w:hAnsi="Arial Narrow"/>
        </w:rPr>
        <w:t>que deberán ser</w:t>
      </w:r>
      <w:r w:rsidR="001023DC" w:rsidRPr="003F4D45">
        <w:rPr>
          <w:rFonts w:ascii="Arial Narrow" w:hAnsi="Arial Narrow"/>
        </w:rPr>
        <w:t xml:space="preserve"> cubiertas a nivel nacion</w:t>
      </w:r>
      <w:r w:rsidRPr="003F4D45">
        <w:rPr>
          <w:rFonts w:ascii="Arial Narrow" w:hAnsi="Arial Narrow"/>
        </w:rPr>
        <w:t>al y por cada entidad territorial</w:t>
      </w:r>
      <w:r w:rsidR="001023DC" w:rsidRPr="003F4D45">
        <w:rPr>
          <w:rFonts w:ascii="Arial Narrow" w:hAnsi="Arial Narrow"/>
        </w:rPr>
        <w:t>. Este plan se actualizará cada dos años de acuerdo con los resultados de las evaluaciones efectuadas al PNSP</w:t>
      </w:r>
      <w:r w:rsidR="003F4D45">
        <w:rPr>
          <w:rFonts w:ascii="Arial Narrow" w:hAnsi="Arial Narrow"/>
        </w:rPr>
        <w:t xml:space="preserve">. </w:t>
      </w:r>
      <w:r w:rsidR="001023DC" w:rsidRPr="003F4D45">
        <w:rPr>
          <w:rFonts w:ascii="Arial Narrow" w:hAnsi="Arial Narrow"/>
        </w:rPr>
        <w:t xml:space="preserve">El Ministerio de </w:t>
      </w:r>
      <w:r w:rsidRPr="003F4D45">
        <w:rPr>
          <w:rFonts w:ascii="Arial Narrow" w:hAnsi="Arial Narrow"/>
        </w:rPr>
        <w:t xml:space="preserve">Salud y </w:t>
      </w:r>
      <w:r w:rsidR="001023DC" w:rsidRPr="003F4D45">
        <w:rPr>
          <w:rFonts w:ascii="Arial Narrow" w:hAnsi="Arial Narrow"/>
        </w:rPr>
        <w:t>Protección Social y las entidades territoriale</w:t>
      </w:r>
      <w:r w:rsidR="00A0494D">
        <w:rPr>
          <w:rFonts w:ascii="Arial Narrow" w:hAnsi="Arial Narrow"/>
        </w:rPr>
        <w:t>s establecerán objetivos, metas e</w:t>
      </w:r>
      <w:r w:rsidR="001023DC" w:rsidRPr="003F4D45">
        <w:rPr>
          <w:rFonts w:ascii="Arial Narrow" w:hAnsi="Arial Narrow"/>
        </w:rPr>
        <w:t xml:space="preserve"> indicadores de seguimiento sobre resultados e impactos en la salud pública de las actividades de promoción de salud y la prevención de la enfermedad. </w:t>
      </w:r>
    </w:p>
    <w:p w14:paraId="4CBD4C9B" w14:textId="77777777" w:rsidR="00AF7DE6" w:rsidRPr="003F4D45" w:rsidRDefault="00AF7DE6" w:rsidP="00C31EA4">
      <w:pPr>
        <w:spacing w:after="0" w:line="240" w:lineRule="auto"/>
        <w:jc w:val="both"/>
        <w:rPr>
          <w:rFonts w:ascii="Arial Narrow" w:hAnsi="Arial Narrow"/>
        </w:rPr>
      </w:pPr>
    </w:p>
    <w:p w14:paraId="1530B09A" w14:textId="54420918" w:rsidR="001023DC" w:rsidRPr="003F4D45" w:rsidRDefault="001023DC" w:rsidP="00C31EA4">
      <w:pPr>
        <w:spacing w:after="0" w:line="240" w:lineRule="auto"/>
        <w:jc w:val="both"/>
        <w:rPr>
          <w:rFonts w:ascii="Arial Narrow" w:hAnsi="Arial Narrow"/>
        </w:rPr>
      </w:pPr>
      <w:r w:rsidRPr="003F4D45">
        <w:rPr>
          <w:rFonts w:ascii="Arial Narrow" w:hAnsi="Arial Narrow"/>
        </w:rPr>
        <w:t>Lo anterior no excluye la corresponsabilidad de las</w:t>
      </w:r>
      <w:r w:rsidR="00F24DF8" w:rsidRPr="003F4D45">
        <w:rPr>
          <w:rFonts w:ascii="Arial Narrow" w:hAnsi="Arial Narrow"/>
        </w:rPr>
        <w:t xml:space="preserve"> AS</w:t>
      </w:r>
      <w:r w:rsidRPr="003F4D45">
        <w:rPr>
          <w:rFonts w:ascii="Arial Narrow" w:hAnsi="Arial Narrow"/>
        </w:rPr>
        <w:t>, soportadas por el perfil epidemio</w:t>
      </w:r>
      <w:r w:rsidR="00AF7DE6" w:rsidRPr="003F4D45">
        <w:rPr>
          <w:rFonts w:ascii="Arial Narrow" w:hAnsi="Arial Narrow"/>
        </w:rPr>
        <w:t>lógico y</w:t>
      </w:r>
      <w:r w:rsidR="001C2573">
        <w:rPr>
          <w:rFonts w:ascii="Arial Narrow" w:hAnsi="Arial Narrow"/>
        </w:rPr>
        <w:t xml:space="preserve"> la</w:t>
      </w:r>
      <w:r w:rsidR="00AF7DE6" w:rsidRPr="003F4D45">
        <w:rPr>
          <w:rFonts w:ascii="Arial Narrow" w:hAnsi="Arial Narrow"/>
        </w:rPr>
        <w:t xml:space="preserve"> desviación del costo.</w:t>
      </w:r>
    </w:p>
    <w:p w14:paraId="07F3B2B4" w14:textId="77777777" w:rsidR="00AF7DE6" w:rsidRPr="003F4D45" w:rsidRDefault="00AF7DE6" w:rsidP="00C31EA4">
      <w:pPr>
        <w:spacing w:after="0" w:line="240" w:lineRule="auto"/>
        <w:jc w:val="both"/>
        <w:rPr>
          <w:rFonts w:ascii="Arial Narrow" w:hAnsi="Arial Narrow"/>
        </w:rPr>
      </w:pPr>
    </w:p>
    <w:p w14:paraId="2B1B640E" w14:textId="15588466" w:rsidR="001023DC" w:rsidRPr="003F4D45" w:rsidRDefault="00AF7DE6" w:rsidP="00C31EA4">
      <w:pPr>
        <w:spacing w:after="0" w:line="240" w:lineRule="auto"/>
        <w:jc w:val="both"/>
        <w:rPr>
          <w:rFonts w:ascii="Arial Narrow" w:hAnsi="Arial Narrow"/>
        </w:rPr>
      </w:pPr>
      <w:r w:rsidRPr="003F4D45">
        <w:rPr>
          <w:rFonts w:ascii="Arial Narrow" w:hAnsi="Arial Narrow"/>
          <w:b/>
        </w:rPr>
        <w:t>Pará</w:t>
      </w:r>
      <w:r w:rsidR="001023DC" w:rsidRPr="003F4D45">
        <w:rPr>
          <w:rFonts w:ascii="Arial Narrow" w:hAnsi="Arial Narrow"/>
          <w:b/>
        </w:rPr>
        <w:t>grafo</w:t>
      </w:r>
      <w:r w:rsidRPr="003F4D45">
        <w:rPr>
          <w:rFonts w:ascii="Arial Narrow" w:hAnsi="Arial Narrow"/>
          <w:b/>
        </w:rPr>
        <w:t>.</w:t>
      </w:r>
      <w:r w:rsidRPr="003F4D45">
        <w:rPr>
          <w:rFonts w:ascii="Arial Narrow" w:hAnsi="Arial Narrow"/>
        </w:rPr>
        <w:t xml:space="preserve"> </w:t>
      </w:r>
      <w:r w:rsidR="001023DC" w:rsidRPr="003F4D45">
        <w:rPr>
          <w:rFonts w:ascii="Arial Narrow" w:hAnsi="Arial Narrow"/>
        </w:rPr>
        <w:t>Con base en las metas del PNSP</w:t>
      </w:r>
      <w:r w:rsidRPr="003F4D45">
        <w:rPr>
          <w:rFonts w:ascii="Arial Narrow" w:hAnsi="Arial Narrow"/>
        </w:rPr>
        <w:t>,</w:t>
      </w:r>
      <w:r w:rsidR="001023DC" w:rsidRPr="003F4D45">
        <w:rPr>
          <w:rFonts w:ascii="Arial Narrow" w:hAnsi="Arial Narrow"/>
        </w:rPr>
        <w:t xml:space="preserve"> el Ministerio de Salud y Protección Social establecerá un Sistema de Evaluación continua nacional y t</w:t>
      </w:r>
      <w:r w:rsidRPr="003F4D45">
        <w:rPr>
          <w:rFonts w:ascii="Arial Narrow" w:hAnsi="Arial Narrow"/>
        </w:rPr>
        <w:t xml:space="preserve">erritorial del cumplimiento de dicho plan </w:t>
      </w:r>
      <w:r w:rsidR="001023DC" w:rsidRPr="003F4D45">
        <w:rPr>
          <w:rFonts w:ascii="Arial Narrow" w:hAnsi="Arial Narrow"/>
        </w:rPr>
        <w:t>que servirá de base para la evaluación de cumplimiento por parte de las diferentes entidades territoriales y los agentes del Sistema</w:t>
      </w:r>
    </w:p>
    <w:p w14:paraId="54DA3D8F" w14:textId="77777777" w:rsidR="001023DC" w:rsidRPr="003F4D45" w:rsidRDefault="001023DC" w:rsidP="00C31EA4">
      <w:pPr>
        <w:spacing w:after="0" w:line="240" w:lineRule="auto"/>
        <w:jc w:val="both"/>
        <w:rPr>
          <w:rFonts w:ascii="Arial Narrow" w:hAnsi="Arial Narrow"/>
        </w:rPr>
      </w:pPr>
    </w:p>
    <w:p w14:paraId="537873EF" w14:textId="77777777" w:rsidR="001023DC" w:rsidRPr="003F4D45" w:rsidRDefault="001023DC" w:rsidP="00C31EA4">
      <w:pPr>
        <w:spacing w:after="0" w:line="240" w:lineRule="auto"/>
        <w:jc w:val="both"/>
        <w:rPr>
          <w:rFonts w:ascii="Arial Narrow" w:hAnsi="Arial Narrow"/>
        </w:rPr>
      </w:pPr>
      <w:r w:rsidRPr="003F4D45">
        <w:rPr>
          <w:rFonts w:ascii="Arial Narrow" w:hAnsi="Arial Narrow"/>
          <w:b/>
        </w:rPr>
        <w:t>Artículo 10.</w:t>
      </w:r>
      <w:r w:rsidRPr="003F4D45">
        <w:rPr>
          <w:rFonts w:ascii="Arial Narrow" w:hAnsi="Arial Narrow"/>
        </w:rPr>
        <w:t xml:space="preserve">  </w:t>
      </w:r>
      <w:r w:rsidRPr="003F4D45">
        <w:rPr>
          <w:rFonts w:ascii="Arial Narrow" w:hAnsi="Arial Narrow"/>
          <w:i/>
        </w:rPr>
        <w:t>Planes Territoriales de Salud</w:t>
      </w:r>
      <w:r w:rsidRPr="003F4D45">
        <w:rPr>
          <w:rFonts w:ascii="Arial Narrow" w:hAnsi="Arial Narrow"/>
        </w:rPr>
        <w:t>. Las entidades territoriales tendrán la responsabilidad de caracterizar los principales riesgos epidemiológicos de la población y definir las acciones promocionales, preventivas y de alta externalidad que deberán efectuase en el respectivo territorio de forma articulad</w:t>
      </w:r>
      <w:r w:rsidR="00F24DF8" w:rsidRPr="003F4D45">
        <w:rPr>
          <w:rFonts w:ascii="Arial Narrow" w:hAnsi="Arial Narrow"/>
        </w:rPr>
        <w:t>a con las Aseguradoras en Salud</w:t>
      </w:r>
      <w:r w:rsidRPr="003F4D45">
        <w:rPr>
          <w:rFonts w:ascii="Arial Narrow" w:hAnsi="Arial Narrow"/>
        </w:rPr>
        <w:t>, sus Redes y demás actores del Sistema</w:t>
      </w:r>
      <w:r w:rsidR="00F24DF8" w:rsidRPr="003F4D45">
        <w:rPr>
          <w:rFonts w:ascii="Arial Narrow" w:hAnsi="Arial Narrow"/>
        </w:rPr>
        <w:t xml:space="preserve"> de Salud</w:t>
      </w:r>
      <w:r w:rsidRPr="003F4D45">
        <w:rPr>
          <w:rFonts w:ascii="Arial Narrow" w:hAnsi="Arial Narrow"/>
        </w:rPr>
        <w:t>.</w:t>
      </w:r>
    </w:p>
    <w:p w14:paraId="4F04819F" w14:textId="77777777" w:rsidR="00AF7DE6" w:rsidRPr="003F4D45" w:rsidRDefault="00AF7DE6" w:rsidP="00C31EA4">
      <w:pPr>
        <w:spacing w:after="0" w:line="240" w:lineRule="auto"/>
        <w:jc w:val="both"/>
        <w:rPr>
          <w:rFonts w:ascii="Arial Narrow" w:hAnsi="Arial Narrow"/>
        </w:rPr>
      </w:pPr>
    </w:p>
    <w:p w14:paraId="7AED9CE1" w14:textId="77777777" w:rsidR="001023DC" w:rsidRDefault="001023DC" w:rsidP="00C31EA4">
      <w:pPr>
        <w:spacing w:after="0" w:line="240" w:lineRule="auto"/>
        <w:jc w:val="both"/>
        <w:rPr>
          <w:rFonts w:ascii="Arial Narrow" w:hAnsi="Arial Narrow"/>
        </w:rPr>
      </w:pPr>
      <w:r w:rsidRPr="003F4D45">
        <w:rPr>
          <w:rFonts w:ascii="Arial Narrow" w:hAnsi="Arial Narrow"/>
        </w:rPr>
        <w:t>Para cada entidad territorial se definirán acciones y metas que deberá desarrollar en cada departamento, distrito y municipio, las cuales serán consignadas en un Plan Territorial de Salud que será formulado y evaluado anualmente</w:t>
      </w:r>
      <w:r w:rsidR="00AF7DE6" w:rsidRPr="003F4D45">
        <w:rPr>
          <w:rFonts w:ascii="Arial Narrow" w:hAnsi="Arial Narrow"/>
        </w:rPr>
        <w:t xml:space="preserve">.  </w:t>
      </w:r>
      <w:r w:rsidRPr="003F4D45">
        <w:rPr>
          <w:rFonts w:ascii="Arial Narrow" w:hAnsi="Arial Narrow"/>
        </w:rPr>
        <w:t xml:space="preserve"> Los resultados de las evaluaciones realizadas por parte de las entidades territoriales serán insumo para la habilitación y permanencia de las </w:t>
      </w:r>
      <w:r w:rsidR="00F24DF8" w:rsidRPr="003F4D45">
        <w:rPr>
          <w:rFonts w:ascii="Arial Narrow" w:hAnsi="Arial Narrow"/>
        </w:rPr>
        <w:t>AS</w:t>
      </w:r>
      <w:r w:rsidRPr="003F4D45">
        <w:rPr>
          <w:rFonts w:ascii="Arial Narrow" w:hAnsi="Arial Narrow"/>
        </w:rPr>
        <w:t xml:space="preserve"> y la definición de su componente variable del pago.</w:t>
      </w:r>
    </w:p>
    <w:p w14:paraId="18E67ED4" w14:textId="77777777" w:rsidR="001C2573" w:rsidRDefault="001C2573" w:rsidP="00AF7DE6">
      <w:pPr>
        <w:spacing w:after="0" w:line="240" w:lineRule="auto"/>
        <w:jc w:val="center"/>
        <w:rPr>
          <w:rFonts w:ascii="Arial Narrow" w:hAnsi="Arial Narrow"/>
          <w:b/>
        </w:rPr>
      </w:pPr>
    </w:p>
    <w:p w14:paraId="3A55CDC9" w14:textId="77777777" w:rsidR="00BA636B" w:rsidRDefault="00BA636B" w:rsidP="00AF7DE6">
      <w:pPr>
        <w:spacing w:after="0" w:line="240" w:lineRule="auto"/>
        <w:jc w:val="center"/>
        <w:rPr>
          <w:rFonts w:ascii="Arial Narrow" w:hAnsi="Arial Narrow"/>
          <w:b/>
        </w:rPr>
      </w:pPr>
    </w:p>
    <w:p w14:paraId="4D20863D" w14:textId="3254EEA4" w:rsidR="00AF7DE6" w:rsidRPr="00AF7DE6" w:rsidRDefault="00005BD2" w:rsidP="00AF7DE6">
      <w:pPr>
        <w:spacing w:after="0" w:line="240" w:lineRule="auto"/>
        <w:jc w:val="center"/>
        <w:rPr>
          <w:rFonts w:ascii="Arial Narrow" w:hAnsi="Arial Narrow"/>
          <w:b/>
        </w:rPr>
      </w:pPr>
      <w:r>
        <w:rPr>
          <w:rFonts w:ascii="Arial Narrow" w:hAnsi="Arial Narrow"/>
          <w:b/>
        </w:rPr>
        <w:t>CAPÍ</w:t>
      </w:r>
      <w:r w:rsidRPr="00AF7DE6">
        <w:rPr>
          <w:rFonts w:ascii="Arial Narrow" w:hAnsi="Arial Narrow"/>
          <w:b/>
        </w:rPr>
        <w:t>TULO II</w:t>
      </w:r>
      <w:r w:rsidR="000B3800">
        <w:rPr>
          <w:rFonts w:ascii="Arial Narrow" w:hAnsi="Arial Narrow"/>
          <w:b/>
        </w:rPr>
        <w:t>I</w:t>
      </w:r>
    </w:p>
    <w:p w14:paraId="19BCA4A4" w14:textId="273B4158" w:rsidR="00005BD2" w:rsidRPr="001C2573" w:rsidRDefault="00005BD2" w:rsidP="00005BD2">
      <w:pPr>
        <w:spacing w:after="0" w:line="240" w:lineRule="auto"/>
        <w:jc w:val="center"/>
        <w:rPr>
          <w:rFonts w:ascii="Arial Narrow" w:hAnsi="Arial Narrow"/>
          <w:b/>
        </w:rPr>
      </w:pPr>
      <w:r w:rsidRPr="00005BD2">
        <w:rPr>
          <w:rFonts w:ascii="Arial Narrow" w:hAnsi="Arial Narrow"/>
          <w:b/>
        </w:rPr>
        <w:t xml:space="preserve">GESTIÓN INTEGRAL DEL </w:t>
      </w:r>
      <w:r w:rsidR="0097200C">
        <w:rPr>
          <w:rFonts w:ascii="Arial Narrow" w:hAnsi="Arial Narrow"/>
          <w:b/>
        </w:rPr>
        <w:t>RIESGO EN SALUD</w:t>
      </w:r>
    </w:p>
    <w:p w14:paraId="5D3F154B" w14:textId="5D9C5604" w:rsidR="00005BD2" w:rsidRPr="00005BD2" w:rsidRDefault="00005BD2" w:rsidP="00005BD2">
      <w:pPr>
        <w:spacing w:after="0" w:line="240" w:lineRule="auto"/>
        <w:jc w:val="both"/>
        <w:rPr>
          <w:rFonts w:ascii="Arial Narrow" w:hAnsi="Arial Narrow"/>
          <w:b/>
        </w:rPr>
      </w:pPr>
    </w:p>
    <w:p w14:paraId="7504DBE0" w14:textId="3A58594D" w:rsidR="00005BD2" w:rsidRPr="00005BD2" w:rsidRDefault="00005BD2" w:rsidP="00005BD2">
      <w:pPr>
        <w:spacing w:after="0" w:line="240" w:lineRule="auto"/>
        <w:jc w:val="both"/>
        <w:rPr>
          <w:rFonts w:ascii="Arial Narrow" w:hAnsi="Arial Narrow"/>
        </w:rPr>
      </w:pPr>
      <w:r w:rsidRPr="00005BD2">
        <w:rPr>
          <w:rFonts w:ascii="Arial Narrow" w:hAnsi="Arial Narrow"/>
          <w:b/>
        </w:rPr>
        <w:t>Artículo 1</w:t>
      </w:r>
      <w:r w:rsidR="000B3800">
        <w:rPr>
          <w:rFonts w:ascii="Arial Narrow" w:hAnsi="Arial Narrow"/>
          <w:b/>
        </w:rPr>
        <w:t>1</w:t>
      </w:r>
      <w:r w:rsidRPr="00005BD2">
        <w:rPr>
          <w:rFonts w:ascii="Arial Narrow" w:hAnsi="Arial Narrow"/>
        </w:rPr>
        <w:t xml:space="preserve">.  </w:t>
      </w:r>
      <w:r w:rsidRPr="00005BD2">
        <w:rPr>
          <w:rFonts w:ascii="Arial Narrow" w:hAnsi="Arial Narrow"/>
          <w:i/>
        </w:rPr>
        <w:t>Función de gestión del riesgo en salud</w:t>
      </w:r>
      <w:r w:rsidRPr="00005BD2">
        <w:rPr>
          <w:rFonts w:ascii="Arial Narrow" w:hAnsi="Arial Narrow"/>
        </w:rPr>
        <w:t>. La gestión integral del riesgo en salud será ejecutada a través del aseguramiento y la salud pública. El aseguramiento se concentra en la gestión de los riesgos individuales de cada persona coordinada e integrada con los riesgos colectivos; en la ejecución de los modelos regulados de atención primaria, la prestación del plan de beneficios, la coordinación de la atención y evaluación de las intervenciones sobre la salud de los individuos y su familia.</w:t>
      </w:r>
    </w:p>
    <w:p w14:paraId="56741856" w14:textId="77777777" w:rsidR="00005BD2" w:rsidRPr="00005BD2" w:rsidRDefault="00005BD2" w:rsidP="00005BD2">
      <w:pPr>
        <w:spacing w:after="0" w:line="240" w:lineRule="auto"/>
        <w:jc w:val="both"/>
        <w:rPr>
          <w:rFonts w:ascii="Arial Narrow" w:hAnsi="Arial Narrow"/>
        </w:rPr>
      </w:pPr>
    </w:p>
    <w:p w14:paraId="3ED66DBD" w14:textId="4006757A" w:rsidR="00005BD2" w:rsidRPr="00005BD2" w:rsidRDefault="00005BD2" w:rsidP="00005BD2">
      <w:pPr>
        <w:spacing w:after="0" w:line="240" w:lineRule="auto"/>
        <w:jc w:val="both"/>
        <w:rPr>
          <w:rFonts w:ascii="Arial Narrow" w:hAnsi="Arial Narrow"/>
        </w:rPr>
      </w:pPr>
      <w:r w:rsidRPr="00005BD2">
        <w:rPr>
          <w:rFonts w:ascii="Arial Narrow" w:hAnsi="Arial Narrow"/>
          <w:b/>
        </w:rPr>
        <w:t>Parágrafo 1</w:t>
      </w:r>
      <w:r w:rsidRPr="00005BD2">
        <w:rPr>
          <w:rFonts w:ascii="Arial Narrow" w:hAnsi="Arial Narrow"/>
        </w:rPr>
        <w:t>. Las Entidades territoriales serán responsables del riesgo colectivo en coordinación con las AS y los pre</w:t>
      </w:r>
      <w:r w:rsidR="001C2573">
        <w:rPr>
          <w:rFonts w:ascii="Arial Narrow" w:hAnsi="Arial Narrow"/>
        </w:rPr>
        <w:t xml:space="preserve">stadores de acuerdo con el Plan </w:t>
      </w:r>
      <w:r w:rsidRPr="00005BD2">
        <w:rPr>
          <w:rFonts w:ascii="Arial Narrow" w:hAnsi="Arial Narrow"/>
        </w:rPr>
        <w:t>Territorial</w:t>
      </w:r>
      <w:r w:rsidR="001C2573" w:rsidRPr="001C2573">
        <w:rPr>
          <w:rFonts w:ascii="Arial Narrow" w:hAnsi="Arial Narrow"/>
        </w:rPr>
        <w:t xml:space="preserve"> </w:t>
      </w:r>
      <w:r w:rsidR="001C2573">
        <w:rPr>
          <w:rFonts w:ascii="Arial Narrow" w:hAnsi="Arial Narrow"/>
        </w:rPr>
        <w:t>de S</w:t>
      </w:r>
      <w:r w:rsidR="001C2573" w:rsidRPr="00005BD2">
        <w:rPr>
          <w:rFonts w:ascii="Arial Narrow" w:hAnsi="Arial Narrow"/>
        </w:rPr>
        <w:t>alud</w:t>
      </w:r>
      <w:r w:rsidRPr="00005BD2">
        <w:rPr>
          <w:rFonts w:ascii="Arial Narrow" w:hAnsi="Arial Narrow"/>
        </w:rPr>
        <w:t xml:space="preserve">. </w:t>
      </w:r>
    </w:p>
    <w:p w14:paraId="433CC4FA" w14:textId="77777777" w:rsidR="00005BD2" w:rsidRPr="00005BD2" w:rsidRDefault="00005BD2" w:rsidP="00005BD2">
      <w:pPr>
        <w:spacing w:after="0" w:line="240" w:lineRule="auto"/>
        <w:jc w:val="both"/>
        <w:rPr>
          <w:rFonts w:ascii="Arial Narrow" w:hAnsi="Arial Narrow"/>
        </w:rPr>
      </w:pPr>
    </w:p>
    <w:p w14:paraId="0D5D7215" w14:textId="1D16E4BB" w:rsidR="00005BD2" w:rsidRPr="00005BD2" w:rsidRDefault="00005BD2" w:rsidP="00005BD2">
      <w:pPr>
        <w:spacing w:after="0" w:line="240" w:lineRule="auto"/>
        <w:jc w:val="both"/>
        <w:rPr>
          <w:rFonts w:ascii="Arial Narrow" w:hAnsi="Arial Narrow"/>
        </w:rPr>
      </w:pPr>
      <w:r w:rsidRPr="00005BD2">
        <w:rPr>
          <w:rFonts w:ascii="Arial Narrow" w:hAnsi="Arial Narrow"/>
          <w:b/>
        </w:rPr>
        <w:t>Parágrafo 2</w:t>
      </w:r>
      <w:r w:rsidRPr="00005BD2">
        <w:rPr>
          <w:rFonts w:ascii="Arial Narrow" w:hAnsi="Arial Narrow"/>
        </w:rPr>
        <w:t xml:space="preserve">. Las AS, a través de los diferentes prestadores de servicios de salud que hacen parte de su red, serán responsables del seguimiento al riesgo, búsqueda activa, educación y reforzamiento en riesgos para todos sus afiliados. </w:t>
      </w:r>
    </w:p>
    <w:p w14:paraId="54EE3923" w14:textId="77777777" w:rsidR="00005BD2" w:rsidRPr="00005BD2" w:rsidRDefault="00005BD2" w:rsidP="00005BD2">
      <w:pPr>
        <w:spacing w:after="0" w:line="240" w:lineRule="auto"/>
        <w:jc w:val="both"/>
        <w:rPr>
          <w:rFonts w:ascii="Arial Narrow" w:hAnsi="Arial Narrow"/>
        </w:rPr>
      </w:pPr>
    </w:p>
    <w:p w14:paraId="7FDCF828" w14:textId="7CF04F1D" w:rsidR="00005BD2" w:rsidRPr="00005BD2" w:rsidRDefault="00005BD2" w:rsidP="00005BD2">
      <w:pPr>
        <w:spacing w:after="0" w:line="240" w:lineRule="auto"/>
        <w:jc w:val="both"/>
        <w:rPr>
          <w:rFonts w:ascii="Arial Narrow" w:hAnsi="Arial Narrow"/>
        </w:rPr>
      </w:pPr>
      <w:r w:rsidRPr="00005BD2">
        <w:rPr>
          <w:rFonts w:ascii="Arial Narrow" w:hAnsi="Arial Narrow"/>
          <w:b/>
        </w:rPr>
        <w:t>Parágrafo 3</w:t>
      </w:r>
      <w:r w:rsidR="00BA636B">
        <w:rPr>
          <w:rFonts w:ascii="Arial Narrow" w:hAnsi="Arial Narrow"/>
        </w:rPr>
        <w:t xml:space="preserve">. Las personas </w:t>
      </w:r>
      <w:r w:rsidRPr="00005BD2">
        <w:rPr>
          <w:rFonts w:ascii="Arial Narrow" w:hAnsi="Arial Narrow"/>
        </w:rPr>
        <w:t>tendrán el deber de seguir los lineamientos del autocuidado establecidos en la ruta de promoción y mantenimiento de la salud y la ruta materno- perinatal, al igual que las recomendaciones dadas por el personal de salud como parte gestión integral del riesgo, la adherencia al tratamiento, el cumplimiento de citas y otras que puedan afectar la salud.</w:t>
      </w:r>
      <w:r w:rsidR="00BA636B">
        <w:rPr>
          <w:rFonts w:ascii="Arial Narrow" w:hAnsi="Arial Narrow"/>
        </w:rPr>
        <w:t xml:space="preserve">  </w:t>
      </w:r>
      <w:r w:rsidRPr="00005BD2">
        <w:rPr>
          <w:rFonts w:ascii="Arial Narrow" w:hAnsi="Arial Narrow"/>
        </w:rPr>
        <w:t>El cumplimiento o incumplimiento de tales acciones se reflejará en las cuotas moderadoras, según la reglamentación que adopte el Ministerio de Salud y Protección Social y en otras medidas de estímulo.</w:t>
      </w:r>
    </w:p>
    <w:p w14:paraId="5B2910AA" w14:textId="77777777" w:rsidR="00005BD2" w:rsidRPr="00005BD2" w:rsidRDefault="00005BD2" w:rsidP="00005BD2">
      <w:pPr>
        <w:spacing w:after="0" w:line="240" w:lineRule="auto"/>
        <w:jc w:val="both"/>
        <w:rPr>
          <w:rFonts w:ascii="Arial Narrow" w:hAnsi="Arial Narrow"/>
          <w:b/>
        </w:rPr>
      </w:pPr>
    </w:p>
    <w:p w14:paraId="161900A2" w14:textId="2C7CA249" w:rsidR="00005BD2" w:rsidRPr="00005BD2" w:rsidRDefault="00005BD2" w:rsidP="00005BD2">
      <w:pPr>
        <w:spacing w:after="0" w:line="240" w:lineRule="auto"/>
        <w:jc w:val="both"/>
        <w:rPr>
          <w:rFonts w:ascii="Arial Narrow" w:hAnsi="Arial Narrow"/>
        </w:rPr>
      </w:pPr>
      <w:r w:rsidRPr="00005BD2">
        <w:rPr>
          <w:rFonts w:ascii="Arial Narrow" w:hAnsi="Arial Narrow"/>
          <w:b/>
        </w:rPr>
        <w:t>Artículo 1</w:t>
      </w:r>
      <w:r w:rsidR="000B3800">
        <w:rPr>
          <w:rFonts w:ascii="Arial Narrow" w:hAnsi="Arial Narrow"/>
          <w:b/>
        </w:rPr>
        <w:t>2</w:t>
      </w:r>
      <w:r w:rsidRPr="00005BD2">
        <w:rPr>
          <w:rFonts w:ascii="Arial Narrow" w:hAnsi="Arial Narrow"/>
        </w:rPr>
        <w:t xml:space="preserve">. </w:t>
      </w:r>
      <w:r w:rsidR="00B629F3">
        <w:rPr>
          <w:rFonts w:ascii="Arial Narrow" w:hAnsi="Arial Narrow"/>
          <w:i/>
        </w:rPr>
        <w:t>Sistema de información para la g</w:t>
      </w:r>
      <w:r w:rsidRPr="00005BD2">
        <w:rPr>
          <w:rFonts w:ascii="Arial Narrow" w:hAnsi="Arial Narrow"/>
          <w:i/>
        </w:rPr>
        <w:t>estión integral del riesgo en salud</w:t>
      </w:r>
      <w:r w:rsidRPr="00005BD2">
        <w:rPr>
          <w:rFonts w:ascii="Arial Narrow" w:hAnsi="Arial Narrow"/>
        </w:rPr>
        <w:t>. Toda AS que desee o</w:t>
      </w:r>
      <w:r w:rsidR="00BA636B">
        <w:rPr>
          <w:rFonts w:ascii="Arial Narrow" w:hAnsi="Arial Narrow"/>
        </w:rPr>
        <w:t>perar en el territorio nacional</w:t>
      </w:r>
      <w:r w:rsidRPr="00005BD2">
        <w:rPr>
          <w:rFonts w:ascii="Arial Narrow" w:hAnsi="Arial Narrow"/>
        </w:rPr>
        <w:t xml:space="preserve"> deberá contar con un sistema de información y monitoreo del riesgo de los usuarios, con capacidad para hacer seguimiento e identificar la ejecución de pruebas y procedimientos diagnósticos y terapéuticos, la adherencia a tratamientos e información y educación sobre la enfermedad y sus riesgos, así como la evaluación de la calidad y oportunidad en la atención por parte de los prestadores primarios y complementarios. Dicho sistema se integrará en el marco del Sistema Único Interoperable de Información en Salud. </w:t>
      </w:r>
    </w:p>
    <w:p w14:paraId="5839FDC6" w14:textId="77777777" w:rsidR="00005BD2" w:rsidRPr="00005BD2" w:rsidRDefault="00005BD2" w:rsidP="00005BD2">
      <w:pPr>
        <w:spacing w:after="0" w:line="240" w:lineRule="auto"/>
        <w:jc w:val="both"/>
        <w:rPr>
          <w:rFonts w:ascii="Arial Narrow" w:hAnsi="Arial Narrow"/>
        </w:rPr>
      </w:pPr>
    </w:p>
    <w:p w14:paraId="43C9743D" w14:textId="2A58643D" w:rsidR="00005BD2" w:rsidRPr="00005BD2" w:rsidRDefault="00005BD2" w:rsidP="00005BD2">
      <w:pPr>
        <w:spacing w:after="0" w:line="240" w:lineRule="auto"/>
        <w:jc w:val="both"/>
        <w:rPr>
          <w:rFonts w:ascii="Arial Narrow" w:hAnsi="Arial Narrow"/>
        </w:rPr>
      </w:pPr>
      <w:r w:rsidRPr="00005BD2">
        <w:rPr>
          <w:rFonts w:ascii="Arial Narrow" w:hAnsi="Arial Narrow"/>
          <w:b/>
        </w:rPr>
        <w:t xml:space="preserve">Artículo </w:t>
      </w:r>
      <w:r w:rsidR="000B3800">
        <w:rPr>
          <w:rFonts w:ascii="Arial Narrow" w:hAnsi="Arial Narrow"/>
          <w:b/>
        </w:rPr>
        <w:t>13</w:t>
      </w:r>
      <w:r w:rsidRPr="00005BD2">
        <w:rPr>
          <w:rFonts w:ascii="Arial Narrow" w:hAnsi="Arial Narrow"/>
        </w:rPr>
        <w:t xml:space="preserve">. </w:t>
      </w:r>
      <w:r w:rsidRPr="00005BD2">
        <w:rPr>
          <w:rFonts w:ascii="Arial Narrow" w:hAnsi="Arial Narrow"/>
          <w:i/>
        </w:rPr>
        <w:t>Agrupador Único Nacional</w:t>
      </w:r>
      <w:r w:rsidR="00B629F3">
        <w:rPr>
          <w:rFonts w:ascii="Arial Narrow" w:hAnsi="Arial Narrow"/>
        </w:rPr>
        <w:t>.</w:t>
      </w:r>
      <w:r w:rsidRPr="00005BD2">
        <w:rPr>
          <w:rFonts w:ascii="Arial Narrow" w:hAnsi="Arial Narrow"/>
        </w:rPr>
        <w:t xml:space="preserve"> El Ministerio de Salud y Protección Social definirá un Agrupador Único Nacional con capacidad de integrar procedimientos a partir de diagnósticos en episodios de atención para el manejo hospitalario de la enfermedad y los procedimientos quirúrgicos provistos en el ámbito hospitalario.  </w:t>
      </w:r>
    </w:p>
    <w:p w14:paraId="227D23CD" w14:textId="77777777" w:rsidR="00005BD2" w:rsidRPr="00005BD2" w:rsidRDefault="00005BD2" w:rsidP="00005BD2">
      <w:pPr>
        <w:spacing w:after="0" w:line="240" w:lineRule="auto"/>
        <w:jc w:val="both"/>
        <w:rPr>
          <w:rFonts w:ascii="Arial Narrow" w:hAnsi="Arial Narrow"/>
        </w:rPr>
      </w:pPr>
    </w:p>
    <w:p w14:paraId="35D32892" w14:textId="3DC12A08" w:rsidR="00005BD2" w:rsidRPr="00005BD2" w:rsidRDefault="00005BD2" w:rsidP="00005BD2">
      <w:pPr>
        <w:spacing w:after="0" w:line="240" w:lineRule="auto"/>
        <w:jc w:val="both"/>
        <w:rPr>
          <w:rFonts w:ascii="Arial Narrow" w:hAnsi="Arial Narrow"/>
        </w:rPr>
      </w:pPr>
      <w:r w:rsidRPr="00005BD2">
        <w:rPr>
          <w:rFonts w:ascii="Arial Narrow" w:hAnsi="Arial Narrow"/>
        </w:rPr>
        <w:t>Este agrupador será utilizado para la evaluación integral de la gestión clínica y la estandarización de los mecanismos prospectivos de pago alrededor del manejo de enfermedad y procedimientos quirúrgicos entre las AS y la IPS.</w:t>
      </w:r>
    </w:p>
    <w:p w14:paraId="00C82C41" w14:textId="77777777" w:rsidR="00005BD2" w:rsidRPr="00005BD2" w:rsidRDefault="00005BD2" w:rsidP="00005BD2">
      <w:pPr>
        <w:spacing w:after="0" w:line="240" w:lineRule="auto"/>
        <w:jc w:val="both"/>
        <w:rPr>
          <w:rFonts w:ascii="Arial Narrow" w:hAnsi="Arial Narrow"/>
        </w:rPr>
      </w:pPr>
    </w:p>
    <w:p w14:paraId="1A566A78" w14:textId="4D70FE54" w:rsidR="00005BD2" w:rsidRPr="00005BD2" w:rsidRDefault="00005BD2" w:rsidP="00005BD2">
      <w:pPr>
        <w:spacing w:after="0" w:line="240" w:lineRule="auto"/>
        <w:jc w:val="both"/>
        <w:rPr>
          <w:rFonts w:ascii="Arial Narrow" w:hAnsi="Arial Narrow"/>
        </w:rPr>
      </w:pPr>
      <w:r w:rsidRPr="00005BD2">
        <w:rPr>
          <w:rFonts w:ascii="Arial Narrow" w:hAnsi="Arial Narrow"/>
          <w:b/>
        </w:rPr>
        <w:t xml:space="preserve">Artículo </w:t>
      </w:r>
      <w:r w:rsidR="000B3800">
        <w:rPr>
          <w:rFonts w:ascii="Arial Narrow" w:hAnsi="Arial Narrow"/>
          <w:b/>
        </w:rPr>
        <w:t>14</w:t>
      </w:r>
      <w:r w:rsidRPr="00005BD2">
        <w:rPr>
          <w:rFonts w:ascii="Arial Narrow" w:hAnsi="Arial Narrow"/>
        </w:rPr>
        <w:t xml:space="preserve">. </w:t>
      </w:r>
      <w:r w:rsidRPr="00005BD2">
        <w:rPr>
          <w:rFonts w:ascii="Arial Narrow" w:hAnsi="Arial Narrow"/>
          <w:i/>
        </w:rPr>
        <w:t>Pago de las intervenciones del nivel primario</w:t>
      </w:r>
      <w:r w:rsidRPr="00005BD2">
        <w:rPr>
          <w:rFonts w:ascii="Arial Narrow" w:hAnsi="Arial Narrow"/>
        </w:rPr>
        <w:t>. El pago de las intervenciones del nivel primario deberá ser ajustado por las AS al riesgo poblacional y al cumplimiento de las acciones preventivas y asistenciales programadas.</w:t>
      </w:r>
    </w:p>
    <w:p w14:paraId="003F418F" w14:textId="77777777" w:rsidR="00005BD2" w:rsidRPr="00005BD2" w:rsidRDefault="00005BD2" w:rsidP="00005BD2">
      <w:pPr>
        <w:spacing w:after="0" w:line="240" w:lineRule="auto"/>
        <w:jc w:val="both"/>
        <w:rPr>
          <w:rFonts w:ascii="Arial Narrow" w:hAnsi="Arial Narrow"/>
        </w:rPr>
      </w:pPr>
    </w:p>
    <w:p w14:paraId="6B569A1A" w14:textId="63C137BF" w:rsidR="00005BD2" w:rsidRDefault="00005BD2" w:rsidP="00005BD2">
      <w:pPr>
        <w:spacing w:after="0" w:line="240" w:lineRule="auto"/>
        <w:jc w:val="both"/>
        <w:rPr>
          <w:rFonts w:ascii="Arial Narrow" w:hAnsi="Arial Narrow"/>
        </w:rPr>
      </w:pPr>
      <w:r w:rsidRPr="00005BD2">
        <w:rPr>
          <w:rFonts w:ascii="Arial Narrow" w:hAnsi="Arial Narrow"/>
        </w:rPr>
        <w:t>Los incumplimientos reiterados en las metas acordadas deberán tener efectos sobre la habilitación de servicios de la respectiva IPS, de acuerdo con la reglamentación expedida por el Ministerio de Salud y Protección Social. En el caso de las AS, dichos incumplimientos tendrán efecto sobre sus indicadores de calidad y consecuente reconocimiento del componente variable en el pago de la UPC.</w:t>
      </w:r>
      <w:r w:rsidRPr="001023DC">
        <w:rPr>
          <w:rFonts w:ascii="Arial Narrow" w:hAnsi="Arial Narrow"/>
        </w:rPr>
        <w:t xml:space="preserve"> </w:t>
      </w:r>
    </w:p>
    <w:p w14:paraId="4BD8D59C" w14:textId="77777777" w:rsidR="00005BD2" w:rsidRDefault="00005BD2" w:rsidP="00AF7DE6">
      <w:pPr>
        <w:spacing w:after="0" w:line="240" w:lineRule="auto"/>
        <w:jc w:val="center"/>
        <w:rPr>
          <w:rFonts w:ascii="Arial Narrow" w:hAnsi="Arial Narrow"/>
          <w:b/>
        </w:rPr>
      </w:pPr>
    </w:p>
    <w:p w14:paraId="737ED486" w14:textId="77777777" w:rsidR="00BA636B" w:rsidRDefault="00BA636B" w:rsidP="00AF7DE6">
      <w:pPr>
        <w:spacing w:after="0" w:line="240" w:lineRule="auto"/>
        <w:jc w:val="center"/>
        <w:rPr>
          <w:rFonts w:ascii="Arial Narrow" w:hAnsi="Arial Narrow"/>
          <w:b/>
        </w:rPr>
      </w:pPr>
    </w:p>
    <w:p w14:paraId="24553836" w14:textId="42AD640E" w:rsidR="000B3800" w:rsidRPr="00AF7DE6" w:rsidRDefault="000B3800" w:rsidP="000B3800">
      <w:pPr>
        <w:spacing w:after="0" w:line="240" w:lineRule="auto"/>
        <w:jc w:val="center"/>
        <w:rPr>
          <w:rFonts w:ascii="Arial Narrow" w:hAnsi="Arial Narrow"/>
          <w:b/>
        </w:rPr>
      </w:pPr>
      <w:r>
        <w:rPr>
          <w:rFonts w:ascii="Arial Narrow" w:hAnsi="Arial Narrow"/>
          <w:b/>
        </w:rPr>
        <w:t>CAPÍ</w:t>
      </w:r>
      <w:r w:rsidRPr="00AF7DE6">
        <w:rPr>
          <w:rFonts w:ascii="Arial Narrow" w:hAnsi="Arial Narrow"/>
          <w:b/>
        </w:rPr>
        <w:t>TULO I</w:t>
      </w:r>
      <w:r>
        <w:rPr>
          <w:rFonts w:ascii="Arial Narrow" w:hAnsi="Arial Narrow"/>
          <w:b/>
        </w:rPr>
        <w:t>V</w:t>
      </w:r>
    </w:p>
    <w:p w14:paraId="73CAC339" w14:textId="0E757A13" w:rsidR="001023DC" w:rsidRPr="00AF7DE6" w:rsidRDefault="001023DC" w:rsidP="00AF7DE6">
      <w:pPr>
        <w:spacing w:after="0" w:line="240" w:lineRule="auto"/>
        <w:jc w:val="center"/>
        <w:rPr>
          <w:rFonts w:ascii="Arial Narrow" w:hAnsi="Arial Narrow"/>
          <w:b/>
        </w:rPr>
      </w:pPr>
      <w:r w:rsidRPr="00AF7DE6">
        <w:rPr>
          <w:rFonts w:ascii="Arial Narrow" w:hAnsi="Arial Narrow"/>
          <w:b/>
        </w:rPr>
        <w:t>ASEGURAMIENTO</w:t>
      </w:r>
    </w:p>
    <w:p w14:paraId="44B06595" w14:textId="77777777" w:rsidR="00AF7DE6" w:rsidRDefault="00AF7DE6" w:rsidP="00C31EA4">
      <w:pPr>
        <w:spacing w:after="0" w:line="240" w:lineRule="auto"/>
        <w:jc w:val="both"/>
        <w:rPr>
          <w:rFonts w:ascii="Arial Narrow" w:hAnsi="Arial Narrow"/>
        </w:rPr>
      </w:pPr>
    </w:p>
    <w:p w14:paraId="3E35D2FB" w14:textId="4F693967" w:rsidR="001023DC" w:rsidRPr="000B3800" w:rsidRDefault="000D332D" w:rsidP="00C31EA4">
      <w:pPr>
        <w:spacing w:after="0" w:line="240" w:lineRule="auto"/>
        <w:jc w:val="both"/>
        <w:rPr>
          <w:rFonts w:ascii="Arial Narrow" w:hAnsi="Arial Narrow"/>
        </w:rPr>
      </w:pPr>
      <w:r w:rsidRPr="000B3800">
        <w:rPr>
          <w:rFonts w:ascii="Arial Narrow" w:hAnsi="Arial Narrow"/>
          <w:b/>
        </w:rPr>
        <w:t>Artí</w:t>
      </w:r>
      <w:r w:rsidR="00F24DF8" w:rsidRPr="000B3800">
        <w:rPr>
          <w:rFonts w:ascii="Arial Narrow" w:hAnsi="Arial Narrow"/>
          <w:b/>
        </w:rPr>
        <w:t>culo 1</w:t>
      </w:r>
      <w:r w:rsidR="000B3800" w:rsidRPr="000B3800">
        <w:rPr>
          <w:rFonts w:ascii="Arial Narrow" w:hAnsi="Arial Narrow"/>
          <w:b/>
        </w:rPr>
        <w:t>5</w:t>
      </w:r>
      <w:r w:rsidR="00F24DF8" w:rsidRPr="000B3800">
        <w:rPr>
          <w:rFonts w:ascii="Arial Narrow" w:hAnsi="Arial Narrow"/>
          <w:b/>
        </w:rPr>
        <w:t>.</w:t>
      </w:r>
      <w:r w:rsidR="00F24DF8" w:rsidRPr="000B3800">
        <w:rPr>
          <w:rFonts w:ascii="Arial Narrow" w:hAnsi="Arial Narrow"/>
        </w:rPr>
        <w:t xml:space="preserve"> </w:t>
      </w:r>
      <w:r w:rsidR="00F24DF8" w:rsidRPr="000B3800">
        <w:rPr>
          <w:rFonts w:ascii="Arial Narrow" w:hAnsi="Arial Narrow"/>
          <w:i/>
        </w:rPr>
        <w:t>Funció</w:t>
      </w:r>
      <w:r w:rsidR="001023DC" w:rsidRPr="000B3800">
        <w:rPr>
          <w:rFonts w:ascii="Arial Narrow" w:hAnsi="Arial Narrow"/>
          <w:i/>
        </w:rPr>
        <w:t>n esencial del aseguramiento</w:t>
      </w:r>
      <w:r w:rsidR="001023DC" w:rsidRPr="000B3800">
        <w:rPr>
          <w:rFonts w:ascii="Arial Narrow" w:hAnsi="Arial Narrow"/>
        </w:rPr>
        <w:t>. La función esencial del asegurami</w:t>
      </w:r>
      <w:r w:rsidR="00BA636B">
        <w:rPr>
          <w:rFonts w:ascii="Arial Narrow" w:hAnsi="Arial Narrow"/>
        </w:rPr>
        <w:t xml:space="preserve">ento en salud comprende </w:t>
      </w:r>
      <w:r w:rsidR="00A25F23" w:rsidRPr="000B3800">
        <w:rPr>
          <w:rFonts w:ascii="Arial Narrow" w:hAnsi="Arial Narrow"/>
        </w:rPr>
        <w:t xml:space="preserve">la representación del </w:t>
      </w:r>
      <w:r w:rsidR="001023DC" w:rsidRPr="000B3800">
        <w:rPr>
          <w:rFonts w:ascii="Arial Narrow" w:hAnsi="Arial Narrow"/>
        </w:rPr>
        <w:t>afiliado ante el prestad</w:t>
      </w:r>
      <w:r w:rsidR="00A25F23" w:rsidRPr="000B3800">
        <w:rPr>
          <w:rFonts w:ascii="Arial Narrow" w:hAnsi="Arial Narrow"/>
        </w:rPr>
        <w:t>or y los demás actores del S</w:t>
      </w:r>
      <w:r w:rsidR="001023DC" w:rsidRPr="000B3800">
        <w:rPr>
          <w:rFonts w:ascii="Arial Narrow" w:hAnsi="Arial Narrow"/>
        </w:rPr>
        <w:t>istema</w:t>
      </w:r>
      <w:r w:rsidR="00A25F23" w:rsidRPr="000B3800">
        <w:rPr>
          <w:rFonts w:ascii="Arial Narrow" w:hAnsi="Arial Narrow"/>
        </w:rPr>
        <w:t xml:space="preserve"> de Salud o SGSSS</w:t>
      </w:r>
      <w:r w:rsidR="001023DC" w:rsidRPr="000B3800">
        <w:rPr>
          <w:rFonts w:ascii="Arial Narrow" w:hAnsi="Arial Narrow"/>
        </w:rPr>
        <w:t xml:space="preserve">, la  gestión </w:t>
      </w:r>
      <w:r w:rsidR="00A25F23" w:rsidRPr="000B3800">
        <w:rPr>
          <w:rFonts w:ascii="Arial Narrow" w:hAnsi="Arial Narrow"/>
        </w:rPr>
        <w:t>integral del riesgo en salud</w:t>
      </w:r>
      <w:r w:rsidR="001023DC" w:rsidRPr="000B3800">
        <w:rPr>
          <w:rFonts w:ascii="Arial Narrow" w:hAnsi="Arial Narrow"/>
        </w:rPr>
        <w:t>, la garantía del acceso efectivo en la prest</w:t>
      </w:r>
      <w:r w:rsidR="00A25F23" w:rsidRPr="000B3800">
        <w:rPr>
          <w:rFonts w:ascii="Arial Narrow" w:hAnsi="Arial Narrow"/>
        </w:rPr>
        <w:t>ación de los servicios de salud</w:t>
      </w:r>
      <w:r w:rsidR="001023DC" w:rsidRPr="000B3800">
        <w:rPr>
          <w:rFonts w:ascii="Arial Narrow" w:hAnsi="Arial Narrow"/>
        </w:rPr>
        <w:t>, la gestión de la red de servicios y la administración del riesgo financiero.</w:t>
      </w:r>
    </w:p>
    <w:p w14:paraId="31EBB675" w14:textId="77777777" w:rsidR="000D332D" w:rsidRPr="000B3800" w:rsidRDefault="000D332D" w:rsidP="00C31EA4">
      <w:pPr>
        <w:spacing w:after="0" w:line="240" w:lineRule="auto"/>
        <w:jc w:val="both"/>
        <w:rPr>
          <w:rFonts w:ascii="Arial Narrow" w:hAnsi="Arial Narrow"/>
        </w:rPr>
      </w:pPr>
    </w:p>
    <w:p w14:paraId="3AC38716" w14:textId="673A7480" w:rsidR="001023DC" w:rsidRPr="000B3800" w:rsidRDefault="00A25F23" w:rsidP="00C31EA4">
      <w:pPr>
        <w:spacing w:after="0" w:line="240" w:lineRule="auto"/>
        <w:jc w:val="both"/>
        <w:rPr>
          <w:rFonts w:ascii="Arial Narrow" w:hAnsi="Arial Narrow"/>
        </w:rPr>
      </w:pPr>
      <w:r w:rsidRPr="000B3800">
        <w:rPr>
          <w:rFonts w:ascii="Arial Narrow" w:hAnsi="Arial Narrow"/>
          <w:b/>
        </w:rPr>
        <w:lastRenderedPageBreak/>
        <w:t>Artículo 1</w:t>
      </w:r>
      <w:r w:rsidR="000B3800" w:rsidRPr="000B3800">
        <w:rPr>
          <w:rFonts w:ascii="Arial Narrow" w:hAnsi="Arial Narrow"/>
          <w:b/>
        </w:rPr>
        <w:t>6</w:t>
      </w:r>
      <w:r w:rsidR="001023DC" w:rsidRPr="000B3800">
        <w:rPr>
          <w:rFonts w:ascii="Arial Narrow" w:hAnsi="Arial Narrow"/>
        </w:rPr>
        <w:t xml:space="preserve">. </w:t>
      </w:r>
      <w:r w:rsidR="001023DC" w:rsidRPr="000B3800">
        <w:rPr>
          <w:rFonts w:ascii="Arial Narrow" w:hAnsi="Arial Narrow"/>
          <w:i/>
        </w:rPr>
        <w:t>Aseguradoras en Salud</w:t>
      </w:r>
      <w:r w:rsidR="001023DC" w:rsidRPr="000B3800">
        <w:rPr>
          <w:rFonts w:ascii="Arial Narrow" w:hAnsi="Arial Narrow"/>
        </w:rPr>
        <w:t xml:space="preserve">. Las Empresas Promotoras de Salud (EPS) ajustarán su denominación legal a Aseguradoras en Salud (AS) atendiendo su objeto esencial definido en las Leyes 1438 de 2011 y 1122 de 2007. </w:t>
      </w:r>
    </w:p>
    <w:p w14:paraId="7A2235FF" w14:textId="77777777" w:rsidR="000D332D" w:rsidRPr="000B3800" w:rsidRDefault="000D332D" w:rsidP="00C31EA4">
      <w:pPr>
        <w:spacing w:after="0" w:line="240" w:lineRule="auto"/>
        <w:jc w:val="both"/>
        <w:rPr>
          <w:rFonts w:ascii="Arial Narrow" w:hAnsi="Arial Narrow"/>
        </w:rPr>
      </w:pPr>
    </w:p>
    <w:p w14:paraId="0D7E8421" w14:textId="36738EA1" w:rsidR="00E72EA4" w:rsidRPr="000B3800" w:rsidRDefault="000D332D" w:rsidP="00E72EA4">
      <w:pPr>
        <w:spacing w:after="0" w:line="240" w:lineRule="auto"/>
        <w:jc w:val="both"/>
        <w:rPr>
          <w:rFonts w:ascii="Arial Narrow" w:hAnsi="Arial Narrow"/>
        </w:rPr>
      </w:pPr>
      <w:r w:rsidRPr="000B3800">
        <w:rPr>
          <w:rFonts w:ascii="Arial Narrow" w:hAnsi="Arial Narrow"/>
        </w:rPr>
        <w:t xml:space="preserve">Las </w:t>
      </w:r>
      <w:r w:rsidR="00A25F23" w:rsidRPr="000B3800">
        <w:rPr>
          <w:rFonts w:ascii="Arial Narrow" w:hAnsi="Arial Narrow"/>
        </w:rPr>
        <w:t>AS</w:t>
      </w:r>
      <w:r w:rsidR="001023DC" w:rsidRPr="000B3800">
        <w:rPr>
          <w:rFonts w:ascii="Arial Narrow" w:hAnsi="Arial Narrow"/>
        </w:rPr>
        <w:t xml:space="preserve"> deberán garantizar el acceso a los servicios de salud en el territorio nacional con las redes integradas de servicios de salud que conformen y celebrarán los acuerdos de voluntades con los integrantes de las redes o las asociaciones que se presenten entre ellos u otras AS.</w:t>
      </w:r>
      <w:r w:rsidR="00E72EA4" w:rsidRPr="000B3800">
        <w:rPr>
          <w:rFonts w:ascii="Arial Narrow" w:hAnsi="Arial Narrow"/>
        </w:rPr>
        <w:t xml:space="preserve"> </w:t>
      </w:r>
      <w:r w:rsidR="00B16B8C" w:rsidRPr="000B3800">
        <w:rPr>
          <w:rFonts w:ascii="Arial Narrow" w:hAnsi="Arial Narrow"/>
        </w:rPr>
        <w:t>Estas redes deberán impulsar el uso de la telesalud, atención de consulta y hospitalización domiciliaria</w:t>
      </w:r>
    </w:p>
    <w:p w14:paraId="499FAFA4" w14:textId="77777777" w:rsidR="001023DC" w:rsidRPr="000B3800" w:rsidRDefault="001023DC" w:rsidP="00C31EA4">
      <w:pPr>
        <w:spacing w:after="0" w:line="240" w:lineRule="auto"/>
        <w:jc w:val="both"/>
        <w:rPr>
          <w:rFonts w:ascii="Arial Narrow" w:hAnsi="Arial Narrow"/>
        </w:rPr>
      </w:pPr>
    </w:p>
    <w:p w14:paraId="4CA455F1" w14:textId="77777777" w:rsidR="001023DC" w:rsidRPr="000B3800" w:rsidRDefault="001023DC" w:rsidP="00C31EA4">
      <w:pPr>
        <w:spacing w:after="0" w:line="240" w:lineRule="auto"/>
        <w:jc w:val="both"/>
        <w:rPr>
          <w:rFonts w:ascii="Arial Narrow" w:hAnsi="Arial Narrow"/>
        </w:rPr>
      </w:pPr>
      <w:r w:rsidRPr="000B3800">
        <w:rPr>
          <w:rFonts w:ascii="Arial Narrow" w:hAnsi="Arial Narrow"/>
        </w:rPr>
        <w:t xml:space="preserve">El Ministerio de Salud y Protección Social reglamentará las condiciones de asociación entre los integrantes de la red, las Asociaciones Público Privadas y los casos excepcionales en que sea necesario contratar con prestadores de forma individual. </w:t>
      </w:r>
    </w:p>
    <w:p w14:paraId="5781EEF1" w14:textId="77777777" w:rsidR="001023DC" w:rsidRPr="000B3800" w:rsidRDefault="001023DC" w:rsidP="00C31EA4">
      <w:pPr>
        <w:spacing w:after="0" w:line="240" w:lineRule="auto"/>
        <w:jc w:val="both"/>
        <w:rPr>
          <w:rFonts w:ascii="Arial Narrow" w:hAnsi="Arial Narrow"/>
        </w:rPr>
      </w:pPr>
    </w:p>
    <w:p w14:paraId="2EB87F13" w14:textId="77777777" w:rsidR="001023DC" w:rsidRPr="000B3800" w:rsidRDefault="001023DC" w:rsidP="00C31EA4">
      <w:pPr>
        <w:spacing w:after="0" w:line="240" w:lineRule="auto"/>
        <w:jc w:val="both"/>
        <w:rPr>
          <w:rFonts w:ascii="Arial Narrow" w:hAnsi="Arial Narrow"/>
        </w:rPr>
      </w:pPr>
      <w:r w:rsidRPr="000B3800">
        <w:rPr>
          <w:rFonts w:ascii="Arial Narrow" w:hAnsi="Arial Narrow"/>
          <w:b/>
        </w:rPr>
        <w:t>Parágrafo.</w:t>
      </w:r>
      <w:r w:rsidRPr="000B3800">
        <w:rPr>
          <w:rFonts w:ascii="Arial Narrow" w:hAnsi="Arial Narrow"/>
        </w:rPr>
        <w:t xml:space="preserve"> El Ministerio de Salud y Protección Social tendrá la función de regular los protocolos, programas, procedimientos y mecanismos de compra y pago de intervenciones, insumos y medicamentos que conduzcan a asegurar la cobertura, acceso y manejo eficiente en el uso de los recursos del </w:t>
      </w:r>
      <w:r w:rsidR="00A25F23" w:rsidRPr="000B3800">
        <w:rPr>
          <w:rFonts w:ascii="Arial Narrow" w:hAnsi="Arial Narrow"/>
        </w:rPr>
        <w:t>SGSSS</w:t>
      </w:r>
      <w:r w:rsidRPr="000B3800">
        <w:rPr>
          <w:rFonts w:ascii="Arial Narrow" w:hAnsi="Arial Narrow"/>
        </w:rPr>
        <w:t>.</w:t>
      </w:r>
    </w:p>
    <w:p w14:paraId="76EFC87A" w14:textId="77777777" w:rsidR="00A25F23" w:rsidRPr="000B3800" w:rsidRDefault="00A25F23" w:rsidP="00C31EA4">
      <w:pPr>
        <w:spacing w:after="0" w:line="240" w:lineRule="auto"/>
        <w:jc w:val="both"/>
        <w:rPr>
          <w:rFonts w:ascii="Arial Narrow" w:hAnsi="Arial Narrow"/>
        </w:rPr>
      </w:pPr>
    </w:p>
    <w:p w14:paraId="67EAE295" w14:textId="03BC098E" w:rsidR="001023DC" w:rsidRPr="000B3800" w:rsidRDefault="00A25F23" w:rsidP="00C31EA4">
      <w:pPr>
        <w:spacing w:after="0" w:line="240" w:lineRule="auto"/>
        <w:jc w:val="both"/>
        <w:rPr>
          <w:rFonts w:ascii="Arial Narrow" w:hAnsi="Arial Narrow"/>
        </w:rPr>
      </w:pPr>
      <w:r w:rsidRPr="000B3800">
        <w:rPr>
          <w:rFonts w:ascii="Arial Narrow" w:hAnsi="Arial Narrow"/>
          <w:b/>
        </w:rPr>
        <w:t>Artículo 1</w:t>
      </w:r>
      <w:r w:rsidR="000B3800" w:rsidRPr="000B3800">
        <w:rPr>
          <w:rFonts w:ascii="Arial Narrow" w:hAnsi="Arial Narrow"/>
          <w:b/>
        </w:rPr>
        <w:t>7</w:t>
      </w:r>
      <w:r w:rsidR="001023DC" w:rsidRPr="000B3800">
        <w:rPr>
          <w:rFonts w:ascii="Arial Narrow" w:hAnsi="Arial Narrow"/>
          <w:b/>
        </w:rPr>
        <w:t>.</w:t>
      </w:r>
      <w:r w:rsidR="001023DC" w:rsidRPr="000B3800">
        <w:rPr>
          <w:rFonts w:ascii="Arial Narrow" w:hAnsi="Arial Narrow"/>
        </w:rPr>
        <w:t xml:space="preserve"> </w:t>
      </w:r>
      <w:r w:rsidR="001023DC" w:rsidRPr="000B3800">
        <w:rPr>
          <w:rFonts w:ascii="Arial Narrow" w:hAnsi="Arial Narrow"/>
          <w:i/>
        </w:rPr>
        <w:t>Depuración del aseguramiento</w:t>
      </w:r>
      <w:r w:rsidR="001023DC" w:rsidRPr="000B3800">
        <w:rPr>
          <w:rFonts w:ascii="Arial Narrow" w:hAnsi="Arial Narrow"/>
        </w:rPr>
        <w:t>. Con base en el cumplimiento de la habilitación</w:t>
      </w:r>
      <w:r w:rsidRPr="000B3800">
        <w:rPr>
          <w:rFonts w:ascii="Arial Narrow" w:hAnsi="Arial Narrow"/>
        </w:rPr>
        <w:t xml:space="preserve"> técnica y financiera de las AS</w:t>
      </w:r>
      <w:r w:rsidR="001023DC" w:rsidRPr="000B3800">
        <w:rPr>
          <w:rFonts w:ascii="Arial Narrow" w:hAnsi="Arial Narrow"/>
        </w:rPr>
        <w:t xml:space="preserve"> y los planes de cumplimiento aprobados por la Super</w:t>
      </w:r>
      <w:r w:rsidRPr="000B3800">
        <w:rPr>
          <w:rFonts w:ascii="Arial Narrow" w:hAnsi="Arial Narrow"/>
        </w:rPr>
        <w:t>intendencia Nacional de Salud, e</w:t>
      </w:r>
      <w:r w:rsidR="001023DC" w:rsidRPr="000B3800">
        <w:rPr>
          <w:rFonts w:ascii="Arial Narrow" w:hAnsi="Arial Narrow"/>
        </w:rPr>
        <w:t>sta diseñará e impl</w:t>
      </w:r>
      <w:r w:rsidR="00D177D5" w:rsidRPr="000B3800">
        <w:rPr>
          <w:rFonts w:ascii="Arial Narrow" w:hAnsi="Arial Narrow"/>
        </w:rPr>
        <w:t>eme</w:t>
      </w:r>
      <w:r w:rsidR="001023DC" w:rsidRPr="000B3800">
        <w:rPr>
          <w:rFonts w:ascii="Arial Narrow" w:hAnsi="Arial Narrow"/>
        </w:rPr>
        <w:t>ntará</w:t>
      </w:r>
      <w:r w:rsidR="00D177D5" w:rsidRPr="000B3800">
        <w:rPr>
          <w:rFonts w:ascii="Arial Narrow" w:hAnsi="Arial Narrow"/>
        </w:rPr>
        <w:t>, dentro del año siguiente a la entrada en vigencia de la presente ley,</w:t>
      </w:r>
      <w:r w:rsidR="001023DC" w:rsidRPr="000B3800">
        <w:rPr>
          <w:rFonts w:ascii="Arial Narrow" w:hAnsi="Arial Narrow"/>
        </w:rPr>
        <w:t xml:space="preserve"> un plan de depuración del aseguramiento, revocando la habilitación </w:t>
      </w:r>
      <w:r w:rsidRPr="000B3800">
        <w:rPr>
          <w:rFonts w:ascii="Arial Narrow" w:hAnsi="Arial Narrow"/>
        </w:rPr>
        <w:t>en los casos que corresponda</w:t>
      </w:r>
      <w:r w:rsidR="001023DC" w:rsidRPr="000B3800">
        <w:rPr>
          <w:rFonts w:ascii="Arial Narrow" w:hAnsi="Arial Narrow"/>
        </w:rPr>
        <w:t xml:space="preserve">. </w:t>
      </w:r>
    </w:p>
    <w:p w14:paraId="78F2C264" w14:textId="77777777" w:rsidR="00A25F23" w:rsidRPr="000B3800" w:rsidRDefault="00A25F23" w:rsidP="00C31EA4">
      <w:pPr>
        <w:spacing w:after="0" w:line="240" w:lineRule="auto"/>
        <w:jc w:val="both"/>
        <w:rPr>
          <w:rFonts w:ascii="Arial Narrow" w:hAnsi="Arial Narrow"/>
        </w:rPr>
      </w:pPr>
    </w:p>
    <w:p w14:paraId="14186BAB" w14:textId="17E08E3F" w:rsidR="001023DC" w:rsidRPr="000B3800" w:rsidRDefault="001023DC" w:rsidP="00C31EA4">
      <w:pPr>
        <w:spacing w:after="0" w:line="240" w:lineRule="auto"/>
        <w:jc w:val="both"/>
        <w:rPr>
          <w:rFonts w:ascii="Arial Narrow" w:hAnsi="Arial Narrow"/>
        </w:rPr>
      </w:pPr>
      <w:r w:rsidRPr="000B3800">
        <w:rPr>
          <w:rFonts w:ascii="Arial Narrow" w:hAnsi="Arial Narrow"/>
          <w:b/>
        </w:rPr>
        <w:t xml:space="preserve">Parágrafo </w:t>
      </w:r>
      <w:r w:rsidR="00D177D5" w:rsidRPr="000B3800">
        <w:rPr>
          <w:rFonts w:ascii="Arial Narrow" w:hAnsi="Arial Narrow"/>
          <w:b/>
        </w:rPr>
        <w:t>1</w:t>
      </w:r>
      <w:r w:rsidRPr="000B3800">
        <w:rPr>
          <w:rFonts w:ascii="Arial Narrow" w:hAnsi="Arial Narrow"/>
          <w:b/>
        </w:rPr>
        <w:t>.</w:t>
      </w:r>
      <w:r w:rsidRPr="000B3800">
        <w:rPr>
          <w:rFonts w:ascii="Arial Narrow" w:hAnsi="Arial Narrow"/>
        </w:rPr>
        <w:t xml:space="preserve"> </w:t>
      </w:r>
      <w:r w:rsidR="00D177D5" w:rsidRPr="000B3800">
        <w:rPr>
          <w:rFonts w:ascii="Arial Narrow" w:hAnsi="Arial Narrow"/>
        </w:rPr>
        <w:t>Sin perjuicio de la libre elección</w:t>
      </w:r>
      <w:r w:rsidR="005044A0" w:rsidRPr="000B3800">
        <w:rPr>
          <w:rFonts w:ascii="Arial Narrow" w:hAnsi="Arial Narrow"/>
        </w:rPr>
        <w:t xml:space="preserve"> dentro de la respectiva Área Territorial de Aseguramiento -ATS</w:t>
      </w:r>
      <w:r w:rsidR="00D177D5" w:rsidRPr="000B3800">
        <w:rPr>
          <w:rFonts w:ascii="Arial Narrow" w:hAnsi="Arial Narrow"/>
        </w:rPr>
        <w:t>, l</w:t>
      </w:r>
      <w:r w:rsidRPr="000B3800">
        <w:rPr>
          <w:rFonts w:ascii="Arial Narrow" w:hAnsi="Arial Narrow"/>
        </w:rPr>
        <w:t xml:space="preserve">a población de los aseguradores que pierdan su habilitación </w:t>
      </w:r>
      <w:r w:rsidR="00D177D5" w:rsidRPr="000B3800">
        <w:rPr>
          <w:rFonts w:ascii="Arial Narrow" w:hAnsi="Arial Narrow"/>
        </w:rPr>
        <w:t xml:space="preserve">se distribuirá, inicialmente, </w:t>
      </w:r>
      <w:r w:rsidRPr="000B3800">
        <w:rPr>
          <w:rFonts w:ascii="Arial Narrow" w:hAnsi="Arial Narrow"/>
        </w:rPr>
        <w:t xml:space="preserve">entre las AS que se encuentren habilitadas o con certificación de permanencia, de acuerdo </w:t>
      </w:r>
      <w:r w:rsidR="00A25F23" w:rsidRPr="000B3800">
        <w:rPr>
          <w:rFonts w:ascii="Arial Narrow" w:hAnsi="Arial Narrow"/>
        </w:rPr>
        <w:t xml:space="preserve">con </w:t>
      </w:r>
      <w:r w:rsidRPr="000B3800">
        <w:rPr>
          <w:rFonts w:ascii="Arial Narrow" w:hAnsi="Arial Narrow"/>
        </w:rPr>
        <w:t>el procedimiento definido por el Ministerio de Salud y Protección Social.</w:t>
      </w:r>
    </w:p>
    <w:p w14:paraId="07E743FC" w14:textId="77777777" w:rsidR="00A25F23" w:rsidRPr="000B3800" w:rsidRDefault="00A25F23" w:rsidP="00C31EA4">
      <w:pPr>
        <w:spacing w:after="0" w:line="240" w:lineRule="auto"/>
        <w:jc w:val="both"/>
        <w:rPr>
          <w:rFonts w:ascii="Arial Narrow" w:hAnsi="Arial Narrow"/>
        </w:rPr>
      </w:pPr>
    </w:p>
    <w:p w14:paraId="7A7C6FA1" w14:textId="395E5F33" w:rsidR="001023DC" w:rsidRPr="000B3800" w:rsidRDefault="001023DC" w:rsidP="00C31EA4">
      <w:pPr>
        <w:spacing w:after="0" w:line="240" w:lineRule="auto"/>
        <w:jc w:val="both"/>
        <w:rPr>
          <w:rFonts w:ascii="Arial Narrow" w:hAnsi="Arial Narrow"/>
        </w:rPr>
      </w:pPr>
      <w:r w:rsidRPr="000B3800">
        <w:rPr>
          <w:rFonts w:ascii="Arial Narrow" w:hAnsi="Arial Narrow"/>
          <w:b/>
        </w:rPr>
        <w:t xml:space="preserve">Parágrafo </w:t>
      </w:r>
      <w:r w:rsidR="00D177D5" w:rsidRPr="000B3800">
        <w:rPr>
          <w:rFonts w:ascii="Arial Narrow" w:hAnsi="Arial Narrow"/>
          <w:b/>
        </w:rPr>
        <w:t>2</w:t>
      </w:r>
      <w:r w:rsidRPr="000B3800">
        <w:rPr>
          <w:rFonts w:ascii="Arial Narrow" w:hAnsi="Arial Narrow"/>
        </w:rPr>
        <w:t>. Las AS rece</w:t>
      </w:r>
      <w:r w:rsidR="00BA636B">
        <w:rPr>
          <w:rFonts w:ascii="Arial Narrow" w:hAnsi="Arial Narrow"/>
        </w:rPr>
        <w:t>ptoras de la población afiliada</w:t>
      </w:r>
      <w:r w:rsidRPr="000B3800">
        <w:rPr>
          <w:rFonts w:ascii="Arial Narrow" w:hAnsi="Arial Narrow"/>
        </w:rPr>
        <w:t xml:space="preserve"> reconocerán al </w:t>
      </w:r>
      <w:r w:rsidR="00D177D5" w:rsidRPr="000B3800">
        <w:rPr>
          <w:rFonts w:ascii="Arial Narrow" w:hAnsi="Arial Narrow"/>
        </w:rPr>
        <w:t xml:space="preserve">SGSSS </w:t>
      </w:r>
      <w:r w:rsidRPr="000B3800">
        <w:rPr>
          <w:rFonts w:ascii="Arial Narrow" w:hAnsi="Arial Narrow"/>
        </w:rPr>
        <w:t xml:space="preserve">un </w:t>
      </w:r>
      <w:r w:rsidR="00D177D5" w:rsidRPr="000B3800">
        <w:rPr>
          <w:rFonts w:ascii="Arial Narrow" w:hAnsi="Arial Narrow"/>
        </w:rPr>
        <w:t>valor</w:t>
      </w:r>
      <w:r w:rsidRPr="000B3800">
        <w:rPr>
          <w:rFonts w:ascii="Arial Narrow" w:hAnsi="Arial Narrow"/>
        </w:rPr>
        <w:t xml:space="preserve"> por cada usuario asignado, que definirá el Ministerio de Salud </w:t>
      </w:r>
      <w:r w:rsidR="00D177D5" w:rsidRPr="000B3800">
        <w:rPr>
          <w:rFonts w:ascii="Arial Narrow" w:hAnsi="Arial Narrow"/>
        </w:rPr>
        <w:t xml:space="preserve">y Protección Social </w:t>
      </w:r>
      <w:r w:rsidRPr="000B3800">
        <w:rPr>
          <w:rFonts w:ascii="Arial Narrow" w:hAnsi="Arial Narrow"/>
        </w:rPr>
        <w:t>equivalente al gasto de administración y mercadeo no asumido en virtud de la asignación.</w:t>
      </w:r>
      <w:r w:rsidR="00D177D5" w:rsidRPr="000B3800">
        <w:rPr>
          <w:rFonts w:ascii="Arial Narrow" w:hAnsi="Arial Narrow"/>
        </w:rPr>
        <w:t xml:space="preserve"> Dicho valor se</w:t>
      </w:r>
      <w:r w:rsidR="00391348" w:rsidRPr="000B3800">
        <w:rPr>
          <w:rFonts w:ascii="Arial Narrow" w:hAnsi="Arial Narrow"/>
        </w:rPr>
        <w:t>rá</w:t>
      </w:r>
      <w:r w:rsidR="00D177D5" w:rsidRPr="000B3800">
        <w:rPr>
          <w:rFonts w:ascii="Arial Narrow" w:hAnsi="Arial Narrow"/>
        </w:rPr>
        <w:t xml:space="preserve"> transferido por tales AS </w:t>
      </w:r>
      <w:r w:rsidR="00D966AB" w:rsidRPr="000B3800">
        <w:rPr>
          <w:rFonts w:ascii="Arial Narrow" w:hAnsi="Arial Narrow"/>
        </w:rPr>
        <w:t>a la</w:t>
      </w:r>
      <w:r w:rsidR="00D177D5" w:rsidRPr="000B3800">
        <w:rPr>
          <w:rFonts w:ascii="Arial Narrow" w:hAnsi="Arial Narrow"/>
        </w:rPr>
        <w:t xml:space="preserve"> </w:t>
      </w:r>
      <w:r w:rsidRPr="000B3800">
        <w:rPr>
          <w:rFonts w:ascii="Arial Narrow" w:hAnsi="Arial Narrow"/>
        </w:rPr>
        <w:t>ADRES o quien haga sus veces, quien realizará el giro directo a los trabajadores, prestadores y proveedores, establecidos por el agente liquidador de la entidad de la cual provienen los usuarios, de forma independiente a los giros directos que realiza ADRES a las AS receptoras y de forma complementaria al flujo de recursos provenientes de otros rubros de la liquidación.</w:t>
      </w:r>
    </w:p>
    <w:p w14:paraId="12D35A38" w14:textId="77777777" w:rsidR="00A25F23" w:rsidRPr="000B3800" w:rsidRDefault="00A25F23" w:rsidP="00C31EA4">
      <w:pPr>
        <w:spacing w:after="0" w:line="240" w:lineRule="auto"/>
        <w:jc w:val="both"/>
        <w:rPr>
          <w:rFonts w:ascii="Arial Narrow" w:hAnsi="Arial Narrow"/>
        </w:rPr>
      </w:pPr>
    </w:p>
    <w:p w14:paraId="5138CB05" w14:textId="50A4EF8B" w:rsidR="001023DC" w:rsidRPr="000B3800" w:rsidRDefault="001023DC" w:rsidP="00C31EA4">
      <w:pPr>
        <w:spacing w:after="0" w:line="240" w:lineRule="auto"/>
        <w:jc w:val="both"/>
        <w:rPr>
          <w:rFonts w:ascii="Arial Narrow" w:hAnsi="Arial Narrow"/>
        </w:rPr>
      </w:pPr>
      <w:r w:rsidRPr="000B3800">
        <w:rPr>
          <w:rFonts w:ascii="Arial Narrow" w:hAnsi="Arial Narrow"/>
          <w:b/>
        </w:rPr>
        <w:t xml:space="preserve">Parágrafo </w:t>
      </w:r>
      <w:r w:rsidR="00D177D5" w:rsidRPr="000B3800">
        <w:rPr>
          <w:rFonts w:ascii="Arial Narrow" w:hAnsi="Arial Narrow"/>
          <w:b/>
        </w:rPr>
        <w:t>3</w:t>
      </w:r>
      <w:r w:rsidRPr="000B3800">
        <w:rPr>
          <w:rFonts w:ascii="Arial Narrow" w:hAnsi="Arial Narrow"/>
        </w:rPr>
        <w:t>.  Por única vez</w:t>
      </w:r>
      <w:r w:rsidR="00A25F23" w:rsidRPr="000B3800">
        <w:rPr>
          <w:rFonts w:ascii="Arial Narrow" w:hAnsi="Arial Narrow"/>
        </w:rPr>
        <w:t>,</w:t>
      </w:r>
      <w:r w:rsidRPr="000B3800">
        <w:rPr>
          <w:rFonts w:ascii="Arial Narrow" w:hAnsi="Arial Narrow"/>
        </w:rPr>
        <w:t xml:space="preserve"> las actuales EPS podrán transformarse, fusionarse, escindirse o liquidarse, de acuerdo con la reglamentación que expida el Ministerio de Salud y Protección Social, dentro de los 6 meses siguientes a la entrada en vigencia de la presente Ley.</w:t>
      </w:r>
    </w:p>
    <w:p w14:paraId="0AD14CE5" w14:textId="77777777" w:rsidR="00A25F23" w:rsidRPr="000B3800" w:rsidRDefault="00A25F23" w:rsidP="00C31EA4">
      <w:pPr>
        <w:spacing w:after="0" w:line="240" w:lineRule="auto"/>
        <w:jc w:val="both"/>
        <w:rPr>
          <w:rFonts w:ascii="Arial Narrow" w:hAnsi="Arial Narrow"/>
        </w:rPr>
      </w:pPr>
    </w:p>
    <w:p w14:paraId="0632070D" w14:textId="0C9B01E8" w:rsidR="001023DC" w:rsidRPr="001023DC" w:rsidRDefault="001023DC" w:rsidP="00C31EA4">
      <w:pPr>
        <w:spacing w:after="0" w:line="240" w:lineRule="auto"/>
        <w:jc w:val="both"/>
        <w:rPr>
          <w:rFonts w:ascii="Arial Narrow" w:hAnsi="Arial Narrow"/>
        </w:rPr>
      </w:pPr>
      <w:r w:rsidRPr="000B3800">
        <w:rPr>
          <w:rFonts w:ascii="Arial Narrow" w:hAnsi="Arial Narrow"/>
          <w:b/>
        </w:rPr>
        <w:t>Artículo 1</w:t>
      </w:r>
      <w:r w:rsidR="000B3800" w:rsidRPr="000B3800">
        <w:rPr>
          <w:rFonts w:ascii="Arial Narrow" w:hAnsi="Arial Narrow"/>
          <w:b/>
        </w:rPr>
        <w:t>8</w:t>
      </w:r>
      <w:r w:rsidRPr="000B3800">
        <w:rPr>
          <w:rFonts w:ascii="Arial Narrow" w:hAnsi="Arial Narrow"/>
        </w:rPr>
        <w:t xml:space="preserve">. </w:t>
      </w:r>
      <w:r w:rsidRPr="000B3800">
        <w:rPr>
          <w:rFonts w:ascii="Arial Narrow" w:hAnsi="Arial Narrow"/>
          <w:i/>
        </w:rPr>
        <w:t>Régimen único de salud</w:t>
      </w:r>
      <w:r w:rsidRPr="000B3800">
        <w:rPr>
          <w:rFonts w:ascii="Arial Narrow" w:hAnsi="Arial Narrow"/>
        </w:rPr>
        <w:t>. Los regímenes contributivo y subsidiado se integrarán</w:t>
      </w:r>
      <w:r w:rsidR="00D966AB" w:rsidRPr="000B3800">
        <w:rPr>
          <w:rFonts w:ascii="Arial Narrow" w:hAnsi="Arial Narrow"/>
        </w:rPr>
        <w:t>, en un periodo de dos años,</w:t>
      </w:r>
      <w:r w:rsidRPr="000B3800">
        <w:rPr>
          <w:rFonts w:ascii="Arial Narrow" w:hAnsi="Arial Narrow"/>
        </w:rPr>
        <w:t xml:space="preserve"> en un único régimen con beneficios equivalentes para toda la población</w:t>
      </w:r>
      <w:r w:rsidR="00BA636B">
        <w:rPr>
          <w:rFonts w:ascii="Arial Narrow" w:hAnsi="Arial Narrow"/>
        </w:rPr>
        <w:t xml:space="preserve">.  </w:t>
      </w:r>
      <w:r w:rsidRPr="000B3800">
        <w:rPr>
          <w:rFonts w:ascii="Arial Narrow" w:hAnsi="Arial Narrow"/>
        </w:rPr>
        <w:t xml:space="preserve">Dentro de </w:t>
      </w:r>
      <w:r w:rsidR="00D966AB" w:rsidRPr="000B3800">
        <w:rPr>
          <w:rFonts w:ascii="Arial Narrow" w:hAnsi="Arial Narrow"/>
        </w:rPr>
        <w:t>ese lapso,</w:t>
      </w:r>
      <w:r w:rsidRPr="000B3800">
        <w:rPr>
          <w:rFonts w:ascii="Arial Narrow" w:hAnsi="Arial Narrow"/>
        </w:rPr>
        <w:t xml:space="preserve"> se establecerá una compensación por maternidad, para las mujeres beneficiarias del subsidio total de salud o las de</w:t>
      </w:r>
      <w:r w:rsidRPr="001023DC">
        <w:rPr>
          <w:rFonts w:ascii="Arial Narrow" w:hAnsi="Arial Narrow"/>
        </w:rPr>
        <w:t xml:space="preserve"> contribución solidaria.</w:t>
      </w:r>
    </w:p>
    <w:p w14:paraId="484532EC" w14:textId="77777777" w:rsidR="00A25F23" w:rsidRDefault="00A25F23" w:rsidP="00C31EA4">
      <w:pPr>
        <w:spacing w:after="0" w:line="240" w:lineRule="auto"/>
        <w:jc w:val="both"/>
        <w:rPr>
          <w:rFonts w:ascii="Arial Narrow" w:hAnsi="Arial Narrow"/>
        </w:rPr>
      </w:pPr>
    </w:p>
    <w:p w14:paraId="21BF603A" w14:textId="77777777" w:rsidR="001023DC" w:rsidRPr="001023DC" w:rsidRDefault="001023DC" w:rsidP="00C31EA4">
      <w:pPr>
        <w:spacing w:after="0" w:line="240" w:lineRule="auto"/>
        <w:jc w:val="both"/>
        <w:rPr>
          <w:rFonts w:ascii="Arial Narrow" w:hAnsi="Arial Narrow"/>
        </w:rPr>
      </w:pPr>
      <w:r w:rsidRPr="00005BD2">
        <w:rPr>
          <w:rFonts w:ascii="Arial Narrow" w:hAnsi="Arial Narrow"/>
          <w:b/>
        </w:rPr>
        <w:t>Parágrafo 1</w:t>
      </w:r>
      <w:r w:rsidRPr="001023DC">
        <w:rPr>
          <w:rFonts w:ascii="Arial Narrow" w:hAnsi="Arial Narrow"/>
        </w:rPr>
        <w:t xml:space="preserve">. En cuanto a la administración de beneficios, los regímenes excepcionales de salud se seguirán rigiendo por sus propias normas. No obstante, deberán garantizar, como mínimo, los derechos y garantías en salud que se definan por parte del rector del sistema. </w:t>
      </w:r>
    </w:p>
    <w:p w14:paraId="45DB5867" w14:textId="77777777" w:rsidR="00D966AB" w:rsidRDefault="00D966AB" w:rsidP="00C31EA4">
      <w:pPr>
        <w:spacing w:after="0" w:line="240" w:lineRule="auto"/>
        <w:jc w:val="both"/>
        <w:rPr>
          <w:rFonts w:ascii="Arial Narrow" w:hAnsi="Arial Narrow"/>
        </w:rPr>
      </w:pPr>
    </w:p>
    <w:p w14:paraId="0ADB3E43" w14:textId="01ED6387" w:rsidR="001023DC" w:rsidRDefault="001023DC" w:rsidP="00C31EA4">
      <w:pPr>
        <w:spacing w:after="0" w:line="240" w:lineRule="auto"/>
        <w:jc w:val="both"/>
        <w:rPr>
          <w:rFonts w:ascii="Arial Narrow" w:hAnsi="Arial Narrow"/>
        </w:rPr>
      </w:pPr>
      <w:r w:rsidRPr="00005BD2">
        <w:rPr>
          <w:rFonts w:ascii="Arial Narrow" w:hAnsi="Arial Narrow"/>
          <w:b/>
        </w:rPr>
        <w:t>Parágrafo 2</w:t>
      </w:r>
      <w:r w:rsidRPr="001023DC">
        <w:rPr>
          <w:rFonts w:ascii="Arial Narrow" w:hAnsi="Arial Narrow"/>
        </w:rPr>
        <w:t>. Para garantizar el derecho</w:t>
      </w:r>
      <w:r w:rsidR="00D966AB">
        <w:rPr>
          <w:rFonts w:ascii="Arial Narrow" w:hAnsi="Arial Narrow"/>
        </w:rPr>
        <w:t xml:space="preserve"> fundamental</w:t>
      </w:r>
      <w:r w:rsidRPr="001023DC">
        <w:rPr>
          <w:rFonts w:ascii="Arial Narrow" w:hAnsi="Arial Narrow"/>
        </w:rPr>
        <w:t xml:space="preserve"> a la salud y la libre elección</w:t>
      </w:r>
      <w:r w:rsidR="006D4F63">
        <w:rPr>
          <w:rFonts w:ascii="Arial Narrow" w:hAnsi="Arial Narrow"/>
        </w:rPr>
        <w:t>,</w:t>
      </w:r>
      <w:r w:rsidRPr="001023DC">
        <w:rPr>
          <w:rFonts w:ascii="Arial Narrow" w:hAnsi="Arial Narrow"/>
        </w:rPr>
        <w:t xml:space="preserve"> la población afiliada a los regímenes de excepción tendrá derecho a trasladarse al Régimen único del </w:t>
      </w:r>
      <w:r w:rsidR="00D966AB">
        <w:rPr>
          <w:rFonts w:ascii="Arial Narrow" w:hAnsi="Arial Narrow"/>
        </w:rPr>
        <w:t>SGSSS</w:t>
      </w:r>
      <w:r w:rsidRPr="001023DC">
        <w:rPr>
          <w:rFonts w:ascii="Arial Narrow" w:hAnsi="Arial Narrow"/>
        </w:rPr>
        <w:t>, para lo cual será requisito la cotización por parte del empleador en las condiciones establecidas en las normas que r</w:t>
      </w:r>
      <w:r w:rsidRPr="000B3800">
        <w:rPr>
          <w:rFonts w:ascii="Arial Narrow" w:hAnsi="Arial Narrow"/>
        </w:rPr>
        <w:t xml:space="preserve">egulan el </w:t>
      </w:r>
      <w:r w:rsidR="00D966AB" w:rsidRPr="000B3800">
        <w:rPr>
          <w:rFonts w:ascii="Arial Narrow" w:hAnsi="Arial Narrow"/>
        </w:rPr>
        <w:t>SGSSS</w:t>
      </w:r>
      <w:r w:rsidRPr="000B3800">
        <w:rPr>
          <w:rFonts w:ascii="Arial Narrow" w:hAnsi="Arial Narrow"/>
        </w:rPr>
        <w:t>.</w:t>
      </w:r>
      <w:r w:rsidRPr="001023DC">
        <w:rPr>
          <w:rFonts w:ascii="Arial Narrow" w:hAnsi="Arial Narrow"/>
        </w:rPr>
        <w:t xml:space="preserve"> </w:t>
      </w:r>
    </w:p>
    <w:p w14:paraId="17F057D3" w14:textId="77777777" w:rsidR="00D966AB" w:rsidRPr="001023DC" w:rsidRDefault="00D966AB" w:rsidP="00C31EA4">
      <w:pPr>
        <w:spacing w:after="0" w:line="240" w:lineRule="auto"/>
        <w:jc w:val="both"/>
        <w:rPr>
          <w:rFonts w:ascii="Arial Narrow" w:hAnsi="Arial Narrow"/>
        </w:rPr>
      </w:pPr>
    </w:p>
    <w:p w14:paraId="7A65F810" w14:textId="115E585E" w:rsidR="001023DC" w:rsidRPr="001023DC" w:rsidRDefault="001023DC" w:rsidP="00C31EA4">
      <w:pPr>
        <w:spacing w:after="0" w:line="240" w:lineRule="auto"/>
        <w:jc w:val="both"/>
        <w:rPr>
          <w:rFonts w:ascii="Arial Narrow" w:hAnsi="Arial Narrow"/>
        </w:rPr>
      </w:pPr>
      <w:r w:rsidRPr="00005BD2">
        <w:rPr>
          <w:rFonts w:ascii="Arial Narrow" w:hAnsi="Arial Narrow"/>
          <w:b/>
        </w:rPr>
        <w:t>Artículo 1</w:t>
      </w:r>
      <w:r w:rsidR="000B3800">
        <w:rPr>
          <w:rFonts w:ascii="Arial Narrow" w:hAnsi="Arial Narrow"/>
          <w:b/>
        </w:rPr>
        <w:t>9</w:t>
      </w:r>
      <w:r w:rsidRPr="001023DC">
        <w:rPr>
          <w:rFonts w:ascii="Arial Narrow" w:hAnsi="Arial Narrow"/>
        </w:rPr>
        <w:t xml:space="preserve">.  </w:t>
      </w:r>
      <w:r w:rsidRPr="00005BD2">
        <w:rPr>
          <w:rFonts w:ascii="Arial Narrow" w:hAnsi="Arial Narrow"/>
          <w:i/>
        </w:rPr>
        <w:t>Unificación del Plan de Beneficios de Salud</w:t>
      </w:r>
      <w:r w:rsidRPr="001023DC">
        <w:rPr>
          <w:rFonts w:ascii="Arial Narrow" w:hAnsi="Arial Narrow"/>
        </w:rPr>
        <w:t xml:space="preserve">. A partir del 1º de enero de 2022, todas las prestaciones asistenciales en salud requeridas para la población colombiana afiliada al SGSSS estarán integradas y contenidas en un </w:t>
      </w:r>
      <w:r w:rsidR="00D966AB">
        <w:rPr>
          <w:rFonts w:ascii="Arial Narrow" w:hAnsi="Arial Narrow"/>
        </w:rPr>
        <w:t>ú</w:t>
      </w:r>
      <w:r w:rsidR="00BA636B">
        <w:rPr>
          <w:rFonts w:ascii="Arial Narrow" w:hAnsi="Arial Narrow"/>
        </w:rPr>
        <w:t>nico Plan de B</w:t>
      </w:r>
      <w:r w:rsidRPr="001023DC">
        <w:rPr>
          <w:rFonts w:ascii="Arial Narrow" w:hAnsi="Arial Narrow"/>
        </w:rPr>
        <w:t>eneficios</w:t>
      </w:r>
      <w:r w:rsidR="00D966AB">
        <w:rPr>
          <w:rFonts w:ascii="Arial Narrow" w:hAnsi="Arial Narrow"/>
        </w:rPr>
        <w:t xml:space="preserve"> –</w:t>
      </w:r>
      <w:r w:rsidRPr="001023DC">
        <w:rPr>
          <w:rFonts w:ascii="Arial Narrow" w:hAnsi="Arial Narrow"/>
        </w:rPr>
        <w:t>PB</w:t>
      </w:r>
      <w:r w:rsidR="00D966AB">
        <w:rPr>
          <w:rFonts w:ascii="Arial Narrow" w:hAnsi="Arial Narrow"/>
        </w:rPr>
        <w:t>.</w:t>
      </w:r>
    </w:p>
    <w:p w14:paraId="34EA89C8" w14:textId="77777777" w:rsidR="001023DC" w:rsidRPr="001023DC" w:rsidRDefault="001023DC" w:rsidP="00C31EA4">
      <w:pPr>
        <w:spacing w:after="0" w:line="240" w:lineRule="auto"/>
        <w:jc w:val="both"/>
        <w:rPr>
          <w:rFonts w:ascii="Arial Narrow" w:hAnsi="Arial Narrow"/>
        </w:rPr>
      </w:pPr>
    </w:p>
    <w:p w14:paraId="24B47CD3" w14:textId="20374BEA" w:rsidR="001023DC" w:rsidRPr="001023DC" w:rsidRDefault="001023DC" w:rsidP="00C31EA4">
      <w:pPr>
        <w:spacing w:after="0" w:line="240" w:lineRule="auto"/>
        <w:jc w:val="both"/>
        <w:rPr>
          <w:rFonts w:ascii="Arial Narrow" w:hAnsi="Arial Narrow"/>
        </w:rPr>
      </w:pPr>
      <w:r w:rsidRPr="000B3800">
        <w:rPr>
          <w:rFonts w:ascii="Arial Narrow" w:hAnsi="Arial Narrow"/>
          <w:b/>
        </w:rPr>
        <w:t xml:space="preserve">Artículo </w:t>
      </w:r>
      <w:r w:rsidR="000B3800">
        <w:rPr>
          <w:rFonts w:ascii="Arial Narrow" w:hAnsi="Arial Narrow"/>
          <w:b/>
        </w:rPr>
        <w:t>20</w:t>
      </w:r>
      <w:r w:rsidRPr="001023DC">
        <w:rPr>
          <w:rFonts w:ascii="Arial Narrow" w:hAnsi="Arial Narrow"/>
        </w:rPr>
        <w:t xml:space="preserve">. </w:t>
      </w:r>
      <w:r w:rsidRPr="000B3800">
        <w:rPr>
          <w:rFonts w:ascii="Arial Narrow" w:hAnsi="Arial Narrow"/>
          <w:i/>
        </w:rPr>
        <w:t>Unidad de Pago por Capitación</w:t>
      </w:r>
      <w:r w:rsidRPr="001023DC">
        <w:rPr>
          <w:rFonts w:ascii="Arial Narrow" w:hAnsi="Arial Narrow"/>
        </w:rPr>
        <w:t xml:space="preserve">. La </w:t>
      </w:r>
      <w:r w:rsidR="00D966AB">
        <w:rPr>
          <w:rFonts w:ascii="Arial Narrow" w:hAnsi="Arial Narrow"/>
        </w:rPr>
        <w:t>U</w:t>
      </w:r>
      <w:r w:rsidRPr="001023DC">
        <w:rPr>
          <w:rFonts w:ascii="Arial Narrow" w:hAnsi="Arial Narrow"/>
        </w:rPr>
        <w:t xml:space="preserve">nidad de </w:t>
      </w:r>
      <w:r w:rsidR="00D966AB">
        <w:rPr>
          <w:rFonts w:ascii="Arial Narrow" w:hAnsi="Arial Narrow"/>
        </w:rPr>
        <w:t>P</w:t>
      </w:r>
      <w:r w:rsidRPr="001023DC">
        <w:rPr>
          <w:rFonts w:ascii="Arial Narrow" w:hAnsi="Arial Narrow"/>
        </w:rPr>
        <w:t xml:space="preserve">ago por </w:t>
      </w:r>
      <w:r w:rsidR="00D966AB">
        <w:rPr>
          <w:rFonts w:ascii="Arial Narrow" w:hAnsi="Arial Narrow"/>
        </w:rPr>
        <w:t>C</w:t>
      </w:r>
      <w:r w:rsidRPr="001023DC">
        <w:rPr>
          <w:rFonts w:ascii="Arial Narrow" w:hAnsi="Arial Narrow"/>
        </w:rPr>
        <w:t>apitación (UPC) será reconocida a las AS en funci</w:t>
      </w:r>
      <w:r w:rsidR="00D966AB">
        <w:rPr>
          <w:rFonts w:ascii="Arial Narrow" w:hAnsi="Arial Narrow"/>
        </w:rPr>
        <w:t>ó</w:t>
      </w:r>
      <w:r w:rsidRPr="001023DC">
        <w:rPr>
          <w:rFonts w:ascii="Arial Narrow" w:hAnsi="Arial Narrow"/>
        </w:rPr>
        <w:t xml:space="preserve">n de un componente fijo, establecido de acuerdo a su riesgo individual  y otro componente variable con base en el cumplimiento de resultados en salud, el cual tendrá como mínimo un sistema de información, seguimiento y monitoreo basado en indicadores trazadores, que serán definidos por el Ministerio de Salud y Protección Social, en un lapso no mayor a 6 meses después de la entrada en vigencia de la presente </w:t>
      </w:r>
      <w:r w:rsidR="00813116">
        <w:rPr>
          <w:rFonts w:ascii="Arial Narrow" w:hAnsi="Arial Narrow"/>
        </w:rPr>
        <w:t>l</w:t>
      </w:r>
      <w:r w:rsidRPr="001023DC">
        <w:rPr>
          <w:rFonts w:ascii="Arial Narrow" w:hAnsi="Arial Narrow"/>
        </w:rPr>
        <w:t>ey.</w:t>
      </w:r>
    </w:p>
    <w:p w14:paraId="3B2562D9" w14:textId="77777777" w:rsidR="00D966AB" w:rsidRDefault="00D966AB" w:rsidP="00C31EA4">
      <w:pPr>
        <w:spacing w:after="0" w:line="240" w:lineRule="auto"/>
        <w:jc w:val="both"/>
        <w:rPr>
          <w:rFonts w:ascii="Arial Narrow" w:hAnsi="Arial Narrow"/>
        </w:rPr>
      </w:pPr>
    </w:p>
    <w:p w14:paraId="244E0184" w14:textId="77777777" w:rsidR="001023DC" w:rsidRDefault="001023DC" w:rsidP="00C31EA4">
      <w:pPr>
        <w:spacing w:after="0" w:line="240" w:lineRule="auto"/>
        <w:jc w:val="both"/>
        <w:rPr>
          <w:rFonts w:ascii="Arial Narrow" w:hAnsi="Arial Narrow"/>
        </w:rPr>
      </w:pPr>
      <w:r w:rsidRPr="000B3800">
        <w:rPr>
          <w:rFonts w:ascii="Arial Narrow" w:hAnsi="Arial Narrow"/>
          <w:b/>
        </w:rPr>
        <w:t>Parágrafo 1</w:t>
      </w:r>
      <w:r w:rsidRPr="001023DC">
        <w:rPr>
          <w:rFonts w:ascii="Arial Narrow" w:hAnsi="Arial Narrow"/>
        </w:rPr>
        <w:t>. En el componente variable se realizarán ajustes de forma ex post por concentración de riegos derivados de patologías de alto costo y enfermedades huérfanas. </w:t>
      </w:r>
    </w:p>
    <w:p w14:paraId="5F9CE0E5" w14:textId="77777777" w:rsidR="00D966AB" w:rsidRPr="001023DC" w:rsidRDefault="00D966AB" w:rsidP="00C31EA4">
      <w:pPr>
        <w:spacing w:after="0" w:line="240" w:lineRule="auto"/>
        <w:jc w:val="both"/>
        <w:rPr>
          <w:rFonts w:ascii="Arial Narrow" w:hAnsi="Arial Narrow"/>
        </w:rPr>
      </w:pPr>
    </w:p>
    <w:p w14:paraId="206C9705" w14:textId="31A4D775" w:rsidR="001023DC" w:rsidRPr="001023DC" w:rsidRDefault="001023DC" w:rsidP="00C31EA4">
      <w:pPr>
        <w:spacing w:after="0" w:line="240" w:lineRule="auto"/>
        <w:jc w:val="both"/>
        <w:rPr>
          <w:rFonts w:ascii="Arial Narrow" w:hAnsi="Arial Narrow"/>
        </w:rPr>
      </w:pPr>
      <w:r w:rsidRPr="000B3800">
        <w:rPr>
          <w:rFonts w:ascii="Arial Narrow" w:hAnsi="Arial Narrow"/>
          <w:b/>
        </w:rPr>
        <w:t>Parágrafo 2</w:t>
      </w:r>
      <w:r w:rsidRPr="001023DC">
        <w:rPr>
          <w:rFonts w:ascii="Arial Narrow" w:hAnsi="Arial Narrow"/>
        </w:rPr>
        <w:t xml:space="preserve">. El Ministerio de Salud y Protección Social, en conjunto con el Ministerio de Hacienda y Crédito Público, definirán las bases del modelo de análisis actuarial para el financiamiento del Plan de beneficios de salud (PB) con el cual se realizarán las actualizaciones anuales.                              </w:t>
      </w:r>
    </w:p>
    <w:p w14:paraId="00EA6EE4" w14:textId="77777777" w:rsidR="00D966AB" w:rsidRDefault="00D966AB" w:rsidP="00C31EA4">
      <w:pPr>
        <w:spacing w:after="0" w:line="240" w:lineRule="auto"/>
        <w:jc w:val="both"/>
        <w:rPr>
          <w:rFonts w:ascii="Arial Narrow" w:hAnsi="Arial Narrow"/>
        </w:rPr>
      </w:pPr>
    </w:p>
    <w:p w14:paraId="3CACCCA9" w14:textId="086207C1" w:rsidR="001023DC" w:rsidRPr="001023DC" w:rsidRDefault="001023DC" w:rsidP="00C31EA4">
      <w:pPr>
        <w:spacing w:after="0" w:line="240" w:lineRule="auto"/>
        <w:jc w:val="both"/>
        <w:rPr>
          <w:rFonts w:ascii="Arial Narrow" w:hAnsi="Arial Narrow"/>
        </w:rPr>
      </w:pPr>
      <w:r w:rsidRPr="000B3800">
        <w:rPr>
          <w:rFonts w:ascii="Arial Narrow" w:hAnsi="Arial Narrow"/>
          <w:b/>
        </w:rPr>
        <w:t xml:space="preserve">Artículo </w:t>
      </w:r>
      <w:r w:rsidR="000B3800">
        <w:rPr>
          <w:rFonts w:ascii="Arial Narrow" w:hAnsi="Arial Narrow"/>
          <w:b/>
        </w:rPr>
        <w:t xml:space="preserve"> 21</w:t>
      </w:r>
      <w:r w:rsidR="00D966AB">
        <w:rPr>
          <w:rFonts w:ascii="Arial Narrow" w:hAnsi="Arial Narrow"/>
        </w:rPr>
        <w:t xml:space="preserve">. </w:t>
      </w:r>
      <w:r w:rsidRPr="001023DC">
        <w:rPr>
          <w:rFonts w:ascii="Arial Narrow" w:hAnsi="Arial Narrow"/>
        </w:rPr>
        <w:t xml:space="preserve"> </w:t>
      </w:r>
      <w:r w:rsidRPr="000B3800">
        <w:rPr>
          <w:rFonts w:ascii="Arial Narrow" w:hAnsi="Arial Narrow"/>
          <w:i/>
        </w:rPr>
        <w:t>Contribución solidaria</w:t>
      </w:r>
      <w:r w:rsidRPr="001023DC">
        <w:rPr>
          <w:rFonts w:ascii="Arial Narrow" w:hAnsi="Arial Narrow"/>
        </w:rPr>
        <w:t xml:space="preserve">. Adiciónese </w:t>
      </w:r>
      <w:r w:rsidR="00813116">
        <w:rPr>
          <w:rFonts w:ascii="Arial Narrow" w:hAnsi="Arial Narrow"/>
        </w:rPr>
        <w:t>un</w:t>
      </w:r>
      <w:r w:rsidRPr="001023DC">
        <w:rPr>
          <w:rFonts w:ascii="Arial Narrow" w:hAnsi="Arial Narrow"/>
        </w:rPr>
        <w:t xml:space="preserve"> parágrafo al artículo 242 de la Ley 1955 de 2019, así: </w:t>
      </w:r>
    </w:p>
    <w:p w14:paraId="4C345333" w14:textId="77777777" w:rsidR="008A1669" w:rsidRDefault="008A1669" w:rsidP="00C31EA4">
      <w:pPr>
        <w:spacing w:after="0" w:line="240" w:lineRule="auto"/>
        <w:jc w:val="both"/>
        <w:rPr>
          <w:rFonts w:ascii="Arial Narrow" w:hAnsi="Arial Narrow"/>
        </w:rPr>
      </w:pPr>
    </w:p>
    <w:p w14:paraId="0E68AEBC" w14:textId="33D02B57" w:rsidR="001023DC" w:rsidRPr="000B3800" w:rsidRDefault="001023DC" w:rsidP="000B3800">
      <w:pPr>
        <w:spacing w:after="0" w:line="240" w:lineRule="auto"/>
        <w:ind w:left="567"/>
        <w:jc w:val="both"/>
        <w:rPr>
          <w:rFonts w:ascii="Arial Narrow" w:hAnsi="Arial Narrow"/>
          <w:sz w:val="20"/>
          <w:szCs w:val="20"/>
        </w:rPr>
      </w:pPr>
      <w:r w:rsidRPr="000B3800">
        <w:rPr>
          <w:rFonts w:ascii="Arial Narrow" w:hAnsi="Arial Narrow"/>
          <w:b/>
          <w:sz w:val="20"/>
          <w:szCs w:val="20"/>
        </w:rPr>
        <w:t xml:space="preserve">Parágrafo </w:t>
      </w:r>
      <w:r w:rsidR="00813116">
        <w:rPr>
          <w:rFonts w:ascii="Arial Narrow" w:hAnsi="Arial Narrow"/>
          <w:b/>
          <w:sz w:val="20"/>
          <w:szCs w:val="20"/>
        </w:rPr>
        <w:t>2</w:t>
      </w:r>
      <w:r w:rsidRPr="000B3800">
        <w:rPr>
          <w:rFonts w:ascii="Arial Narrow" w:hAnsi="Arial Narrow"/>
          <w:sz w:val="20"/>
          <w:szCs w:val="20"/>
        </w:rPr>
        <w:t xml:space="preserve">. Los afiliados que no cumplan con las condiciones para pertenecer al régimen subsidiado, hayan finalizado su relación laboral y aportado al </w:t>
      </w:r>
      <w:r w:rsidR="008A1669" w:rsidRPr="000B3800">
        <w:rPr>
          <w:rFonts w:ascii="Arial Narrow" w:hAnsi="Arial Narrow"/>
          <w:sz w:val="20"/>
          <w:szCs w:val="20"/>
        </w:rPr>
        <w:t xml:space="preserve">SGSSS </w:t>
      </w:r>
      <w:r w:rsidRPr="000B3800">
        <w:rPr>
          <w:rFonts w:ascii="Arial Narrow" w:hAnsi="Arial Narrow"/>
          <w:sz w:val="20"/>
          <w:szCs w:val="20"/>
        </w:rPr>
        <w:t>con un Ingreso base de cotización hasta un (1) salario mínimo legal mensual vigente – SMLMV, podrán permanecer afiliados por un año, contado desde la finalización de la relación laboral, el inicio del periodo de protección laboral o el mecanismo de protección al cesante, cuando aplique, mediante el pago de una contribución solidaria de acuerdo con lo que se determine a partir de la encuesta SISBÉN una vez entre en implementación la metodología IV del SISBEN.</w:t>
      </w:r>
    </w:p>
    <w:p w14:paraId="45FA3334" w14:textId="77777777" w:rsidR="005044A0" w:rsidRDefault="005044A0" w:rsidP="00C31EA4">
      <w:pPr>
        <w:spacing w:after="0" w:line="240" w:lineRule="auto"/>
        <w:jc w:val="both"/>
        <w:rPr>
          <w:rFonts w:ascii="Arial Narrow" w:hAnsi="Arial Narrow"/>
        </w:rPr>
      </w:pPr>
    </w:p>
    <w:p w14:paraId="2A8B2A75" w14:textId="3C209B57" w:rsidR="001023DC" w:rsidRDefault="001023DC" w:rsidP="00C31EA4">
      <w:pPr>
        <w:spacing w:after="0" w:line="240" w:lineRule="auto"/>
        <w:jc w:val="both"/>
        <w:rPr>
          <w:rFonts w:ascii="Arial Narrow" w:hAnsi="Arial Narrow"/>
        </w:rPr>
      </w:pPr>
      <w:r w:rsidRPr="000B3800">
        <w:rPr>
          <w:rFonts w:ascii="Arial Narrow" w:hAnsi="Arial Narrow"/>
          <w:b/>
        </w:rPr>
        <w:t>Artículo 2</w:t>
      </w:r>
      <w:r w:rsidR="000B3800">
        <w:rPr>
          <w:rFonts w:ascii="Arial Narrow" w:hAnsi="Arial Narrow"/>
          <w:b/>
        </w:rPr>
        <w:t>2</w:t>
      </w:r>
      <w:r w:rsidRPr="001023DC">
        <w:rPr>
          <w:rFonts w:ascii="Arial Narrow" w:hAnsi="Arial Narrow"/>
        </w:rPr>
        <w:t xml:space="preserve">. </w:t>
      </w:r>
      <w:r w:rsidRPr="000B3800">
        <w:rPr>
          <w:rFonts w:ascii="Arial Narrow" w:hAnsi="Arial Narrow"/>
          <w:i/>
        </w:rPr>
        <w:t>Gastos de administración</w:t>
      </w:r>
      <w:r w:rsidRPr="001023DC">
        <w:rPr>
          <w:rFonts w:ascii="Arial Narrow" w:hAnsi="Arial Narrow"/>
        </w:rPr>
        <w:t>. El Ministerio de Salud y Protección Social definirá el porcentaje de la prima de aseguramiento que podrá ser usada en gastos de administración, basado en criterios de eficiencia, estudios actuariales, financieros y criterios técnico</w:t>
      </w:r>
      <w:r w:rsidR="005044A0">
        <w:rPr>
          <w:rFonts w:ascii="Arial Narrow" w:hAnsi="Arial Narrow"/>
        </w:rPr>
        <w:t>s,</w:t>
      </w:r>
      <w:r w:rsidRPr="001023DC">
        <w:rPr>
          <w:rFonts w:ascii="Arial Narrow" w:hAnsi="Arial Narrow"/>
        </w:rPr>
        <w:t xml:space="preserve"> </w:t>
      </w:r>
      <w:r w:rsidR="005044A0">
        <w:rPr>
          <w:rFonts w:ascii="Arial Narrow" w:hAnsi="Arial Narrow"/>
        </w:rPr>
        <w:t>a</w:t>
      </w:r>
      <w:r w:rsidRPr="001023DC">
        <w:rPr>
          <w:rFonts w:ascii="Arial Narrow" w:hAnsi="Arial Narrow"/>
        </w:rPr>
        <w:t xml:space="preserve">sí como los conceptos que conforman dicho gasto. Este porcentaje no podrá superar el 8% de la prima de aseguramiento. </w:t>
      </w:r>
    </w:p>
    <w:p w14:paraId="37E898CE" w14:textId="77777777" w:rsidR="005044A0" w:rsidRPr="001023DC" w:rsidRDefault="005044A0" w:rsidP="00C31EA4">
      <w:pPr>
        <w:spacing w:after="0" w:line="240" w:lineRule="auto"/>
        <w:jc w:val="both"/>
        <w:rPr>
          <w:rFonts w:ascii="Arial Narrow" w:hAnsi="Arial Narrow"/>
        </w:rPr>
      </w:pPr>
    </w:p>
    <w:p w14:paraId="713AE98E" w14:textId="763BFBB4" w:rsidR="001023DC" w:rsidRDefault="001023DC" w:rsidP="00C31EA4">
      <w:pPr>
        <w:spacing w:after="0" w:line="240" w:lineRule="auto"/>
        <w:jc w:val="both"/>
        <w:rPr>
          <w:rFonts w:ascii="Arial Narrow" w:hAnsi="Arial Narrow"/>
        </w:rPr>
      </w:pPr>
      <w:r w:rsidRPr="000B3800">
        <w:rPr>
          <w:rFonts w:ascii="Arial Narrow" w:hAnsi="Arial Narrow"/>
          <w:b/>
        </w:rPr>
        <w:t>Artículo 2</w:t>
      </w:r>
      <w:r w:rsidR="000B3800">
        <w:rPr>
          <w:rFonts w:ascii="Arial Narrow" w:hAnsi="Arial Narrow"/>
          <w:b/>
        </w:rPr>
        <w:t>3</w:t>
      </w:r>
      <w:r w:rsidRPr="001023DC">
        <w:rPr>
          <w:rFonts w:ascii="Arial Narrow" w:hAnsi="Arial Narrow"/>
        </w:rPr>
        <w:t xml:space="preserve">. </w:t>
      </w:r>
      <w:r w:rsidRPr="000B3800">
        <w:rPr>
          <w:rFonts w:ascii="Arial Narrow" w:hAnsi="Arial Narrow"/>
          <w:i/>
        </w:rPr>
        <w:t>Territorialización del aseguramiento</w:t>
      </w:r>
      <w:r w:rsidRPr="001023DC">
        <w:rPr>
          <w:rFonts w:ascii="Arial Narrow" w:hAnsi="Arial Narrow"/>
        </w:rPr>
        <w:t xml:space="preserve">. El aseguramiento estará circunscrito en Áreas Territoriales de Salud (ATS) mediante la integración de áreas de confluencia departamental y regional, de acuerdo con la reglamentación que el Ministerio de Salud y Protección Social expida. </w:t>
      </w:r>
    </w:p>
    <w:p w14:paraId="7C1EDACD" w14:textId="77777777" w:rsidR="005044A0" w:rsidRPr="001023DC" w:rsidRDefault="005044A0" w:rsidP="00C31EA4">
      <w:pPr>
        <w:spacing w:after="0" w:line="240" w:lineRule="auto"/>
        <w:jc w:val="both"/>
        <w:rPr>
          <w:rFonts w:ascii="Arial Narrow" w:hAnsi="Arial Narrow"/>
        </w:rPr>
      </w:pPr>
    </w:p>
    <w:p w14:paraId="46BCF22B" w14:textId="5FA6161C" w:rsidR="001023DC" w:rsidRPr="001023DC" w:rsidRDefault="001023DC" w:rsidP="00C31EA4">
      <w:pPr>
        <w:spacing w:after="0" w:line="240" w:lineRule="auto"/>
        <w:jc w:val="both"/>
        <w:rPr>
          <w:rFonts w:ascii="Arial Narrow" w:hAnsi="Arial Narrow"/>
        </w:rPr>
      </w:pPr>
      <w:r w:rsidRPr="001023DC">
        <w:rPr>
          <w:rFonts w:ascii="Arial Narrow" w:hAnsi="Arial Narrow"/>
        </w:rPr>
        <w:t xml:space="preserve">Toda AS deberá contar con la capacidad institucional que permita la gestión individual coordinada con los riesgos colectivos, del riesgo en salud y la cobertura total de servicios requerida para el cumplimiento del Plan de </w:t>
      </w:r>
      <w:r w:rsidR="00155841">
        <w:rPr>
          <w:rFonts w:ascii="Arial Narrow" w:hAnsi="Arial Narrow"/>
        </w:rPr>
        <w:t xml:space="preserve"> beneficios unificado para </w:t>
      </w:r>
      <w:r w:rsidRPr="001023DC">
        <w:rPr>
          <w:rFonts w:ascii="Arial Narrow" w:hAnsi="Arial Narrow"/>
        </w:rPr>
        <w:t>la población afiliada en la ATS respectiva.</w:t>
      </w:r>
    </w:p>
    <w:p w14:paraId="59A333A9" w14:textId="77777777" w:rsidR="005044A0" w:rsidRDefault="005044A0" w:rsidP="00C31EA4">
      <w:pPr>
        <w:spacing w:after="0" w:line="240" w:lineRule="auto"/>
        <w:jc w:val="both"/>
        <w:rPr>
          <w:rFonts w:ascii="Arial Narrow" w:hAnsi="Arial Narrow"/>
        </w:rPr>
      </w:pPr>
    </w:p>
    <w:p w14:paraId="6501C4A4" w14:textId="56304EAA" w:rsidR="001023DC" w:rsidRPr="001023DC" w:rsidRDefault="001023DC" w:rsidP="00C31EA4">
      <w:pPr>
        <w:spacing w:after="0" w:line="240" w:lineRule="auto"/>
        <w:jc w:val="both"/>
        <w:rPr>
          <w:rFonts w:ascii="Arial Narrow" w:hAnsi="Arial Narrow"/>
        </w:rPr>
      </w:pPr>
      <w:r w:rsidRPr="00155841">
        <w:rPr>
          <w:rFonts w:ascii="Arial Narrow" w:hAnsi="Arial Narrow"/>
          <w:b/>
        </w:rPr>
        <w:t xml:space="preserve">Parágrafo </w:t>
      </w:r>
      <w:r w:rsidR="00F27D30">
        <w:rPr>
          <w:rFonts w:ascii="Arial Narrow" w:hAnsi="Arial Narrow"/>
          <w:b/>
        </w:rPr>
        <w:t>1</w:t>
      </w:r>
      <w:r w:rsidRPr="001023DC">
        <w:rPr>
          <w:rFonts w:ascii="Arial Narrow" w:hAnsi="Arial Narrow"/>
        </w:rPr>
        <w:t xml:space="preserve">. El Ministerio de Salud y Protección Social definirá, a partir de la entrada en vigencia de la presente </w:t>
      </w:r>
      <w:r w:rsidR="00F27D30">
        <w:rPr>
          <w:rFonts w:ascii="Arial Narrow" w:hAnsi="Arial Narrow"/>
        </w:rPr>
        <w:t>l</w:t>
      </w:r>
      <w:r w:rsidRPr="001023DC">
        <w:rPr>
          <w:rFonts w:ascii="Arial Narrow" w:hAnsi="Arial Narrow"/>
        </w:rPr>
        <w:t>ey, el tamaño mínimo de operación, según la territorialización en salud para l</w:t>
      </w:r>
      <w:r w:rsidR="00F27D30">
        <w:rPr>
          <w:rFonts w:ascii="Arial Narrow" w:hAnsi="Arial Narrow"/>
        </w:rPr>
        <w:t>a</w:t>
      </w:r>
      <w:r w:rsidRPr="001023DC">
        <w:rPr>
          <w:rFonts w:ascii="Arial Narrow" w:hAnsi="Arial Narrow"/>
        </w:rPr>
        <w:t xml:space="preserve">s AS a partir del número de afiliados a nivel nacional y territorial. </w:t>
      </w:r>
    </w:p>
    <w:p w14:paraId="0FE1B726" w14:textId="77777777" w:rsidR="005044A0" w:rsidRDefault="005044A0" w:rsidP="00C31EA4">
      <w:pPr>
        <w:spacing w:after="0" w:line="240" w:lineRule="auto"/>
        <w:jc w:val="both"/>
        <w:rPr>
          <w:rFonts w:ascii="Arial Narrow" w:hAnsi="Arial Narrow"/>
        </w:rPr>
      </w:pPr>
    </w:p>
    <w:p w14:paraId="53C13D2D" w14:textId="25FD57F7" w:rsidR="00F27D30" w:rsidRPr="001023DC" w:rsidRDefault="00F27D30" w:rsidP="00F27D30">
      <w:pPr>
        <w:spacing w:after="0" w:line="240" w:lineRule="auto"/>
        <w:jc w:val="both"/>
        <w:rPr>
          <w:rFonts w:ascii="Arial Narrow" w:hAnsi="Arial Narrow"/>
        </w:rPr>
      </w:pPr>
      <w:r w:rsidRPr="00155841">
        <w:rPr>
          <w:rFonts w:ascii="Arial Narrow" w:hAnsi="Arial Narrow"/>
        </w:rPr>
        <w:t xml:space="preserve">La población de las AS que no obtengan el tamaño mínimo de operación en los plazos definidos por el Ministerio de Salud y Protección Social, será reasignada de conformidad con la normatividad </w:t>
      </w:r>
      <w:r w:rsidR="0097200C">
        <w:rPr>
          <w:rFonts w:ascii="Arial Narrow" w:hAnsi="Arial Narrow"/>
        </w:rPr>
        <w:t>respectiva</w:t>
      </w:r>
      <w:r w:rsidRPr="00155841">
        <w:rPr>
          <w:rFonts w:ascii="Arial Narrow" w:hAnsi="Arial Narrow"/>
        </w:rPr>
        <w:t>.   Las AS receptoras de la población afiliada, reconocerán al SGSSS un valor, por cada usuario asignado, que definirá el Ministerio de Salud equivalente al gasto de administración y mercadeo no asumido en virtud de la asignación. Dicho valor se girará a la ADRES o quien haga sus veces, quien realizará el giro directo a los prestadores y proveedores, establecidos por el agente liquidador de la entidad de la cual provienen los usuarios, de forma independiente a los giros directos que realiza ADRES a las AS receptoras</w:t>
      </w:r>
      <w:r w:rsidRPr="001023DC">
        <w:rPr>
          <w:rFonts w:ascii="Arial Narrow" w:hAnsi="Arial Narrow"/>
        </w:rPr>
        <w:t>. </w:t>
      </w:r>
    </w:p>
    <w:p w14:paraId="3754D57E" w14:textId="77777777" w:rsidR="00F27D30" w:rsidRDefault="00F27D30" w:rsidP="00C31EA4">
      <w:pPr>
        <w:spacing w:after="0" w:line="240" w:lineRule="auto"/>
        <w:jc w:val="both"/>
        <w:rPr>
          <w:rFonts w:ascii="Arial Narrow" w:hAnsi="Arial Narrow"/>
        </w:rPr>
      </w:pPr>
    </w:p>
    <w:p w14:paraId="1A1B687D" w14:textId="5E9E3259" w:rsidR="006D4F63" w:rsidRDefault="001023DC" w:rsidP="00C31EA4">
      <w:pPr>
        <w:spacing w:after="0" w:line="240" w:lineRule="auto"/>
        <w:jc w:val="both"/>
        <w:rPr>
          <w:rFonts w:ascii="Arial Narrow" w:hAnsi="Arial Narrow"/>
        </w:rPr>
      </w:pPr>
      <w:r w:rsidRPr="00155841">
        <w:rPr>
          <w:rFonts w:ascii="Arial Narrow" w:hAnsi="Arial Narrow"/>
          <w:b/>
        </w:rPr>
        <w:lastRenderedPageBreak/>
        <w:t xml:space="preserve">Parágrafo </w:t>
      </w:r>
      <w:r w:rsidR="00F27D30">
        <w:rPr>
          <w:rFonts w:ascii="Arial Narrow" w:hAnsi="Arial Narrow"/>
          <w:b/>
        </w:rPr>
        <w:t>2</w:t>
      </w:r>
      <w:r w:rsidRPr="001023DC">
        <w:rPr>
          <w:rFonts w:ascii="Arial Narrow" w:hAnsi="Arial Narrow"/>
        </w:rPr>
        <w:t>. Los servicios de salud en zonas territoriales de baja densidad o alta dispersión geográfica de la población, limitado flujo de servicios y accesibilidad, bajo desarrollo institucional o de capacidad instalada, podrán ser prestados por un</w:t>
      </w:r>
      <w:r w:rsidR="00F27D30">
        <w:rPr>
          <w:rFonts w:ascii="Arial Narrow" w:hAnsi="Arial Narrow"/>
        </w:rPr>
        <w:t>a</w:t>
      </w:r>
      <w:r w:rsidRPr="001023DC">
        <w:rPr>
          <w:rFonts w:ascii="Arial Narrow" w:hAnsi="Arial Narrow"/>
        </w:rPr>
        <w:t xml:space="preserve"> únic</w:t>
      </w:r>
      <w:r w:rsidR="00F27D30">
        <w:rPr>
          <w:rFonts w:ascii="Arial Narrow" w:hAnsi="Arial Narrow"/>
        </w:rPr>
        <w:t>a</w:t>
      </w:r>
      <w:r w:rsidRPr="001023DC">
        <w:rPr>
          <w:rFonts w:ascii="Arial Narrow" w:hAnsi="Arial Narrow"/>
        </w:rPr>
        <w:t xml:space="preserve"> AS.</w:t>
      </w:r>
      <w:r w:rsidR="00F27D30">
        <w:rPr>
          <w:rFonts w:ascii="Arial Narrow" w:hAnsi="Arial Narrow"/>
        </w:rPr>
        <w:t xml:space="preserve">  </w:t>
      </w:r>
      <w:r w:rsidRPr="001023DC">
        <w:rPr>
          <w:rFonts w:ascii="Arial Narrow" w:hAnsi="Arial Narrow"/>
        </w:rPr>
        <w:t>En el caso de que se decida prestar el servicio a través de un</w:t>
      </w:r>
      <w:r w:rsidR="00F27D30">
        <w:rPr>
          <w:rFonts w:ascii="Arial Narrow" w:hAnsi="Arial Narrow"/>
        </w:rPr>
        <w:t>a</w:t>
      </w:r>
      <w:r w:rsidRPr="001023DC">
        <w:rPr>
          <w:rFonts w:ascii="Arial Narrow" w:hAnsi="Arial Narrow"/>
        </w:rPr>
        <w:t xml:space="preserve"> </w:t>
      </w:r>
      <w:r w:rsidR="00F27D30">
        <w:rPr>
          <w:rFonts w:ascii="Arial Narrow" w:hAnsi="Arial Narrow"/>
        </w:rPr>
        <w:t>ú</w:t>
      </w:r>
      <w:r w:rsidRPr="001023DC">
        <w:rPr>
          <w:rFonts w:ascii="Arial Narrow" w:hAnsi="Arial Narrow"/>
        </w:rPr>
        <w:t>nic</w:t>
      </w:r>
      <w:r w:rsidR="00F27D30">
        <w:rPr>
          <w:rFonts w:ascii="Arial Narrow" w:hAnsi="Arial Narrow"/>
        </w:rPr>
        <w:t>a</w:t>
      </w:r>
      <w:r w:rsidRPr="001023DC">
        <w:rPr>
          <w:rFonts w:ascii="Arial Narrow" w:hAnsi="Arial Narrow"/>
        </w:rPr>
        <w:t xml:space="preserve"> </w:t>
      </w:r>
      <w:r w:rsidR="00F27D30">
        <w:rPr>
          <w:rFonts w:ascii="Arial Narrow" w:hAnsi="Arial Narrow"/>
        </w:rPr>
        <w:t>AS</w:t>
      </w:r>
      <w:r w:rsidRPr="001023DC">
        <w:rPr>
          <w:rFonts w:ascii="Arial Narrow" w:hAnsi="Arial Narrow"/>
        </w:rPr>
        <w:t>, est</w:t>
      </w:r>
      <w:r w:rsidR="00F27D30">
        <w:rPr>
          <w:rFonts w:ascii="Arial Narrow" w:hAnsi="Arial Narrow"/>
        </w:rPr>
        <w:t>a</w:t>
      </w:r>
      <w:r w:rsidRPr="001023DC">
        <w:rPr>
          <w:rFonts w:ascii="Arial Narrow" w:hAnsi="Arial Narrow"/>
        </w:rPr>
        <w:t xml:space="preserve"> será seleccionad</w:t>
      </w:r>
      <w:r w:rsidR="00F27D30">
        <w:rPr>
          <w:rFonts w:ascii="Arial Narrow" w:hAnsi="Arial Narrow"/>
        </w:rPr>
        <w:t>a</w:t>
      </w:r>
      <w:r w:rsidRPr="001023DC">
        <w:rPr>
          <w:rFonts w:ascii="Arial Narrow" w:hAnsi="Arial Narrow"/>
        </w:rPr>
        <w:t xml:space="preserve"> mediante un proceso objetivo adelantado por el Ministerio de Salud y Protección Social y la entidad territorial.</w:t>
      </w:r>
    </w:p>
    <w:p w14:paraId="4919E481" w14:textId="77777777" w:rsidR="008A1669" w:rsidRDefault="008A1669" w:rsidP="00C31EA4">
      <w:pPr>
        <w:spacing w:after="0" w:line="240" w:lineRule="auto"/>
        <w:jc w:val="both"/>
        <w:rPr>
          <w:rFonts w:ascii="Arial Narrow" w:hAnsi="Arial Narrow"/>
        </w:rPr>
      </w:pPr>
    </w:p>
    <w:p w14:paraId="016006D4" w14:textId="429CB5B3" w:rsidR="00F27D30" w:rsidRDefault="001023DC" w:rsidP="00155841">
      <w:pPr>
        <w:spacing w:after="0" w:line="240" w:lineRule="auto"/>
        <w:jc w:val="center"/>
        <w:rPr>
          <w:rFonts w:ascii="Arial Narrow" w:hAnsi="Arial Narrow"/>
          <w:b/>
        </w:rPr>
      </w:pPr>
      <w:r w:rsidRPr="00155841">
        <w:rPr>
          <w:rFonts w:ascii="Arial Narrow" w:hAnsi="Arial Narrow"/>
          <w:b/>
        </w:rPr>
        <w:t>CAP</w:t>
      </w:r>
      <w:r w:rsidR="00F27D30">
        <w:rPr>
          <w:rFonts w:ascii="Arial Narrow" w:hAnsi="Arial Narrow"/>
          <w:b/>
        </w:rPr>
        <w:t>Í</w:t>
      </w:r>
      <w:r w:rsidRPr="00155841">
        <w:rPr>
          <w:rFonts w:ascii="Arial Narrow" w:hAnsi="Arial Narrow"/>
          <w:b/>
        </w:rPr>
        <w:t>TULO V.</w:t>
      </w:r>
    </w:p>
    <w:p w14:paraId="5BF29DF3" w14:textId="77777777" w:rsidR="001023DC" w:rsidRDefault="001023DC" w:rsidP="00155841">
      <w:pPr>
        <w:spacing w:after="0" w:line="240" w:lineRule="auto"/>
        <w:jc w:val="center"/>
        <w:rPr>
          <w:rFonts w:ascii="Arial Narrow" w:hAnsi="Arial Narrow"/>
          <w:b/>
        </w:rPr>
      </w:pPr>
      <w:r w:rsidRPr="00155841">
        <w:rPr>
          <w:rFonts w:ascii="Arial Narrow" w:hAnsi="Arial Narrow"/>
          <w:b/>
        </w:rPr>
        <w:t>MODELO DE ATENCIÓN</w:t>
      </w:r>
    </w:p>
    <w:p w14:paraId="3EEB2FBB" w14:textId="77777777" w:rsidR="00813116" w:rsidRPr="0097200C" w:rsidRDefault="00813116" w:rsidP="0097200C">
      <w:pPr>
        <w:spacing w:after="0" w:line="240" w:lineRule="auto"/>
        <w:jc w:val="center"/>
        <w:rPr>
          <w:rFonts w:ascii="Arial Narrow" w:hAnsi="Arial Narrow"/>
          <w:b/>
        </w:rPr>
      </w:pPr>
    </w:p>
    <w:p w14:paraId="11FAC358" w14:textId="4F8148C9" w:rsidR="00C942CA" w:rsidRPr="001023DC" w:rsidRDefault="001023DC" w:rsidP="00C31EA4">
      <w:pPr>
        <w:spacing w:after="0" w:line="240" w:lineRule="auto"/>
        <w:jc w:val="both"/>
        <w:rPr>
          <w:rFonts w:ascii="Arial Narrow" w:hAnsi="Arial Narrow"/>
        </w:rPr>
      </w:pPr>
      <w:r w:rsidRPr="00155841">
        <w:rPr>
          <w:rFonts w:ascii="Arial Narrow" w:hAnsi="Arial Narrow"/>
          <w:b/>
        </w:rPr>
        <w:t>Artículo 2</w:t>
      </w:r>
      <w:r w:rsidR="00C942CA">
        <w:rPr>
          <w:rFonts w:ascii="Arial Narrow" w:hAnsi="Arial Narrow"/>
          <w:b/>
        </w:rPr>
        <w:t>4</w:t>
      </w:r>
      <w:r w:rsidRPr="001023DC">
        <w:rPr>
          <w:rFonts w:ascii="Arial Narrow" w:hAnsi="Arial Narrow"/>
        </w:rPr>
        <w:t xml:space="preserve">. </w:t>
      </w:r>
      <w:r w:rsidRPr="00155841">
        <w:rPr>
          <w:rFonts w:ascii="Arial Narrow" w:hAnsi="Arial Narrow"/>
          <w:i/>
        </w:rPr>
        <w:t>Modelo de Atención</w:t>
      </w:r>
      <w:r w:rsidRPr="001023DC">
        <w:rPr>
          <w:rFonts w:ascii="Arial Narrow" w:hAnsi="Arial Narrow"/>
        </w:rPr>
        <w:t>.  El Sistema de Salud colombiano se sustentará en la atención primaria integral con enfoque familiar y comunitario, orientado hacia la promoción de la salud y la prevención de la enfermedad y la gestión integral del riesgo en salud</w:t>
      </w:r>
      <w:r w:rsidR="00892D19">
        <w:rPr>
          <w:rFonts w:ascii="Arial Narrow" w:hAnsi="Arial Narrow"/>
        </w:rPr>
        <w:t xml:space="preserve"> y </w:t>
      </w:r>
      <w:r w:rsidR="00892D19" w:rsidRPr="0097200C">
        <w:rPr>
          <w:rFonts w:ascii="Arial Narrow" w:hAnsi="Arial Narrow"/>
        </w:rPr>
        <w:t>operativizado a través de rutas integrales de atención</w:t>
      </w:r>
      <w:r w:rsidRPr="0097200C">
        <w:rPr>
          <w:rFonts w:ascii="Arial Narrow" w:hAnsi="Arial Narrow"/>
        </w:rPr>
        <w:t>.</w:t>
      </w:r>
      <w:r w:rsidR="00F27D30">
        <w:rPr>
          <w:rFonts w:ascii="Arial Narrow" w:hAnsi="Arial Narrow"/>
        </w:rPr>
        <w:t xml:space="preserve">  </w:t>
      </w:r>
      <w:r w:rsidRPr="001023DC">
        <w:rPr>
          <w:rFonts w:ascii="Arial Narrow" w:hAnsi="Arial Narrow"/>
        </w:rPr>
        <w:t>Toda persona estará adscrito a un prestador primario y a un médico con enfoque de familia y comunidad altamente resolutivo</w:t>
      </w:r>
      <w:r w:rsidR="00C942CA">
        <w:rPr>
          <w:rFonts w:ascii="Arial Narrow" w:hAnsi="Arial Narrow"/>
        </w:rPr>
        <w:t>, de su libre elección,</w:t>
      </w:r>
      <w:r w:rsidRPr="001023DC">
        <w:rPr>
          <w:rFonts w:ascii="Arial Narrow" w:hAnsi="Arial Narrow"/>
        </w:rPr>
        <w:t xml:space="preserve"> ubicado cerca al lugar de residencia o trabajo, de acuerdo con la reglamentaci</w:t>
      </w:r>
      <w:r w:rsidR="001D6522">
        <w:rPr>
          <w:rFonts w:ascii="Arial Narrow" w:hAnsi="Arial Narrow"/>
        </w:rPr>
        <w:t>ó</w:t>
      </w:r>
      <w:r w:rsidRPr="001023DC">
        <w:rPr>
          <w:rFonts w:ascii="Arial Narrow" w:hAnsi="Arial Narrow"/>
        </w:rPr>
        <w:t>n que el Ministerio de Salud y Protecci</w:t>
      </w:r>
      <w:r w:rsidR="001D6522">
        <w:rPr>
          <w:rFonts w:ascii="Arial Narrow" w:hAnsi="Arial Narrow"/>
        </w:rPr>
        <w:t>ó</w:t>
      </w:r>
      <w:r w:rsidRPr="001023DC">
        <w:rPr>
          <w:rFonts w:ascii="Arial Narrow" w:hAnsi="Arial Narrow"/>
        </w:rPr>
        <w:t xml:space="preserve">n expida. </w:t>
      </w:r>
      <w:r w:rsidR="001D6522">
        <w:rPr>
          <w:rFonts w:ascii="Arial Narrow" w:hAnsi="Arial Narrow"/>
        </w:rPr>
        <w:t xml:space="preserve"> </w:t>
      </w:r>
    </w:p>
    <w:p w14:paraId="5C24D066" w14:textId="77777777" w:rsidR="00F27D30" w:rsidRDefault="00F27D30" w:rsidP="00C31EA4">
      <w:pPr>
        <w:spacing w:after="0" w:line="240" w:lineRule="auto"/>
        <w:jc w:val="both"/>
        <w:rPr>
          <w:rFonts w:ascii="Arial Narrow" w:hAnsi="Arial Narrow"/>
        </w:rPr>
      </w:pPr>
    </w:p>
    <w:p w14:paraId="0B5BB332" w14:textId="1EA4F39B" w:rsidR="001023DC" w:rsidRDefault="001023DC" w:rsidP="00C31EA4">
      <w:pPr>
        <w:spacing w:after="0" w:line="240" w:lineRule="auto"/>
        <w:jc w:val="both"/>
        <w:rPr>
          <w:rFonts w:ascii="Arial Narrow" w:hAnsi="Arial Narrow"/>
        </w:rPr>
      </w:pPr>
      <w:r w:rsidRPr="00155841">
        <w:rPr>
          <w:rFonts w:ascii="Arial Narrow" w:hAnsi="Arial Narrow"/>
          <w:b/>
        </w:rPr>
        <w:t>Parágrafo 1</w:t>
      </w:r>
      <w:r w:rsidRPr="001023DC">
        <w:rPr>
          <w:rFonts w:ascii="Arial Narrow" w:hAnsi="Arial Narrow"/>
        </w:rPr>
        <w:t xml:space="preserve">. El médico deberá contar con un equipo de salud básico conformado </w:t>
      </w:r>
      <w:r w:rsidR="001D6522">
        <w:rPr>
          <w:rFonts w:ascii="Arial Narrow" w:hAnsi="Arial Narrow"/>
        </w:rPr>
        <w:t xml:space="preserve">como </w:t>
      </w:r>
      <w:r w:rsidRPr="001023DC">
        <w:rPr>
          <w:rFonts w:ascii="Arial Narrow" w:hAnsi="Arial Narrow"/>
        </w:rPr>
        <w:t xml:space="preserve">mínimo por </w:t>
      </w:r>
      <w:r w:rsidR="001D6522">
        <w:rPr>
          <w:rFonts w:ascii="Arial Narrow" w:hAnsi="Arial Narrow"/>
        </w:rPr>
        <w:t xml:space="preserve">una </w:t>
      </w:r>
      <w:r w:rsidRPr="001023DC">
        <w:rPr>
          <w:rFonts w:ascii="Arial Narrow" w:hAnsi="Arial Narrow"/>
        </w:rPr>
        <w:t xml:space="preserve">enfermera,  </w:t>
      </w:r>
      <w:r w:rsidR="001D6522">
        <w:rPr>
          <w:rFonts w:ascii="Arial Narrow" w:hAnsi="Arial Narrow"/>
        </w:rPr>
        <w:t xml:space="preserve">dos </w:t>
      </w:r>
      <w:r w:rsidRPr="001023DC">
        <w:rPr>
          <w:rFonts w:ascii="Arial Narrow" w:hAnsi="Arial Narrow"/>
        </w:rPr>
        <w:t xml:space="preserve">técnicos o auxiliares en salud </w:t>
      </w:r>
      <w:r w:rsidR="001D6522">
        <w:rPr>
          <w:rFonts w:ascii="Arial Narrow" w:hAnsi="Arial Narrow"/>
        </w:rPr>
        <w:t xml:space="preserve">y </w:t>
      </w:r>
      <w:r w:rsidR="0097200C">
        <w:rPr>
          <w:rFonts w:ascii="Arial Narrow" w:hAnsi="Arial Narrow"/>
        </w:rPr>
        <w:t>apoya</w:t>
      </w:r>
      <w:r w:rsidR="00155841">
        <w:rPr>
          <w:rFonts w:ascii="Arial Narrow" w:hAnsi="Arial Narrow"/>
        </w:rPr>
        <w:t>do por</w:t>
      </w:r>
      <w:r w:rsidRPr="001023DC">
        <w:rPr>
          <w:rFonts w:ascii="Arial Narrow" w:hAnsi="Arial Narrow"/>
        </w:rPr>
        <w:t xml:space="preserve"> </w:t>
      </w:r>
      <w:r w:rsidR="001D6522">
        <w:rPr>
          <w:rFonts w:ascii="Arial Narrow" w:hAnsi="Arial Narrow"/>
        </w:rPr>
        <w:t xml:space="preserve">un </w:t>
      </w:r>
      <w:r w:rsidRPr="001023DC">
        <w:rPr>
          <w:rFonts w:ascii="Arial Narrow" w:hAnsi="Arial Narrow"/>
        </w:rPr>
        <w:t xml:space="preserve">odontólogo, </w:t>
      </w:r>
      <w:r w:rsidR="001D6522">
        <w:rPr>
          <w:rFonts w:ascii="Arial Narrow" w:hAnsi="Arial Narrow"/>
        </w:rPr>
        <w:t xml:space="preserve">un </w:t>
      </w:r>
      <w:r w:rsidRPr="001023DC">
        <w:rPr>
          <w:rFonts w:ascii="Arial Narrow" w:hAnsi="Arial Narrow"/>
        </w:rPr>
        <w:t xml:space="preserve">nutricionista, </w:t>
      </w:r>
      <w:r w:rsidR="001D6522">
        <w:rPr>
          <w:rFonts w:ascii="Arial Narrow" w:hAnsi="Arial Narrow"/>
        </w:rPr>
        <w:t xml:space="preserve">un </w:t>
      </w:r>
      <w:r w:rsidRPr="001023DC">
        <w:rPr>
          <w:rFonts w:ascii="Arial Narrow" w:hAnsi="Arial Narrow"/>
        </w:rPr>
        <w:t>psic</w:t>
      </w:r>
      <w:r w:rsidR="001D6522">
        <w:rPr>
          <w:rFonts w:ascii="Arial Narrow" w:hAnsi="Arial Narrow"/>
        </w:rPr>
        <w:t>ó</w:t>
      </w:r>
      <w:r w:rsidRPr="001023DC">
        <w:rPr>
          <w:rFonts w:ascii="Arial Narrow" w:hAnsi="Arial Narrow"/>
        </w:rPr>
        <w:t>log</w:t>
      </w:r>
      <w:r w:rsidR="001D6522">
        <w:rPr>
          <w:rFonts w:ascii="Arial Narrow" w:hAnsi="Arial Narrow"/>
        </w:rPr>
        <w:t>o</w:t>
      </w:r>
      <w:r w:rsidRPr="001023DC">
        <w:rPr>
          <w:rFonts w:ascii="Arial Narrow" w:hAnsi="Arial Narrow"/>
        </w:rPr>
        <w:t xml:space="preserve">, </w:t>
      </w:r>
      <w:r w:rsidR="001D6522">
        <w:rPr>
          <w:rFonts w:ascii="Arial Narrow" w:hAnsi="Arial Narrow"/>
        </w:rPr>
        <w:t xml:space="preserve">un </w:t>
      </w:r>
      <w:r w:rsidRPr="001023DC">
        <w:rPr>
          <w:rFonts w:ascii="Arial Narrow" w:hAnsi="Arial Narrow"/>
        </w:rPr>
        <w:t>trabaj</w:t>
      </w:r>
      <w:r w:rsidR="001D6522">
        <w:rPr>
          <w:rFonts w:ascii="Arial Narrow" w:hAnsi="Arial Narrow"/>
        </w:rPr>
        <w:t>ador</w:t>
      </w:r>
      <w:r w:rsidRPr="001023DC">
        <w:rPr>
          <w:rFonts w:ascii="Arial Narrow" w:hAnsi="Arial Narrow"/>
        </w:rPr>
        <w:t xml:space="preserve"> social y </w:t>
      </w:r>
      <w:r w:rsidR="001D6522">
        <w:rPr>
          <w:rFonts w:ascii="Arial Narrow" w:hAnsi="Arial Narrow"/>
        </w:rPr>
        <w:t xml:space="preserve">los </w:t>
      </w:r>
      <w:r w:rsidRPr="001023DC">
        <w:rPr>
          <w:rFonts w:ascii="Arial Narrow" w:hAnsi="Arial Narrow"/>
        </w:rPr>
        <w:t xml:space="preserve">servicios de </w:t>
      </w:r>
      <w:r w:rsidR="0097200C">
        <w:rPr>
          <w:rFonts w:ascii="Arial Narrow" w:hAnsi="Arial Narrow"/>
        </w:rPr>
        <w:t xml:space="preserve">soporte de </w:t>
      </w:r>
      <w:r w:rsidRPr="001023DC">
        <w:rPr>
          <w:rFonts w:ascii="Arial Narrow" w:hAnsi="Arial Narrow"/>
        </w:rPr>
        <w:t>diagnóstico y terapéutico necesarios,</w:t>
      </w:r>
      <w:r w:rsidR="001D6522">
        <w:rPr>
          <w:rFonts w:ascii="Arial Narrow" w:hAnsi="Arial Narrow"/>
        </w:rPr>
        <w:t xml:space="preserve"> </w:t>
      </w:r>
      <w:r w:rsidRPr="001023DC">
        <w:rPr>
          <w:rFonts w:ascii="Arial Narrow" w:hAnsi="Arial Narrow"/>
        </w:rPr>
        <w:t xml:space="preserve">de acuerdo con los conjuntos de servicios definidos para el prestador primario, </w:t>
      </w:r>
      <w:r w:rsidR="00155841">
        <w:rPr>
          <w:rFonts w:ascii="Arial Narrow" w:hAnsi="Arial Narrow"/>
        </w:rPr>
        <w:t xml:space="preserve">tanto  hospitalario como de </w:t>
      </w:r>
      <w:r w:rsidRPr="001023DC">
        <w:rPr>
          <w:rFonts w:ascii="Arial Narrow" w:hAnsi="Arial Narrow"/>
        </w:rPr>
        <w:t>atención extramural  </w:t>
      </w:r>
    </w:p>
    <w:p w14:paraId="57F64C58" w14:textId="77777777" w:rsidR="001D6522" w:rsidRPr="001023DC" w:rsidRDefault="001D6522" w:rsidP="00C31EA4">
      <w:pPr>
        <w:spacing w:after="0" w:line="240" w:lineRule="auto"/>
        <w:jc w:val="both"/>
        <w:rPr>
          <w:rFonts w:ascii="Arial Narrow" w:hAnsi="Arial Narrow"/>
        </w:rPr>
      </w:pPr>
    </w:p>
    <w:p w14:paraId="1EDBBB3D" w14:textId="77777777" w:rsidR="001023DC" w:rsidRDefault="001023DC" w:rsidP="00C31EA4">
      <w:pPr>
        <w:spacing w:after="0" w:line="240" w:lineRule="auto"/>
        <w:jc w:val="both"/>
        <w:rPr>
          <w:rFonts w:ascii="Arial Narrow" w:hAnsi="Arial Narrow"/>
        </w:rPr>
      </w:pPr>
      <w:r w:rsidRPr="00155841">
        <w:rPr>
          <w:rFonts w:ascii="Arial Narrow" w:hAnsi="Arial Narrow"/>
          <w:b/>
        </w:rPr>
        <w:t>Parágrafo 2</w:t>
      </w:r>
      <w:r w:rsidRPr="001023DC">
        <w:rPr>
          <w:rFonts w:ascii="Arial Narrow" w:hAnsi="Arial Narrow"/>
        </w:rPr>
        <w:t>. El enfoque familiar y comunitario corresponde al conjunto de herramientas conceptuales y metodológicas que orienta, a través de procesos transdisciplinarios, el cuidado integral de la salud en la población de acuerdo con sus determinantes sociales, el contexto territorial, curso de vida y entornos donde vive, trabaja y se recrea la población.</w:t>
      </w:r>
    </w:p>
    <w:p w14:paraId="6EAAE2E2" w14:textId="77777777" w:rsidR="001D6522" w:rsidRPr="001023DC" w:rsidRDefault="001D6522" w:rsidP="00C31EA4">
      <w:pPr>
        <w:spacing w:after="0" w:line="240" w:lineRule="auto"/>
        <w:jc w:val="both"/>
        <w:rPr>
          <w:rFonts w:ascii="Arial Narrow" w:hAnsi="Arial Narrow"/>
        </w:rPr>
      </w:pPr>
    </w:p>
    <w:p w14:paraId="2CCEDC22" w14:textId="4464FAC5" w:rsidR="001023DC" w:rsidRPr="001023DC" w:rsidRDefault="001023DC" w:rsidP="00C31EA4">
      <w:pPr>
        <w:spacing w:after="0" w:line="240" w:lineRule="auto"/>
        <w:jc w:val="both"/>
        <w:rPr>
          <w:rFonts w:ascii="Arial Narrow" w:hAnsi="Arial Narrow"/>
        </w:rPr>
      </w:pPr>
      <w:r w:rsidRPr="00155841">
        <w:rPr>
          <w:rFonts w:ascii="Arial Narrow" w:hAnsi="Arial Narrow"/>
          <w:b/>
        </w:rPr>
        <w:t>Parágrafo 3</w:t>
      </w:r>
      <w:r w:rsidRPr="001023DC">
        <w:rPr>
          <w:rFonts w:ascii="Arial Narrow" w:hAnsi="Arial Narrow"/>
        </w:rPr>
        <w:t>. La coordinación de la atención individual primaria y complementaria estará a cargo de las AS y debe</w:t>
      </w:r>
      <w:r w:rsidR="00892D19">
        <w:rPr>
          <w:rFonts w:ascii="Arial Narrow" w:hAnsi="Arial Narrow"/>
        </w:rPr>
        <w:t>rá</w:t>
      </w:r>
      <w:r w:rsidRPr="001023DC">
        <w:rPr>
          <w:rFonts w:ascii="Arial Narrow" w:hAnsi="Arial Narrow"/>
        </w:rPr>
        <w:t xml:space="preserve"> ser ejecutada de manera integrada por los diferentes miembros de su red de servicios.  </w:t>
      </w:r>
    </w:p>
    <w:p w14:paraId="16DFCAB6" w14:textId="77777777" w:rsidR="001D6522" w:rsidRDefault="001D6522" w:rsidP="00C31EA4">
      <w:pPr>
        <w:spacing w:after="0" w:line="240" w:lineRule="auto"/>
        <w:jc w:val="both"/>
        <w:rPr>
          <w:rFonts w:ascii="Arial Narrow" w:hAnsi="Arial Narrow"/>
          <w:b/>
        </w:rPr>
      </w:pPr>
    </w:p>
    <w:p w14:paraId="4EAFA2C6" w14:textId="2EB4B9B5" w:rsidR="001023DC" w:rsidRDefault="001023DC" w:rsidP="00C31EA4">
      <w:pPr>
        <w:spacing w:after="0" w:line="240" w:lineRule="auto"/>
        <w:jc w:val="both"/>
        <w:rPr>
          <w:rFonts w:ascii="Arial Narrow" w:hAnsi="Arial Narrow"/>
        </w:rPr>
      </w:pPr>
      <w:r w:rsidRPr="004000B4">
        <w:rPr>
          <w:rFonts w:ascii="Arial Narrow" w:hAnsi="Arial Narrow"/>
          <w:b/>
        </w:rPr>
        <w:t>Artículo 2</w:t>
      </w:r>
      <w:r w:rsidR="00C942CA">
        <w:rPr>
          <w:rFonts w:ascii="Arial Narrow" w:hAnsi="Arial Narrow"/>
          <w:b/>
        </w:rPr>
        <w:t>5</w:t>
      </w:r>
      <w:r w:rsidRPr="001023DC">
        <w:rPr>
          <w:rFonts w:ascii="Arial Narrow" w:hAnsi="Arial Narrow"/>
        </w:rPr>
        <w:t xml:space="preserve">. </w:t>
      </w:r>
      <w:r w:rsidRPr="004000B4">
        <w:rPr>
          <w:rFonts w:ascii="Arial Narrow" w:hAnsi="Arial Narrow"/>
          <w:i/>
        </w:rPr>
        <w:t xml:space="preserve">Información </w:t>
      </w:r>
      <w:r w:rsidR="004000B4">
        <w:rPr>
          <w:rFonts w:ascii="Arial Narrow" w:hAnsi="Arial Narrow"/>
          <w:i/>
        </w:rPr>
        <w:t xml:space="preserve">actualizada de las </w:t>
      </w:r>
      <w:r w:rsidRPr="004000B4">
        <w:rPr>
          <w:rFonts w:ascii="Arial Narrow" w:hAnsi="Arial Narrow"/>
          <w:i/>
        </w:rPr>
        <w:t xml:space="preserve">redes de </w:t>
      </w:r>
      <w:r w:rsidR="004000B4">
        <w:rPr>
          <w:rFonts w:ascii="Arial Narrow" w:hAnsi="Arial Narrow"/>
          <w:i/>
        </w:rPr>
        <w:t>servicios</w:t>
      </w:r>
      <w:r w:rsidR="004000B4" w:rsidRPr="004000B4">
        <w:rPr>
          <w:rFonts w:ascii="Arial Narrow" w:hAnsi="Arial Narrow"/>
          <w:i/>
        </w:rPr>
        <w:t xml:space="preserve"> de las AS.</w:t>
      </w:r>
      <w:r w:rsidRPr="001023DC">
        <w:rPr>
          <w:rFonts w:ascii="Arial Narrow" w:hAnsi="Arial Narrow"/>
        </w:rPr>
        <w:t xml:space="preserve"> Las AS deberán reportar al Ministerio de Salud y Protección Social, la información actualizada del Prestador Primario al cual se encuentra adscrito cada uno de sus afiliados, así como la red integrada de servicios que lo atenderá.</w:t>
      </w:r>
    </w:p>
    <w:p w14:paraId="430465D7" w14:textId="77777777" w:rsidR="00C942CA" w:rsidRPr="001023DC" w:rsidRDefault="00C942CA" w:rsidP="00C31EA4">
      <w:pPr>
        <w:spacing w:after="0" w:line="240" w:lineRule="auto"/>
        <w:jc w:val="both"/>
        <w:rPr>
          <w:rFonts w:ascii="Arial Narrow" w:hAnsi="Arial Narrow"/>
        </w:rPr>
      </w:pPr>
    </w:p>
    <w:p w14:paraId="1AC3AFC4" w14:textId="310C5CB8" w:rsidR="001023DC" w:rsidRDefault="001023DC" w:rsidP="00C31EA4">
      <w:pPr>
        <w:spacing w:after="0" w:line="240" w:lineRule="auto"/>
        <w:jc w:val="both"/>
        <w:rPr>
          <w:rFonts w:ascii="Arial Narrow" w:hAnsi="Arial Narrow"/>
        </w:rPr>
      </w:pPr>
      <w:r w:rsidRPr="004000B4">
        <w:rPr>
          <w:rFonts w:ascii="Arial Narrow" w:hAnsi="Arial Narrow"/>
          <w:b/>
        </w:rPr>
        <w:t>Artículo 2</w:t>
      </w:r>
      <w:r w:rsidR="00C942CA">
        <w:rPr>
          <w:rFonts w:ascii="Arial Narrow" w:hAnsi="Arial Narrow"/>
          <w:b/>
        </w:rPr>
        <w:t>6</w:t>
      </w:r>
      <w:r w:rsidRPr="001023DC">
        <w:rPr>
          <w:rFonts w:ascii="Arial Narrow" w:hAnsi="Arial Narrow"/>
        </w:rPr>
        <w:t xml:space="preserve">.  </w:t>
      </w:r>
      <w:r w:rsidRPr="004000B4">
        <w:rPr>
          <w:rFonts w:ascii="Arial Narrow" w:hAnsi="Arial Narrow"/>
          <w:i/>
        </w:rPr>
        <w:t>Prestación de Servicios en las Áreas Territoriales de Salud</w:t>
      </w:r>
      <w:r w:rsidRPr="001023DC">
        <w:rPr>
          <w:rFonts w:ascii="Arial Narrow" w:hAnsi="Arial Narrow"/>
        </w:rPr>
        <w:t xml:space="preserve">. En las ATS convergen los Prestadores de Servicios de Salud necesarios para garantizar los servicios y tecnologías del Plan de </w:t>
      </w:r>
      <w:r w:rsidR="004000B4">
        <w:rPr>
          <w:rFonts w:ascii="Arial Narrow" w:hAnsi="Arial Narrow"/>
        </w:rPr>
        <w:t>beneficios unificado</w:t>
      </w:r>
      <w:r w:rsidRPr="001023DC">
        <w:rPr>
          <w:rFonts w:ascii="Arial Narrow" w:hAnsi="Arial Narrow"/>
        </w:rPr>
        <w:t xml:space="preserve"> y constituyen el ámbito de habilitación de las Redes Integrales de Atención.</w:t>
      </w:r>
    </w:p>
    <w:p w14:paraId="603AB0B1" w14:textId="77777777" w:rsidR="00C942CA" w:rsidRPr="001023DC" w:rsidRDefault="00C942CA" w:rsidP="00C31EA4">
      <w:pPr>
        <w:spacing w:after="0" w:line="240" w:lineRule="auto"/>
        <w:jc w:val="both"/>
        <w:rPr>
          <w:rFonts w:ascii="Arial Narrow" w:hAnsi="Arial Narrow"/>
        </w:rPr>
      </w:pPr>
    </w:p>
    <w:p w14:paraId="469962DF" w14:textId="06334F39" w:rsidR="001023DC" w:rsidRPr="00172A1C" w:rsidRDefault="001023DC" w:rsidP="00C31EA4">
      <w:pPr>
        <w:spacing w:after="0" w:line="240" w:lineRule="auto"/>
        <w:jc w:val="both"/>
        <w:rPr>
          <w:rFonts w:ascii="Arial Narrow" w:hAnsi="Arial Narrow"/>
        </w:rPr>
      </w:pPr>
      <w:r w:rsidRPr="00172A1C">
        <w:rPr>
          <w:rFonts w:ascii="Arial Narrow" w:hAnsi="Arial Narrow"/>
          <w:b/>
        </w:rPr>
        <w:t>Parágrafo 1</w:t>
      </w:r>
      <w:r w:rsidRPr="00172A1C">
        <w:rPr>
          <w:rFonts w:ascii="Arial Narrow" w:hAnsi="Arial Narrow"/>
        </w:rPr>
        <w:t>. La prestación de servicios primarios en red se debe garantizar en el ámbito local, la prestación de servicios complementaria y por centros de excelencia se brindará en el ámbito de las ATS</w:t>
      </w:r>
      <w:r w:rsidR="00C942CA" w:rsidRPr="00172A1C">
        <w:rPr>
          <w:rFonts w:ascii="Arial Narrow" w:hAnsi="Arial Narrow"/>
        </w:rPr>
        <w:t>.</w:t>
      </w:r>
      <w:r w:rsidRPr="00172A1C">
        <w:rPr>
          <w:rFonts w:ascii="Arial Narrow" w:hAnsi="Arial Narrow"/>
        </w:rPr>
        <w:t xml:space="preserve"> </w:t>
      </w:r>
      <w:r w:rsidR="00C942CA" w:rsidRPr="00172A1C">
        <w:rPr>
          <w:rFonts w:ascii="Arial Narrow" w:hAnsi="Arial Narrow"/>
        </w:rPr>
        <w:t xml:space="preserve"> E</w:t>
      </w:r>
      <w:r w:rsidRPr="00172A1C">
        <w:rPr>
          <w:rFonts w:ascii="Arial Narrow" w:hAnsi="Arial Narrow"/>
        </w:rPr>
        <w:t>n todo caso</w:t>
      </w:r>
      <w:r w:rsidR="00C942CA" w:rsidRPr="00172A1C">
        <w:rPr>
          <w:rFonts w:ascii="Arial Narrow" w:hAnsi="Arial Narrow"/>
        </w:rPr>
        <w:t>,</w:t>
      </w:r>
      <w:r w:rsidRPr="00172A1C">
        <w:rPr>
          <w:rFonts w:ascii="Arial Narrow" w:hAnsi="Arial Narrow"/>
        </w:rPr>
        <w:t xml:space="preserve"> se obligará la prestación de los servicios según las disponibilidades de cada ámbito local.</w:t>
      </w:r>
    </w:p>
    <w:p w14:paraId="0572E66C" w14:textId="77777777" w:rsidR="00C942CA" w:rsidRPr="00172A1C" w:rsidRDefault="00C942CA" w:rsidP="00C31EA4">
      <w:pPr>
        <w:spacing w:after="0" w:line="240" w:lineRule="auto"/>
        <w:jc w:val="both"/>
        <w:rPr>
          <w:rFonts w:ascii="Arial Narrow" w:hAnsi="Arial Narrow"/>
          <w:b/>
        </w:rPr>
      </w:pPr>
    </w:p>
    <w:p w14:paraId="73FA3EFE" w14:textId="2DC243A5" w:rsidR="00C942CA" w:rsidRDefault="001023DC" w:rsidP="00C31EA4">
      <w:pPr>
        <w:spacing w:after="0" w:line="240" w:lineRule="auto"/>
        <w:jc w:val="both"/>
        <w:rPr>
          <w:rFonts w:ascii="Arial Narrow" w:hAnsi="Arial Narrow"/>
        </w:rPr>
      </w:pPr>
      <w:r w:rsidRPr="00172A1C">
        <w:rPr>
          <w:rFonts w:ascii="Arial Narrow" w:hAnsi="Arial Narrow"/>
          <w:b/>
        </w:rPr>
        <w:t>Parágrafo 2</w:t>
      </w:r>
      <w:r w:rsidRPr="00172A1C">
        <w:rPr>
          <w:rFonts w:ascii="Arial Narrow" w:hAnsi="Arial Narrow"/>
        </w:rPr>
        <w:t xml:space="preserve">. En caso de no existir la oferta necesaria y suficiente para la atención complementaria en el </w:t>
      </w:r>
      <w:r w:rsidR="00C942CA" w:rsidRPr="00172A1C">
        <w:rPr>
          <w:rFonts w:ascii="Arial Narrow" w:hAnsi="Arial Narrow"/>
        </w:rPr>
        <w:t>ATS</w:t>
      </w:r>
      <w:r w:rsidRPr="00172A1C">
        <w:rPr>
          <w:rFonts w:ascii="Arial Narrow" w:hAnsi="Arial Narrow"/>
        </w:rPr>
        <w:t xml:space="preserve">, de acuerdo con certificación expedida por la respectiva autoridad sanitaria, se garantizará la atención en el Área más costo-efectiva. </w:t>
      </w:r>
    </w:p>
    <w:p w14:paraId="4B355FB1" w14:textId="77777777" w:rsidR="00D147DB" w:rsidRDefault="00D147DB" w:rsidP="00D147DB">
      <w:pPr>
        <w:spacing w:after="0" w:line="240" w:lineRule="auto"/>
        <w:jc w:val="center"/>
        <w:rPr>
          <w:rFonts w:ascii="Arial Narrow" w:hAnsi="Arial Narrow"/>
          <w:b/>
        </w:rPr>
      </w:pPr>
    </w:p>
    <w:p w14:paraId="4554D27D" w14:textId="0EB8AA14" w:rsidR="00D147DB" w:rsidRPr="00D147DB" w:rsidRDefault="00D147DB" w:rsidP="00D147DB">
      <w:pPr>
        <w:spacing w:after="0" w:line="240" w:lineRule="auto"/>
        <w:jc w:val="both"/>
        <w:rPr>
          <w:rFonts w:ascii="Arial Narrow" w:hAnsi="Arial Narrow"/>
        </w:rPr>
      </w:pPr>
      <w:r w:rsidRPr="00D147DB">
        <w:rPr>
          <w:rFonts w:ascii="Arial Narrow" w:hAnsi="Arial Narrow"/>
          <w:b/>
        </w:rPr>
        <w:t>Artículo</w:t>
      </w:r>
      <w:r>
        <w:rPr>
          <w:rFonts w:ascii="Arial Narrow" w:hAnsi="Arial Narrow"/>
          <w:b/>
        </w:rPr>
        <w:t xml:space="preserve"> 27</w:t>
      </w:r>
      <w:r w:rsidRPr="00D147DB">
        <w:rPr>
          <w:rFonts w:ascii="Arial Narrow" w:hAnsi="Arial Narrow"/>
          <w:b/>
        </w:rPr>
        <w:t xml:space="preserve">. Aseguramiento y prestación del servicio de salud en zonas de alta dispersión geográfica. </w:t>
      </w:r>
      <w:r w:rsidRPr="00D147DB">
        <w:rPr>
          <w:rFonts w:ascii="Arial Narrow" w:hAnsi="Arial Narrow"/>
        </w:rPr>
        <w:t>Los servicios de salud en zonas territoriales de baja densidad o alta dispersión geográfica de la población, limitado flujo de servicios y accesibilidad, bajo desarrollo institucional o de capacidad instalada, podrán ser prestados por un único Asegurador en Salud (AS).</w:t>
      </w:r>
    </w:p>
    <w:p w14:paraId="621BCD91" w14:textId="77777777" w:rsidR="00D147DB" w:rsidRPr="00D147DB" w:rsidRDefault="00D147DB" w:rsidP="00D147DB">
      <w:pPr>
        <w:spacing w:after="0" w:line="240" w:lineRule="auto"/>
        <w:jc w:val="both"/>
        <w:rPr>
          <w:rFonts w:ascii="Arial Narrow" w:hAnsi="Arial Narrow"/>
        </w:rPr>
      </w:pPr>
    </w:p>
    <w:p w14:paraId="5FAA2172" w14:textId="77777777" w:rsidR="00D147DB" w:rsidRPr="00D147DB" w:rsidRDefault="00D147DB" w:rsidP="00D147DB">
      <w:pPr>
        <w:spacing w:after="0" w:line="240" w:lineRule="auto"/>
        <w:jc w:val="both"/>
        <w:rPr>
          <w:rFonts w:ascii="Arial Narrow" w:hAnsi="Arial Narrow"/>
        </w:rPr>
      </w:pPr>
      <w:r w:rsidRPr="00D147DB">
        <w:rPr>
          <w:rFonts w:ascii="Arial Narrow" w:hAnsi="Arial Narrow"/>
        </w:rPr>
        <w:lastRenderedPageBreak/>
        <w:t>En el caso de que se decida prestar el servicio a través de un Único Asegurador en Salud, este será seleccionado mediante un proceso objetivo adelantado por el Ministerio de Salud, la Superintendencia de Salud y el o las entidades territoriales correspondientes a la zona.</w:t>
      </w:r>
    </w:p>
    <w:p w14:paraId="10A9E277" w14:textId="77777777" w:rsidR="00D147DB" w:rsidRPr="00172A1C" w:rsidRDefault="00D147DB" w:rsidP="00C31EA4">
      <w:pPr>
        <w:spacing w:after="0" w:line="240" w:lineRule="auto"/>
        <w:jc w:val="both"/>
        <w:rPr>
          <w:rFonts w:ascii="Arial Narrow" w:hAnsi="Arial Narrow"/>
        </w:rPr>
      </w:pPr>
    </w:p>
    <w:p w14:paraId="624F8A56" w14:textId="77777777" w:rsidR="00CF3938" w:rsidRPr="00172A1C" w:rsidRDefault="00CF3938" w:rsidP="004000B4">
      <w:pPr>
        <w:spacing w:after="0" w:line="240" w:lineRule="auto"/>
        <w:jc w:val="center"/>
        <w:rPr>
          <w:rFonts w:ascii="Arial Narrow" w:hAnsi="Arial Narrow"/>
          <w:b/>
        </w:rPr>
      </w:pPr>
    </w:p>
    <w:p w14:paraId="207AED05" w14:textId="20C8BDD9" w:rsidR="00C942CA" w:rsidRPr="00172A1C" w:rsidRDefault="001023DC" w:rsidP="004000B4">
      <w:pPr>
        <w:spacing w:after="0" w:line="240" w:lineRule="auto"/>
        <w:jc w:val="center"/>
        <w:rPr>
          <w:rFonts w:ascii="Arial Narrow" w:hAnsi="Arial Narrow"/>
          <w:b/>
        </w:rPr>
      </w:pPr>
      <w:r w:rsidRPr="00172A1C">
        <w:rPr>
          <w:rFonts w:ascii="Arial Narrow" w:hAnsi="Arial Narrow"/>
          <w:b/>
        </w:rPr>
        <w:t>CAP</w:t>
      </w:r>
      <w:r w:rsidR="00C942CA" w:rsidRPr="00172A1C">
        <w:rPr>
          <w:rFonts w:ascii="Arial Narrow" w:hAnsi="Arial Narrow"/>
          <w:b/>
        </w:rPr>
        <w:t>Í</w:t>
      </w:r>
      <w:r w:rsidRPr="00172A1C">
        <w:rPr>
          <w:rFonts w:ascii="Arial Narrow" w:hAnsi="Arial Narrow"/>
          <w:b/>
        </w:rPr>
        <w:t>TULO V</w:t>
      </w:r>
      <w:r w:rsidR="004000B4" w:rsidRPr="00172A1C">
        <w:rPr>
          <w:rFonts w:ascii="Arial Narrow" w:hAnsi="Arial Narrow"/>
          <w:b/>
        </w:rPr>
        <w:t>I</w:t>
      </w:r>
      <w:r w:rsidR="00CE4FA3" w:rsidRPr="00172A1C">
        <w:rPr>
          <w:rFonts w:ascii="Arial Narrow" w:hAnsi="Arial Narrow"/>
          <w:b/>
        </w:rPr>
        <w:t>.</w:t>
      </w:r>
    </w:p>
    <w:p w14:paraId="26E3A23F" w14:textId="77777777" w:rsidR="001023DC" w:rsidRPr="00172A1C" w:rsidRDefault="001023DC" w:rsidP="004000B4">
      <w:pPr>
        <w:spacing w:after="0" w:line="240" w:lineRule="auto"/>
        <w:jc w:val="center"/>
        <w:rPr>
          <w:rFonts w:ascii="Arial Narrow" w:hAnsi="Arial Narrow"/>
          <w:b/>
        </w:rPr>
      </w:pPr>
      <w:r w:rsidRPr="00172A1C">
        <w:rPr>
          <w:rFonts w:ascii="Arial Narrow" w:hAnsi="Arial Narrow"/>
          <w:b/>
        </w:rPr>
        <w:t>PRESTACIÓN DE SERVICIOS DE SALUD</w:t>
      </w:r>
    </w:p>
    <w:p w14:paraId="05D42508" w14:textId="77777777" w:rsidR="00C942CA" w:rsidRPr="00172A1C" w:rsidRDefault="00C942CA" w:rsidP="00C31EA4">
      <w:pPr>
        <w:spacing w:after="0" w:line="240" w:lineRule="auto"/>
        <w:jc w:val="both"/>
        <w:rPr>
          <w:rFonts w:ascii="Arial Narrow" w:hAnsi="Arial Narrow"/>
        </w:rPr>
      </w:pPr>
    </w:p>
    <w:p w14:paraId="369D44BA" w14:textId="41E6BEFE" w:rsidR="001023DC" w:rsidRPr="00172A1C" w:rsidRDefault="001023DC" w:rsidP="00C31EA4">
      <w:pPr>
        <w:spacing w:after="0" w:line="240" w:lineRule="auto"/>
        <w:jc w:val="both"/>
        <w:rPr>
          <w:rFonts w:ascii="Arial Narrow" w:hAnsi="Arial Narrow"/>
        </w:rPr>
      </w:pPr>
      <w:r w:rsidRPr="00172A1C">
        <w:rPr>
          <w:rFonts w:ascii="Arial Narrow" w:hAnsi="Arial Narrow"/>
          <w:b/>
        </w:rPr>
        <w:t xml:space="preserve">Artículo </w:t>
      </w:r>
      <w:r w:rsidR="00C942CA" w:rsidRPr="00172A1C">
        <w:rPr>
          <w:rFonts w:ascii="Arial Narrow" w:hAnsi="Arial Narrow"/>
          <w:b/>
        </w:rPr>
        <w:t>2</w:t>
      </w:r>
      <w:r w:rsidR="00D147DB">
        <w:rPr>
          <w:rFonts w:ascii="Arial Narrow" w:hAnsi="Arial Narrow"/>
          <w:b/>
        </w:rPr>
        <w:t>8</w:t>
      </w:r>
      <w:r w:rsidRPr="00172A1C">
        <w:rPr>
          <w:rFonts w:ascii="Arial Narrow" w:hAnsi="Arial Narrow"/>
        </w:rPr>
        <w:t xml:space="preserve">. </w:t>
      </w:r>
      <w:r w:rsidRPr="00172A1C">
        <w:rPr>
          <w:rFonts w:ascii="Arial Narrow" w:hAnsi="Arial Narrow"/>
          <w:i/>
        </w:rPr>
        <w:t>Función esencial de prestación de servicios de salud</w:t>
      </w:r>
      <w:r w:rsidRPr="00172A1C">
        <w:rPr>
          <w:rFonts w:ascii="Arial Narrow" w:hAnsi="Arial Narrow"/>
        </w:rPr>
        <w:t>. La función esencial de la prestación de servicios de salud será provista por redes integrales de servicios compuestas por prestadores con funciones diferenciadas e integradas bajo un modelo de atención, un plan único de salud y la interoperabilidad de la información sanitaria a lo largo del Sistema.</w:t>
      </w:r>
    </w:p>
    <w:p w14:paraId="4A625C7A" w14:textId="77777777" w:rsidR="00C942CA" w:rsidRPr="00172A1C" w:rsidRDefault="00C942CA" w:rsidP="00C31EA4">
      <w:pPr>
        <w:spacing w:after="0" w:line="240" w:lineRule="auto"/>
        <w:jc w:val="both"/>
        <w:rPr>
          <w:rFonts w:ascii="Arial Narrow" w:hAnsi="Arial Narrow"/>
        </w:rPr>
      </w:pPr>
    </w:p>
    <w:p w14:paraId="3A82840B" w14:textId="77777777" w:rsidR="001023DC" w:rsidRPr="00172A1C" w:rsidRDefault="001023DC" w:rsidP="00C31EA4">
      <w:pPr>
        <w:spacing w:after="0" w:line="240" w:lineRule="auto"/>
        <w:jc w:val="both"/>
        <w:rPr>
          <w:rFonts w:ascii="Arial Narrow" w:hAnsi="Arial Narrow"/>
        </w:rPr>
      </w:pPr>
      <w:r w:rsidRPr="00172A1C">
        <w:rPr>
          <w:rFonts w:ascii="Arial Narrow" w:hAnsi="Arial Narrow"/>
          <w:b/>
        </w:rPr>
        <w:t>Parágrafo</w:t>
      </w:r>
      <w:r w:rsidRPr="00172A1C">
        <w:rPr>
          <w:rFonts w:ascii="Arial Narrow" w:hAnsi="Arial Narrow"/>
        </w:rPr>
        <w:t>. Será posible establecer modelos diferenciales de atención de acuerdo con condiciones territoriales o de grupos poblacionales específicos y capacidad instalada de servicios de salud.</w:t>
      </w:r>
    </w:p>
    <w:p w14:paraId="3C107E07" w14:textId="77777777" w:rsidR="00E72EA4" w:rsidRPr="00172A1C" w:rsidRDefault="00E72EA4" w:rsidP="00C31EA4">
      <w:pPr>
        <w:spacing w:after="0" w:line="240" w:lineRule="auto"/>
        <w:jc w:val="both"/>
        <w:rPr>
          <w:rFonts w:ascii="Arial Narrow" w:hAnsi="Arial Narrow"/>
        </w:rPr>
      </w:pPr>
    </w:p>
    <w:p w14:paraId="5FBF98D3" w14:textId="792C99D7" w:rsidR="001023DC" w:rsidRPr="00172A1C" w:rsidRDefault="001023DC" w:rsidP="00C31EA4">
      <w:pPr>
        <w:spacing w:after="0" w:line="240" w:lineRule="auto"/>
        <w:jc w:val="both"/>
        <w:rPr>
          <w:rFonts w:ascii="Arial Narrow" w:hAnsi="Arial Narrow"/>
        </w:rPr>
      </w:pPr>
      <w:r w:rsidRPr="00172A1C">
        <w:rPr>
          <w:rFonts w:ascii="Arial Narrow" w:hAnsi="Arial Narrow"/>
          <w:b/>
        </w:rPr>
        <w:t xml:space="preserve">Artículo </w:t>
      </w:r>
      <w:r w:rsidR="00D452BF" w:rsidRPr="00172A1C">
        <w:rPr>
          <w:rFonts w:ascii="Arial Narrow" w:hAnsi="Arial Narrow"/>
          <w:b/>
        </w:rPr>
        <w:t>2</w:t>
      </w:r>
      <w:r w:rsidR="00D147DB">
        <w:rPr>
          <w:rFonts w:ascii="Arial Narrow" w:hAnsi="Arial Narrow"/>
          <w:b/>
        </w:rPr>
        <w:t>9</w:t>
      </w:r>
      <w:r w:rsidRPr="00172A1C">
        <w:rPr>
          <w:rFonts w:ascii="Arial Narrow" w:hAnsi="Arial Narrow"/>
        </w:rPr>
        <w:t xml:space="preserve">. </w:t>
      </w:r>
      <w:r w:rsidRPr="00172A1C">
        <w:rPr>
          <w:rFonts w:ascii="Arial Narrow" w:hAnsi="Arial Narrow"/>
          <w:i/>
        </w:rPr>
        <w:t>Integrantes de las Redes Integrales de Servicios</w:t>
      </w:r>
      <w:r w:rsidRPr="00172A1C">
        <w:rPr>
          <w:rFonts w:ascii="Arial Narrow" w:hAnsi="Arial Narrow"/>
        </w:rPr>
        <w:t>. Son integrantes esenciales de las Redes Integrales de Servicios, todas las instituciones prestadoras de servicios de salud de naturaleza pública, privada o mixta con servicios habilitados y proveedores de tecnologías en salud, articulados por niveles de atención a través de las redes de Prestadores Primarios, Prestadores Complementarios y Centros de Excelencia.</w:t>
      </w:r>
    </w:p>
    <w:p w14:paraId="5456BF07" w14:textId="77777777" w:rsidR="00C942CA" w:rsidRPr="00172A1C" w:rsidRDefault="00C942CA" w:rsidP="00C31EA4">
      <w:pPr>
        <w:spacing w:after="0" w:line="240" w:lineRule="auto"/>
        <w:jc w:val="both"/>
        <w:rPr>
          <w:rFonts w:ascii="Arial Narrow" w:hAnsi="Arial Narrow"/>
        </w:rPr>
      </w:pPr>
    </w:p>
    <w:p w14:paraId="1EEB4A5C" w14:textId="1A945457" w:rsidR="001023DC" w:rsidRPr="00172A1C" w:rsidRDefault="001023DC" w:rsidP="00C31EA4">
      <w:pPr>
        <w:spacing w:after="0" w:line="240" w:lineRule="auto"/>
        <w:jc w:val="both"/>
        <w:rPr>
          <w:rFonts w:ascii="Arial Narrow" w:hAnsi="Arial Narrow"/>
        </w:rPr>
      </w:pPr>
      <w:r w:rsidRPr="00172A1C">
        <w:rPr>
          <w:rFonts w:ascii="Arial Narrow" w:hAnsi="Arial Narrow"/>
        </w:rPr>
        <w:t>Los integrantes de las redes deben contar con recursos humanos, técnicos, financieros, físicos, tecnológicos y de información</w:t>
      </w:r>
      <w:r w:rsidR="00C942CA" w:rsidRPr="00172A1C">
        <w:rPr>
          <w:rFonts w:ascii="Arial Narrow" w:hAnsi="Arial Narrow"/>
        </w:rPr>
        <w:t xml:space="preserve"> e</w:t>
      </w:r>
      <w:r w:rsidRPr="00172A1C">
        <w:rPr>
          <w:rFonts w:ascii="Arial Narrow" w:hAnsi="Arial Narrow"/>
        </w:rPr>
        <w:t xml:space="preserve"> inclu</w:t>
      </w:r>
      <w:r w:rsidR="00C942CA" w:rsidRPr="00172A1C">
        <w:rPr>
          <w:rFonts w:ascii="Arial Narrow" w:hAnsi="Arial Narrow"/>
        </w:rPr>
        <w:t>ir</w:t>
      </w:r>
      <w:r w:rsidRPr="00172A1C">
        <w:rPr>
          <w:rFonts w:ascii="Arial Narrow" w:hAnsi="Arial Narrow"/>
        </w:rPr>
        <w:t xml:space="preserve"> los procesos y mecanismos requeridos para la operación y gestión de la prestación de servicios de salud que permita garantizar la gestión adecuada de la atención. </w:t>
      </w:r>
    </w:p>
    <w:p w14:paraId="43906498" w14:textId="77777777" w:rsidR="00C942CA" w:rsidRPr="00172A1C" w:rsidRDefault="00C942CA" w:rsidP="00C31EA4">
      <w:pPr>
        <w:spacing w:after="0" w:line="240" w:lineRule="auto"/>
        <w:jc w:val="both"/>
        <w:rPr>
          <w:rFonts w:ascii="Arial Narrow" w:hAnsi="Arial Narrow"/>
        </w:rPr>
      </w:pPr>
    </w:p>
    <w:p w14:paraId="156FE567" w14:textId="0D7B2661" w:rsidR="001023DC" w:rsidRPr="00172A1C" w:rsidRDefault="001023DC" w:rsidP="00C31EA4">
      <w:pPr>
        <w:spacing w:after="0" w:line="240" w:lineRule="auto"/>
        <w:jc w:val="both"/>
        <w:rPr>
          <w:rFonts w:ascii="Arial Narrow" w:hAnsi="Arial Narrow"/>
        </w:rPr>
      </w:pPr>
      <w:r w:rsidRPr="00172A1C">
        <w:rPr>
          <w:rFonts w:ascii="Arial Narrow" w:hAnsi="Arial Narrow"/>
        </w:rPr>
        <w:t xml:space="preserve">Las redes se gestionarán bajo los principios de disponibilidad, aceptabilidad, </w:t>
      </w:r>
      <w:r w:rsidR="004000B4" w:rsidRPr="00172A1C">
        <w:rPr>
          <w:rFonts w:ascii="Arial Narrow" w:hAnsi="Arial Narrow"/>
        </w:rPr>
        <w:t>accesibilidad, acceso</w:t>
      </w:r>
      <w:r w:rsidRPr="00172A1C">
        <w:rPr>
          <w:rFonts w:ascii="Arial Narrow" w:hAnsi="Arial Narrow"/>
        </w:rPr>
        <w:t xml:space="preserve"> efectivo y calidad en los servicios de salud, con una atención oportuna, continua, integral y resolutiva de las necesidades y contingencias que se puedan presentar en materia de salud.</w:t>
      </w:r>
    </w:p>
    <w:p w14:paraId="00C04D28" w14:textId="77777777" w:rsidR="00C942CA" w:rsidRPr="00172A1C" w:rsidRDefault="00C942CA" w:rsidP="00C31EA4">
      <w:pPr>
        <w:spacing w:after="0" w:line="240" w:lineRule="auto"/>
        <w:jc w:val="both"/>
        <w:rPr>
          <w:rFonts w:ascii="Arial Narrow" w:hAnsi="Arial Narrow"/>
        </w:rPr>
      </w:pPr>
    </w:p>
    <w:p w14:paraId="6C5C9580" w14:textId="0F725C3B" w:rsidR="001023DC" w:rsidRPr="00172A1C" w:rsidRDefault="001023DC" w:rsidP="00C31EA4">
      <w:pPr>
        <w:spacing w:after="0" w:line="240" w:lineRule="auto"/>
        <w:jc w:val="both"/>
        <w:rPr>
          <w:rFonts w:ascii="Arial Narrow" w:hAnsi="Arial Narrow"/>
        </w:rPr>
      </w:pPr>
      <w:r w:rsidRPr="00172A1C">
        <w:rPr>
          <w:rFonts w:ascii="Arial Narrow" w:hAnsi="Arial Narrow"/>
          <w:b/>
        </w:rPr>
        <w:t>Parágrafo</w:t>
      </w:r>
      <w:r w:rsidRPr="00172A1C">
        <w:rPr>
          <w:rFonts w:ascii="Arial Narrow" w:hAnsi="Arial Narrow"/>
        </w:rPr>
        <w:t>. La prestación de los servicios al interior de las Redes Integrales de Servicios no requerirá de la autorización por parte de los AS.</w:t>
      </w:r>
    </w:p>
    <w:p w14:paraId="36E04284" w14:textId="77777777" w:rsidR="00C942CA" w:rsidRPr="00172A1C" w:rsidRDefault="00C942CA" w:rsidP="00C31EA4">
      <w:pPr>
        <w:spacing w:after="0" w:line="240" w:lineRule="auto"/>
        <w:jc w:val="both"/>
        <w:rPr>
          <w:rFonts w:ascii="Arial Narrow" w:hAnsi="Arial Narrow"/>
        </w:rPr>
      </w:pPr>
    </w:p>
    <w:p w14:paraId="336BC467" w14:textId="1953971B" w:rsidR="00D452BF" w:rsidRPr="00172A1C" w:rsidRDefault="001023DC" w:rsidP="00C942CA">
      <w:pPr>
        <w:spacing w:after="0" w:line="240" w:lineRule="auto"/>
        <w:jc w:val="both"/>
        <w:rPr>
          <w:rFonts w:ascii="Arial Narrow" w:hAnsi="Arial Narrow"/>
        </w:rPr>
      </w:pPr>
      <w:r w:rsidRPr="00172A1C">
        <w:rPr>
          <w:rFonts w:ascii="Arial Narrow" w:hAnsi="Arial Narrow"/>
          <w:b/>
        </w:rPr>
        <w:t xml:space="preserve">Artículo </w:t>
      </w:r>
      <w:r w:rsidR="00D147DB">
        <w:rPr>
          <w:rFonts w:ascii="Arial Narrow" w:hAnsi="Arial Narrow"/>
          <w:b/>
        </w:rPr>
        <w:t>30</w:t>
      </w:r>
      <w:r w:rsidRPr="00172A1C">
        <w:rPr>
          <w:rFonts w:ascii="Arial Narrow" w:hAnsi="Arial Narrow"/>
        </w:rPr>
        <w:t xml:space="preserve">. </w:t>
      </w:r>
      <w:r w:rsidRPr="00172A1C">
        <w:rPr>
          <w:rFonts w:ascii="Arial Narrow" w:hAnsi="Arial Narrow"/>
          <w:i/>
        </w:rPr>
        <w:t>Prestador Primario</w:t>
      </w:r>
      <w:r w:rsidRPr="00172A1C">
        <w:rPr>
          <w:rFonts w:ascii="Arial Narrow" w:hAnsi="Arial Narrow"/>
        </w:rPr>
        <w:t xml:space="preserve">. </w:t>
      </w:r>
      <w:r w:rsidR="00C942CA" w:rsidRPr="00172A1C">
        <w:rPr>
          <w:rFonts w:ascii="Arial Narrow" w:hAnsi="Arial Narrow"/>
        </w:rPr>
        <w:t>El prestador primario e</w:t>
      </w:r>
      <w:r w:rsidRPr="00172A1C">
        <w:rPr>
          <w:rFonts w:ascii="Arial Narrow" w:hAnsi="Arial Narrow"/>
        </w:rPr>
        <w:t xml:space="preserve">s el componente básico del servicio de salud </w:t>
      </w:r>
      <w:r w:rsidR="0097200C">
        <w:rPr>
          <w:rFonts w:ascii="Arial Narrow" w:hAnsi="Arial Narrow"/>
        </w:rPr>
        <w:t xml:space="preserve">que </w:t>
      </w:r>
      <w:r w:rsidR="004000B4" w:rsidRPr="00172A1C">
        <w:rPr>
          <w:rFonts w:ascii="Arial Narrow" w:hAnsi="Arial Narrow"/>
        </w:rPr>
        <w:t xml:space="preserve">velará por la promoción de la salud </w:t>
      </w:r>
      <w:r w:rsidR="00172A1C" w:rsidRPr="00172A1C">
        <w:rPr>
          <w:rFonts w:ascii="Arial Narrow" w:hAnsi="Arial Narrow"/>
        </w:rPr>
        <w:t>y</w:t>
      </w:r>
      <w:r w:rsidR="0097200C">
        <w:rPr>
          <w:rFonts w:ascii="Arial Narrow" w:hAnsi="Arial Narrow"/>
        </w:rPr>
        <w:t xml:space="preserve"> por</w:t>
      </w:r>
      <w:r w:rsidR="00172A1C" w:rsidRPr="00172A1C">
        <w:rPr>
          <w:rFonts w:ascii="Arial Narrow" w:hAnsi="Arial Narrow"/>
        </w:rPr>
        <w:t xml:space="preserve"> mitigar</w:t>
      </w:r>
      <w:r w:rsidR="004000B4" w:rsidRPr="00172A1C">
        <w:rPr>
          <w:rFonts w:ascii="Arial Narrow" w:hAnsi="Arial Narrow"/>
        </w:rPr>
        <w:t xml:space="preserve"> los r</w:t>
      </w:r>
      <w:r w:rsidR="0097200C">
        <w:rPr>
          <w:rFonts w:ascii="Arial Narrow" w:hAnsi="Arial Narrow"/>
        </w:rPr>
        <w:t>iesgos en salud de la población.  A</w:t>
      </w:r>
      <w:r w:rsidR="004000B4" w:rsidRPr="00172A1C">
        <w:rPr>
          <w:rFonts w:ascii="Arial Narrow" w:hAnsi="Arial Narrow"/>
        </w:rPr>
        <w:t xml:space="preserve">sí </w:t>
      </w:r>
      <w:r w:rsidR="0097200C">
        <w:rPr>
          <w:rFonts w:ascii="Arial Narrow" w:hAnsi="Arial Narrow"/>
        </w:rPr>
        <w:t xml:space="preserve">mismo, </w:t>
      </w:r>
      <w:r w:rsidR="004000B4" w:rsidRPr="00172A1C">
        <w:rPr>
          <w:rFonts w:ascii="Arial Narrow" w:hAnsi="Arial Narrow"/>
        </w:rPr>
        <w:t xml:space="preserve">también </w:t>
      </w:r>
      <w:r w:rsidRPr="00172A1C">
        <w:rPr>
          <w:rFonts w:ascii="Arial Narrow" w:hAnsi="Arial Narrow"/>
        </w:rPr>
        <w:t xml:space="preserve">deberá tener la capacidad resolutiva para atender la mayor parte de las enfermedades. El componente primario del Plan </w:t>
      </w:r>
      <w:r w:rsidR="00172A1C" w:rsidRPr="00172A1C">
        <w:rPr>
          <w:rFonts w:ascii="Arial Narrow" w:hAnsi="Arial Narrow"/>
        </w:rPr>
        <w:t>de beneficios</w:t>
      </w:r>
      <w:r w:rsidRPr="00172A1C">
        <w:rPr>
          <w:rFonts w:ascii="Arial Narrow" w:hAnsi="Arial Narrow"/>
        </w:rPr>
        <w:t xml:space="preserve">, será reglamentado en un plazo máximo de 6 meses a partir de la expedición de la presente </w:t>
      </w:r>
      <w:r w:rsidR="00D452BF" w:rsidRPr="00172A1C">
        <w:rPr>
          <w:rFonts w:ascii="Arial Narrow" w:hAnsi="Arial Narrow"/>
        </w:rPr>
        <w:t>l</w:t>
      </w:r>
      <w:r w:rsidRPr="00172A1C">
        <w:rPr>
          <w:rFonts w:ascii="Arial Narrow" w:hAnsi="Arial Narrow"/>
        </w:rPr>
        <w:t xml:space="preserve">ey. </w:t>
      </w:r>
    </w:p>
    <w:p w14:paraId="485A637B" w14:textId="77777777" w:rsidR="00D452BF" w:rsidRPr="00172A1C" w:rsidRDefault="00D452BF" w:rsidP="00C942CA">
      <w:pPr>
        <w:spacing w:after="0" w:line="240" w:lineRule="auto"/>
        <w:jc w:val="both"/>
        <w:rPr>
          <w:rFonts w:ascii="Arial Narrow" w:hAnsi="Arial Narrow"/>
        </w:rPr>
      </w:pPr>
    </w:p>
    <w:p w14:paraId="02FA554F" w14:textId="17257BCE" w:rsidR="001023DC" w:rsidRPr="00172A1C" w:rsidRDefault="00D452BF" w:rsidP="00D452BF">
      <w:pPr>
        <w:spacing w:after="0" w:line="240" w:lineRule="auto"/>
        <w:jc w:val="both"/>
        <w:rPr>
          <w:rFonts w:ascii="Arial Narrow" w:hAnsi="Arial Narrow"/>
        </w:rPr>
      </w:pPr>
      <w:r w:rsidRPr="00172A1C">
        <w:rPr>
          <w:rFonts w:ascii="Arial Narrow" w:hAnsi="Arial Narrow"/>
        </w:rPr>
        <w:t>El prestador primario c</w:t>
      </w:r>
      <w:r w:rsidR="00C942CA" w:rsidRPr="00172A1C">
        <w:rPr>
          <w:rFonts w:ascii="Arial Narrow" w:hAnsi="Arial Narrow"/>
        </w:rPr>
        <w:t xml:space="preserve">ontará </w:t>
      </w:r>
      <w:r w:rsidR="001023DC" w:rsidRPr="00172A1C">
        <w:rPr>
          <w:rFonts w:ascii="Arial Narrow" w:hAnsi="Arial Narrow"/>
        </w:rPr>
        <w:t>con el apoyo de especialidades, otras profesiones relacionadas con el servicio de salud, apoyo diagnóstico y terapéutico, otros servicios habilitados y tecnologías necesarios para la atención de la población a su cargo, de conformidad con el Análisis de la Situación en Salud (ASIS).</w:t>
      </w:r>
      <w:r w:rsidRPr="00172A1C" w:rsidDel="00D452BF">
        <w:rPr>
          <w:rFonts w:ascii="Arial Narrow" w:hAnsi="Arial Narrow"/>
        </w:rPr>
        <w:t xml:space="preserve"> </w:t>
      </w:r>
      <w:r w:rsidR="001023DC" w:rsidRPr="00172A1C">
        <w:rPr>
          <w:rFonts w:ascii="Arial Narrow" w:hAnsi="Arial Narrow"/>
        </w:rPr>
        <w:t xml:space="preserve">En los lugares donde esto no sea posible por razones de acceso, los prestadores primarios deberán contar con </w:t>
      </w:r>
      <w:r w:rsidR="00172A1C" w:rsidRPr="00172A1C">
        <w:rPr>
          <w:rFonts w:ascii="Arial Narrow" w:hAnsi="Arial Narrow"/>
        </w:rPr>
        <w:t xml:space="preserve">servicios </w:t>
      </w:r>
      <w:r w:rsidR="001023DC" w:rsidRPr="00172A1C">
        <w:rPr>
          <w:rFonts w:ascii="Arial Narrow" w:hAnsi="Arial Narrow"/>
        </w:rPr>
        <w:t xml:space="preserve"> de telesalud</w:t>
      </w:r>
      <w:r w:rsidR="00172A1C" w:rsidRPr="00172A1C">
        <w:rPr>
          <w:rFonts w:ascii="Arial Narrow" w:hAnsi="Arial Narrow"/>
        </w:rPr>
        <w:t>,</w:t>
      </w:r>
      <w:r w:rsidR="001023DC" w:rsidRPr="00172A1C">
        <w:rPr>
          <w:rFonts w:ascii="Arial Narrow" w:hAnsi="Arial Narrow"/>
        </w:rPr>
        <w:t xml:space="preserve">  equipos móviles de atención</w:t>
      </w:r>
      <w:r w:rsidR="00172A1C" w:rsidRPr="00172A1C">
        <w:rPr>
          <w:rFonts w:ascii="Arial Narrow" w:hAnsi="Arial Narrow"/>
        </w:rPr>
        <w:t>, atención</w:t>
      </w:r>
      <w:r w:rsidR="001023DC" w:rsidRPr="00172A1C">
        <w:rPr>
          <w:rFonts w:ascii="Arial Narrow" w:hAnsi="Arial Narrow"/>
        </w:rPr>
        <w:t xml:space="preserve"> domiciliaria tanto ambulatoria como hospitalaria</w:t>
      </w:r>
      <w:r w:rsidR="00172A1C" w:rsidRPr="00172A1C">
        <w:rPr>
          <w:rFonts w:ascii="Arial Narrow" w:hAnsi="Arial Narrow"/>
        </w:rPr>
        <w:t xml:space="preserve"> de manera que se garantice el acceso oportuno de la atención.</w:t>
      </w:r>
    </w:p>
    <w:p w14:paraId="58A77823" w14:textId="77777777" w:rsidR="00C942CA" w:rsidRPr="00172A1C" w:rsidRDefault="00C942CA" w:rsidP="00C31EA4">
      <w:pPr>
        <w:spacing w:after="0" w:line="240" w:lineRule="auto"/>
        <w:jc w:val="both"/>
        <w:rPr>
          <w:rFonts w:ascii="Arial Narrow" w:hAnsi="Arial Narrow"/>
        </w:rPr>
      </w:pPr>
    </w:p>
    <w:p w14:paraId="124BB50F" w14:textId="2EA3B431" w:rsidR="00D147DB" w:rsidRDefault="00D147DB" w:rsidP="00D147DB">
      <w:pPr>
        <w:spacing w:after="0" w:line="240" w:lineRule="auto"/>
        <w:jc w:val="both"/>
        <w:rPr>
          <w:rFonts w:ascii="Arial Narrow" w:hAnsi="Arial Narrow"/>
        </w:rPr>
      </w:pPr>
      <w:r>
        <w:rPr>
          <w:rFonts w:ascii="Arial Narrow" w:hAnsi="Arial Narrow"/>
          <w:b/>
        </w:rPr>
        <w:t>Parágrafo</w:t>
      </w:r>
      <w:r w:rsidRPr="001023DC">
        <w:rPr>
          <w:rFonts w:ascii="Arial Narrow" w:hAnsi="Arial Narrow"/>
        </w:rPr>
        <w:t>.</w:t>
      </w:r>
      <w:r>
        <w:rPr>
          <w:rFonts w:ascii="Arial Narrow" w:hAnsi="Arial Narrow"/>
        </w:rPr>
        <w:t xml:space="preserve"> 1</w:t>
      </w:r>
      <w:r w:rsidRPr="001023DC">
        <w:rPr>
          <w:rFonts w:ascii="Arial Narrow" w:hAnsi="Arial Narrow"/>
        </w:rPr>
        <w:t xml:space="preserve"> De conformidad con la reglamentación que expida el Ministerio de Salud y Protección Social, </w:t>
      </w:r>
      <w:r w:rsidRPr="00D147DB">
        <w:rPr>
          <w:rFonts w:ascii="Arial Narrow" w:hAnsi="Arial Narrow"/>
        </w:rPr>
        <w:t>todas las AS deberán imp</w:t>
      </w:r>
      <w:r w:rsidR="0097200C">
        <w:rPr>
          <w:rFonts w:ascii="Arial Narrow" w:hAnsi="Arial Narrow"/>
        </w:rPr>
        <w:t>lementar el uso de la telesalud</w:t>
      </w:r>
      <w:r>
        <w:rPr>
          <w:rFonts w:ascii="Arial Narrow" w:hAnsi="Arial Narrow"/>
        </w:rPr>
        <w:t>,</w:t>
      </w:r>
      <w:r w:rsidRPr="00D147DB">
        <w:rPr>
          <w:rFonts w:ascii="Arial Narrow" w:hAnsi="Arial Narrow"/>
        </w:rPr>
        <w:t xml:space="preserve"> la atención domiciliaria de consulta y de hospitalización</w:t>
      </w:r>
    </w:p>
    <w:p w14:paraId="59449530" w14:textId="77777777" w:rsidR="0097200C" w:rsidRDefault="0097200C" w:rsidP="00C31EA4">
      <w:pPr>
        <w:spacing w:after="0" w:line="240" w:lineRule="auto"/>
        <w:jc w:val="both"/>
        <w:rPr>
          <w:rFonts w:ascii="Arial Narrow" w:hAnsi="Arial Narrow"/>
          <w:b/>
        </w:rPr>
      </w:pPr>
    </w:p>
    <w:p w14:paraId="2BB8B8A6" w14:textId="50476678" w:rsidR="001023DC" w:rsidRPr="00172A1C" w:rsidRDefault="001023DC" w:rsidP="00C31EA4">
      <w:pPr>
        <w:spacing w:after="0" w:line="240" w:lineRule="auto"/>
        <w:jc w:val="both"/>
        <w:rPr>
          <w:rFonts w:ascii="Arial Narrow" w:hAnsi="Arial Narrow"/>
        </w:rPr>
      </w:pPr>
      <w:r w:rsidRPr="00172A1C">
        <w:rPr>
          <w:rFonts w:ascii="Arial Narrow" w:hAnsi="Arial Narrow"/>
          <w:b/>
        </w:rPr>
        <w:t>Parágrafo</w:t>
      </w:r>
      <w:r w:rsidR="00D147DB">
        <w:rPr>
          <w:rFonts w:ascii="Arial Narrow" w:hAnsi="Arial Narrow"/>
          <w:b/>
        </w:rPr>
        <w:t xml:space="preserve"> 2</w:t>
      </w:r>
      <w:r w:rsidRPr="00172A1C">
        <w:rPr>
          <w:rFonts w:ascii="Arial Narrow" w:hAnsi="Arial Narrow"/>
        </w:rPr>
        <w:t xml:space="preserve">. Las Entidades territoriales, las AS y los prestadores primarios deben concertar y concurrir en modelos de atención primaria extramural de acuerdo al modelo territorial en consonancia con los de </w:t>
      </w:r>
      <w:r w:rsidRPr="00172A1C">
        <w:rPr>
          <w:rFonts w:ascii="Arial Narrow" w:hAnsi="Arial Narrow"/>
        </w:rPr>
        <w:lastRenderedPageBreak/>
        <w:t xml:space="preserve">aseguramiento.  En caso de que no se logre dicha concertación la entidad territorial determinará la forma de operación y financiación de este modelo. </w:t>
      </w:r>
    </w:p>
    <w:p w14:paraId="6890924B" w14:textId="77777777" w:rsidR="00C942CA" w:rsidRPr="00172A1C" w:rsidRDefault="00C942CA" w:rsidP="00C31EA4">
      <w:pPr>
        <w:spacing w:after="0" w:line="240" w:lineRule="auto"/>
        <w:jc w:val="both"/>
        <w:rPr>
          <w:rFonts w:ascii="Arial Narrow" w:hAnsi="Arial Narrow"/>
        </w:rPr>
      </w:pPr>
    </w:p>
    <w:p w14:paraId="0D4926DC" w14:textId="1DF8DA0F" w:rsidR="001023DC" w:rsidRPr="00172A1C" w:rsidRDefault="001023DC" w:rsidP="00C31EA4">
      <w:pPr>
        <w:spacing w:after="0" w:line="240" w:lineRule="auto"/>
        <w:jc w:val="both"/>
        <w:rPr>
          <w:rFonts w:ascii="Arial Narrow" w:hAnsi="Arial Narrow"/>
        </w:rPr>
      </w:pPr>
      <w:r w:rsidRPr="00172A1C">
        <w:rPr>
          <w:rFonts w:ascii="Arial Narrow" w:hAnsi="Arial Narrow"/>
          <w:b/>
        </w:rPr>
        <w:t>Artículo 3</w:t>
      </w:r>
      <w:r w:rsidR="00D147DB">
        <w:rPr>
          <w:rFonts w:ascii="Arial Narrow" w:hAnsi="Arial Narrow"/>
          <w:b/>
        </w:rPr>
        <w:t>1</w:t>
      </w:r>
      <w:r w:rsidRPr="00172A1C">
        <w:rPr>
          <w:rFonts w:ascii="Arial Narrow" w:hAnsi="Arial Narrow"/>
        </w:rPr>
        <w:t xml:space="preserve">. </w:t>
      </w:r>
      <w:r w:rsidRPr="00172A1C">
        <w:rPr>
          <w:rFonts w:ascii="Arial Narrow" w:hAnsi="Arial Narrow"/>
          <w:i/>
        </w:rPr>
        <w:t>Prestadores Complementarios</w:t>
      </w:r>
      <w:r w:rsidRPr="00172A1C">
        <w:rPr>
          <w:rFonts w:ascii="Arial Narrow" w:hAnsi="Arial Narrow"/>
        </w:rPr>
        <w:t xml:space="preserve">. </w:t>
      </w:r>
      <w:r w:rsidR="00D452BF" w:rsidRPr="00172A1C">
        <w:rPr>
          <w:rFonts w:ascii="Arial Narrow" w:hAnsi="Arial Narrow"/>
        </w:rPr>
        <w:t xml:space="preserve">Los prestadores complementarios son </w:t>
      </w:r>
      <w:r w:rsidRPr="00172A1C">
        <w:rPr>
          <w:rFonts w:ascii="Arial Narrow" w:hAnsi="Arial Narrow"/>
        </w:rPr>
        <w:t xml:space="preserve">los prestadores con capacidad de atender el manejo de enfermedades y condiciones que requieran aporte continuo de media y alta tecnología ambulatoria, de internación y ejecución de procedimientos quirúrgicos. Deberán garantizar la integralidad de la atención y su complementariedad a través de las Redes Integrales de Atención. </w:t>
      </w:r>
    </w:p>
    <w:p w14:paraId="4A6470B5" w14:textId="77777777" w:rsidR="00D452BF" w:rsidRPr="00172A1C" w:rsidRDefault="00D452BF" w:rsidP="00C31EA4">
      <w:pPr>
        <w:spacing w:after="0" w:line="240" w:lineRule="auto"/>
        <w:jc w:val="both"/>
        <w:rPr>
          <w:rFonts w:ascii="Arial Narrow" w:hAnsi="Arial Narrow"/>
        </w:rPr>
      </w:pPr>
    </w:p>
    <w:p w14:paraId="0A449EBB" w14:textId="6A52F376" w:rsidR="001023DC" w:rsidRDefault="001023DC" w:rsidP="00C31EA4">
      <w:pPr>
        <w:spacing w:after="0" w:line="240" w:lineRule="auto"/>
        <w:jc w:val="both"/>
        <w:rPr>
          <w:rFonts w:ascii="Arial Narrow" w:hAnsi="Arial Narrow"/>
        </w:rPr>
      </w:pPr>
      <w:r w:rsidRPr="00172A1C">
        <w:rPr>
          <w:rFonts w:ascii="Arial Narrow" w:hAnsi="Arial Narrow"/>
          <w:b/>
        </w:rPr>
        <w:t>Artículo 3</w:t>
      </w:r>
      <w:r w:rsidR="00D147DB">
        <w:rPr>
          <w:rFonts w:ascii="Arial Narrow" w:hAnsi="Arial Narrow"/>
          <w:b/>
        </w:rPr>
        <w:t>2</w:t>
      </w:r>
      <w:r w:rsidRPr="00172A1C">
        <w:rPr>
          <w:rFonts w:ascii="Arial Narrow" w:hAnsi="Arial Narrow"/>
        </w:rPr>
        <w:t xml:space="preserve">. </w:t>
      </w:r>
      <w:r w:rsidRPr="00172A1C">
        <w:rPr>
          <w:rFonts w:ascii="Arial Narrow" w:hAnsi="Arial Narrow"/>
          <w:i/>
        </w:rPr>
        <w:t>Centros de Excelencia</w:t>
      </w:r>
      <w:r w:rsidRPr="00172A1C">
        <w:rPr>
          <w:rFonts w:ascii="Arial Narrow" w:hAnsi="Arial Narrow"/>
        </w:rPr>
        <w:t xml:space="preserve">. </w:t>
      </w:r>
      <w:r w:rsidR="00D452BF" w:rsidRPr="00172A1C">
        <w:rPr>
          <w:rFonts w:ascii="Arial Narrow" w:hAnsi="Arial Narrow"/>
        </w:rPr>
        <w:t>Los Centros de Excelencia c</w:t>
      </w:r>
      <w:r w:rsidRPr="00172A1C">
        <w:rPr>
          <w:rFonts w:ascii="Arial Narrow" w:hAnsi="Arial Narrow"/>
        </w:rPr>
        <w:t>orresponde</w:t>
      </w:r>
      <w:r w:rsidR="00D452BF" w:rsidRPr="00172A1C">
        <w:rPr>
          <w:rFonts w:ascii="Arial Narrow" w:hAnsi="Arial Narrow"/>
        </w:rPr>
        <w:t>n</w:t>
      </w:r>
      <w:r w:rsidRPr="00172A1C">
        <w:rPr>
          <w:rFonts w:ascii="Arial Narrow" w:hAnsi="Arial Narrow"/>
        </w:rPr>
        <w:t xml:space="preserve"> a unidades de atención de prestadores complementarios, prestadores independientes o subredes de atención con capacidad de integrar la asistencia, investigación y docencia alrededor de la enfermedad o conjuntos de enfermedades que requieran de alto aporte en tecnología y especialización médica.</w:t>
      </w:r>
    </w:p>
    <w:p w14:paraId="058A30A6" w14:textId="77777777" w:rsidR="00D452BF" w:rsidRPr="001023DC" w:rsidRDefault="00D452BF" w:rsidP="00C31EA4">
      <w:pPr>
        <w:spacing w:after="0" w:line="240" w:lineRule="auto"/>
        <w:jc w:val="both"/>
        <w:rPr>
          <w:rFonts w:ascii="Arial Narrow" w:hAnsi="Arial Narrow"/>
        </w:rPr>
      </w:pPr>
    </w:p>
    <w:p w14:paraId="2178F313" w14:textId="77777777" w:rsidR="001023DC" w:rsidRPr="001023DC" w:rsidRDefault="001023DC" w:rsidP="00C31EA4">
      <w:pPr>
        <w:spacing w:after="0" w:line="240" w:lineRule="auto"/>
        <w:jc w:val="both"/>
        <w:rPr>
          <w:rFonts w:ascii="Arial Narrow" w:hAnsi="Arial Narrow"/>
        </w:rPr>
      </w:pPr>
      <w:r w:rsidRPr="00172A1C">
        <w:rPr>
          <w:rFonts w:ascii="Arial Narrow" w:hAnsi="Arial Narrow"/>
          <w:b/>
        </w:rPr>
        <w:t>Parágrafo 1</w:t>
      </w:r>
      <w:r w:rsidRPr="001023DC">
        <w:rPr>
          <w:rFonts w:ascii="Arial Narrow" w:hAnsi="Arial Narrow"/>
        </w:rPr>
        <w:t xml:space="preserve">. Los centros de excelencia deberán tener la capacidad de manejo integral de las enfermedades, condiciones o procedimientos a partir de la cual están definidos, que incluirá entre otras el cáncer, los trasplantes y aquellas enfermedades huérfanas que requieran el aporte continúo de tecnología e investigación. </w:t>
      </w:r>
    </w:p>
    <w:p w14:paraId="3811DE2B" w14:textId="77777777" w:rsidR="00D452BF" w:rsidRDefault="00D452BF" w:rsidP="00C31EA4">
      <w:pPr>
        <w:spacing w:after="0" w:line="240" w:lineRule="auto"/>
        <w:jc w:val="both"/>
        <w:rPr>
          <w:rFonts w:ascii="Arial Narrow" w:hAnsi="Arial Narrow"/>
        </w:rPr>
      </w:pPr>
    </w:p>
    <w:p w14:paraId="2084EF4A" w14:textId="77777777" w:rsidR="001023DC" w:rsidRPr="001023DC" w:rsidRDefault="001023DC" w:rsidP="00C31EA4">
      <w:pPr>
        <w:spacing w:after="0" w:line="240" w:lineRule="auto"/>
        <w:jc w:val="both"/>
        <w:rPr>
          <w:rFonts w:ascii="Arial Narrow" w:hAnsi="Arial Narrow"/>
        </w:rPr>
      </w:pPr>
      <w:r w:rsidRPr="00172A1C">
        <w:rPr>
          <w:rFonts w:ascii="Arial Narrow" w:hAnsi="Arial Narrow"/>
          <w:b/>
        </w:rPr>
        <w:t>Parágrafo 2</w:t>
      </w:r>
      <w:r w:rsidRPr="001023DC">
        <w:rPr>
          <w:rFonts w:ascii="Arial Narrow" w:hAnsi="Arial Narrow"/>
        </w:rPr>
        <w:t xml:space="preserve">. El Ministerio de Salud y Protección Social definirá y reglamentará los grupos de enfermedad o procedimientos que para su manejo requieran la incorporación de Centros de Excelencia en las Redes Integrales de Atención, así como los regímenes de transición para su creación y habilitación. </w:t>
      </w:r>
    </w:p>
    <w:p w14:paraId="26DCB14B" w14:textId="77777777" w:rsidR="00E72EA4" w:rsidRDefault="00E72EA4" w:rsidP="00C31EA4">
      <w:pPr>
        <w:spacing w:after="0" w:line="240" w:lineRule="auto"/>
        <w:jc w:val="both"/>
        <w:rPr>
          <w:rFonts w:ascii="Arial Narrow" w:hAnsi="Arial Narrow"/>
          <w:b/>
        </w:rPr>
      </w:pPr>
    </w:p>
    <w:p w14:paraId="7B8A41B1" w14:textId="5359FAE7" w:rsidR="001023DC" w:rsidRPr="00212EC1" w:rsidRDefault="001023DC" w:rsidP="00C31EA4">
      <w:pPr>
        <w:spacing w:after="0" w:line="240" w:lineRule="auto"/>
        <w:jc w:val="both"/>
        <w:rPr>
          <w:rFonts w:ascii="Arial Narrow" w:hAnsi="Arial Narrow"/>
        </w:rPr>
      </w:pPr>
      <w:r w:rsidRPr="00212EC1">
        <w:rPr>
          <w:rFonts w:ascii="Arial Narrow" w:hAnsi="Arial Narrow"/>
          <w:b/>
        </w:rPr>
        <w:t>Artículo 3</w:t>
      </w:r>
      <w:r w:rsidR="00D147DB">
        <w:rPr>
          <w:rFonts w:ascii="Arial Narrow" w:hAnsi="Arial Narrow"/>
          <w:b/>
        </w:rPr>
        <w:t>3</w:t>
      </w:r>
      <w:r w:rsidRPr="00212EC1">
        <w:rPr>
          <w:rFonts w:ascii="Arial Narrow" w:hAnsi="Arial Narrow"/>
        </w:rPr>
        <w:t xml:space="preserve">. </w:t>
      </w:r>
      <w:r w:rsidRPr="00212EC1">
        <w:rPr>
          <w:rFonts w:ascii="Arial Narrow" w:hAnsi="Arial Narrow"/>
          <w:i/>
        </w:rPr>
        <w:t>Atención Integral en Red</w:t>
      </w:r>
      <w:r w:rsidRPr="00212EC1">
        <w:rPr>
          <w:rFonts w:ascii="Arial Narrow" w:hAnsi="Arial Narrow"/>
        </w:rPr>
        <w:t xml:space="preserve">. </w:t>
      </w:r>
      <w:r w:rsidR="00D452BF" w:rsidRPr="00212EC1">
        <w:rPr>
          <w:rFonts w:ascii="Arial Narrow" w:hAnsi="Arial Narrow"/>
        </w:rPr>
        <w:t xml:space="preserve">Toda </w:t>
      </w:r>
      <w:r w:rsidRPr="00212EC1">
        <w:rPr>
          <w:rFonts w:ascii="Arial Narrow" w:hAnsi="Arial Narrow"/>
        </w:rPr>
        <w:t xml:space="preserve">AS deberá garantizar una red integral de prestación de servicios de salud definida en las ATS, cuya conformación se sustentará en los requerimientos del Plan </w:t>
      </w:r>
      <w:r w:rsidR="0097200C">
        <w:rPr>
          <w:rFonts w:ascii="Arial Narrow" w:hAnsi="Arial Narrow"/>
        </w:rPr>
        <w:t>de B</w:t>
      </w:r>
      <w:r w:rsidR="00212EC1" w:rsidRPr="00212EC1">
        <w:rPr>
          <w:rFonts w:ascii="Arial Narrow" w:hAnsi="Arial Narrow"/>
        </w:rPr>
        <w:t>eneficios</w:t>
      </w:r>
      <w:r w:rsidR="0097200C">
        <w:rPr>
          <w:rFonts w:ascii="Arial Narrow" w:hAnsi="Arial Narrow"/>
        </w:rPr>
        <w:t>,</w:t>
      </w:r>
      <w:r w:rsidR="00212EC1" w:rsidRPr="00212EC1">
        <w:rPr>
          <w:rFonts w:ascii="Arial Narrow" w:hAnsi="Arial Narrow"/>
        </w:rPr>
        <w:t xml:space="preserve"> el análisis de </w:t>
      </w:r>
      <w:r w:rsidR="0097200C">
        <w:rPr>
          <w:rFonts w:ascii="Arial Narrow" w:hAnsi="Arial Narrow"/>
        </w:rPr>
        <w:t>la situación de S</w:t>
      </w:r>
      <w:r w:rsidRPr="00212EC1">
        <w:rPr>
          <w:rFonts w:ascii="Arial Narrow" w:hAnsi="Arial Narrow"/>
        </w:rPr>
        <w:t>alud ASIS del territorio, la caracterización propia de las aseguradoras y las prioridades del Plan Territorial de Salud.</w:t>
      </w:r>
    </w:p>
    <w:p w14:paraId="02070D07" w14:textId="77777777" w:rsidR="00D452BF" w:rsidRPr="00212EC1" w:rsidRDefault="00D452BF" w:rsidP="00C31EA4">
      <w:pPr>
        <w:spacing w:after="0" w:line="240" w:lineRule="auto"/>
        <w:jc w:val="both"/>
        <w:rPr>
          <w:rFonts w:ascii="Arial Narrow" w:hAnsi="Arial Narrow"/>
        </w:rPr>
      </w:pPr>
    </w:p>
    <w:p w14:paraId="638B8468" w14:textId="22B9D675" w:rsidR="001023DC" w:rsidRPr="001023DC" w:rsidRDefault="001023DC" w:rsidP="00C31EA4">
      <w:pPr>
        <w:spacing w:after="0" w:line="240" w:lineRule="auto"/>
        <w:jc w:val="both"/>
        <w:rPr>
          <w:rFonts w:ascii="Arial Narrow" w:hAnsi="Arial Narrow"/>
        </w:rPr>
      </w:pPr>
      <w:r w:rsidRPr="00212EC1">
        <w:rPr>
          <w:rFonts w:ascii="Arial Narrow" w:hAnsi="Arial Narrow"/>
        </w:rPr>
        <w:t xml:space="preserve">El Ministerio de Salud y Protección Social definirá la capacidad instalada básica de los servicios primarios y complementarios que debe tener cada red integrada en salud, para operar en el municipio, departamento y </w:t>
      </w:r>
      <w:r w:rsidR="00D452BF" w:rsidRPr="00212EC1">
        <w:rPr>
          <w:rFonts w:ascii="Arial Narrow" w:hAnsi="Arial Narrow"/>
        </w:rPr>
        <w:t>ATS</w:t>
      </w:r>
      <w:r w:rsidRPr="00212EC1">
        <w:rPr>
          <w:rFonts w:ascii="Arial Narrow" w:hAnsi="Arial Narrow"/>
        </w:rPr>
        <w:t xml:space="preserve"> y las habilitará</w:t>
      </w:r>
      <w:r w:rsidR="00D452BF" w:rsidRPr="00212EC1">
        <w:rPr>
          <w:rFonts w:ascii="Arial Narrow" w:hAnsi="Arial Narrow"/>
        </w:rPr>
        <w:t>,</w:t>
      </w:r>
      <w:r w:rsidRPr="00212EC1">
        <w:rPr>
          <w:rFonts w:ascii="Arial Narrow" w:hAnsi="Arial Narrow"/>
        </w:rPr>
        <w:t xml:space="preserve"> previo visto bueno de las respectivas Entidades Territoriales, las cuales y serán vigiladas y controladas por parte de la Superintendencia Nacional de Salud.</w:t>
      </w:r>
      <w:r w:rsidRPr="001023DC">
        <w:rPr>
          <w:rFonts w:ascii="Arial Narrow" w:hAnsi="Arial Narrow"/>
        </w:rPr>
        <w:t xml:space="preserve"> </w:t>
      </w:r>
    </w:p>
    <w:p w14:paraId="7A6372D4" w14:textId="77777777" w:rsidR="00D452BF" w:rsidRDefault="00D452BF" w:rsidP="00C31EA4">
      <w:pPr>
        <w:spacing w:after="0" w:line="240" w:lineRule="auto"/>
        <w:jc w:val="both"/>
        <w:rPr>
          <w:rFonts w:ascii="Arial Narrow" w:hAnsi="Arial Narrow"/>
        </w:rPr>
      </w:pPr>
    </w:p>
    <w:p w14:paraId="422A8E68" w14:textId="77777777" w:rsidR="00E72EA4" w:rsidRDefault="00E72EA4" w:rsidP="00C31EA4">
      <w:pPr>
        <w:spacing w:after="0" w:line="240" w:lineRule="auto"/>
        <w:jc w:val="both"/>
        <w:rPr>
          <w:rFonts w:ascii="Arial Narrow" w:hAnsi="Arial Narrow"/>
        </w:rPr>
      </w:pPr>
    </w:p>
    <w:p w14:paraId="4CAFBE32" w14:textId="10F2BE4D" w:rsidR="00E72EA4" w:rsidRPr="00D147DB" w:rsidRDefault="001023DC" w:rsidP="00D147DB">
      <w:pPr>
        <w:spacing w:after="0" w:line="240" w:lineRule="auto"/>
        <w:jc w:val="center"/>
        <w:rPr>
          <w:rFonts w:ascii="Arial Narrow" w:hAnsi="Arial Narrow"/>
          <w:b/>
        </w:rPr>
      </w:pPr>
      <w:r w:rsidRPr="00D147DB">
        <w:rPr>
          <w:rFonts w:ascii="Arial Narrow" w:hAnsi="Arial Narrow"/>
          <w:b/>
        </w:rPr>
        <w:t>CAPÍTULO VI</w:t>
      </w:r>
      <w:r w:rsidR="00E666F3">
        <w:rPr>
          <w:rFonts w:ascii="Arial Narrow" w:hAnsi="Arial Narrow"/>
          <w:b/>
        </w:rPr>
        <w:t>I</w:t>
      </w:r>
      <w:r w:rsidR="00CE4FA3">
        <w:rPr>
          <w:rFonts w:ascii="Arial Narrow" w:hAnsi="Arial Narrow"/>
          <w:b/>
        </w:rPr>
        <w:t>.</w:t>
      </w:r>
    </w:p>
    <w:p w14:paraId="0D205863" w14:textId="77777777" w:rsidR="001023DC" w:rsidRPr="00D147DB" w:rsidRDefault="001023DC" w:rsidP="00D147DB">
      <w:pPr>
        <w:spacing w:after="0" w:line="240" w:lineRule="auto"/>
        <w:jc w:val="center"/>
        <w:rPr>
          <w:rFonts w:ascii="Arial Narrow" w:hAnsi="Arial Narrow"/>
          <w:b/>
        </w:rPr>
      </w:pPr>
      <w:r w:rsidRPr="00D147DB">
        <w:rPr>
          <w:rFonts w:ascii="Arial Narrow" w:hAnsi="Arial Narrow"/>
          <w:b/>
        </w:rPr>
        <w:t>HOSPITAL PÚBLICO</w:t>
      </w:r>
    </w:p>
    <w:p w14:paraId="2CEB9333" w14:textId="77777777" w:rsidR="00E72EA4" w:rsidRDefault="00E72EA4" w:rsidP="00C31EA4">
      <w:pPr>
        <w:spacing w:after="0" w:line="240" w:lineRule="auto"/>
        <w:jc w:val="both"/>
        <w:rPr>
          <w:rFonts w:ascii="Arial Narrow" w:hAnsi="Arial Narrow"/>
        </w:rPr>
      </w:pPr>
    </w:p>
    <w:p w14:paraId="647ADF12" w14:textId="3FDE6D88" w:rsidR="001023DC" w:rsidRPr="001023DC" w:rsidRDefault="001023DC" w:rsidP="00C31EA4">
      <w:pPr>
        <w:spacing w:after="0" w:line="240" w:lineRule="auto"/>
        <w:jc w:val="both"/>
        <w:rPr>
          <w:rFonts w:ascii="Arial Narrow" w:hAnsi="Arial Narrow"/>
        </w:rPr>
      </w:pPr>
      <w:r w:rsidRPr="00D147DB">
        <w:rPr>
          <w:rFonts w:ascii="Arial Narrow" w:hAnsi="Arial Narrow"/>
          <w:b/>
        </w:rPr>
        <w:t>Artículo 3</w:t>
      </w:r>
      <w:r w:rsidR="00D147DB">
        <w:rPr>
          <w:rFonts w:ascii="Arial Narrow" w:hAnsi="Arial Narrow"/>
          <w:b/>
        </w:rPr>
        <w:t>4</w:t>
      </w:r>
      <w:r w:rsidRPr="001023DC">
        <w:rPr>
          <w:rFonts w:ascii="Arial Narrow" w:hAnsi="Arial Narrow"/>
        </w:rPr>
        <w:t xml:space="preserve">.  </w:t>
      </w:r>
      <w:r w:rsidRPr="00D147DB">
        <w:rPr>
          <w:rFonts w:ascii="Arial Narrow" w:hAnsi="Arial Narrow"/>
          <w:i/>
        </w:rPr>
        <w:t>Empresa</w:t>
      </w:r>
      <w:r w:rsidR="009F0C6C">
        <w:rPr>
          <w:rFonts w:ascii="Arial Narrow" w:hAnsi="Arial Narrow"/>
          <w:i/>
        </w:rPr>
        <w:t>s</w:t>
      </w:r>
      <w:r w:rsidRPr="00D147DB">
        <w:rPr>
          <w:rFonts w:ascii="Arial Narrow" w:hAnsi="Arial Narrow"/>
          <w:i/>
        </w:rPr>
        <w:t xml:space="preserve"> Social</w:t>
      </w:r>
      <w:r w:rsidR="009F0C6C">
        <w:rPr>
          <w:rFonts w:ascii="Arial Narrow" w:hAnsi="Arial Narrow"/>
          <w:i/>
        </w:rPr>
        <w:t>es</w:t>
      </w:r>
      <w:r w:rsidRPr="00D147DB">
        <w:rPr>
          <w:rFonts w:ascii="Arial Narrow" w:hAnsi="Arial Narrow"/>
          <w:i/>
        </w:rPr>
        <w:t xml:space="preserve"> del Estado</w:t>
      </w:r>
      <w:r w:rsidRPr="001023DC">
        <w:rPr>
          <w:rFonts w:ascii="Arial Narrow" w:hAnsi="Arial Narrow"/>
        </w:rPr>
        <w:t xml:space="preserve">. Los hospitales públicos continuarán funcionando como Empresas Sociales del Estado </w:t>
      </w:r>
      <w:r w:rsidR="009F0C6C">
        <w:rPr>
          <w:rFonts w:ascii="Arial Narrow" w:hAnsi="Arial Narrow"/>
        </w:rPr>
        <w:t xml:space="preserve">ESE </w:t>
      </w:r>
      <w:r w:rsidRPr="001023DC">
        <w:rPr>
          <w:rFonts w:ascii="Arial Narrow" w:hAnsi="Arial Narrow"/>
        </w:rPr>
        <w:t>las cuales podrán ser del orden territorial</w:t>
      </w:r>
      <w:r w:rsidR="006D4F63">
        <w:rPr>
          <w:rFonts w:ascii="Arial Narrow" w:hAnsi="Arial Narrow"/>
        </w:rPr>
        <w:t>,</w:t>
      </w:r>
      <w:r w:rsidRPr="001023DC">
        <w:rPr>
          <w:rFonts w:ascii="Arial Narrow" w:hAnsi="Arial Narrow"/>
        </w:rPr>
        <w:t xml:space="preserve"> o constituid</w:t>
      </w:r>
      <w:r w:rsidR="006D4F63">
        <w:rPr>
          <w:rFonts w:ascii="Arial Narrow" w:hAnsi="Arial Narrow"/>
        </w:rPr>
        <w:t>as</w:t>
      </w:r>
      <w:r w:rsidRPr="001023DC">
        <w:rPr>
          <w:rFonts w:ascii="Arial Narrow" w:hAnsi="Arial Narrow"/>
        </w:rPr>
        <w:t xml:space="preserve"> por más de una entidad territorial. El Ministerio de Salud y Protección Social reglamentará las condiciones de su conformación y funcionamiento.</w:t>
      </w:r>
    </w:p>
    <w:p w14:paraId="58CCA3AF" w14:textId="77777777" w:rsidR="006D4F63" w:rsidRDefault="006D4F63" w:rsidP="00C31EA4">
      <w:pPr>
        <w:spacing w:after="0" w:line="240" w:lineRule="auto"/>
        <w:jc w:val="both"/>
        <w:rPr>
          <w:rFonts w:ascii="Arial Narrow" w:hAnsi="Arial Narrow"/>
        </w:rPr>
      </w:pPr>
    </w:p>
    <w:p w14:paraId="3DB04ADD" w14:textId="6E912ED5" w:rsidR="001023DC" w:rsidRDefault="001023DC" w:rsidP="00C31EA4">
      <w:pPr>
        <w:spacing w:after="0" w:line="240" w:lineRule="auto"/>
        <w:jc w:val="both"/>
        <w:rPr>
          <w:rFonts w:ascii="Arial Narrow" w:hAnsi="Arial Narrow"/>
        </w:rPr>
      </w:pPr>
      <w:r w:rsidRPr="00D147DB">
        <w:rPr>
          <w:rFonts w:ascii="Arial Narrow" w:hAnsi="Arial Narrow"/>
          <w:b/>
        </w:rPr>
        <w:t>Artículo 3</w:t>
      </w:r>
      <w:r w:rsidR="00E320DF">
        <w:rPr>
          <w:rFonts w:ascii="Arial Narrow" w:hAnsi="Arial Narrow"/>
          <w:b/>
        </w:rPr>
        <w:t>5</w:t>
      </w:r>
      <w:r w:rsidRPr="001023DC">
        <w:rPr>
          <w:rFonts w:ascii="Arial Narrow" w:hAnsi="Arial Narrow"/>
        </w:rPr>
        <w:t xml:space="preserve">. </w:t>
      </w:r>
      <w:r w:rsidRPr="00D147DB">
        <w:rPr>
          <w:rFonts w:ascii="Arial Narrow" w:hAnsi="Arial Narrow"/>
          <w:i/>
        </w:rPr>
        <w:t>Caracterización de las Empresas Sociales del Estado</w:t>
      </w:r>
      <w:r w:rsidRPr="001023DC">
        <w:rPr>
          <w:rFonts w:ascii="Arial Narrow" w:hAnsi="Arial Narrow"/>
        </w:rPr>
        <w:t xml:space="preserve">. Las características de las </w:t>
      </w:r>
      <w:r w:rsidR="009F0C6C">
        <w:rPr>
          <w:rFonts w:ascii="Arial Narrow" w:hAnsi="Arial Narrow"/>
        </w:rPr>
        <w:t xml:space="preserve">ESE </w:t>
      </w:r>
      <w:r w:rsidRPr="001023DC">
        <w:rPr>
          <w:rFonts w:ascii="Arial Narrow" w:hAnsi="Arial Narrow"/>
        </w:rPr>
        <w:t>deben ser establecidas por el Ministerio de Salud y Protección Social con base en lo</w:t>
      </w:r>
      <w:r w:rsidR="00AB5DE2">
        <w:rPr>
          <w:rFonts w:ascii="Arial Narrow" w:hAnsi="Arial Narrow"/>
        </w:rPr>
        <w:t>s</w:t>
      </w:r>
      <w:r w:rsidRPr="001023DC">
        <w:rPr>
          <w:rFonts w:ascii="Arial Narrow" w:hAnsi="Arial Narrow"/>
        </w:rPr>
        <w:t xml:space="preserve"> siguiente</w:t>
      </w:r>
      <w:r w:rsidR="00AB5DE2">
        <w:rPr>
          <w:rFonts w:ascii="Arial Narrow" w:hAnsi="Arial Narrow"/>
        </w:rPr>
        <w:t>s elementos</w:t>
      </w:r>
      <w:r w:rsidRPr="001023DC">
        <w:rPr>
          <w:rFonts w:ascii="Arial Narrow" w:hAnsi="Arial Narrow"/>
        </w:rPr>
        <w:t>: </w:t>
      </w:r>
    </w:p>
    <w:p w14:paraId="2F34D568" w14:textId="77777777" w:rsidR="006D4F63" w:rsidRPr="001023DC" w:rsidRDefault="006D4F63" w:rsidP="00C31EA4">
      <w:pPr>
        <w:spacing w:after="0" w:line="240" w:lineRule="auto"/>
        <w:jc w:val="both"/>
        <w:rPr>
          <w:rFonts w:ascii="Arial Narrow" w:hAnsi="Arial Narrow"/>
        </w:rPr>
      </w:pPr>
    </w:p>
    <w:p w14:paraId="18EBB772" w14:textId="6AFBF826" w:rsidR="001023DC" w:rsidRPr="001023DC" w:rsidRDefault="0097200C" w:rsidP="00D147DB">
      <w:pPr>
        <w:spacing w:after="0" w:line="240" w:lineRule="auto"/>
        <w:ind w:left="567" w:hanging="567"/>
        <w:jc w:val="both"/>
        <w:rPr>
          <w:rFonts w:ascii="Arial Narrow" w:hAnsi="Arial Narrow"/>
        </w:rPr>
      </w:pPr>
      <w:r>
        <w:rPr>
          <w:rFonts w:ascii="Arial Narrow" w:hAnsi="Arial Narrow"/>
        </w:rPr>
        <w:t>35</w:t>
      </w:r>
      <w:r w:rsidR="006D4F63">
        <w:rPr>
          <w:rFonts w:ascii="Arial Narrow" w:hAnsi="Arial Narrow"/>
        </w:rPr>
        <w:t>.1.</w:t>
      </w:r>
      <w:r w:rsidR="001023DC" w:rsidRPr="001023DC">
        <w:rPr>
          <w:rFonts w:ascii="Arial Narrow" w:hAnsi="Arial Narrow"/>
        </w:rPr>
        <w:t>   Modelos tipo de hospitales, servicios y unidades funcionales de acuerdo a las poblaciones, dispersión, oferta de servicios, frecuencia de uso, condiciones de mercados, entre otros, a los cuales las ESE deberán adecuarse.</w:t>
      </w:r>
    </w:p>
    <w:p w14:paraId="25E960E4" w14:textId="4206E4F2" w:rsidR="001023DC" w:rsidRPr="001023DC" w:rsidRDefault="0097200C" w:rsidP="00D147DB">
      <w:pPr>
        <w:spacing w:after="0" w:line="240" w:lineRule="auto"/>
        <w:ind w:left="567" w:hanging="567"/>
        <w:jc w:val="both"/>
        <w:rPr>
          <w:rFonts w:ascii="Arial Narrow" w:hAnsi="Arial Narrow"/>
        </w:rPr>
      </w:pPr>
      <w:r>
        <w:rPr>
          <w:rFonts w:ascii="Arial Narrow" w:hAnsi="Arial Narrow"/>
        </w:rPr>
        <w:t>35</w:t>
      </w:r>
      <w:r w:rsidR="006D4F63">
        <w:rPr>
          <w:rFonts w:ascii="Arial Narrow" w:hAnsi="Arial Narrow"/>
        </w:rPr>
        <w:t>.2</w:t>
      </w:r>
      <w:r w:rsidR="001023DC" w:rsidRPr="001023DC">
        <w:rPr>
          <w:rFonts w:ascii="Arial Narrow" w:hAnsi="Arial Narrow"/>
        </w:rPr>
        <w:t>    Determinación de los recursos humanos, físicos, tecnológicos por tipo de hospitales</w:t>
      </w:r>
    </w:p>
    <w:p w14:paraId="0536C174" w14:textId="4CF5CE59" w:rsidR="001023DC" w:rsidRPr="001023DC" w:rsidRDefault="0097200C" w:rsidP="00D147DB">
      <w:pPr>
        <w:spacing w:after="0" w:line="240" w:lineRule="auto"/>
        <w:ind w:left="567" w:hanging="567"/>
        <w:jc w:val="both"/>
        <w:rPr>
          <w:rFonts w:ascii="Arial Narrow" w:hAnsi="Arial Narrow"/>
        </w:rPr>
      </w:pPr>
      <w:r>
        <w:rPr>
          <w:rFonts w:ascii="Arial Narrow" w:hAnsi="Arial Narrow"/>
        </w:rPr>
        <w:t>35</w:t>
      </w:r>
      <w:r w:rsidR="006D4F63">
        <w:rPr>
          <w:rFonts w:ascii="Arial Narrow" w:hAnsi="Arial Narrow"/>
        </w:rPr>
        <w:t>.3.</w:t>
      </w:r>
      <w:r w:rsidR="006D4F63">
        <w:rPr>
          <w:rFonts w:ascii="Arial Narrow" w:hAnsi="Arial Narrow"/>
        </w:rPr>
        <w:tab/>
      </w:r>
      <w:r w:rsidR="001023DC" w:rsidRPr="001023DC">
        <w:rPr>
          <w:rFonts w:ascii="Arial Narrow" w:hAnsi="Arial Narrow"/>
        </w:rPr>
        <w:t>Determinación de régimen presupuestal acorde con los ingresos, costos, gastos, recaudo, cartera, inversiones y demás relacionados.</w:t>
      </w:r>
    </w:p>
    <w:p w14:paraId="20A84294" w14:textId="71D6949B" w:rsidR="001023DC" w:rsidRDefault="0097200C" w:rsidP="00D147DB">
      <w:pPr>
        <w:spacing w:after="0" w:line="240" w:lineRule="auto"/>
        <w:ind w:left="567" w:hanging="567"/>
        <w:jc w:val="both"/>
        <w:rPr>
          <w:rFonts w:ascii="Arial Narrow" w:hAnsi="Arial Narrow"/>
        </w:rPr>
      </w:pPr>
      <w:r>
        <w:rPr>
          <w:rFonts w:ascii="Arial Narrow" w:hAnsi="Arial Narrow"/>
        </w:rPr>
        <w:t>35</w:t>
      </w:r>
      <w:r w:rsidR="006D4F63">
        <w:rPr>
          <w:rFonts w:ascii="Arial Narrow" w:hAnsi="Arial Narrow"/>
        </w:rPr>
        <w:t>.4.</w:t>
      </w:r>
      <w:r w:rsidR="006D4F63">
        <w:rPr>
          <w:rFonts w:ascii="Arial Narrow" w:hAnsi="Arial Narrow"/>
        </w:rPr>
        <w:tab/>
      </w:r>
      <w:r w:rsidR="001023DC" w:rsidRPr="001023DC">
        <w:rPr>
          <w:rFonts w:ascii="Arial Narrow" w:hAnsi="Arial Narrow"/>
        </w:rPr>
        <w:t>Modelos de evaluación de servicios, financiera de gestión, calidad y resultados en salud por tipo de hospital.</w:t>
      </w:r>
    </w:p>
    <w:p w14:paraId="720EED85" w14:textId="77777777" w:rsidR="006D4F63" w:rsidRPr="001023DC" w:rsidRDefault="006D4F63" w:rsidP="00C31EA4">
      <w:pPr>
        <w:spacing w:after="0" w:line="240" w:lineRule="auto"/>
        <w:jc w:val="both"/>
        <w:rPr>
          <w:rFonts w:ascii="Arial Narrow" w:hAnsi="Arial Narrow"/>
        </w:rPr>
      </w:pPr>
    </w:p>
    <w:p w14:paraId="41BB0BA4" w14:textId="77777777" w:rsidR="001023DC" w:rsidRPr="001023DC" w:rsidRDefault="001023DC" w:rsidP="00C31EA4">
      <w:pPr>
        <w:spacing w:after="0" w:line="240" w:lineRule="auto"/>
        <w:jc w:val="both"/>
        <w:rPr>
          <w:rFonts w:ascii="Arial Narrow" w:hAnsi="Arial Narrow"/>
        </w:rPr>
      </w:pPr>
      <w:r w:rsidRPr="00D147DB">
        <w:rPr>
          <w:rFonts w:ascii="Arial Narrow" w:hAnsi="Arial Narrow"/>
          <w:b/>
        </w:rPr>
        <w:t>Parágrafo</w:t>
      </w:r>
      <w:r w:rsidRPr="001023DC">
        <w:rPr>
          <w:rFonts w:ascii="Arial Narrow" w:hAnsi="Arial Narrow"/>
        </w:rPr>
        <w:t xml:space="preserve">. El Ministerio </w:t>
      </w:r>
      <w:r w:rsidR="009F0C6C">
        <w:rPr>
          <w:rFonts w:ascii="Arial Narrow" w:hAnsi="Arial Narrow"/>
        </w:rPr>
        <w:t xml:space="preserve">de Salud y Protección Social </w:t>
      </w:r>
      <w:r w:rsidRPr="001023DC">
        <w:rPr>
          <w:rFonts w:ascii="Arial Narrow" w:hAnsi="Arial Narrow"/>
        </w:rPr>
        <w:t xml:space="preserve">definirá un área funcional encargada de la asesoría y asistencia técnica que se requiera para los fines de esta caracterización. </w:t>
      </w:r>
    </w:p>
    <w:p w14:paraId="3FBA6407" w14:textId="77777777" w:rsidR="006D4F63" w:rsidRDefault="006D4F63" w:rsidP="00C31EA4">
      <w:pPr>
        <w:spacing w:after="0" w:line="240" w:lineRule="auto"/>
        <w:jc w:val="both"/>
        <w:rPr>
          <w:rFonts w:ascii="Arial Narrow" w:hAnsi="Arial Narrow"/>
        </w:rPr>
      </w:pPr>
    </w:p>
    <w:p w14:paraId="6C9C2506" w14:textId="490B72B4" w:rsidR="001023DC" w:rsidRPr="001023DC" w:rsidRDefault="001023DC" w:rsidP="00C31EA4">
      <w:pPr>
        <w:spacing w:after="0" w:line="240" w:lineRule="auto"/>
        <w:jc w:val="both"/>
        <w:rPr>
          <w:rFonts w:ascii="Arial Narrow" w:hAnsi="Arial Narrow"/>
        </w:rPr>
      </w:pPr>
      <w:r w:rsidRPr="00D147DB">
        <w:rPr>
          <w:rFonts w:ascii="Arial Narrow" w:hAnsi="Arial Narrow"/>
          <w:b/>
        </w:rPr>
        <w:t xml:space="preserve">Artículo </w:t>
      </w:r>
      <w:r w:rsidR="009F0C6C">
        <w:rPr>
          <w:rFonts w:ascii="Arial Narrow" w:hAnsi="Arial Narrow"/>
          <w:b/>
        </w:rPr>
        <w:t>3</w:t>
      </w:r>
      <w:r w:rsidR="00E320DF">
        <w:rPr>
          <w:rFonts w:ascii="Arial Narrow" w:hAnsi="Arial Narrow"/>
          <w:b/>
        </w:rPr>
        <w:t>6</w:t>
      </w:r>
      <w:r w:rsidR="009F0C6C" w:rsidRPr="00D147DB">
        <w:rPr>
          <w:rFonts w:ascii="Arial Narrow" w:hAnsi="Arial Narrow"/>
          <w:b/>
        </w:rPr>
        <w:t>.</w:t>
      </w:r>
      <w:r w:rsidRPr="001023DC">
        <w:rPr>
          <w:rFonts w:ascii="Arial Narrow" w:hAnsi="Arial Narrow"/>
        </w:rPr>
        <w:t xml:space="preserve"> </w:t>
      </w:r>
      <w:r w:rsidRPr="00D147DB">
        <w:rPr>
          <w:rFonts w:ascii="Arial Narrow" w:hAnsi="Arial Narrow"/>
          <w:i/>
        </w:rPr>
        <w:t xml:space="preserve">Requisitos generales del funcionamiento de las </w:t>
      </w:r>
      <w:r w:rsidR="00AB5DE2">
        <w:rPr>
          <w:rFonts w:ascii="Arial Narrow" w:hAnsi="Arial Narrow"/>
          <w:i/>
        </w:rPr>
        <w:t xml:space="preserve">ESE </w:t>
      </w:r>
      <w:r w:rsidRPr="00D147DB">
        <w:rPr>
          <w:rFonts w:ascii="Arial Narrow" w:hAnsi="Arial Narrow"/>
          <w:i/>
        </w:rPr>
        <w:t>en Redes Integrales de Atención</w:t>
      </w:r>
      <w:r w:rsidRPr="001023DC">
        <w:rPr>
          <w:rFonts w:ascii="Arial Narrow" w:hAnsi="Arial Narrow"/>
        </w:rPr>
        <w:t>. Las ESE deberán cumplir con las siguientes exigencias adicionales a las propias de su habilitación:</w:t>
      </w:r>
    </w:p>
    <w:p w14:paraId="3D455822" w14:textId="77777777" w:rsidR="009F0C6C" w:rsidRDefault="009F0C6C" w:rsidP="00C31EA4">
      <w:pPr>
        <w:spacing w:after="0" w:line="240" w:lineRule="auto"/>
        <w:jc w:val="both"/>
        <w:rPr>
          <w:rFonts w:ascii="Arial Narrow" w:hAnsi="Arial Narrow"/>
        </w:rPr>
      </w:pPr>
    </w:p>
    <w:p w14:paraId="2852DB0F" w14:textId="0FEEA16A" w:rsidR="001023DC" w:rsidRPr="001023DC" w:rsidRDefault="0097200C" w:rsidP="00D147DB">
      <w:pPr>
        <w:spacing w:after="0" w:line="240" w:lineRule="auto"/>
        <w:ind w:left="567" w:hanging="567"/>
        <w:jc w:val="both"/>
        <w:rPr>
          <w:rFonts w:ascii="Arial Narrow" w:hAnsi="Arial Narrow"/>
        </w:rPr>
      </w:pPr>
      <w:r>
        <w:rPr>
          <w:rFonts w:ascii="Arial Narrow" w:hAnsi="Arial Narrow"/>
        </w:rPr>
        <w:t>36</w:t>
      </w:r>
      <w:r w:rsidR="009F0C6C">
        <w:rPr>
          <w:rFonts w:ascii="Arial Narrow" w:hAnsi="Arial Narrow"/>
        </w:rPr>
        <w:t>.1</w:t>
      </w:r>
      <w:r w:rsidR="001023DC" w:rsidRPr="001023DC">
        <w:rPr>
          <w:rFonts w:ascii="Arial Narrow" w:hAnsi="Arial Narrow"/>
        </w:rPr>
        <w:t>   </w:t>
      </w:r>
      <w:r w:rsidR="009F0C6C">
        <w:rPr>
          <w:rFonts w:ascii="Arial Narrow" w:hAnsi="Arial Narrow"/>
        </w:rPr>
        <w:tab/>
        <w:t>D</w:t>
      </w:r>
      <w:r w:rsidR="001023DC" w:rsidRPr="001023DC">
        <w:rPr>
          <w:rFonts w:ascii="Arial Narrow" w:hAnsi="Arial Narrow"/>
        </w:rPr>
        <w:t>eberá</w:t>
      </w:r>
      <w:r w:rsidR="009F0C6C">
        <w:rPr>
          <w:rFonts w:ascii="Arial Narrow" w:hAnsi="Arial Narrow"/>
        </w:rPr>
        <w:t>n</w:t>
      </w:r>
      <w:r w:rsidR="001023DC" w:rsidRPr="001023DC">
        <w:rPr>
          <w:rFonts w:ascii="Arial Narrow" w:hAnsi="Arial Narrow"/>
        </w:rPr>
        <w:t xml:space="preserve"> funcionar en redes integrales de servicios </w:t>
      </w:r>
      <w:r w:rsidR="009F0C6C">
        <w:rPr>
          <w:rFonts w:ascii="Arial Narrow" w:hAnsi="Arial Narrow"/>
        </w:rPr>
        <w:t xml:space="preserve">que </w:t>
      </w:r>
      <w:r w:rsidR="001023DC" w:rsidRPr="001023DC">
        <w:rPr>
          <w:rFonts w:ascii="Arial Narrow" w:hAnsi="Arial Narrow"/>
        </w:rPr>
        <w:t>podrán ser de naturaleza pública o mixta y podrán participar en varias de ellas.</w:t>
      </w:r>
    </w:p>
    <w:p w14:paraId="0DAA859A" w14:textId="5021094F" w:rsidR="001023DC" w:rsidRPr="001023DC" w:rsidRDefault="0097200C" w:rsidP="00D147DB">
      <w:pPr>
        <w:spacing w:after="0" w:line="240" w:lineRule="auto"/>
        <w:ind w:left="567" w:hanging="567"/>
        <w:jc w:val="both"/>
        <w:rPr>
          <w:rFonts w:ascii="Arial Narrow" w:hAnsi="Arial Narrow"/>
        </w:rPr>
      </w:pPr>
      <w:r>
        <w:rPr>
          <w:rFonts w:ascii="Arial Narrow" w:hAnsi="Arial Narrow"/>
        </w:rPr>
        <w:t>36</w:t>
      </w:r>
      <w:r w:rsidR="009F0C6C">
        <w:rPr>
          <w:rFonts w:ascii="Arial Narrow" w:hAnsi="Arial Narrow"/>
        </w:rPr>
        <w:t>.2</w:t>
      </w:r>
      <w:r w:rsidR="001023DC" w:rsidRPr="001023DC">
        <w:rPr>
          <w:rFonts w:ascii="Arial Narrow" w:hAnsi="Arial Narrow"/>
        </w:rPr>
        <w:t>    El portafolio de servicios de las ESE debe corresponder a las necesidades y problemas de la población de su jurisdicción, el tamaño poblacional, las condiciones de mercado, los recursos disponibles, ajustados a los modelos tipo descritos en la presente ley, lo cual debe estar reflejado en el Plan de redes de servicios del departamento o las ATS.</w:t>
      </w:r>
      <w:r w:rsidR="009F0C6C">
        <w:rPr>
          <w:rFonts w:ascii="Arial Narrow" w:hAnsi="Arial Narrow"/>
        </w:rPr>
        <w:t xml:space="preserve"> </w:t>
      </w:r>
      <w:r w:rsidR="001023DC" w:rsidRPr="001023DC">
        <w:rPr>
          <w:rFonts w:ascii="Arial Narrow" w:hAnsi="Arial Narrow"/>
        </w:rPr>
        <w:t>Las ESE no podrán habilitar servicios por fuera de este Plan.</w:t>
      </w:r>
    </w:p>
    <w:p w14:paraId="61D40C6E" w14:textId="29F2512E" w:rsidR="001023DC" w:rsidRDefault="001023DC" w:rsidP="00D147DB">
      <w:pPr>
        <w:spacing w:after="0" w:line="240" w:lineRule="auto"/>
        <w:ind w:left="567" w:hanging="567"/>
        <w:jc w:val="both"/>
        <w:rPr>
          <w:rFonts w:ascii="Arial Narrow" w:hAnsi="Arial Narrow"/>
        </w:rPr>
      </w:pPr>
      <w:r w:rsidRPr="001023DC">
        <w:rPr>
          <w:rFonts w:ascii="Arial Narrow" w:hAnsi="Arial Narrow"/>
        </w:rPr>
        <w:t>3</w:t>
      </w:r>
      <w:r w:rsidR="0097200C">
        <w:rPr>
          <w:rFonts w:ascii="Arial Narrow" w:hAnsi="Arial Narrow"/>
        </w:rPr>
        <w:t>6</w:t>
      </w:r>
      <w:r w:rsidR="009F0C6C">
        <w:rPr>
          <w:rFonts w:ascii="Arial Narrow" w:hAnsi="Arial Narrow"/>
        </w:rPr>
        <w:t>.3.</w:t>
      </w:r>
      <w:r w:rsidR="009F0C6C">
        <w:rPr>
          <w:rFonts w:ascii="Arial Narrow" w:hAnsi="Arial Narrow"/>
        </w:rPr>
        <w:tab/>
        <w:t>Deberán prestar l</w:t>
      </w:r>
      <w:r w:rsidRPr="001023DC">
        <w:rPr>
          <w:rFonts w:ascii="Arial Narrow" w:hAnsi="Arial Narrow"/>
        </w:rPr>
        <w:t>os servicios vitales reglamentados por el Ministerio de Salud y Protección Social</w:t>
      </w:r>
      <w:r w:rsidR="009F0C6C">
        <w:rPr>
          <w:rFonts w:ascii="Arial Narrow" w:hAnsi="Arial Narrow"/>
        </w:rPr>
        <w:t xml:space="preserve">.  Si </w:t>
      </w:r>
      <w:r w:rsidRPr="001023DC">
        <w:rPr>
          <w:rFonts w:ascii="Arial Narrow" w:hAnsi="Arial Narrow"/>
        </w:rPr>
        <w:t>la venta de servicios no financi</w:t>
      </w:r>
      <w:r w:rsidR="009F0C6C">
        <w:rPr>
          <w:rFonts w:ascii="Arial Narrow" w:hAnsi="Arial Narrow"/>
        </w:rPr>
        <w:t>a dicha prestación</w:t>
      </w:r>
      <w:r w:rsidRPr="001023DC">
        <w:rPr>
          <w:rFonts w:ascii="Arial Narrow" w:hAnsi="Arial Narrow"/>
        </w:rPr>
        <w:t xml:space="preserve"> recibirán subsidios de oferta </w:t>
      </w:r>
    </w:p>
    <w:p w14:paraId="1EEDCD9A" w14:textId="77777777" w:rsidR="009F0C6C" w:rsidRPr="001023DC" w:rsidRDefault="009F0C6C" w:rsidP="00D147DB">
      <w:pPr>
        <w:spacing w:after="0" w:line="240" w:lineRule="auto"/>
        <w:ind w:left="567" w:hanging="567"/>
        <w:jc w:val="both"/>
        <w:rPr>
          <w:rFonts w:ascii="Arial Narrow" w:hAnsi="Arial Narrow"/>
        </w:rPr>
      </w:pPr>
    </w:p>
    <w:p w14:paraId="23F5472B" w14:textId="77777777" w:rsidR="001023DC" w:rsidRPr="001023DC" w:rsidRDefault="001023DC" w:rsidP="009F0C6C">
      <w:pPr>
        <w:spacing w:after="0" w:line="240" w:lineRule="auto"/>
        <w:jc w:val="both"/>
        <w:rPr>
          <w:rFonts w:ascii="Arial Narrow" w:hAnsi="Arial Narrow"/>
        </w:rPr>
      </w:pPr>
      <w:r w:rsidRPr="00D147DB">
        <w:rPr>
          <w:rFonts w:ascii="Arial Narrow" w:hAnsi="Arial Narrow"/>
          <w:b/>
        </w:rPr>
        <w:t>Parágrafo</w:t>
      </w:r>
      <w:r w:rsidR="00AB5DE2">
        <w:rPr>
          <w:rFonts w:ascii="Arial Narrow" w:hAnsi="Arial Narrow"/>
          <w:b/>
        </w:rPr>
        <w:t xml:space="preserve"> 1</w:t>
      </w:r>
      <w:r w:rsidRPr="00D147DB">
        <w:rPr>
          <w:rFonts w:ascii="Arial Narrow" w:hAnsi="Arial Narrow"/>
          <w:b/>
        </w:rPr>
        <w:t>.</w:t>
      </w:r>
      <w:r w:rsidRPr="001023DC">
        <w:rPr>
          <w:rFonts w:ascii="Arial Narrow" w:hAnsi="Arial Narrow"/>
        </w:rPr>
        <w:t xml:space="preserve"> Será responsabilidad de las entidades territoriales la coordinación operativa y complementariedad de los hospitales públicos que hagan parte de las redes integrales de atención.</w:t>
      </w:r>
    </w:p>
    <w:p w14:paraId="13B7F545" w14:textId="77777777" w:rsidR="009F0C6C" w:rsidRDefault="009F0C6C" w:rsidP="00C31EA4">
      <w:pPr>
        <w:spacing w:after="0" w:line="240" w:lineRule="auto"/>
        <w:jc w:val="both"/>
        <w:rPr>
          <w:rFonts w:ascii="Arial Narrow" w:hAnsi="Arial Narrow"/>
        </w:rPr>
      </w:pPr>
    </w:p>
    <w:p w14:paraId="134917D5" w14:textId="264428C9" w:rsidR="001023DC" w:rsidRPr="001023DC" w:rsidRDefault="001023DC" w:rsidP="00C31EA4">
      <w:pPr>
        <w:spacing w:after="0" w:line="240" w:lineRule="auto"/>
        <w:jc w:val="both"/>
        <w:rPr>
          <w:rFonts w:ascii="Arial Narrow" w:hAnsi="Arial Narrow"/>
        </w:rPr>
      </w:pPr>
      <w:r w:rsidRPr="00D147DB">
        <w:rPr>
          <w:rFonts w:ascii="Arial Narrow" w:hAnsi="Arial Narrow"/>
          <w:b/>
        </w:rPr>
        <w:t xml:space="preserve">Parágrafo </w:t>
      </w:r>
      <w:r w:rsidR="00AB5DE2" w:rsidRPr="00D147DB">
        <w:rPr>
          <w:rFonts w:ascii="Arial Narrow" w:hAnsi="Arial Narrow"/>
          <w:b/>
        </w:rPr>
        <w:t>2</w:t>
      </w:r>
      <w:r w:rsidRPr="001023DC">
        <w:rPr>
          <w:rFonts w:ascii="Arial Narrow" w:hAnsi="Arial Narrow"/>
        </w:rPr>
        <w:t>.  El Ministerio de Salud y Protección Social establecerá una metodología para la organización de las redes territoriales de servicios de salud que incluya la capacidad instalada, desarrollo de alianzas entre las ESE, integración del portafolios de servicios, gestión y coordinación de los servicios, evaluación de la de factibilidad técnica y financiera de los servicios ofertada de manera que respondan al análisis de situación de salud de la entidad territorial.  Así mismo, establecerá estímulos por resultados para las redes de ESE conformadas, así como definirá la metodología para realizar el monitoreo y seguimiento a los indicadores determinados.</w:t>
      </w:r>
    </w:p>
    <w:p w14:paraId="76240FF5" w14:textId="77777777" w:rsidR="001023DC" w:rsidRPr="001023DC" w:rsidRDefault="001023DC" w:rsidP="00C31EA4">
      <w:pPr>
        <w:spacing w:after="0" w:line="240" w:lineRule="auto"/>
        <w:jc w:val="both"/>
        <w:rPr>
          <w:rFonts w:ascii="Arial Narrow" w:hAnsi="Arial Narrow"/>
        </w:rPr>
      </w:pPr>
    </w:p>
    <w:p w14:paraId="2C2EB8CA" w14:textId="2086CF8D" w:rsidR="00E320DF" w:rsidRDefault="00E320DF" w:rsidP="00C31EA4">
      <w:pPr>
        <w:spacing w:after="0" w:line="240" w:lineRule="auto"/>
        <w:jc w:val="both"/>
        <w:rPr>
          <w:rFonts w:ascii="Arial Narrow" w:hAnsi="Arial Narrow"/>
        </w:rPr>
      </w:pPr>
      <w:r>
        <w:rPr>
          <w:rFonts w:ascii="Arial Narrow" w:hAnsi="Arial Narrow"/>
          <w:b/>
        </w:rPr>
        <w:t>Parágrafo 3.</w:t>
      </w:r>
      <w:r w:rsidR="001023DC" w:rsidRPr="001023DC">
        <w:rPr>
          <w:rFonts w:ascii="Arial Narrow" w:hAnsi="Arial Narrow"/>
        </w:rPr>
        <w:t xml:space="preserve"> </w:t>
      </w:r>
      <w:r w:rsidR="00AB5DE2">
        <w:rPr>
          <w:rFonts w:ascii="Arial Narrow" w:hAnsi="Arial Narrow"/>
        </w:rPr>
        <w:t>Sin perjuicio de lo previsto en el artículo 24 de la Ley 1751 de 2015, l</w:t>
      </w:r>
      <w:r w:rsidR="001023DC" w:rsidRPr="001023DC">
        <w:rPr>
          <w:rFonts w:ascii="Arial Narrow" w:hAnsi="Arial Narrow"/>
        </w:rPr>
        <w:t>as ESE que no tengan sostenibilidad financiera, deberán re-estructurarse, fusionarse o adoptar otros mecanismos para alcanzar la viabilidad financiera y de servicios.</w:t>
      </w:r>
    </w:p>
    <w:p w14:paraId="4FB8FF3C" w14:textId="6ED510B0" w:rsidR="00AB5DE2" w:rsidRDefault="001023DC" w:rsidP="00C31EA4">
      <w:pPr>
        <w:spacing w:after="0" w:line="240" w:lineRule="auto"/>
        <w:jc w:val="both"/>
        <w:rPr>
          <w:rFonts w:ascii="Arial Narrow" w:hAnsi="Arial Narrow"/>
        </w:rPr>
      </w:pPr>
      <w:r w:rsidRPr="001023DC">
        <w:rPr>
          <w:rFonts w:ascii="Arial Narrow" w:hAnsi="Arial Narrow"/>
        </w:rPr>
        <w:t xml:space="preserve">     </w:t>
      </w:r>
    </w:p>
    <w:p w14:paraId="0724825B" w14:textId="4C5216E2" w:rsidR="001023DC" w:rsidRPr="001023DC" w:rsidRDefault="001023DC" w:rsidP="00C31EA4">
      <w:pPr>
        <w:spacing w:after="0" w:line="240" w:lineRule="auto"/>
        <w:jc w:val="both"/>
        <w:rPr>
          <w:rFonts w:ascii="Arial Narrow" w:hAnsi="Arial Narrow"/>
        </w:rPr>
      </w:pPr>
      <w:r w:rsidRPr="00E320DF">
        <w:rPr>
          <w:rFonts w:ascii="Arial Narrow" w:hAnsi="Arial Narrow"/>
          <w:b/>
        </w:rPr>
        <w:t xml:space="preserve">Artículo </w:t>
      </w:r>
      <w:r w:rsidR="00AB5DE2" w:rsidRPr="00E320DF">
        <w:rPr>
          <w:rFonts w:ascii="Arial Narrow" w:hAnsi="Arial Narrow"/>
          <w:b/>
        </w:rPr>
        <w:t>3</w:t>
      </w:r>
      <w:r w:rsidR="00E320DF">
        <w:rPr>
          <w:rFonts w:ascii="Arial Narrow" w:hAnsi="Arial Narrow"/>
          <w:b/>
        </w:rPr>
        <w:t>7</w:t>
      </w:r>
      <w:r w:rsidRPr="001023DC">
        <w:rPr>
          <w:rFonts w:ascii="Arial Narrow" w:hAnsi="Arial Narrow"/>
        </w:rPr>
        <w:t xml:space="preserve">.  </w:t>
      </w:r>
      <w:r w:rsidRPr="00E320DF">
        <w:rPr>
          <w:rFonts w:ascii="Arial Narrow" w:hAnsi="Arial Narrow"/>
          <w:i/>
        </w:rPr>
        <w:t>Política Nacional de Alianzas Público Privadas en Salud</w:t>
      </w:r>
      <w:r w:rsidRPr="001023DC">
        <w:rPr>
          <w:rFonts w:ascii="Arial Narrow" w:hAnsi="Arial Narrow"/>
        </w:rPr>
        <w:t>. El Estado podrá realizar Alianzas Público-Privadas para la construcción, dotación, operación, administración delegada, que complemente las redes de atención y propenda garantizar el derecho a la salud.  El Ministerio de Salud y Protección Social reglamentará las condiciones y formas de operación de estas alianzas.</w:t>
      </w:r>
    </w:p>
    <w:p w14:paraId="06D028D0" w14:textId="77777777" w:rsidR="00E320DF" w:rsidRDefault="00E320DF" w:rsidP="00E320DF">
      <w:pPr>
        <w:spacing w:after="0" w:line="240" w:lineRule="auto"/>
        <w:jc w:val="center"/>
        <w:rPr>
          <w:rFonts w:ascii="Arial Narrow" w:hAnsi="Arial Narrow"/>
          <w:b/>
        </w:rPr>
      </w:pPr>
    </w:p>
    <w:p w14:paraId="725DAA3E" w14:textId="7A33BCB8" w:rsidR="0097200C" w:rsidRPr="0097200C" w:rsidRDefault="0097200C" w:rsidP="0097200C">
      <w:pPr>
        <w:pStyle w:val="NormalWeb"/>
        <w:shd w:val="clear" w:color="auto" w:fill="FFFFFF"/>
        <w:spacing w:before="0" w:beforeAutospacing="0" w:after="0" w:afterAutospacing="0"/>
        <w:jc w:val="both"/>
        <w:rPr>
          <w:rFonts w:ascii="Arial Narrow" w:eastAsiaTheme="minorHAnsi" w:hAnsi="Arial Narrow" w:cs="Arial"/>
          <w:sz w:val="22"/>
          <w:szCs w:val="22"/>
          <w:lang w:val="es-CO"/>
        </w:rPr>
      </w:pPr>
      <w:r>
        <w:rPr>
          <w:rFonts w:ascii="Arial Narrow" w:eastAsiaTheme="minorHAnsi" w:hAnsi="Arial Narrow" w:cs="Arial"/>
          <w:b/>
          <w:sz w:val="22"/>
          <w:szCs w:val="22"/>
          <w:lang w:val="es-CO"/>
        </w:rPr>
        <w:t>Artículo 38</w:t>
      </w:r>
      <w:r w:rsidRPr="0097200C">
        <w:rPr>
          <w:rFonts w:ascii="Arial Narrow" w:eastAsiaTheme="minorHAnsi" w:hAnsi="Arial Narrow" w:cs="Arial"/>
          <w:b/>
          <w:sz w:val="22"/>
          <w:szCs w:val="22"/>
          <w:lang w:val="es-CO"/>
        </w:rPr>
        <w:t>.</w:t>
      </w:r>
      <w:r w:rsidRPr="0097200C">
        <w:rPr>
          <w:rFonts w:ascii="Arial Narrow" w:eastAsiaTheme="minorHAnsi" w:hAnsi="Arial Narrow" w:cs="Arial"/>
          <w:sz w:val="22"/>
          <w:szCs w:val="22"/>
          <w:lang w:val="es-CO"/>
        </w:rPr>
        <w:t xml:space="preserve"> </w:t>
      </w:r>
      <w:r>
        <w:rPr>
          <w:rFonts w:ascii="Arial Narrow" w:eastAsiaTheme="minorHAnsi" w:hAnsi="Arial Narrow" w:cs="Arial"/>
          <w:i/>
          <w:sz w:val="22"/>
          <w:szCs w:val="22"/>
          <w:lang w:val="es-CO"/>
        </w:rPr>
        <w:t>Transformación</w:t>
      </w:r>
      <w:r w:rsidRPr="0097200C">
        <w:rPr>
          <w:rFonts w:ascii="Arial Narrow" w:eastAsiaTheme="minorHAnsi" w:hAnsi="Arial Narrow" w:cs="Arial"/>
          <w:i/>
          <w:sz w:val="22"/>
          <w:szCs w:val="22"/>
          <w:lang w:val="es-CO"/>
        </w:rPr>
        <w:t xml:space="preserve"> </w:t>
      </w:r>
      <w:r>
        <w:rPr>
          <w:rFonts w:ascii="Arial Narrow" w:eastAsiaTheme="minorHAnsi" w:hAnsi="Arial Narrow" w:cs="Arial"/>
          <w:i/>
          <w:sz w:val="22"/>
          <w:szCs w:val="22"/>
          <w:lang w:val="es-CO"/>
        </w:rPr>
        <w:t xml:space="preserve">del </w:t>
      </w:r>
      <w:r w:rsidRPr="0097200C">
        <w:rPr>
          <w:rFonts w:ascii="Arial Narrow" w:eastAsiaTheme="minorHAnsi" w:hAnsi="Arial Narrow" w:cs="Arial"/>
          <w:i/>
          <w:sz w:val="22"/>
          <w:szCs w:val="22"/>
          <w:lang w:val="es-CO"/>
        </w:rPr>
        <w:t>Instituto Nacional de Cancerología</w:t>
      </w:r>
      <w:r>
        <w:rPr>
          <w:rFonts w:ascii="Arial Narrow" w:eastAsiaTheme="minorHAnsi" w:hAnsi="Arial Narrow" w:cs="Arial"/>
          <w:i/>
          <w:sz w:val="22"/>
          <w:szCs w:val="22"/>
          <w:lang w:val="es-CO"/>
        </w:rPr>
        <w:t xml:space="preserve"> -INC</w:t>
      </w:r>
      <w:r w:rsidRPr="0097200C">
        <w:rPr>
          <w:rFonts w:ascii="Arial Narrow" w:eastAsiaTheme="minorHAnsi" w:hAnsi="Arial Narrow" w:cs="Arial"/>
          <w:b/>
          <w:sz w:val="22"/>
          <w:szCs w:val="22"/>
          <w:lang w:val="es-CO"/>
        </w:rPr>
        <w:t>.</w:t>
      </w:r>
      <w:r w:rsidRPr="0097200C">
        <w:rPr>
          <w:rFonts w:ascii="Arial Narrow" w:eastAsiaTheme="minorHAnsi" w:hAnsi="Arial Narrow" w:cs="Arial"/>
          <w:sz w:val="22"/>
          <w:szCs w:val="22"/>
          <w:lang w:val="es-CO"/>
        </w:rPr>
        <w:t xml:space="preserve"> Transfórmese al Instituto Nacional de Cancerología en una entidad estatal de naturaleza especial, con personería jurídica, autonomía administrativa y patrimonio propio, adscrita al Ministerio de Salud y Protección Social, la cual conserva la misma denominación. Actuará bajo las políticas y orientaciones </w:t>
      </w:r>
      <w:r w:rsidR="00BB5CFB">
        <w:rPr>
          <w:rFonts w:ascii="Arial Narrow" w:eastAsiaTheme="minorHAnsi" w:hAnsi="Arial Narrow" w:cs="Arial"/>
          <w:sz w:val="22"/>
          <w:szCs w:val="22"/>
          <w:lang w:val="es-CO"/>
        </w:rPr>
        <w:t>sobre</w:t>
      </w:r>
      <w:r w:rsidR="00E666F3">
        <w:rPr>
          <w:rFonts w:ascii="Arial Narrow" w:eastAsiaTheme="minorHAnsi" w:hAnsi="Arial Narrow" w:cs="Arial"/>
          <w:sz w:val="22"/>
          <w:szCs w:val="22"/>
          <w:lang w:val="es-CO"/>
        </w:rPr>
        <w:t xml:space="preserve"> la </w:t>
      </w:r>
      <w:r w:rsidRPr="0097200C">
        <w:rPr>
          <w:rFonts w:ascii="Arial Narrow" w:eastAsiaTheme="minorHAnsi" w:hAnsi="Arial Narrow" w:cs="Arial"/>
          <w:sz w:val="22"/>
          <w:szCs w:val="22"/>
          <w:lang w:val="es-CO"/>
        </w:rPr>
        <w:t xml:space="preserve">rectoría </w:t>
      </w:r>
      <w:r w:rsidR="00BB5CFB">
        <w:rPr>
          <w:rFonts w:ascii="Arial Narrow" w:eastAsiaTheme="minorHAnsi" w:hAnsi="Arial Narrow" w:cs="Arial"/>
          <w:sz w:val="22"/>
          <w:szCs w:val="22"/>
          <w:lang w:val="es-CO"/>
        </w:rPr>
        <w:t xml:space="preserve">en </w:t>
      </w:r>
      <w:r w:rsidRPr="0097200C">
        <w:rPr>
          <w:rFonts w:ascii="Arial Narrow" w:eastAsiaTheme="minorHAnsi" w:hAnsi="Arial Narrow" w:cs="Arial"/>
          <w:sz w:val="22"/>
          <w:szCs w:val="22"/>
          <w:lang w:val="es-CO"/>
        </w:rPr>
        <w:t xml:space="preserve">el Sistema de Salud y sus integrantes </w:t>
      </w:r>
      <w:r w:rsidR="00BB5CFB">
        <w:rPr>
          <w:rFonts w:ascii="Arial Narrow" w:eastAsiaTheme="minorHAnsi" w:hAnsi="Arial Narrow" w:cs="Arial"/>
          <w:sz w:val="22"/>
          <w:szCs w:val="22"/>
          <w:lang w:val="es-CO"/>
        </w:rPr>
        <w:t xml:space="preserve">por parte </w:t>
      </w:r>
      <w:r w:rsidRPr="0097200C">
        <w:rPr>
          <w:rFonts w:ascii="Arial Narrow" w:eastAsiaTheme="minorHAnsi" w:hAnsi="Arial Narrow" w:cs="Arial"/>
          <w:sz w:val="22"/>
          <w:szCs w:val="22"/>
          <w:lang w:val="es-CO"/>
        </w:rPr>
        <w:t xml:space="preserve">del Ministerio de Salud y Protección Social y se articulará con las entidades que hacen parte del Sistema Nacional de Ciencia, Tecnología e Innovación. Los derechos y obligaciones que a la fecha de promulgación de esta ley tenga el </w:t>
      </w:r>
      <w:r w:rsidR="00E666F3">
        <w:rPr>
          <w:rFonts w:ascii="Arial Narrow" w:eastAsiaTheme="minorHAnsi" w:hAnsi="Arial Narrow" w:cs="Arial"/>
          <w:sz w:val="22"/>
          <w:szCs w:val="22"/>
          <w:lang w:val="es-CO"/>
        </w:rPr>
        <w:t xml:space="preserve">INC </w:t>
      </w:r>
      <w:r w:rsidRPr="0097200C">
        <w:rPr>
          <w:rFonts w:ascii="Arial Narrow" w:eastAsiaTheme="minorHAnsi" w:hAnsi="Arial Narrow" w:cs="Arial"/>
          <w:sz w:val="22"/>
          <w:szCs w:val="22"/>
          <w:lang w:val="es-CO"/>
        </w:rPr>
        <w:t>continuarán en favor y a cargo del mismo como entidad estatal de naturaleza especial.</w:t>
      </w:r>
    </w:p>
    <w:p w14:paraId="0E58F281" w14:textId="77777777" w:rsidR="0097200C" w:rsidRPr="0097200C" w:rsidRDefault="0097200C" w:rsidP="0097200C">
      <w:pPr>
        <w:pStyle w:val="NormalWeb"/>
        <w:spacing w:before="0" w:beforeAutospacing="0" w:after="0" w:afterAutospacing="0"/>
        <w:jc w:val="both"/>
        <w:rPr>
          <w:rFonts w:ascii="Arial Narrow" w:hAnsi="Arial Narrow" w:cs="Arial"/>
          <w:color w:val="000000"/>
          <w:sz w:val="22"/>
          <w:szCs w:val="22"/>
          <w:lang w:val="es-CO"/>
        </w:rPr>
      </w:pPr>
    </w:p>
    <w:p w14:paraId="055BFA96" w14:textId="64A2C8EC" w:rsidR="0097200C" w:rsidRPr="0097200C" w:rsidRDefault="0097200C" w:rsidP="0097200C">
      <w:pPr>
        <w:pStyle w:val="Textoindependiente"/>
        <w:spacing w:after="0" w:line="240" w:lineRule="auto"/>
        <w:jc w:val="both"/>
        <w:rPr>
          <w:rFonts w:ascii="Arial Narrow" w:hAnsi="Arial Narrow" w:cs="Arial"/>
          <w:lang w:val="es-CO"/>
        </w:rPr>
      </w:pPr>
      <w:r w:rsidRPr="0097200C">
        <w:rPr>
          <w:rFonts w:ascii="Arial Narrow" w:hAnsi="Arial Narrow" w:cs="Arial"/>
          <w:lang w:val="es-CO"/>
        </w:rPr>
        <w:t>De conformidad con lo establecido en el artículo 150, numeral 10, de la Constitución Política, revístase al Presidente de la República de precisas facultades extraordinarias por el término de seis (6) meses, contados desde la fecha</w:t>
      </w:r>
      <w:r w:rsidR="00E666F3">
        <w:rPr>
          <w:rFonts w:ascii="Arial Narrow" w:hAnsi="Arial Narrow" w:cs="Arial"/>
          <w:lang w:val="es-CO"/>
        </w:rPr>
        <w:t xml:space="preserve"> de publicación de la presente l</w:t>
      </w:r>
      <w:r w:rsidRPr="0097200C">
        <w:rPr>
          <w:rFonts w:ascii="Arial Narrow" w:hAnsi="Arial Narrow" w:cs="Arial"/>
          <w:lang w:val="es-CO"/>
        </w:rPr>
        <w:t xml:space="preserve">ey para reestructurar al </w:t>
      </w:r>
      <w:r w:rsidR="00E666F3">
        <w:rPr>
          <w:rFonts w:ascii="Arial Narrow" w:hAnsi="Arial Narrow" w:cs="Arial"/>
          <w:lang w:val="es-CO"/>
        </w:rPr>
        <w:t xml:space="preserve">INC </w:t>
      </w:r>
      <w:r w:rsidRPr="0097200C">
        <w:rPr>
          <w:rFonts w:ascii="Arial Narrow" w:hAnsi="Arial Narrow" w:cs="Arial"/>
          <w:lang w:val="es-CO"/>
        </w:rPr>
        <w:t>de acuerdo a su nueva naturaleza jurídica y definir su domicilio, objeto y funciones, órganos y estructura de dirección y administración, patrimonio y fuentes de recursos, régimen jurídico administrativo, laboral y contractual.</w:t>
      </w:r>
    </w:p>
    <w:p w14:paraId="34A8F70D" w14:textId="77777777" w:rsidR="0097200C" w:rsidRPr="0097200C" w:rsidRDefault="0097200C" w:rsidP="0097200C">
      <w:pPr>
        <w:spacing w:after="0" w:line="240" w:lineRule="auto"/>
        <w:rPr>
          <w:rFonts w:ascii="Arial Narrow" w:hAnsi="Arial Narrow"/>
        </w:rPr>
      </w:pPr>
    </w:p>
    <w:p w14:paraId="7EEE202D" w14:textId="77777777" w:rsidR="0097200C" w:rsidRDefault="0097200C" w:rsidP="00E320DF">
      <w:pPr>
        <w:spacing w:after="0" w:line="240" w:lineRule="auto"/>
        <w:jc w:val="center"/>
        <w:rPr>
          <w:rFonts w:ascii="Arial Narrow" w:hAnsi="Arial Narrow"/>
          <w:b/>
        </w:rPr>
      </w:pPr>
    </w:p>
    <w:p w14:paraId="3F354399" w14:textId="4B7B51D6" w:rsidR="00E320DF" w:rsidRPr="00E320DF" w:rsidRDefault="00E320DF" w:rsidP="00E320DF">
      <w:pPr>
        <w:spacing w:after="0" w:line="240" w:lineRule="auto"/>
        <w:jc w:val="center"/>
        <w:rPr>
          <w:rFonts w:ascii="Arial Narrow" w:hAnsi="Arial Narrow"/>
          <w:b/>
        </w:rPr>
      </w:pPr>
      <w:r w:rsidRPr="00E320DF">
        <w:rPr>
          <w:rFonts w:ascii="Arial Narrow" w:hAnsi="Arial Narrow"/>
          <w:b/>
        </w:rPr>
        <w:lastRenderedPageBreak/>
        <w:t>CAPÍTULO VII</w:t>
      </w:r>
      <w:r w:rsidR="00E666F3">
        <w:rPr>
          <w:rFonts w:ascii="Arial Narrow" w:hAnsi="Arial Narrow"/>
          <w:b/>
        </w:rPr>
        <w:t>I</w:t>
      </w:r>
      <w:r w:rsidRPr="00E320DF">
        <w:rPr>
          <w:rFonts w:ascii="Arial Narrow" w:hAnsi="Arial Narrow"/>
          <w:b/>
        </w:rPr>
        <w:t>.</w:t>
      </w:r>
    </w:p>
    <w:p w14:paraId="05C03DAC" w14:textId="56013161" w:rsidR="001023DC" w:rsidRPr="00E320DF" w:rsidRDefault="001023DC" w:rsidP="00E320DF">
      <w:pPr>
        <w:spacing w:after="0" w:line="240" w:lineRule="auto"/>
        <w:jc w:val="center"/>
        <w:rPr>
          <w:rFonts w:ascii="Arial Narrow" w:hAnsi="Arial Narrow"/>
          <w:b/>
        </w:rPr>
      </w:pPr>
      <w:r w:rsidRPr="00E320DF">
        <w:rPr>
          <w:rFonts w:ascii="Arial Narrow" w:hAnsi="Arial Narrow"/>
          <w:b/>
        </w:rPr>
        <w:t>TRANSACCIONALIDAD Y MECANISMOS DE PAGO</w:t>
      </w:r>
    </w:p>
    <w:p w14:paraId="3B0AA9DB" w14:textId="77777777" w:rsidR="009F0C6C" w:rsidRPr="00E320DF" w:rsidRDefault="009F0C6C" w:rsidP="00C31EA4">
      <w:pPr>
        <w:spacing w:after="0" w:line="240" w:lineRule="auto"/>
        <w:jc w:val="both"/>
        <w:rPr>
          <w:rFonts w:ascii="Arial Narrow" w:hAnsi="Arial Narrow"/>
        </w:rPr>
      </w:pPr>
    </w:p>
    <w:p w14:paraId="2322FD25" w14:textId="10333A74" w:rsidR="00AB5DE2" w:rsidRPr="00E320DF" w:rsidRDefault="001023DC" w:rsidP="00C31EA4">
      <w:pPr>
        <w:spacing w:after="0" w:line="240" w:lineRule="auto"/>
        <w:jc w:val="both"/>
        <w:rPr>
          <w:rFonts w:ascii="Arial Narrow" w:hAnsi="Arial Narrow"/>
        </w:rPr>
      </w:pPr>
      <w:r w:rsidRPr="00E320DF">
        <w:rPr>
          <w:rFonts w:ascii="Arial Narrow" w:hAnsi="Arial Narrow"/>
          <w:b/>
        </w:rPr>
        <w:t xml:space="preserve">Artículo </w:t>
      </w:r>
      <w:r w:rsidR="00AB5DE2" w:rsidRPr="00E320DF">
        <w:rPr>
          <w:rFonts w:ascii="Arial Narrow" w:hAnsi="Arial Narrow"/>
          <w:b/>
        </w:rPr>
        <w:t>3</w:t>
      </w:r>
      <w:r w:rsidR="00E666F3">
        <w:rPr>
          <w:rFonts w:ascii="Arial Narrow" w:hAnsi="Arial Narrow"/>
          <w:b/>
        </w:rPr>
        <w:t>9</w:t>
      </w:r>
      <w:r w:rsidRPr="00E320DF">
        <w:rPr>
          <w:rFonts w:ascii="Arial Narrow" w:hAnsi="Arial Narrow"/>
        </w:rPr>
        <w:t xml:space="preserve">. </w:t>
      </w:r>
      <w:r w:rsidRPr="00E320DF">
        <w:rPr>
          <w:rFonts w:ascii="Arial Narrow" w:hAnsi="Arial Narrow"/>
          <w:i/>
        </w:rPr>
        <w:t>Contratación entre agentes del Sistema</w:t>
      </w:r>
      <w:r w:rsidRPr="00E320DF">
        <w:rPr>
          <w:rFonts w:ascii="Arial Narrow" w:hAnsi="Arial Narrow"/>
        </w:rPr>
        <w:t>. La relación entre los agentes será mediada a través de acuerdos de voluntades que propendan por la gestión integral del riesgo en salud</w:t>
      </w:r>
      <w:r w:rsidR="00AB5DE2" w:rsidRPr="00E320DF">
        <w:rPr>
          <w:rFonts w:ascii="Arial Narrow" w:hAnsi="Arial Narrow"/>
        </w:rPr>
        <w:t xml:space="preserve"> y la garantía del derecho fundamental a la salud</w:t>
      </w:r>
      <w:r w:rsidRPr="00E320DF">
        <w:rPr>
          <w:rFonts w:ascii="Arial Narrow" w:hAnsi="Arial Narrow"/>
        </w:rPr>
        <w:t xml:space="preserve"> y deberán incluir, pero no limitarse, a formas de contratación como pagos globales prospectivos, acuerdos de riesgo compartido, contratos integrales por grupo de riesgo, entre otros.</w:t>
      </w:r>
    </w:p>
    <w:p w14:paraId="10562BF7" w14:textId="77777777" w:rsidR="001023DC" w:rsidRPr="00E320DF" w:rsidRDefault="001023DC" w:rsidP="00C31EA4">
      <w:pPr>
        <w:spacing w:after="0" w:line="240" w:lineRule="auto"/>
        <w:jc w:val="both"/>
        <w:rPr>
          <w:rFonts w:ascii="Arial Narrow" w:hAnsi="Arial Narrow"/>
        </w:rPr>
      </w:pPr>
      <w:r w:rsidRPr="00E320DF">
        <w:rPr>
          <w:rFonts w:ascii="Arial Narrow" w:hAnsi="Arial Narrow"/>
        </w:rPr>
        <w:t xml:space="preserve"> </w:t>
      </w:r>
    </w:p>
    <w:p w14:paraId="54E16D0F" w14:textId="77777777" w:rsidR="001023DC" w:rsidRPr="00E320DF" w:rsidRDefault="001023DC" w:rsidP="00C31EA4">
      <w:pPr>
        <w:spacing w:after="0" w:line="240" w:lineRule="auto"/>
        <w:jc w:val="both"/>
        <w:rPr>
          <w:rFonts w:ascii="Arial Narrow" w:hAnsi="Arial Narrow"/>
        </w:rPr>
      </w:pPr>
      <w:r w:rsidRPr="00E320DF">
        <w:rPr>
          <w:rFonts w:ascii="Arial Narrow" w:hAnsi="Arial Narrow"/>
        </w:rPr>
        <w:t xml:space="preserve">Independientemente del tipo de contratación que sea implementado entre aseguradoras e IPS, proveedores, operadores logísticos y demás agentes del Sistema, </w:t>
      </w:r>
      <w:bookmarkStart w:id="0" w:name="_Hlk45867245"/>
      <w:r w:rsidRPr="00E320DF">
        <w:rPr>
          <w:rFonts w:ascii="Arial Narrow" w:hAnsi="Arial Narrow"/>
        </w:rPr>
        <w:t>los acuerdos de voluntades deben articularse con el modelo de atención, las Rutas Integradas de Atención en Salud definidas por el Ministerio de Salud y Protección Social y generar incentivos para mejorar la resolutividad del prestador primario y garanticen el acceso al servicio de salud, de manera integral, continua, oportuna y con calidad</w:t>
      </w:r>
      <w:bookmarkEnd w:id="0"/>
      <w:r w:rsidRPr="00E320DF">
        <w:rPr>
          <w:rFonts w:ascii="Arial Narrow" w:hAnsi="Arial Narrow"/>
        </w:rPr>
        <w:t>.</w:t>
      </w:r>
    </w:p>
    <w:p w14:paraId="6721B97B" w14:textId="77777777" w:rsidR="00AB5DE2" w:rsidRPr="00E320DF" w:rsidRDefault="00AB5DE2" w:rsidP="00C31EA4">
      <w:pPr>
        <w:spacing w:after="0" w:line="240" w:lineRule="auto"/>
        <w:jc w:val="both"/>
        <w:rPr>
          <w:rFonts w:ascii="Arial Narrow" w:hAnsi="Arial Narrow"/>
        </w:rPr>
      </w:pPr>
    </w:p>
    <w:p w14:paraId="13D58624" w14:textId="3C90E631" w:rsidR="001023DC" w:rsidRPr="00E320DF" w:rsidRDefault="001023DC" w:rsidP="00C31EA4">
      <w:pPr>
        <w:spacing w:after="0" w:line="240" w:lineRule="auto"/>
        <w:jc w:val="both"/>
        <w:rPr>
          <w:rFonts w:ascii="Arial Narrow" w:hAnsi="Arial Narrow"/>
        </w:rPr>
      </w:pPr>
      <w:r w:rsidRPr="00E320DF">
        <w:rPr>
          <w:rFonts w:ascii="Arial Narrow" w:hAnsi="Arial Narrow"/>
          <w:b/>
        </w:rPr>
        <w:t xml:space="preserve">Artículo </w:t>
      </w:r>
      <w:r w:rsidR="00E666F3">
        <w:rPr>
          <w:rFonts w:ascii="Arial Narrow" w:hAnsi="Arial Narrow"/>
          <w:b/>
        </w:rPr>
        <w:t>40</w:t>
      </w:r>
      <w:r w:rsidR="00AB5DE2" w:rsidRPr="00E320DF">
        <w:rPr>
          <w:rFonts w:ascii="Arial Narrow" w:hAnsi="Arial Narrow"/>
          <w:b/>
        </w:rPr>
        <w:t>.</w:t>
      </w:r>
      <w:r w:rsidR="00AB5DE2" w:rsidRPr="00E320DF">
        <w:rPr>
          <w:rFonts w:ascii="Arial Narrow" w:hAnsi="Arial Narrow"/>
        </w:rPr>
        <w:t xml:space="preserve"> </w:t>
      </w:r>
      <w:r w:rsidRPr="00E320DF">
        <w:rPr>
          <w:rFonts w:ascii="Arial Narrow" w:hAnsi="Arial Narrow"/>
          <w:i/>
        </w:rPr>
        <w:t xml:space="preserve">Contratación de las entidades territoriales </w:t>
      </w:r>
      <w:r w:rsidR="004A522F" w:rsidRPr="00E320DF">
        <w:rPr>
          <w:rFonts w:ascii="Arial Narrow" w:hAnsi="Arial Narrow"/>
          <w:i/>
        </w:rPr>
        <w:t>d</w:t>
      </w:r>
      <w:r w:rsidRPr="00E320DF">
        <w:rPr>
          <w:rFonts w:ascii="Arial Narrow" w:hAnsi="Arial Narrow"/>
          <w:i/>
        </w:rPr>
        <w:t xml:space="preserve">el </w:t>
      </w:r>
      <w:r w:rsidR="00AB5DE2" w:rsidRPr="00E320DF">
        <w:rPr>
          <w:rFonts w:ascii="Arial Narrow" w:hAnsi="Arial Narrow"/>
          <w:i/>
        </w:rPr>
        <w:t>P</w:t>
      </w:r>
      <w:r w:rsidRPr="00E320DF">
        <w:rPr>
          <w:rFonts w:ascii="Arial Narrow" w:hAnsi="Arial Narrow"/>
          <w:i/>
        </w:rPr>
        <w:t xml:space="preserve">lan de </w:t>
      </w:r>
      <w:r w:rsidR="00AB5DE2" w:rsidRPr="00E320DF">
        <w:rPr>
          <w:rFonts w:ascii="Arial Narrow" w:hAnsi="Arial Narrow"/>
          <w:i/>
        </w:rPr>
        <w:t>I</w:t>
      </w:r>
      <w:r w:rsidRPr="00E320DF">
        <w:rPr>
          <w:rFonts w:ascii="Arial Narrow" w:hAnsi="Arial Narrow"/>
          <w:i/>
        </w:rPr>
        <w:t xml:space="preserve">ntervenciones </w:t>
      </w:r>
      <w:r w:rsidR="00AB5DE2" w:rsidRPr="00E320DF">
        <w:rPr>
          <w:rFonts w:ascii="Arial Narrow" w:hAnsi="Arial Narrow"/>
          <w:i/>
        </w:rPr>
        <w:t>C</w:t>
      </w:r>
      <w:r w:rsidRPr="00E320DF">
        <w:rPr>
          <w:rFonts w:ascii="Arial Narrow" w:hAnsi="Arial Narrow"/>
          <w:i/>
        </w:rPr>
        <w:t>olectivas</w:t>
      </w:r>
      <w:r w:rsidRPr="00E320DF">
        <w:rPr>
          <w:rFonts w:ascii="Arial Narrow" w:hAnsi="Arial Narrow"/>
        </w:rPr>
        <w:t xml:space="preserve"> </w:t>
      </w:r>
      <w:r w:rsidR="00AB5DE2" w:rsidRPr="00E320DF">
        <w:rPr>
          <w:rFonts w:ascii="Arial Narrow" w:hAnsi="Arial Narrow"/>
          <w:i/>
        </w:rPr>
        <w:t>-</w:t>
      </w:r>
      <w:r w:rsidRPr="00E320DF">
        <w:rPr>
          <w:rFonts w:ascii="Arial Narrow" w:hAnsi="Arial Narrow"/>
          <w:i/>
        </w:rPr>
        <w:t>PIC</w:t>
      </w:r>
      <w:r w:rsidRPr="00E320DF">
        <w:rPr>
          <w:rFonts w:ascii="Arial Narrow" w:hAnsi="Arial Narrow"/>
        </w:rPr>
        <w:t xml:space="preserve">. Las entidades territoriales </w:t>
      </w:r>
      <w:r w:rsidR="004A522F" w:rsidRPr="00E320DF">
        <w:rPr>
          <w:rFonts w:ascii="Arial Narrow" w:hAnsi="Arial Narrow"/>
        </w:rPr>
        <w:t xml:space="preserve">deberán </w:t>
      </w:r>
      <w:r w:rsidRPr="00E320DF">
        <w:rPr>
          <w:rFonts w:ascii="Arial Narrow" w:hAnsi="Arial Narrow"/>
        </w:rPr>
        <w:t>contratar las intervenciones descritas en el PIC con los prestadores primarios públicos</w:t>
      </w:r>
      <w:r w:rsidR="00AB5DE2" w:rsidRPr="00E320DF">
        <w:rPr>
          <w:rFonts w:ascii="Arial Narrow" w:hAnsi="Arial Narrow"/>
        </w:rPr>
        <w:t>,</w:t>
      </w:r>
      <w:r w:rsidRPr="00E320DF">
        <w:rPr>
          <w:rFonts w:ascii="Arial Narrow" w:hAnsi="Arial Narrow"/>
        </w:rPr>
        <w:t xml:space="preserve"> dentro del primer trimestre de cada año. El Ministerio de Salud y Protección Social reglamentará las </w:t>
      </w:r>
      <w:r w:rsidR="004A522F" w:rsidRPr="00E320DF">
        <w:rPr>
          <w:rFonts w:ascii="Arial Narrow" w:hAnsi="Arial Narrow"/>
        </w:rPr>
        <w:t>los aspectos básicos del PIC y la manera para garantizar estas intervenciones</w:t>
      </w:r>
      <w:r w:rsidR="00FC0854" w:rsidRPr="00E320DF">
        <w:rPr>
          <w:rFonts w:ascii="Arial Narrow" w:hAnsi="Arial Narrow"/>
        </w:rPr>
        <w:t xml:space="preserve"> a la población beneficiaria</w:t>
      </w:r>
      <w:r w:rsidRPr="00E320DF">
        <w:rPr>
          <w:rFonts w:ascii="Arial Narrow" w:hAnsi="Arial Narrow"/>
        </w:rPr>
        <w:t>.   </w:t>
      </w:r>
    </w:p>
    <w:p w14:paraId="0187E07C" w14:textId="77777777" w:rsidR="00AB5DE2" w:rsidRPr="00E320DF" w:rsidRDefault="00AB5DE2" w:rsidP="00C31EA4">
      <w:pPr>
        <w:spacing w:after="0" w:line="240" w:lineRule="auto"/>
        <w:jc w:val="both"/>
        <w:rPr>
          <w:rFonts w:ascii="Arial Narrow" w:hAnsi="Arial Narrow"/>
        </w:rPr>
      </w:pPr>
    </w:p>
    <w:p w14:paraId="54BB9A83" w14:textId="10FAD7C6" w:rsidR="001023DC" w:rsidRPr="00E320DF" w:rsidRDefault="001023DC" w:rsidP="00C31EA4">
      <w:pPr>
        <w:spacing w:after="0" w:line="240" w:lineRule="auto"/>
        <w:jc w:val="both"/>
        <w:rPr>
          <w:rFonts w:ascii="Arial Narrow" w:hAnsi="Arial Narrow"/>
        </w:rPr>
      </w:pPr>
      <w:r w:rsidRPr="00E320DF">
        <w:rPr>
          <w:rFonts w:ascii="Arial Narrow" w:hAnsi="Arial Narrow"/>
          <w:b/>
        </w:rPr>
        <w:t>Artículo 4</w:t>
      </w:r>
      <w:r w:rsidR="00E666F3">
        <w:rPr>
          <w:rFonts w:ascii="Arial Narrow" w:hAnsi="Arial Narrow"/>
          <w:b/>
        </w:rPr>
        <w:t>1</w:t>
      </w:r>
      <w:r w:rsidRPr="00E320DF">
        <w:rPr>
          <w:rFonts w:ascii="Arial Narrow" w:hAnsi="Arial Narrow"/>
        </w:rPr>
        <w:t xml:space="preserve">. </w:t>
      </w:r>
      <w:r w:rsidRPr="00E320DF">
        <w:rPr>
          <w:rFonts w:ascii="Arial Narrow" w:hAnsi="Arial Narrow"/>
          <w:i/>
        </w:rPr>
        <w:t>Contratación con la red pública</w:t>
      </w:r>
      <w:r w:rsidRPr="00E320DF">
        <w:rPr>
          <w:rFonts w:ascii="Arial Narrow" w:hAnsi="Arial Narrow"/>
        </w:rPr>
        <w:t>. En virtud de la unificación de los regímenes</w:t>
      </w:r>
      <w:r w:rsidR="004A522F" w:rsidRPr="00E320DF">
        <w:rPr>
          <w:rFonts w:ascii="Arial Narrow" w:hAnsi="Arial Narrow"/>
        </w:rPr>
        <w:t>,</w:t>
      </w:r>
      <w:r w:rsidRPr="00E320DF">
        <w:rPr>
          <w:rFonts w:ascii="Arial Narrow" w:hAnsi="Arial Narrow"/>
        </w:rPr>
        <w:t xml:space="preserve"> el Ministerio de </w:t>
      </w:r>
      <w:r w:rsidR="004A522F" w:rsidRPr="00E320DF">
        <w:rPr>
          <w:rFonts w:ascii="Arial Narrow" w:hAnsi="Arial Narrow"/>
        </w:rPr>
        <w:t>S</w:t>
      </w:r>
      <w:r w:rsidRPr="00E320DF">
        <w:rPr>
          <w:rFonts w:ascii="Arial Narrow" w:hAnsi="Arial Narrow"/>
        </w:rPr>
        <w:t xml:space="preserve">alud </w:t>
      </w:r>
      <w:r w:rsidR="004A522F" w:rsidRPr="00E320DF">
        <w:rPr>
          <w:rFonts w:ascii="Arial Narrow" w:hAnsi="Arial Narrow"/>
        </w:rPr>
        <w:t xml:space="preserve">y Protección Social </w:t>
      </w:r>
      <w:r w:rsidRPr="00E320DF">
        <w:rPr>
          <w:rFonts w:ascii="Arial Narrow" w:hAnsi="Arial Narrow"/>
        </w:rPr>
        <w:t xml:space="preserve">establecerá las condiciones y porcentajes en la que deberán ser contratados los servicios con la red pública de los ingresos recibidos por las AS, financiados con recursos no provenientes </w:t>
      </w:r>
      <w:r w:rsidR="004A522F" w:rsidRPr="00E320DF">
        <w:rPr>
          <w:rFonts w:ascii="Arial Narrow" w:hAnsi="Arial Narrow"/>
        </w:rPr>
        <w:t xml:space="preserve">de </w:t>
      </w:r>
      <w:r w:rsidRPr="00E320DF">
        <w:rPr>
          <w:rFonts w:ascii="Arial Narrow" w:hAnsi="Arial Narrow"/>
        </w:rPr>
        <w:t>las cotizaciones.</w:t>
      </w:r>
    </w:p>
    <w:p w14:paraId="3C23668A" w14:textId="77777777" w:rsidR="002518FB" w:rsidRPr="00E320DF" w:rsidRDefault="002518FB" w:rsidP="00C31EA4">
      <w:pPr>
        <w:spacing w:after="0" w:line="240" w:lineRule="auto"/>
        <w:jc w:val="both"/>
        <w:rPr>
          <w:rFonts w:ascii="Arial Narrow" w:hAnsi="Arial Narrow"/>
        </w:rPr>
      </w:pPr>
    </w:p>
    <w:p w14:paraId="35217DFF" w14:textId="2790B917" w:rsidR="001023DC" w:rsidRPr="00E320DF" w:rsidRDefault="001023DC" w:rsidP="00C31EA4">
      <w:pPr>
        <w:spacing w:after="0" w:line="240" w:lineRule="auto"/>
        <w:jc w:val="both"/>
        <w:rPr>
          <w:rFonts w:ascii="Arial Narrow" w:hAnsi="Arial Narrow"/>
        </w:rPr>
      </w:pPr>
      <w:r w:rsidRPr="00E320DF">
        <w:rPr>
          <w:rFonts w:ascii="Arial Narrow" w:hAnsi="Arial Narrow"/>
          <w:b/>
        </w:rPr>
        <w:t>Parágrafo</w:t>
      </w:r>
      <w:r w:rsidRPr="00E320DF">
        <w:rPr>
          <w:rFonts w:ascii="Arial Narrow" w:hAnsi="Arial Narrow"/>
        </w:rPr>
        <w:t xml:space="preserve">. En las entidades territoriales donde el Prestador Primario </w:t>
      </w:r>
      <w:r w:rsidR="004A522F" w:rsidRPr="00E320DF">
        <w:rPr>
          <w:rFonts w:ascii="Arial Narrow" w:hAnsi="Arial Narrow"/>
        </w:rPr>
        <w:t xml:space="preserve">sea </w:t>
      </w:r>
      <w:r w:rsidRPr="00E320DF">
        <w:rPr>
          <w:rFonts w:ascii="Arial Narrow" w:hAnsi="Arial Narrow"/>
        </w:rPr>
        <w:t>monopólico y de naturaleza pública, el Ministerio de Salud</w:t>
      </w:r>
      <w:r w:rsidR="004A522F" w:rsidRPr="00E320DF">
        <w:rPr>
          <w:rFonts w:ascii="Arial Narrow" w:hAnsi="Arial Narrow"/>
        </w:rPr>
        <w:t xml:space="preserve"> y Protección Social</w:t>
      </w:r>
      <w:r w:rsidRPr="00E320DF">
        <w:rPr>
          <w:rFonts w:ascii="Arial Narrow" w:hAnsi="Arial Narrow"/>
        </w:rPr>
        <w:t xml:space="preserve"> reglamentará los valores mínimos de contratación asociados a la oferta de servicios, la frecuencia de uso, el cumplimiento de metas de promoción y prevención, indicadores de calidad y resultados en salud.</w:t>
      </w:r>
      <w:r w:rsidR="004A522F" w:rsidRPr="00E320DF">
        <w:rPr>
          <w:rFonts w:ascii="Arial Narrow" w:hAnsi="Arial Narrow"/>
        </w:rPr>
        <w:t xml:space="preserve"> </w:t>
      </w:r>
      <w:r w:rsidRPr="00E320DF">
        <w:rPr>
          <w:rFonts w:ascii="Arial Narrow" w:hAnsi="Arial Narrow"/>
        </w:rPr>
        <w:t xml:space="preserve">Cuando por efecto de las condiciones particulares, la venta de servicios no soporte la sostenibilidad financiera, el Estado concurrirá, con subsidio de oferta. </w:t>
      </w:r>
    </w:p>
    <w:p w14:paraId="45D67094" w14:textId="77777777" w:rsidR="00AB5DE2" w:rsidRPr="00E320DF" w:rsidRDefault="00AB5DE2" w:rsidP="00C31EA4">
      <w:pPr>
        <w:spacing w:after="0" w:line="240" w:lineRule="auto"/>
        <w:jc w:val="both"/>
        <w:rPr>
          <w:rFonts w:ascii="Arial Narrow" w:hAnsi="Arial Narrow"/>
        </w:rPr>
      </w:pPr>
    </w:p>
    <w:p w14:paraId="4EA9B7E7" w14:textId="12338AF8" w:rsidR="001023DC" w:rsidRPr="00E320DF" w:rsidRDefault="001023DC" w:rsidP="00C31EA4">
      <w:pPr>
        <w:spacing w:after="0" w:line="240" w:lineRule="auto"/>
        <w:jc w:val="both"/>
        <w:rPr>
          <w:rFonts w:ascii="Arial Narrow" w:hAnsi="Arial Narrow"/>
        </w:rPr>
      </w:pPr>
      <w:r w:rsidRPr="00E320DF">
        <w:rPr>
          <w:rFonts w:ascii="Arial Narrow" w:hAnsi="Arial Narrow"/>
          <w:b/>
        </w:rPr>
        <w:t xml:space="preserve">Artículo </w:t>
      </w:r>
      <w:r w:rsidR="00FC0854" w:rsidRPr="00E320DF">
        <w:rPr>
          <w:rFonts w:ascii="Arial Narrow" w:hAnsi="Arial Narrow"/>
          <w:b/>
        </w:rPr>
        <w:t>4</w:t>
      </w:r>
      <w:r w:rsidR="00E666F3">
        <w:rPr>
          <w:rFonts w:ascii="Arial Narrow" w:hAnsi="Arial Narrow"/>
          <w:b/>
        </w:rPr>
        <w:t>2</w:t>
      </w:r>
      <w:r w:rsidRPr="00E320DF">
        <w:rPr>
          <w:rFonts w:ascii="Arial Narrow" w:hAnsi="Arial Narrow"/>
        </w:rPr>
        <w:t xml:space="preserve">. </w:t>
      </w:r>
      <w:r w:rsidRPr="00E320DF">
        <w:rPr>
          <w:rFonts w:ascii="Arial Narrow" w:hAnsi="Arial Narrow"/>
          <w:i/>
        </w:rPr>
        <w:t>Repositorio de información de acuerdo de voluntades entre agentes</w:t>
      </w:r>
      <w:r w:rsidR="001D1B07" w:rsidRPr="00E320DF">
        <w:rPr>
          <w:rFonts w:ascii="Arial Narrow" w:hAnsi="Arial Narrow"/>
          <w:i/>
        </w:rPr>
        <w:t>.</w:t>
      </w:r>
      <w:r w:rsidRPr="00E320DF">
        <w:rPr>
          <w:rFonts w:ascii="Arial Narrow" w:hAnsi="Arial Narrow"/>
        </w:rPr>
        <w:t xml:space="preserve"> Las </w:t>
      </w:r>
      <w:r w:rsidR="001D1B07" w:rsidRPr="00E320DF">
        <w:rPr>
          <w:rFonts w:ascii="Arial Narrow" w:hAnsi="Arial Narrow"/>
        </w:rPr>
        <w:t>AS</w:t>
      </w:r>
      <w:r w:rsidRPr="00E320DF">
        <w:rPr>
          <w:rFonts w:ascii="Arial Narrow" w:hAnsi="Arial Narrow"/>
        </w:rPr>
        <w:t xml:space="preserve">, </w:t>
      </w:r>
      <w:r w:rsidR="00E666F3">
        <w:rPr>
          <w:rFonts w:ascii="Arial Narrow" w:hAnsi="Arial Narrow"/>
        </w:rPr>
        <w:t xml:space="preserve">las </w:t>
      </w:r>
      <w:r w:rsidRPr="00E320DF">
        <w:rPr>
          <w:rFonts w:ascii="Arial Narrow" w:hAnsi="Arial Narrow"/>
        </w:rPr>
        <w:t xml:space="preserve">Entidades territoriales, </w:t>
      </w:r>
      <w:r w:rsidR="00E666F3">
        <w:rPr>
          <w:rFonts w:ascii="Arial Narrow" w:hAnsi="Arial Narrow"/>
        </w:rPr>
        <w:t xml:space="preserve">las </w:t>
      </w:r>
      <w:r w:rsidRPr="00E320DF">
        <w:rPr>
          <w:rFonts w:ascii="Arial Narrow" w:hAnsi="Arial Narrow"/>
        </w:rPr>
        <w:t>Instituciones Pr</w:t>
      </w:r>
      <w:r w:rsidR="00E666F3">
        <w:rPr>
          <w:rFonts w:ascii="Arial Narrow" w:hAnsi="Arial Narrow"/>
        </w:rPr>
        <w:t>estadoras de Servicios de Salud y</w:t>
      </w:r>
      <w:r w:rsidRPr="00E320DF">
        <w:rPr>
          <w:rFonts w:ascii="Arial Narrow" w:hAnsi="Arial Narrow"/>
        </w:rPr>
        <w:t xml:space="preserve"> </w:t>
      </w:r>
      <w:r w:rsidR="00E666F3">
        <w:rPr>
          <w:rFonts w:ascii="Arial Narrow" w:hAnsi="Arial Narrow"/>
        </w:rPr>
        <w:t xml:space="preserve">los </w:t>
      </w:r>
      <w:r w:rsidRPr="00E320DF">
        <w:rPr>
          <w:rFonts w:ascii="Arial Narrow" w:hAnsi="Arial Narrow"/>
        </w:rPr>
        <w:t xml:space="preserve">proveedores de medicamentos y suministros  y operadores logísticos deberán registrar la información consignada en los acuerdos de voluntades en la plataforma tecnológica definida por el Ministerio de Salud y Protección Social. </w:t>
      </w:r>
      <w:r w:rsidR="001D1B07" w:rsidRPr="00E320DF">
        <w:rPr>
          <w:rFonts w:ascii="Arial Narrow" w:hAnsi="Arial Narrow"/>
        </w:rPr>
        <w:t xml:space="preserve">Dicha información </w:t>
      </w:r>
      <w:r w:rsidRPr="00E320DF">
        <w:rPr>
          <w:rFonts w:ascii="Arial Narrow" w:hAnsi="Arial Narrow"/>
        </w:rPr>
        <w:t xml:space="preserve">debe incluir como mínimo </w:t>
      </w:r>
      <w:r w:rsidR="001D1B07" w:rsidRPr="00E320DF">
        <w:rPr>
          <w:rFonts w:ascii="Arial Narrow" w:hAnsi="Arial Narrow"/>
        </w:rPr>
        <w:t xml:space="preserve">el </w:t>
      </w:r>
      <w:r w:rsidRPr="00E320DF">
        <w:rPr>
          <w:rFonts w:ascii="Arial Narrow" w:hAnsi="Arial Narrow"/>
        </w:rPr>
        <w:t xml:space="preserve">valor del contrato, </w:t>
      </w:r>
      <w:r w:rsidR="001D1B07" w:rsidRPr="00E320DF">
        <w:rPr>
          <w:rFonts w:ascii="Arial Narrow" w:hAnsi="Arial Narrow"/>
        </w:rPr>
        <w:t xml:space="preserve">el </w:t>
      </w:r>
      <w:r w:rsidRPr="00E320DF">
        <w:rPr>
          <w:rFonts w:ascii="Arial Narrow" w:hAnsi="Arial Narrow"/>
        </w:rPr>
        <w:t xml:space="preserve">servicio o tecnologías contratadas, </w:t>
      </w:r>
      <w:r w:rsidR="001D1B07" w:rsidRPr="00E320DF">
        <w:rPr>
          <w:rFonts w:ascii="Arial Narrow" w:hAnsi="Arial Narrow"/>
        </w:rPr>
        <w:t xml:space="preserve">la </w:t>
      </w:r>
      <w:r w:rsidRPr="00E320DF">
        <w:rPr>
          <w:rFonts w:ascii="Arial Narrow" w:hAnsi="Arial Narrow"/>
        </w:rPr>
        <w:t xml:space="preserve">vigencia del contrato, </w:t>
      </w:r>
      <w:r w:rsidR="001D1B07" w:rsidRPr="00E320DF">
        <w:rPr>
          <w:rFonts w:ascii="Arial Narrow" w:hAnsi="Arial Narrow"/>
        </w:rPr>
        <w:t xml:space="preserve">el </w:t>
      </w:r>
      <w:r w:rsidRPr="00E320DF">
        <w:rPr>
          <w:rFonts w:ascii="Arial Narrow" w:hAnsi="Arial Narrow"/>
        </w:rPr>
        <w:t xml:space="preserve">tipo de contratación y </w:t>
      </w:r>
      <w:r w:rsidR="001D1B07" w:rsidRPr="00E320DF">
        <w:rPr>
          <w:rFonts w:ascii="Arial Narrow" w:hAnsi="Arial Narrow"/>
        </w:rPr>
        <w:t xml:space="preserve">la </w:t>
      </w:r>
      <w:r w:rsidRPr="00E320DF">
        <w:rPr>
          <w:rFonts w:ascii="Arial Narrow" w:hAnsi="Arial Narrow"/>
        </w:rPr>
        <w:t>modalidad de pago.</w:t>
      </w:r>
    </w:p>
    <w:p w14:paraId="60010676" w14:textId="77777777" w:rsidR="001D1B07" w:rsidRPr="00E320DF" w:rsidRDefault="001D1B07" w:rsidP="00C31EA4">
      <w:pPr>
        <w:spacing w:after="0" w:line="240" w:lineRule="auto"/>
        <w:jc w:val="both"/>
        <w:rPr>
          <w:rFonts w:ascii="Arial Narrow" w:hAnsi="Arial Narrow"/>
        </w:rPr>
      </w:pPr>
    </w:p>
    <w:p w14:paraId="2261CC23" w14:textId="77777777" w:rsidR="001023DC" w:rsidRPr="00E320DF" w:rsidRDefault="001023DC" w:rsidP="00C31EA4">
      <w:pPr>
        <w:spacing w:after="0" w:line="240" w:lineRule="auto"/>
        <w:jc w:val="both"/>
        <w:rPr>
          <w:rFonts w:ascii="Arial Narrow" w:hAnsi="Arial Narrow"/>
        </w:rPr>
      </w:pPr>
      <w:r w:rsidRPr="00E320DF">
        <w:rPr>
          <w:rFonts w:ascii="Arial Narrow" w:hAnsi="Arial Narrow"/>
          <w:b/>
        </w:rPr>
        <w:t>Parágrafo 1</w:t>
      </w:r>
      <w:r w:rsidRPr="00E320DF">
        <w:rPr>
          <w:rFonts w:ascii="Arial Narrow" w:hAnsi="Arial Narrow"/>
        </w:rPr>
        <w:t>. Los diferentes agentes del sector deberán compartir y exponer los precios negociados entre ellos para las prestaciones médicas, intervenciones terapéuticas, medicamentos y dispositivos. El Ministerio de Salud y Protección Social reglamentará las condiciones para la exposición de información sobre precios en tiempo real para consulta por los diferentes agentes de mercado.</w:t>
      </w:r>
    </w:p>
    <w:p w14:paraId="1CE12A71" w14:textId="77777777" w:rsidR="001D1B07" w:rsidRPr="00E320DF" w:rsidRDefault="001D1B07" w:rsidP="00C31EA4">
      <w:pPr>
        <w:spacing w:after="0" w:line="240" w:lineRule="auto"/>
        <w:jc w:val="both"/>
        <w:rPr>
          <w:rFonts w:ascii="Arial Narrow" w:hAnsi="Arial Narrow"/>
        </w:rPr>
      </w:pPr>
    </w:p>
    <w:p w14:paraId="0525EEB8" w14:textId="77777777" w:rsidR="001023DC" w:rsidRPr="00E320DF" w:rsidRDefault="001023DC" w:rsidP="00C31EA4">
      <w:pPr>
        <w:spacing w:after="0" w:line="240" w:lineRule="auto"/>
        <w:jc w:val="both"/>
        <w:rPr>
          <w:rFonts w:ascii="Arial Narrow" w:hAnsi="Arial Narrow"/>
        </w:rPr>
      </w:pPr>
      <w:r w:rsidRPr="00E320DF">
        <w:rPr>
          <w:rFonts w:ascii="Arial Narrow" w:hAnsi="Arial Narrow"/>
          <w:b/>
        </w:rPr>
        <w:t>Parágrafo 2</w:t>
      </w:r>
      <w:r w:rsidRPr="00E320DF">
        <w:rPr>
          <w:rFonts w:ascii="Arial Narrow" w:hAnsi="Arial Narrow"/>
        </w:rPr>
        <w:t>. Toda la información generada por parte de los distintos actores del sistema, es de naturaleza pública y debe ser compartida para su análisis y utilización, en el marco de los principios constitucionales y legales de Habeas Data.</w:t>
      </w:r>
    </w:p>
    <w:p w14:paraId="1B43CF21" w14:textId="77777777" w:rsidR="001D1B07" w:rsidRPr="00E320DF" w:rsidRDefault="001D1B07" w:rsidP="00C31EA4">
      <w:pPr>
        <w:spacing w:after="0" w:line="240" w:lineRule="auto"/>
        <w:jc w:val="both"/>
        <w:rPr>
          <w:rFonts w:ascii="Arial Narrow" w:hAnsi="Arial Narrow"/>
        </w:rPr>
      </w:pPr>
    </w:p>
    <w:p w14:paraId="136DE701" w14:textId="6104D42C" w:rsidR="001D1B07" w:rsidRPr="004707D6" w:rsidRDefault="001023DC" w:rsidP="004707D6">
      <w:pPr>
        <w:spacing w:after="0" w:line="240" w:lineRule="auto"/>
        <w:jc w:val="center"/>
        <w:rPr>
          <w:rFonts w:ascii="Arial Narrow" w:hAnsi="Arial Narrow"/>
          <w:b/>
        </w:rPr>
      </w:pPr>
      <w:r w:rsidRPr="004707D6">
        <w:rPr>
          <w:rFonts w:ascii="Arial Narrow" w:hAnsi="Arial Narrow"/>
          <w:b/>
        </w:rPr>
        <w:t xml:space="preserve">CAPÍTULO </w:t>
      </w:r>
      <w:r w:rsidR="00E666F3">
        <w:rPr>
          <w:rFonts w:ascii="Arial Narrow" w:hAnsi="Arial Narrow"/>
          <w:b/>
        </w:rPr>
        <w:t>IX</w:t>
      </w:r>
      <w:r w:rsidRPr="004707D6">
        <w:rPr>
          <w:rFonts w:ascii="Arial Narrow" w:hAnsi="Arial Narrow"/>
          <w:b/>
        </w:rPr>
        <w:t>.</w:t>
      </w:r>
    </w:p>
    <w:p w14:paraId="7A43C5CF" w14:textId="77777777" w:rsidR="001023DC" w:rsidRPr="004707D6" w:rsidRDefault="001023DC" w:rsidP="004707D6">
      <w:pPr>
        <w:spacing w:after="0" w:line="240" w:lineRule="auto"/>
        <w:jc w:val="center"/>
        <w:rPr>
          <w:rFonts w:ascii="Arial Narrow" w:hAnsi="Arial Narrow"/>
          <w:b/>
        </w:rPr>
      </w:pPr>
      <w:r w:rsidRPr="004707D6">
        <w:rPr>
          <w:rFonts w:ascii="Arial Narrow" w:hAnsi="Arial Narrow"/>
          <w:b/>
        </w:rPr>
        <w:t>TALENTO HUMANO EN SALUD</w:t>
      </w:r>
    </w:p>
    <w:p w14:paraId="15089C19" w14:textId="77777777" w:rsidR="001D1B07" w:rsidRDefault="001D1B07" w:rsidP="00C31EA4">
      <w:pPr>
        <w:spacing w:after="0" w:line="240" w:lineRule="auto"/>
        <w:jc w:val="both"/>
        <w:rPr>
          <w:rFonts w:ascii="Arial Narrow" w:hAnsi="Arial Narrow"/>
        </w:rPr>
      </w:pPr>
    </w:p>
    <w:p w14:paraId="06593557" w14:textId="313EEC03" w:rsidR="001023DC" w:rsidRDefault="001023DC" w:rsidP="00C31EA4">
      <w:pPr>
        <w:spacing w:after="0" w:line="240" w:lineRule="auto"/>
        <w:jc w:val="both"/>
        <w:rPr>
          <w:rFonts w:ascii="Arial Narrow" w:hAnsi="Arial Narrow"/>
        </w:rPr>
      </w:pPr>
      <w:r w:rsidRPr="004707D6">
        <w:rPr>
          <w:rFonts w:ascii="Arial Narrow" w:hAnsi="Arial Narrow"/>
          <w:b/>
        </w:rPr>
        <w:t>Artículo 4</w:t>
      </w:r>
      <w:r w:rsidR="00E666F3">
        <w:rPr>
          <w:rFonts w:ascii="Arial Narrow" w:hAnsi="Arial Narrow"/>
          <w:b/>
        </w:rPr>
        <w:t>3</w:t>
      </w:r>
      <w:r w:rsidR="001D1B07" w:rsidRPr="004707D6">
        <w:rPr>
          <w:rFonts w:ascii="Arial Narrow" w:hAnsi="Arial Narrow"/>
          <w:b/>
        </w:rPr>
        <w:t>.</w:t>
      </w:r>
      <w:r w:rsidRPr="001023DC">
        <w:rPr>
          <w:rFonts w:ascii="Arial Narrow" w:hAnsi="Arial Narrow"/>
        </w:rPr>
        <w:t xml:space="preserve">  </w:t>
      </w:r>
      <w:r w:rsidRPr="004707D6">
        <w:rPr>
          <w:rFonts w:ascii="Arial Narrow" w:hAnsi="Arial Narrow"/>
          <w:i/>
        </w:rPr>
        <w:t>Sistema de información de disponibilidad del Talento Humano en Salud</w:t>
      </w:r>
      <w:r w:rsidRPr="001023DC">
        <w:rPr>
          <w:rFonts w:ascii="Arial Narrow" w:hAnsi="Arial Narrow"/>
        </w:rPr>
        <w:t xml:space="preserve">. Los Ministerios de Salud y Protección Social y de Educación Nacional, en un plazo no mayor a un año a partir de la entrada en vigencia </w:t>
      </w:r>
      <w:r w:rsidRPr="001023DC">
        <w:rPr>
          <w:rFonts w:ascii="Arial Narrow" w:hAnsi="Arial Narrow"/>
        </w:rPr>
        <w:lastRenderedPageBreak/>
        <w:t>de la presente ley, deberán tener un sistema de información nacional actualizado sobre la disponibilidad y necesidad del Talento Humano en Salud de médicos, médicos especialistas m</w:t>
      </w:r>
      <w:r w:rsidR="00DC0709">
        <w:rPr>
          <w:rFonts w:ascii="Arial Narrow" w:hAnsi="Arial Narrow"/>
        </w:rPr>
        <w:t>é</w:t>
      </w:r>
      <w:r w:rsidRPr="001023DC">
        <w:rPr>
          <w:rFonts w:ascii="Arial Narrow" w:hAnsi="Arial Narrow"/>
        </w:rPr>
        <w:t>dico-quir</w:t>
      </w:r>
      <w:r w:rsidRPr="001023DC">
        <w:rPr>
          <w:rFonts w:ascii="Arial Narrow" w:hAnsi="Arial Narrow" w:cs="Arial Narrow"/>
        </w:rPr>
        <w:t>ú</w:t>
      </w:r>
      <w:r w:rsidRPr="001023DC">
        <w:rPr>
          <w:rFonts w:ascii="Arial Narrow" w:hAnsi="Arial Narrow"/>
        </w:rPr>
        <w:t xml:space="preserve">rgicos, </w:t>
      </w:r>
      <w:r w:rsidR="00DC0709">
        <w:rPr>
          <w:rFonts w:ascii="Arial Narrow" w:hAnsi="Arial Narrow"/>
        </w:rPr>
        <w:t xml:space="preserve">especialidades </w:t>
      </w:r>
      <w:r w:rsidRPr="001023DC">
        <w:rPr>
          <w:rFonts w:ascii="Arial Narrow" w:hAnsi="Arial Narrow"/>
        </w:rPr>
        <w:t>diagn</w:t>
      </w:r>
      <w:r w:rsidRPr="001023DC">
        <w:rPr>
          <w:rFonts w:ascii="Arial Narrow" w:hAnsi="Arial Narrow" w:cs="Arial Narrow"/>
        </w:rPr>
        <w:t>ó</w:t>
      </w:r>
      <w:r w:rsidRPr="001023DC">
        <w:rPr>
          <w:rFonts w:ascii="Arial Narrow" w:hAnsi="Arial Narrow"/>
        </w:rPr>
        <w:t>sticas y terap</w:t>
      </w:r>
      <w:r w:rsidRPr="001023DC">
        <w:rPr>
          <w:rFonts w:ascii="Arial Narrow" w:hAnsi="Arial Narrow" w:cs="Arial Narrow"/>
        </w:rPr>
        <w:t>é</w:t>
      </w:r>
      <w:r w:rsidRPr="001023DC">
        <w:rPr>
          <w:rFonts w:ascii="Arial Narrow" w:hAnsi="Arial Narrow"/>
        </w:rPr>
        <w:t xml:space="preserve">uticas, profesionales asistenciales, tecnólogos, auxiliares y ocupaciones a nivel nacional, departamental, municipal  y por </w:t>
      </w:r>
      <w:r w:rsidR="00DC0709">
        <w:rPr>
          <w:rFonts w:ascii="Arial Narrow" w:hAnsi="Arial Narrow"/>
        </w:rPr>
        <w:t>ATS</w:t>
      </w:r>
      <w:r w:rsidRPr="001023DC">
        <w:rPr>
          <w:rFonts w:ascii="Arial Narrow" w:hAnsi="Arial Narrow"/>
        </w:rPr>
        <w:t>.</w:t>
      </w:r>
    </w:p>
    <w:p w14:paraId="275FFE4F" w14:textId="77777777" w:rsidR="001D1B07" w:rsidRPr="001023DC" w:rsidRDefault="001D1B07" w:rsidP="00C31EA4">
      <w:pPr>
        <w:spacing w:after="0" w:line="240" w:lineRule="auto"/>
        <w:jc w:val="both"/>
        <w:rPr>
          <w:rFonts w:ascii="Arial Narrow" w:hAnsi="Arial Narrow"/>
        </w:rPr>
      </w:pPr>
    </w:p>
    <w:p w14:paraId="28ABDCEA" w14:textId="39D8F000" w:rsidR="001023DC" w:rsidRDefault="001023DC" w:rsidP="00C31EA4">
      <w:pPr>
        <w:spacing w:after="0" w:line="240" w:lineRule="auto"/>
        <w:jc w:val="both"/>
        <w:rPr>
          <w:rFonts w:ascii="Arial Narrow" w:hAnsi="Arial Narrow"/>
        </w:rPr>
      </w:pPr>
      <w:r w:rsidRPr="004707D6">
        <w:rPr>
          <w:rFonts w:ascii="Arial Narrow" w:hAnsi="Arial Narrow"/>
          <w:b/>
        </w:rPr>
        <w:t>Parágrafo 1</w:t>
      </w:r>
      <w:r w:rsidRPr="001023DC">
        <w:rPr>
          <w:rFonts w:ascii="Arial Narrow" w:hAnsi="Arial Narrow"/>
        </w:rPr>
        <w:t xml:space="preserve">. Los resultados del Sistema de Información, que estará apoyado en los estudios de disponibilidad del talento humano en salud pertinentes, serán usados como indicadores para el trámite de aprobación de registros calificados de programas de posgrado de salud </w:t>
      </w:r>
      <w:r w:rsidR="00DC0709">
        <w:rPr>
          <w:rFonts w:ascii="Arial Narrow" w:hAnsi="Arial Narrow"/>
        </w:rPr>
        <w:t>a cargo d</w:t>
      </w:r>
      <w:r w:rsidRPr="001023DC">
        <w:rPr>
          <w:rFonts w:ascii="Arial Narrow" w:hAnsi="Arial Narrow"/>
        </w:rPr>
        <w:t>el Ministerio de Educación, para la determinación de los cupos de residencias médicas y los programas de formación para el trabajo, de acuerdo con las necesidades de oferta y demanda identificadas.</w:t>
      </w:r>
    </w:p>
    <w:p w14:paraId="6446CA08" w14:textId="77777777" w:rsidR="00CE4FA3" w:rsidRPr="001023DC" w:rsidRDefault="00CE4FA3" w:rsidP="00C31EA4">
      <w:pPr>
        <w:spacing w:after="0" w:line="240" w:lineRule="auto"/>
        <w:jc w:val="both"/>
        <w:rPr>
          <w:rFonts w:ascii="Arial Narrow" w:hAnsi="Arial Narrow"/>
        </w:rPr>
      </w:pPr>
    </w:p>
    <w:p w14:paraId="0AC18A9F" w14:textId="68B7D259" w:rsidR="001023DC" w:rsidRPr="001023DC" w:rsidRDefault="001023DC" w:rsidP="00C31EA4">
      <w:pPr>
        <w:spacing w:after="0" w:line="240" w:lineRule="auto"/>
        <w:jc w:val="both"/>
        <w:rPr>
          <w:rFonts w:ascii="Arial Narrow" w:hAnsi="Arial Narrow"/>
        </w:rPr>
      </w:pPr>
      <w:r w:rsidRPr="004707D6">
        <w:rPr>
          <w:rFonts w:ascii="Arial Narrow" w:hAnsi="Arial Narrow"/>
          <w:b/>
        </w:rPr>
        <w:t>Parágrafo. 2.</w:t>
      </w:r>
      <w:r w:rsidRPr="001023DC">
        <w:rPr>
          <w:rFonts w:ascii="Arial Narrow" w:hAnsi="Arial Narrow"/>
        </w:rPr>
        <w:t xml:space="preserve"> El Sistema Nacional de Residencias Médicas</w:t>
      </w:r>
      <w:r w:rsidR="00DC0709">
        <w:rPr>
          <w:rFonts w:ascii="Arial Narrow" w:hAnsi="Arial Narrow"/>
        </w:rPr>
        <w:t>,</w:t>
      </w:r>
      <w:r w:rsidRPr="001023DC">
        <w:rPr>
          <w:rFonts w:ascii="Arial Narrow" w:hAnsi="Arial Narrow"/>
        </w:rPr>
        <w:t xml:space="preserve"> </w:t>
      </w:r>
      <w:r w:rsidR="00DC0709">
        <w:rPr>
          <w:rFonts w:ascii="Arial Narrow" w:hAnsi="Arial Narrow"/>
        </w:rPr>
        <w:t>creado mediante</w:t>
      </w:r>
      <w:r w:rsidR="00DC0709" w:rsidRPr="001023DC">
        <w:rPr>
          <w:rFonts w:ascii="Arial Narrow" w:hAnsi="Arial Narrow"/>
        </w:rPr>
        <w:t xml:space="preserve"> </w:t>
      </w:r>
      <w:r w:rsidRPr="001023DC">
        <w:rPr>
          <w:rFonts w:ascii="Arial Narrow" w:hAnsi="Arial Narrow"/>
        </w:rPr>
        <w:t>la Ley 1917 de 201</w:t>
      </w:r>
      <w:r w:rsidR="00DC0709">
        <w:rPr>
          <w:rFonts w:ascii="Arial Narrow" w:hAnsi="Arial Narrow"/>
        </w:rPr>
        <w:t>8</w:t>
      </w:r>
      <w:r w:rsidRPr="001023DC">
        <w:rPr>
          <w:rFonts w:ascii="Arial Narrow" w:hAnsi="Arial Narrow"/>
        </w:rPr>
        <w:t>, deberá incluir la proyección de sus recursos, normas y procedimientos que intervienen en el proceso de formación de los profesionales médicos, los resultados diagnósticos y recomendaciones de política del Sistema de información sobre disponibilidad y necesidades del talento humano en salud.</w:t>
      </w:r>
    </w:p>
    <w:p w14:paraId="3DEFB6F3" w14:textId="77777777" w:rsidR="00DC0709" w:rsidRDefault="00DC0709" w:rsidP="00C31EA4">
      <w:pPr>
        <w:spacing w:after="0" w:line="240" w:lineRule="auto"/>
        <w:jc w:val="both"/>
        <w:rPr>
          <w:rFonts w:ascii="Arial Narrow" w:hAnsi="Arial Narrow"/>
        </w:rPr>
      </w:pPr>
    </w:p>
    <w:p w14:paraId="304A632B" w14:textId="1A8BC8A9" w:rsidR="00AF5002" w:rsidRPr="001023DC" w:rsidRDefault="001023DC" w:rsidP="00AF5002">
      <w:pPr>
        <w:spacing w:after="0" w:line="240" w:lineRule="auto"/>
        <w:jc w:val="both"/>
        <w:rPr>
          <w:rFonts w:ascii="Arial Narrow" w:hAnsi="Arial Narrow"/>
        </w:rPr>
      </w:pPr>
      <w:r w:rsidRPr="004707D6">
        <w:rPr>
          <w:rFonts w:ascii="Arial Narrow" w:hAnsi="Arial Narrow"/>
          <w:b/>
        </w:rPr>
        <w:t>Artículo 4</w:t>
      </w:r>
      <w:r w:rsidR="00E666F3">
        <w:rPr>
          <w:rFonts w:ascii="Arial Narrow" w:hAnsi="Arial Narrow"/>
          <w:b/>
        </w:rPr>
        <w:t>4</w:t>
      </w:r>
      <w:r w:rsidRPr="001023DC">
        <w:rPr>
          <w:rFonts w:ascii="Arial Narrow" w:hAnsi="Arial Narrow"/>
        </w:rPr>
        <w:t xml:space="preserve">. </w:t>
      </w:r>
      <w:r w:rsidRPr="004707D6">
        <w:rPr>
          <w:rFonts w:ascii="Arial Narrow" w:hAnsi="Arial Narrow"/>
          <w:i/>
        </w:rPr>
        <w:t>Programa Nacional para el Ingreso a especialidades clínicas, quirúrgicas y diagn</w:t>
      </w:r>
      <w:r w:rsidR="00DC0709">
        <w:rPr>
          <w:rFonts w:ascii="Arial Narrow" w:hAnsi="Arial Narrow"/>
          <w:i/>
        </w:rPr>
        <w:t>ó</w:t>
      </w:r>
      <w:r w:rsidRPr="004707D6">
        <w:rPr>
          <w:rFonts w:ascii="Arial Narrow" w:hAnsi="Arial Narrow"/>
          <w:i/>
        </w:rPr>
        <w:t>sticas en medicina</w:t>
      </w:r>
      <w:r w:rsidRPr="001023DC">
        <w:rPr>
          <w:rFonts w:ascii="Arial Narrow" w:hAnsi="Arial Narrow"/>
        </w:rPr>
        <w:t xml:space="preserve">. </w:t>
      </w:r>
      <w:r w:rsidR="00AF5002">
        <w:rPr>
          <w:rFonts w:ascii="Arial Narrow" w:hAnsi="Arial Narrow"/>
        </w:rPr>
        <w:t>Para garantizar</w:t>
      </w:r>
      <w:r w:rsidR="00AF5002" w:rsidRPr="001023DC">
        <w:rPr>
          <w:rFonts w:ascii="Arial Narrow" w:hAnsi="Arial Narrow"/>
        </w:rPr>
        <w:t xml:space="preserve"> el acceso a especialidades médicas en condiciones de competencia y equidad</w:t>
      </w:r>
      <w:r w:rsidR="00AF5002">
        <w:rPr>
          <w:rFonts w:ascii="Arial Narrow" w:hAnsi="Arial Narrow"/>
        </w:rPr>
        <w:t>, l</w:t>
      </w:r>
      <w:r w:rsidRPr="001023DC">
        <w:rPr>
          <w:rFonts w:ascii="Arial Narrow" w:hAnsi="Arial Narrow"/>
        </w:rPr>
        <w:t xml:space="preserve">os Ministerios de Salud y Protección y de Educación Nacional, </w:t>
      </w:r>
      <w:r w:rsidR="00AF5002">
        <w:rPr>
          <w:rFonts w:ascii="Arial Narrow" w:hAnsi="Arial Narrow"/>
        </w:rPr>
        <w:t>co</w:t>
      </w:r>
      <w:r w:rsidRPr="001023DC">
        <w:rPr>
          <w:rFonts w:ascii="Arial Narrow" w:hAnsi="Arial Narrow"/>
        </w:rPr>
        <w:t>n apoyo con las demás instituciones concurrentes en dicha instancia, diseñará</w:t>
      </w:r>
      <w:r w:rsidR="00AF5002">
        <w:rPr>
          <w:rFonts w:ascii="Arial Narrow" w:hAnsi="Arial Narrow"/>
        </w:rPr>
        <w:t>n</w:t>
      </w:r>
      <w:r w:rsidRPr="001023DC">
        <w:rPr>
          <w:rFonts w:ascii="Arial Narrow" w:hAnsi="Arial Narrow"/>
        </w:rPr>
        <w:t xml:space="preserve"> el Programa Nacional para el Ingreso a especialidades clínicas, quirúrgicas y diagnósticas y terapéuticas en medicina, al interior del Sistema Nacional de Residencias Médicas</w:t>
      </w:r>
      <w:r w:rsidR="00AF5002">
        <w:rPr>
          <w:rFonts w:ascii="Arial Narrow" w:hAnsi="Arial Narrow"/>
        </w:rPr>
        <w:t xml:space="preserve"> </w:t>
      </w:r>
      <w:r w:rsidR="00AF5002" w:rsidRPr="001023DC">
        <w:rPr>
          <w:rFonts w:ascii="Arial Narrow" w:hAnsi="Arial Narrow"/>
        </w:rPr>
        <w:t>y definirá</w:t>
      </w:r>
      <w:r w:rsidR="00AF5002">
        <w:rPr>
          <w:rFonts w:ascii="Arial Narrow" w:hAnsi="Arial Narrow"/>
        </w:rPr>
        <w:t>n</w:t>
      </w:r>
      <w:r w:rsidR="00AF5002" w:rsidRPr="001023DC">
        <w:rPr>
          <w:rFonts w:ascii="Arial Narrow" w:hAnsi="Arial Narrow"/>
        </w:rPr>
        <w:t xml:space="preserve"> los mecanismos para la selección de aspirantes en todo el territorio nacional</w:t>
      </w:r>
      <w:r w:rsidR="00AF5002">
        <w:rPr>
          <w:rFonts w:ascii="Arial Narrow" w:hAnsi="Arial Narrow"/>
        </w:rPr>
        <w:t xml:space="preserve">, </w:t>
      </w:r>
      <w:r w:rsidR="00AF5002" w:rsidRPr="001023DC">
        <w:rPr>
          <w:rFonts w:ascii="Arial Narrow" w:hAnsi="Arial Narrow"/>
        </w:rPr>
        <w:t xml:space="preserve">los puntajes y rangos para </w:t>
      </w:r>
      <w:r w:rsidR="00AF5002">
        <w:rPr>
          <w:rFonts w:ascii="Arial Narrow" w:hAnsi="Arial Narrow"/>
        </w:rPr>
        <w:t xml:space="preserve">determinar </w:t>
      </w:r>
      <w:r w:rsidR="00AF5002" w:rsidRPr="001023DC">
        <w:rPr>
          <w:rFonts w:ascii="Arial Narrow" w:hAnsi="Arial Narrow"/>
        </w:rPr>
        <w:t>derechos de preeminencia en la aplicación a especialidades médicas por parte de los aspirantes.</w:t>
      </w:r>
    </w:p>
    <w:p w14:paraId="30CB28C3" w14:textId="44B069B3" w:rsidR="00AF5002" w:rsidRDefault="00AF5002" w:rsidP="00C31EA4">
      <w:pPr>
        <w:spacing w:after="0" w:line="240" w:lineRule="auto"/>
        <w:jc w:val="both"/>
        <w:rPr>
          <w:rFonts w:ascii="Arial Narrow" w:hAnsi="Arial Narrow"/>
        </w:rPr>
      </w:pPr>
    </w:p>
    <w:p w14:paraId="7A144281" w14:textId="00E773E9" w:rsidR="001023DC" w:rsidRPr="001023DC" w:rsidRDefault="00AF5002" w:rsidP="00C31EA4">
      <w:pPr>
        <w:spacing w:after="0" w:line="240" w:lineRule="auto"/>
        <w:jc w:val="both"/>
        <w:rPr>
          <w:rFonts w:ascii="Arial Narrow" w:hAnsi="Arial Narrow"/>
        </w:rPr>
      </w:pPr>
      <w:r w:rsidRPr="002333BC">
        <w:rPr>
          <w:rFonts w:ascii="Arial Narrow" w:hAnsi="Arial Narrow"/>
        </w:rPr>
        <w:t xml:space="preserve">Para el ingreso a este programa será requisito la presentación de un Examen Único Nacional de Ingreso, el cual se hará anualmente y será reglamentado por el Ministerio de Educación y el ICFES.  Esta exigencia no aplicará al </w:t>
      </w:r>
      <w:r w:rsidR="001023DC" w:rsidRPr="002333BC">
        <w:rPr>
          <w:rFonts w:ascii="Arial Narrow" w:hAnsi="Arial Narrow"/>
        </w:rPr>
        <w:t>programa de medicina familiar</w:t>
      </w:r>
      <w:r w:rsidRPr="002333BC">
        <w:rPr>
          <w:rFonts w:ascii="Arial Narrow" w:hAnsi="Arial Narrow"/>
        </w:rPr>
        <w:t>.</w:t>
      </w:r>
      <w:r w:rsidR="001023DC" w:rsidRPr="001023DC">
        <w:rPr>
          <w:rFonts w:ascii="Arial Narrow" w:hAnsi="Arial Narrow"/>
        </w:rPr>
        <w:t xml:space="preserve"> </w:t>
      </w:r>
    </w:p>
    <w:p w14:paraId="42CB5103" w14:textId="77777777" w:rsidR="00AF5002" w:rsidRDefault="00AF5002" w:rsidP="00C31EA4">
      <w:pPr>
        <w:spacing w:after="0" w:line="240" w:lineRule="auto"/>
        <w:jc w:val="both"/>
        <w:rPr>
          <w:rFonts w:ascii="Arial Narrow" w:hAnsi="Arial Narrow"/>
        </w:rPr>
      </w:pPr>
    </w:p>
    <w:p w14:paraId="0CEFBCDB" w14:textId="63976126" w:rsidR="001023DC" w:rsidRDefault="001023DC" w:rsidP="00C31EA4">
      <w:pPr>
        <w:spacing w:after="0" w:line="240" w:lineRule="auto"/>
        <w:jc w:val="both"/>
        <w:rPr>
          <w:rFonts w:ascii="Arial Narrow" w:hAnsi="Arial Narrow"/>
        </w:rPr>
      </w:pPr>
      <w:r w:rsidRPr="004707D6">
        <w:rPr>
          <w:rFonts w:ascii="Arial Narrow" w:hAnsi="Arial Narrow"/>
          <w:b/>
        </w:rPr>
        <w:t xml:space="preserve">Artículo </w:t>
      </w:r>
      <w:r w:rsidR="00377775" w:rsidRPr="004707D6">
        <w:rPr>
          <w:rFonts w:ascii="Arial Narrow" w:hAnsi="Arial Narrow"/>
          <w:b/>
        </w:rPr>
        <w:t>4</w:t>
      </w:r>
      <w:r w:rsidR="00E666F3">
        <w:rPr>
          <w:rFonts w:ascii="Arial Narrow" w:hAnsi="Arial Narrow"/>
          <w:b/>
        </w:rPr>
        <w:t>5</w:t>
      </w:r>
      <w:r w:rsidR="00377775" w:rsidRPr="004707D6">
        <w:rPr>
          <w:rFonts w:ascii="Arial Narrow" w:hAnsi="Arial Narrow"/>
          <w:b/>
        </w:rPr>
        <w:t>.</w:t>
      </w:r>
      <w:r w:rsidRPr="001023DC">
        <w:rPr>
          <w:rFonts w:ascii="Arial Narrow" w:hAnsi="Arial Narrow"/>
        </w:rPr>
        <w:t xml:space="preserve"> </w:t>
      </w:r>
      <w:r w:rsidRPr="004707D6">
        <w:rPr>
          <w:rFonts w:ascii="Arial Narrow" w:hAnsi="Arial Narrow"/>
          <w:i/>
        </w:rPr>
        <w:t>Oferta de programas de especialidades clínicas, quirúrgicas y diagnósticas en medicina</w:t>
      </w:r>
      <w:r w:rsidRPr="001023DC">
        <w:rPr>
          <w:rFonts w:ascii="Arial Narrow" w:hAnsi="Arial Narrow"/>
        </w:rPr>
        <w:t>. Las Instituciones de Educación Superior que ofrezcan especialidades clínicas, quirúrgicas y diagnósticas en medicina y las instituciones con las cuales establezcan los convenios de docencia-servicio en el marco del Sistema Nacional de Residentes, recibirán incentivos para el establecimiento de compromisos de formación de especialistas de acuerdo al análisis Disponibilidad del Talento Humano en Salud en el territorio nacional.</w:t>
      </w:r>
    </w:p>
    <w:p w14:paraId="642CCC16" w14:textId="77777777" w:rsidR="00377775" w:rsidRPr="001023DC" w:rsidRDefault="00377775" w:rsidP="00C31EA4">
      <w:pPr>
        <w:spacing w:after="0" w:line="240" w:lineRule="auto"/>
        <w:jc w:val="both"/>
        <w:rPr>
          <w:rFonts w:ascii="Arial Narrow" w:hAnsi="Arial Narrow"/>
        </w:rPr>
      </w:pPr>
    </w:p>
    <w:p w14:paraId="259E607B" w14:textId="77777777" w:rsidR="001023DC" w:rsidRDefault="001023DC" w:rsidP="00C31EA4">
      <w:pPr>
        <w:spacing w:after="0" w:line="240" w:lineRule="auto"/>
        <w:jc w:val="both"/>
        <w:rPr>
          <w:rFonts w:ascii="Arial Narrow" w:hAnsi="Arial Narrow"/>
        </w:rPr>
      </w:pPr>
      <w:r w:rsidRPr="004707D6">
        <w:rPr>
          <w:rFonts w:ascii="Arial Narrow" w:hAnsi="Arial Narrow"/>
          <w:b/>
        </w:rPr>
        <w:t>Parágrafo 1</w:t>
      </w:r>
      <w:r w:rsidRPr="001023DC">
        <w:rPr>
          <w:rFonts w:ascii="Arial Narrow" w:hAnsi="Arial Narrow"/>
        </w:rPr>
        <w:t>. El cumplimiento en los compromisos de formación de especialistas será criterio esencial para la prórroga del registro calificado y la acreditación de calidad de las respectivas especialidades.</w:t>
      </w:r>
    </w:p>
    <w:p w14:paraId="47E80528" w14:textId="77777777" w:rsidR="00377775" w:rsidRPr="001023DC" w:rsidRDefault="00377775" w:rsidP="00C31EA4">
      <w:pPr>
        <w:spacing w:after="0" w:line="240" w:lineRule="auto"/>
        <w:jc w:val="both"/>
        <w:rPr>
          <w:rFonts w:ascii="Arial Narrow" w:hAnsi="Arial Narrow"/>
        </w:rPr>
      </w:pPr>
    </w:p>
    <w:p w14:paraId="2B1AAB65" w14:textId="77777777" w:rsidR="001023DC" w:rsidRPr="001023DC" w:rsidRDefault="001023DC" w:rsidP="00C31EA4">
      <w:pPr>
        <w:spacing w:after="0" w:line="240" w:lineRule="auto"/>
        <w:jc w:val="both"/>
        <w:rPr>
          <w:rFonts w:ascii="Arial Narrow" w:hAnsi="Arial Narrow"/>
        </w:rPr>
      </w:pPr>
      <w:r w:rsidRPr="004707D6">
        <w:rPr>
          <w:rFonts w:ascii="Arial Narrow" w:hAnsi="Arial Narrow"/>
          <w:b/>
        </w:rPr>
        <w:t>Parágrafo 2</w:t>
      </w:r>
      <w:r w:rsidRPr="001023DC">
        <w:rPr>
          <w:rFonts w:ascii="Arial Narrow" w:hAnsi="Arial Narrow"/>
        </w:rPr>
        <w:t>. El Gobierno nacional  diseñará los incentivos para las IES y las instituciones con las cuales establezcan los convenios de docencia-servicio.</w:t>
      </w:r>
    </w:p>
    <w:p w14:paraId="392E0FB1" w14:textId="77777777" w:rsidR="001023DC" w:rsidRPr="001023DC" w:rsidRDefault="001023DC" w:rsidP="00C31EA4">
      <w:pPr>
        <w:spacing w:after="0" w:line="240" w:lineRule="auto"/>
        <w:jc w:val="both"/>
        <w:rPr>
          <w:rFonts w:ascii="Arial Narrow" w:hAnsi="Arial Narrow"/>
        </w:rPr>
      </w:pPr>
    </w:p>
    <w:p w14:paraId="371CD683" w14:textId="09DBBB7D" w:rsidR="001023DC" w:rsidRDefault="001023DC" w:rsidP="00C31EA4">
      <w:pPr>
        <w:spacing w:after="0" w:line="240" w:lineRule="auto"/>
        <w:jc w:val="both"/>
        <w:rPr>
          <w:rFonts w:ascii="Arial Narrow" w:hAnsi="Arial Narrow"/>
        </w:rPr>
      </w:pPr>
      <w:r w:rsidRPr="004707D6">
        <w:rPr>
          <w:rFonts w:ascii="Arial Narrow" w:hAnsi="Arial Narrow"/>
          <w:b/>
        </w:rPr>
        <w:t xml:space="preserve">Artículo </w:t>
      </w:r>
      <w:r w:rsidR="00377775" w:rsidRPr="004707D6">
        <w:rPr>
          <w:rFonts w:ascii="Arial Narrow" w:hAnsi="Arial Narrow"/>
          <w:b/>
        </w:rPr>
        <w:t>4</w:t>
      </w:r>
      <w:r w:rsidR="00E666F3">
        <w:rPr>
          <w:rFonts w:ascii="Arial Narrow" w:hAnsi="Arial Narrow"/>
          <w:b/>
        </w:rPr>
        <w:t>6</w:t>
      </w:r>
      <w:r w:rsidR="00377775">
        <w:rPr>
          <w:rFonts w:ascii="Arial Narrow" w:hAnsi="Arial Narrow"/>
        </w:rPr>
        <w:t>.</w:t>
      </w:r>
      <w:r w:rsidRPr="001023DC">
        <w:rPr>
          <w:rFonts w:ascii="Arial Narrow" w:hAnsi="Arial Narrow"/>
        </w:rPr>
        <w:t xml:space="preserve">   </w:t>
      </w:r>
      <w:r w:rsidRPr="004707D6">
        <w:rPr>
          <w:rFonts w:ascii="Arial Narrow" w:hAnsi="Arial Narrow"/>
          <w:i/>
        </w:rPr>
        <w:t>Denominaciones de especialidades médicas</w:t>
      </w:r>
      <w:r w:rsidRPr="001023DC">
        <w:rPr>
          <w:rFonts w:ascii="Arial Narrow" w:hAnsi="Arial Narrow"/>
        </w:rPr>
        <w:t xml:space="preserve">. El Ministerio de Salud y Protección Social definirá los estándares de las denominaciones de especialidades médicas a ser reconocidas al interior del </w:t>
      </w:r>
      <w:r w:rsidR="00377775">
        <w:rPr>
          <w:rFonts w:ascii="Arial Narrow" w:hAnsi="Arial Narrow"/>
        </w:rPr>
        <w:t xml:space="preserve">SGSSS </w:t>
      </w:r>
      <w:r w:rsidRPr="001023DC">
        <w:rPr>
          <w:rFonts w:ascii="Arial Narrow" w:hAnsi="Arial Narrow"/>
        </w:rPr>
        <w:t>y que deben ser la base para la definición de programas de especialidad médico-quirúrgicos, diagnósticos y terapéuticos.</w:t>
      </w:r>
    </w:p>
    <w:p w14:paraId="685E37EE" w14:textId="77777777" w:rsidR="00377775" w:rsidRPr="001023DC" w:rsidRDefault="00377775" w:rsidP="00C31EA4">
      <w:pPr>
        <w:spacing w:after="0" w:line="240" w:lineRule="auto"/>
        <w:jc w:val="both"/>
        <w:rPr>
          <w:rFonts w:ascii="Arial Narrow" w:hAnsi="Arial Narrow"/>
        </w:rPr>
      </w:pPr>
    </w:p>
    <w:p w14:paraId="01948539" w14:textId="77777777" w:rsidR="001023DC" w:rsidRPr="001023DC" w:rsidRDefault="001023DC" w:rsidP="00C31EA4">
      <w:pPr>
        <w:spacing w:after="0" w:line="240" w:lineRule="auto"/>
        <w:jc w:val="both"/>
        <w:rPr>
          <w:rFonts w:ascii="Arial Narrow" w:hAnsi="Arial Narrow"/>
        </w:rPr>
      </w:pPr>
      <w:r w:rsidRPr="004707D6">
        <w:rPr>
          <w:rFonts w:ascii="Arial Narrow" w:hAnsi="Arial Narrow"/>
          <w:b/>
        </w:rPr>
        <w:t>Parágrafo 1</w:t>
      </w:r>
      <w:r w:rsidRPr="001023DC">
        <w:rPr>
          <w:rFonts w:ascii="Arial Narrow" w:hAnsi="Arial Narrow"/>
        </w:rPr>
        <w:t xml:space="preserve">. Las denominaciones de especialidad médica deberán diferenciar especialidades médicas básicas, segundas especialidades y áreas de certificación de competencias para especialistas. </w:t>
      </w:r>
    </w:p>
    <w:p w14:paraId="39C7946E" w14:textId="77777777" w:rsidR="00377775" w:rsidRDefault="00377775" w:rsidP="00C31EA4">
      <w:pPr>
        <w:spacing w:after="0" w:line="240" w:lineRule="auto"/>
        <w:jc w:val="both"/>
        <w:rPr>
          <w:rFonts w:ascii="Arial Narrow" w:hAnsi="Arial Narrow"/>
        </w:rPr>
      </w:pPr>
    </w:p>
    <w:p w14:paraId="389606B2" w14:textId="3F2AD5B5" w:rsidR="001023DC" w:rsidRPr="001023DC" w:rsidRDefault="001023DC" w:rsidP="00C31EA4">
      <w:pPr>
        <w:spacing w:after="0" w:line="240" w:lineRule="auto"/>
        <w:jc w:val="both"/>
        <w:rPr>
          <w:rFonts w:ascii="Arial Narrow" w:hAnsi="Arial Narrow"/>
        </w:rPr>
      </w:pPr>
      <w:r w:rsidRPr="004707D6">
        <w:rPr>
          <w:rFonts w:ascii="Arial Narrow" w:hAnsi="Arial Narrow"/>
          <w:b/>
        </w:rPr>
        <w:t>Parágrafo 2</w:t>
      </w:r>
      <w:r w:rsidRPr="001023DC">
        <w:rPr>
          <w:rFonts w:ascii="Arial Narrow" w:hAnsi="Arial Narrow"/>
        </w:rPr>
        <w:t xml:space="preserve">. </w:t>
      </w:r>
      <w:r w:rsidR="00377775">
        <w:rPr>
          <w:rFonts w:ascii="Arial Narrow" w:hAnsi="Arial Narrow"/>
        </w:rPr>
        <w:t>L</w:t>
      </w:r>
      <w:r w:rsidRPr="001023DC">
        <w:rPr>
          <w:rFonts w:ascii="Arial Narrow" w:hAnsi="Arial Narrow"/>
        </w:rPr>
        <w:t>as denominaciones de especialidades existentes deberán tener un periodo de tiempo definido para la homologación a las nuevas denominaciones definidas.</w:t>
      </w:r>
    </w:p>
    <w:p w14:paraId="6E8BAB96" w14:textId="77777777" w:rsidR="00377775" w:rsidRDefault="00377775" w:rsidP="00C31EA4">
      <w:pPr>
        <w:spacing w:after="0" w:line="240" w:lineRule="auto"/>
        <w:jc w:val="both"/>
        <w:rPr>
          <w:rFonts w:ascii="Arial Narrow" w:hAnsi="Arial Narrow"/>
        </w:rPr>
      </w:pPr>
    </w:p>
    <w:p w14:paraId="7F4279EC" w14:textId="1D9F06D3" w:rsidR="001023DC" w:rsidRDefault="001023DC" w:rsidP="00C31EA4">
      <w:pPr>
        <w:spacing w:after="0" w:line="240" w:lineRule="auto"/>
        <w:jc w:val="both"/>
        <w:rPr>
          <w:rFonts w:ascii="Arial Narrow" w:hAnsi="Arial Narrow"/>
        </w:rPr>
      </w:pPr>
      <w:r w:rsidRPr="004707D6">
        <w:rPr>
          <w:rFonts w:ascii="Arial Narrow" w:hAnsi="Arial Narrow"/>
          <w:b/>
        </w:rPr>
        <w:lastRenderedPageBreak/>
        <w:t xml:space="preserve">Artículo </w:t>
      </w:r>
      <w:r w:rsidR="00377775" w:rsidRPr="004707D6">
        <w:rPr>
          <w:rFonts w:ascii="Arial Narrow" w:hAnsi="Arial Narrow"/>
          <w:b/>
        </w:rPr>
        <w:t>4</w:t>
      </w:r>
      <w:r w:rsidR="00E666F3">
        <w:rPr>
          <w:rFonts w:ascii="Arial Narrow" w:hAnsi="Arial Narrow"/>
          <w:b/>
        </w:rPr>
        <w:t>7</w:t>
      </w:r>
      <w:r w:rsidR="00377775">
        <w:rPr>
          <w:rFonts w:ascii="Arial Narrow" w:hAnsi="Arial Narrow"/>
        </w:rPr>
        <w:t>.</w:t>
      </w:r>
      <w:r w:rsidRPr="001023DC">
        <w:rPr>
          <w:rFonts w:ascii="Arial Narrow" w:hAnsi="Arial Narrow"/>
        </w:rPr>
        <w:t xml:space="preserve"> </w:t>
      </w:r>
      <w:r w:rsidRPr="004707D6">
        <w:rPr>
          <w:rFonts w:ascii="Arial Narrow" w:hAnsi="Arial Narrow"/>
          <w:i/>
        </w:rPr>
        <w:t>Currículo Único de Medicina Familiar</w:t>
      </w:r>
      <w:r w:rsidRPr="001023DC">
        <w:rPr>
          <w:rFonts w:ascii="Arial Narrow" w:hAnsi="Arial Narrow"/>
        </w:rPr>
        <w:t xml:space="preserve">. Para garantizar la formación de médicos especialistas en medicina familiar, </w:t>
      </w:r>
      <w:r w:rsidR="00377775">
        <w:rPr>
          <w:rFonts w:ascii="Arial Narrow" w:hAnsi="Arial Narrow"/>
        </w:rPr>
        <w:t>los</w:t>
      </w:r>
      <w:r w:rsidRPr="001023DC">
        <w:rPr>
          <w:rFonts w:ascii="Arial Narrow" w:hAnsi="Arial Narrow"/>
        </w:rPr>
        <w:t xml:space="preserve"> Ministerio</w:t>
      </w:r>
      <w:r w:rsidR="00377775">
        <w:rPr>
          <w:rFonts w:ascii="Arial Narrow" w:hAnsi="Arial Narrow"/>
        </w:rPr>
        <w:t>s</w:t>
      </w:r>
      <w:r w:rsidRPr="001023DC">
        <w:rPr>
          <w:rFonts w:ascii="Arial Narrow" w:hAnsi="Arial Narrow"/>
        </w:rPr>
        <w:t xml:space="preserve"> de Salud y Protección Social </w:t>
      </w:r>
      <w:r w:rsidR="00377775">
        <w:rPr>
          <w:rFonts w:ascii="Arial Narrow" w:hAnsi="Arial Narrow"/>
        </w:rPr>
        <w:t xml:space="preserve">y </w:t>
      </w:r>
      <w:r w:rsidRPr="001023DC">
        <w:rPr>
          <w:rFonts w:ascii="Arial Narrow" w:hAnsi="Arial Narrow"/>
        </w:rPr>
        <w:t>de Educación Nacional y las facultades que tengan programas aprobados de medicina familiar diseñar</w:t>
      </w:r>
      <w:r w:rsidR="00377775">
        <w:rPr>
          <w:rFonts w:ascii="Arial Narrow" w:hAnsi="Arial Narrow"/>
        </w:rPr>
        <w:t>á</w:t>
      </w:r>
      <w:r w:rsidRPr="001023DC">
        <w:rPr>
          <w:rFonts w:ascii="Arial Narrow" w:hAnsi="Arial Narrow"/>
        </w:rPr>
        <w:t xml:space="preserve">n concertadamente un currículo único para la formación de médicos familiares a nivel nacional. </w:t>
      </w:r>
    </w:p>
    <w:p w14:paraId="344C4A3F" w14:textId="77777777" w:rsidR="00377775" w:rsidRPr="001023DC" w:rsidRDefault="00377775" w:rsidP="00C31EA4">
      <w:pPr>
        <w:spacing w:after="0" w:line="240" w:lineRule="auto"/>
        <w:jc w:val="both"/>
        <w:rPr>
          <w:rFonts w:ascii="Arial Narrow" w:hAnsi="Arial Narrow"/>
        </w:rPr>
      </w:pPr>
    </w:p>
    <w:p w14:paraId="6DC921EF" w14:textId="53D93DD1" w:rsidR="001023DC" w:rsidRPr="001023DC" w:rsidRDefault="001023DC" w:rsidP="00C31EA4">
      <w:pPr>
        <w:spacing w:after="0" w:line="240" w:lineRule="auto"/>
        <w:jc w:val="both"/>
        <w:rPr>
          <w:rFonts w:ascii="Arial Narrow" w:hAnsi="Arial Narrow"/>
        </w:rPr>
      </w:pPr>
      <w:r w:rsidRPr="004707D6">
        <w:rPr>
          <w:rFonts w:ascii="Arial Narrow" w:hAnsi="Arial Narrow"/>
          <w:b/>
        </w:rPr>
        <w:t>Parágrafo 1</w:t>
      </w:r>
      <w:r w:rsidRPr="001023DC">
        <w:rPr>
          <w:rFonts w:ascii="Arial Narrow" w:hAnsi="Arial Narrow"/>
        </w:rPr>
        <w:t xml:space="preserve">. Para incentivar la formación de médicos familiares, los estudiantes de programas de medicina que quieran </w:t>
      </w:r>
      <w:r w:rsidR="00377775">
        <w:rPr>
          <w:rFonts w:ascii="Arial Narrow" w:hAnsi="Arial Narrow"/>
        </w:rPr>
        <w:t>cursar</w:t>
      </w:r>
      <w:r w:rsidR="00377775" w:rsidRPr="001023DC">
        <w:rPr>
          <w:rFonts w:ascii="Arial Narrow" w:hAnsi="Arial Narrow"/>
        </w:rPr>
        <w:t xml:space="preserve"> </w:t>
      </w:r>
      <w:r w:rsidRPr="001023DC">
        <w:rPr>
          <w:rFonts w:ascii="Arial Narrow" w:hAnsi="Arial Narrow"/>
        </w:rPr>
        <w:t>el programa especializado de médico familiar podrá</w:t>
      </w:r>
      <w:r w:rsidR="00377775">
        <w:rPr>
          <w:rFonts w:ascii="Arial Narrow" w:hAnsi="Arial Narrow"/>
        </w:rPr>
        <w:t>n</w:t>
      </w:r>
      <w:r w:rsidRPr="001023DC">
        <w:rPr>
          <w:rFonts w:ascii="Arial Narrow" w:hAnsi="Arial Narrow"/>
        </w:rPr>
        <w:t xml:space="preserve"> acceder</w:t>
      </w:r>
      <w:r w:rsidR="00377775">
        <w:rPr>
          <w:rFonts w:ascii="Arial Narrow" w:hAnsi="Arial Narrow"/>
        </w:rPr>
        <w:t xml:space="preserve"> al mismo,</w:t>
      </w:r>
      <w:r w:rsidRPr="001023DC">
        <w:rPr>
          <w:rFonts w:ascii="Arial Narrow" w:hAnsi="Arial Narrow"/>
        </w:rPr>
        <w:t xml:space="preserve"> durante su último año de formación, previamente a la obtención título</w:t>
      </w:r>
      <w:r w:rsidR="00377775">
        <w:rPr>
          <w:rFonts w:ascii="Arial Narrow" w:hAnsi="Arial Narrow"/>
        </w:rPr>
        <w:t>.</w:t>
      </w:r>
      <w:r w:rsidRPr="001023DC">
        <w:rPr>
          <w:rFonts w:ascii="Arial Narrow" w:hAnsi="Arial Narrow"/>
        </w:rPr>
        <w:t xml:space="preserve"> </w:t>
      </w:r>
      <w:r w:rsidR="00377775">
        <w:rPr>
          <w:rFonts w:ascii="Arial Narrow" w:hAnsi="Arial Narrow"/>
        </w:rPr>
        <w:t xml:space="preserve"> E</w:t>
      </w:r>
      <w:r w:rsidRPr="001023DC">
        <w:rPr>
          <w:rFonts w:ascii="Arial Narrow" w:hAnsi="Arial Narrow"/>
        </w:rPr>
        <w:t>n este caso</w:t>
      </w:r>
      <w:r w:rsidR="00377775">
        <w:rPr>
          <w:rFonts w:ascii="Arial Narrow" w:hAnsi="Arial Narrow"/>
        </w:rPr>
        <w:t>,</w:t>
      </w:r>
      <w:r w:rsidRPr="001023DC">
        <w:rPr>
          <w:rFonts w:ascii="Arial Narrow" w:hAnsi="Arial Narrow"/>
        </w:rPr>
        <w:t xml:space="preserve"> el año de internado podrá ser utilizado como primer año de formación en medicina familiar y el año de servicio social obligatorio podrá ser homologado con su segundo año de formación en medicina familiar. </w:t>
      </w:r>
    </w:p>
    <w:p w14:paraId="5827BFDD" w14:textId="77777777" w:rsidR="00CE4FA3" w:rsidRDefault="00CE4FA3" w:rsidP="00C31EA4">
      <w:pPr>
        <w:spacing w:after="0" w:line="240" w:lineRule="auto"/>
        <w:jc w:val="both"/>
        <w:rPr>
          <w:rFonts w:ascii="Arial Narrow" w:hAnsi="Arial Narrow"/>
          <w:b/>
        </w:rPr>
      </w:pPr>
    </w:p>
    <w:p w14:paraId="07F86CD0" w14:textId="50255DAE" w:rsidR="001023DC" w:rsidRDefault="001023DC" w:rsidP="00C31EA4">
      <w:pPr>
        <w:spacing w:after="0" w:line="240" w:lineRule="auto"/>
        <w:jc w:val="both"/>
        <w:rPr>
          <w:rFonts w:ascii="Arial Narrow" w:hAnsi="Arial Narrow"/>
        </w:rPr>
      </w:pPr>
      <w:r w:rsidRPr="004707D6">
        <w:rPr>
          <w:rFonts w:ascii="Arial Narrow" w:hAnsi="Arial Narrow"/>
          <w:b/>
        </w:rPr>
        <w:t>Parágrafo 2</w:t>
      </w:r>
      <w:r w:rsidRPr="001023DC">
        <w:rPr>
          <w:rFonts w:ascii="Arial Narrow" w:hAnsi="Arial Narrow"/>
        </w:rPr>
        <w:t>. Los médicos generales</w:t>
      </w:r>
      <w:r w:rsidR="00377775">
        <w:rPr>
          <w:rFonts w:ascii="Arial Narrow" w:hAnsi="Arial Narrow"/>
        </w:rPr>
        <w:t>,</w:t>
      </w:r>
      <w:r w:rsidRPr="001023DC">
        <w:rPr>
          <w:rFonts w:ascii="Arial Narrow" w:hAnsi="Arial Narrow"/>
        </w:rPr>
        <w:t xml:space="preserve"> vinculados a los prestadores primarios, podrán adelantar o acceder a programas de especialización de medicina familiar y comunitaria, en programas mixtos, presenciales, semi presenciales o virtuales. Para dar cumplimiento a estos lineamientos las universidades deberán crear programas en este sentido.</w:t>
      </w:r>
    </w:p>
    <w:p w14:paraId="60730DC6" w14:textId="77777777" w:rsidR="00377775" w:rsidRPr="001023DC" w:rsidRDefault="00377775" w:rsidP="00C31EA4">
      <w:pPr>
        <w:spacing w:after="0" w:line="240" w:lineRule="auto"/>
        <w:jc w:val="both"/>
        <w:rPr>
          <w:rFonts w:ascii="Arial Narrow" w:hAnsi="Arial Narrow"/>
        </w:rPr>
      </w:pPr>
    </w:p>
    <w:p w14:paraId="38E45732" w14:textId="36304F28" w:rsidR="001023DC" w:rsidRPr="001023DC" w:rsidRDefault="001023DC" w:rsidP="00C31EA4">
      <w:pPr>
        <w:spacing w:after="0" w:line="240" w:lineRule="auto"/>
        <w:jc w:val="both"/>
        <w:rPr>
          <w:rFonts w:ascii="Arial Narrow" w:hAnsi="Arial Narrow"/>
        </w:rPr>
      </w:pPr>
      <w:r w:rsidRPr="004707D6">
        <w:rPr>
          <w:rFonts w:ascii="Arial Narrow" w:hAnsi="Arial Narrow"/>
          <w:b/>
        </w:rPr>
        <w:t xml:space="preserve">Artículo </w:t>
      </w:r>
      <w:r w:rsidR="00E666F3">
        <w:rPr>
          <w:rFonts w:ascii="Arial Narrow" w:hAnsi="Arial Narrow"/>
          <w:b/>
        </w:rPr>
        <w:t>48</w:t>
      </w:r>
      <w:r w:rsidR="00377775" w:rsidRPr="004707D6">
        <w:rPr>
          <w:rFonts w:ascii="Arial Narrow" w:hAnsi="Arial Narrow"/>
          <w:b/>
        </w:rPr>
        <w:t>.</w:t>
      </w:r>
      <w:r w:rsidRPr="001023DC">
        <w:rPr>
          <w:rFonts w:ascii="Arial Narrow" w:hAnsi="Arial Narrow"/>
        </w:rPr>
        <w:t xml:space="preserve">  </w:t>
      </w:r>
      <w:r w:rsidRPr="004707D6">
        <w:rPr>
          <w:rFonts w:ascii="Arial Narrow" w:hAnsi="Arial Narrow"/>
          <w:i/>
        </w:rPr>
        <w:t>Programa de Formación contin</w:t>
      </w:r>
      <w:r w:rsidR="00377775">
        <w:rPr>
          <w:rFonts w:ascii="Arial Narrow" w:hAnsi="Arial Narrow"/>
          <w:i/>
        </w:rPr>
        <w:t>u</w:t>
      </w:r>
      <w:r w:rsidRPr="004707D6">
        <w:rPr>
          <w:rFonts w:ascii="Arial Narrow" w:hAnsi="Arial Narrow"/>
          <w:i/>
        </w:rPr>
        <w:t>a en competencias en medicina general</w:t>
      </w:r>
      <w:r w:rsidRPr="001023DC">
        <w:rPr>
          <w:rFonts w:ascii="Arial Narrow" w:hAnsi="Arial Narrow"/>
        </w:rPr>
        <w:t xml:space="preserve">. A partir de la entrada en vigencia de la presente </w:t>
      </w:r>
      <w:r w:rsidR="00377775">
        <w:rPr>
          <w:rFonts w:ascii="Arial Narrow" w:hAnsi="Arial Narrow"/>
        </w:rPr>
        <w:t>l</w:t>
      </w:r>
      <w:r w:rsidRPr="001023DC">
        <w:rPr>
          <w:rFonts w:ascii="Arial Narrow" w:hAnsi="Arial Narrow"/>
        </w:rPr>
        <w:t>ey, el Ministerio de Salud y Protección Social diseñará y ejecutará un Programa Nacional Formación y Actualización de competencias de medicina general con enfoque familiar y comunitario, dirigido a los médicos generales que presten sus servicios en prestadores primarios en todo el territorio nacional.</w:t>
      </w:r>
    </w:p>
    <w:p w14:paraId="2AF1F314" w14:textId="77777777" w:rsidR="00377775" w:rsidRDefault="00377775" w:rsidP="00C31EA4">
      <w:pPr>
        <w:spacing w:after="0" w:line="240" w:lineRule="auto"/>
        <w:jc w:val="both"/>
        <w:rPr>
          <w:rFonts w:ascii="Arial Narrow" w:hAnsi="Arial Narrow"/>
        </w:rPr>
      </w:pPr>
    </w:p>
    <w:p w14:paraId="1F071EE8" w14:textId="1C721656" w:rsidR="001023DC" w:rsidRPr="001023DC" w:rsidRDefault="001023DC" w:rsidP="00C31EA4">
      <w:pPr>
        <w:spacing w:after="0" w:line="240" w:lineRule="auto"/>
        <w:jc w:val="both"/>
        <w:rPr>
          <w:rFonts w:ascii="Arial Narrow" w:hAnsi="Arial Narrow"/>
        </w:rPr>
      </w:pPr>
      <w:r w:rsidRPr="001023DC">
        <w:rPr>
          <w:rFonts w:ascii="Arial Narrow" w:hAnsi="Arial Narrow"/>
        </w:rPr>
        <w:t xml:space="preserve">Este programa será ejecutado a través de las </w:t>
      </w:r>
      <w:r w:rsidR="00377775">
        <w:rPr>
          <w:rFonts w:ascii="Arial Narrow" w:hAnsi="Arial Narrow"/>
        </w:rPr>
        <w:t xml:space="preserve">AS </w:t>
      </w:r>
      <w:r w:rsidRPr="001023DC">
        <w:rPr>
          <w:rFonts w:ascii="Arial Narrow" w:hAnsi="Arial Narrow"/>
        </w:rPr>
        <w:t>y las IPS y tendrá como objetivo la actualización de competencias y prácticas ejercidas por parte de los médicos generales, en el marco de la autonomía y autorregulación médica.</w:t>
      </w:r>
    </w:p>
    <w:p w14:paraId="6F397F8C" w14:textId="77777777" w:rsidR="00377775" w:rsidRDefault="00377775" w:rsidP="00C31EA4">
      <w:pPr>
        <w:spacing w:after="0" w:line="240" w:lineRule="auto"/>
        <w:jc w:val="both"/>
        <w:rPr>
          <w:rFonts w:ascii="Arial Narrow" w:hAnsi="Arial Narrow"/>
        </w:rPr>
      </w:pPr>
    </w:p>
    <w:p w14:paraId="0BDF12D3" w14:textId="77777777" w:rsidR="001023DC" w:rsidRPr="001023DC" w:rsidRDefault="001023DC" w:rsidP="00C31EA4">
      <w:pPr>
        <w:spacing w:after="0" w:line="240" w:lineRule="auto"/>
        <w:jc w:val="both"/>
        <w:rPr>
          <w:rFonts w:ascii="Arial Narrow" w:hAnsi="Arial Narrow"/>
        </w:rPr>
      </w:pPr>
      <w:r w:rsidRPr="004707D6">
        <w:rPr>
          <w:rFonts w:ascii="Arial Narrow" w:hAnsi="Arial Narrow"/>
          <w:b/>
        </w:rPr>
        <w:t>Parágrafo.</w:t>
      </w:r>
      <w:r w:rsidRPr="001023DC">
        <w:rPr>
          <w:rFonts w:ascii="Arial Narrow" w:hAnsi="Arial Narrow"/>
        </w:rPr>
        <w:t xml:space="preserve"> Además de los puntos adicionales en el Examen Único Nacional para el ingreso a especialidades clínicas, quirúrgicas y diagnósticas en medicina, el Ministerio de Salud</w:t>
      </w:r>
      <w:r w:rsidR="00377775">
        <w:rPr>
          <w:rFonts w:ascii="Arial Narrow" w:hAnsi="Arial Narrow"/>
        </w:rPr>
        <w:t xml:space="preserve"> y Protección Social</w:t>
      </w:r>
      <w:r w:rsidRPr="001023DC">
        <w:rPr>
          <w:rFonts w:ascii="Arial Narrow" w:hAnsi="Arial Narrow"/>
        </w:rPr>
        <w:t xml:space="preserve"> diseñará los mecanismos e incentivos para aquellos médicos que accedan periódicamente a dicho programa.</w:t>
      </w:r>
    </w:p>
    <w:p w14:paraId="07E1F0F6" w14:textId="77777777" w:rsidR="00377775" w:rsidRDefault="00377775" w:rsidP="00C31EA4">
      <w:pPr>
        <w:spacing w:after="0" w:line="240" w:lineRule="auto"/>
        <w:jc w:val="both"/>
        <w:rPr>
          <w:rFonts w:ascii="Arial Narrow" w:hAnsi="Arial Narrow"/>
        </w:rPr>
      </w:pPr>
    </w:p>
    <w:p w14:paraId="01E5CBB6" w14:textId="77777777" w:rsidR="00377775" w:rsidRDefault="00377775" w:rsidP="00C31EA4">
      <w:pPr>
        <w:spacing w:after="0" w:line="240" w:lineRule="auto"/>
        <w:jc w:val="both"/>
        <w:rPr>
          <w:rFonts w:ascii="Arial Narrow" w:hAnsi="Arial Narrow"/>
        </w:rPr>
      </w:pPr>
    </w:p>
    <w:p w14:paraId="67C4BD63" w14:textId="409B2B6F" w:rsidR="00377775" w:rsidRPr="002333BC" w:rsidRDefault="001023DC" w:rsidP="002333BC">
      <w:pPr>
        <w:spacing w:after="0" w:line="240" w:lineRule="auto"/>
        <w:jc w:val="center"/>
        <w:rPr>
          <w:rFonts w:ascii="Arial Narrow" w:hAnsi="Arial Narrow"/>
          <w:b/>
        </w:rPr>
      </w:pPr>
      <w:r w:rsidRPr="002333BC">
        <w:rPr>
          <w:rFonts w:ascii="Arial Narrow" w:hAnsi="Arial Narrow"/>
          <w:b/>
        </w:rPr>
        <w:t>CAP</w:t>
      </w:r>
      <w:r w:rsidR="00CE4FA3">
        <w:rPr>
          <w:rFonts w:ascii="Arial Narrow" w:hAnsi="Arial Narrow"/>
          <w:b/>
        </w:rPr>
        <w:t>Í</w:t>
      </w:r>
      <w:r w:rsidRPr="002333BC">
        <w:rPr>
          <w:rFonts w:ascii="Arial Narrow" w:hAnsi="Arial Narrow"/>
          <w:b/>
        </w:rPr>
        <w:t>TULO</w:t>
      </w:r>
      <w:r w:rsidR="00E666F3">
        <w:rPr>
          <w:rFonts w:ascii="Arial Narrow" w:hAnsi="Arial Narrow"/>
          <w:b/>
        </w:rPr>
        <w:t xml:space="preserve"> </w:t>
      </w:r>
      <w:r w:rsidRPr="002333BC">
        <w:rPr>
          <w:rFonts w:ascii="Arial Narrow" w:hAnsi="Arial Narrow"/>
          <w:b/>
        </w:rPr>
        <w:t>X.</w:t>
      </w:r>
    </w:p>
    <w:p w14:paraId="01A2689F" w14:textId="5D61EDF5" w:rsidR="001023DC" w:rsidRPr="002333BC" w:rsidRDefault="00E666F3" w:rsidP="002333BC">
      <w:pPr>
        <w:spacing w:after="0" w:line="240" w:lineRule="auto"/>
        <w:jc w:val="center"/>
        <w:rPr>
          <w:rFonts w:ascii="Arial Narrow" w:hAnsi="Arial Narrow"/>
          <w:b/>
        </w:rPr>
      </w:pPr>
      <w:r>
        <w:rPr>
          <w:rFonts w:ascii="Arial Narrow" w:hAnsi="Arial Narrow"/>
          <w:b/>
        </w:rPr>
        <w:t>DIGNIFICACIÓ</w:t>
      </w:r>
      <w:r w:rsidR="001023DC" w:rsidRPr="002333BC">
        <w:rPr>
          <w:rFonts w:ascii="Arial Narrow" w:hAnsi="Arial Narrow"/>
          <w:b/>
        </w:rPr>
        <w:t>N LABORAL DEL TALENTO HUMANO EN SALUD</w:t>
      </w:r>
    </w:p>
    <w:p w14:paraId="4E944439" w14:textId="77777777" w:rsidR="00377775" w:rsidRDefault="00377775" w:rsidP="00C31EA4">
      <w:pPr>
        <w:spacing w:after="0" w:line="240" w:lineRule="auto"/>
        <w:jc w:val="both"/>
        <w:rPr>
          <w:rFonts w:ascii="Arial Narrow" w:hAnsi="Arial Narrow"/>
        </w:rPr>
      </w:pPr>
    </w:p>
    <w:p w14:paraId="290A1BD9" w14:textId="60ACB691" w:rsidR="001023DC" w:rsidRDefault="001023DC" w:rsidP="00C31EA4">
      <w:pPr>
        <w:spacing w:after="0" w:line="240" w:lineRule="auto"/>
        <w:jc w:val="both"/>
        <w:rPr>
          <w:rFonts w:ascii="Arial Narrow" w:hAnsi="Arial Narrow"/>
        </w:rPr>
      </w:pPr>
      <w:r w:rsidRPr="002333BC">
        <w:rPr>
          <w:rFonts w:ascii="Arial Narrow" w:hAnsi="Arial Narrow"/>
          <w:b/>
        </w:rPr>
        <w:t xml:space="preserve">Artículo </w:t>
      </w:r>
      <w:r w:rsidR="00377775" w:rsidRPr="002333BC">
        <w:rPr>
          <w:rFonts w:ascii="Arial Narrow" w:hAnsi="Arial Narrow"/>
          <w:b/>
        </w:rPr>
        <w:t>4</w:t>
      </w:r>
      <w:r w:rsidR="00E666F3">
        <w:rPr>
          <w:rFonts w:ascii="Arial Narrow" w:hAnsi="Arial Narrow"/>
          <w:b/>
        </w:rPr>
        <w:t>9</w:t>
      </w:r>
      <w:r w:rsidR="00377775">
        <w:rPr>
          <w:rFonts w:ascii="Arial Narrow" w:hAnsi="Arial Narrow"/>
        </w:rPr>
        <w:t xml:space="preserve">. </w:t>
      </w:r>
      <w:r w:rsidRPr="002333BC">
        <w:rPr>
          <w:rFonts w:ascii="Arial Narrow" w:hAnsi="Arial Narrow"/>
          <w:i/>
        </w:rPr>
        <w:t>Principios para la dignificación del talento humano en salud</w:t>
      </w:r>
      <w:r w:rsidRPr="001023DC">
        <w:rPr>
          <w:rFonts w:ascii="Arial Narrow" w:hAnsi="Arial Narrow"/>
        </w:rPr>
        <w:t>. De conformidad con el artículo 18 de la Ley 1751 de 2015, serán principios rectores de la relación laboral para la dignificación del talento humano en salud, los siguientes:</w:t>
      </w:r>
    </w:p>
    <w:p w14:paraId="03DB0A4F" w14:textId="77777777" w:rsidR="00CE4FA3" w:rsidRPr="001023DC" w:rsidRDefault="00CE4FA3" w:rsidP="00C31EA4">
      <w:pPr>
        <w:spacing w:after="0" w:line="240" w:lineRule="auto"/>
        <w:jc w:val="both"/>
        <w:rPr>
          <w:rFonts w:ascii="Arial Narrow" w:hAnsi="Arial Narrow"/>
        </w:rPr>
      </w:pPr>
    </w:p>
    <w:p w14:paraId="4B242887" w14:textId="2FF92C22" w:rsidR="00A027EA" w:rsidRDefault="00E666F3" w:rsidP="002333BC">
      <w:pPr>
        <w:spacing w:after="0" w:line="240" w:lineRule="auto"/>
        <w:ind w:left="567" w:hanging="567"/>
        <w:jc w:val="both"/>
        <w:rPr>
          <w:rFonts w:ascii="Arial Narrow" w:hAnsi="Arial Narrow"/>
        </w:rPr>
      </w:pPr>
      <w:r>
        <w:rPr>
          <w:rFonts w:ascii="Arial Narrow" w:hAnsi="Arial Narrow"/>
        </w:rPr>
        <w:t>49</w:t>
      </w:r>
      <w:r w:rsidR="00CE4FA3">
        <w:rPr>
          <w:rFonts w:ascii="Arial Narrow" w:hAnsi="Arial Narrow"/>
        </w:rPr>
        <w:t>.1.</w:t>
      </w:r>
      <w:r w:rsidR="001023DC" w:rsidRPr="001023DC">
        <w:rPr>
          <w:rFonts w:ascii="Arial Narrow" w:hAnsi="Arial Narrow"/>
        </w:rPr>
        <w:t xml:space="preserve"> </w:t>
      </w:r>
      <w:r w:rsidR="00CE4FA3">
        <w:rPr>
          <w:rFonts w:ascii="Arial Narrow" w:hAnsi="Arial Narrow"/>
        </w:rPr>
        <w:tab/>
      </w:r>
      <w:r w:rsidR="001023DC" w:rsidRPr="001023DC">
        <w:rPr>
          <w:rFonts w:ascii="Arial Narrow" w:hAnsi="Arial Narrow"/>
        </w:rPr>
        <w:t>Salud en el trabajo y condiciones de espacios laborales. Consiste en la generación de ambientes de trabajo saludable y seguro, propiciando espacios con condiciones que promuevan la salud y la seguridad de las personas, en el que se permita la identificación de los peligros y la intervención para su mitigación y control, garantizado la suficiencia de recursos esenciales para la prestación del servicio de salud.</w:t>
      </w:r>
    </w:p>
    <w:p w14:paraId="4533A041" w14:textId="0D2090EF" w:rsidR="001023DC" w:rsidRPr="001023DC" w:rsidRDefault="00E666F3" w:rsidP="002333BC">
      <w:pPr>
        <w:spacing w:after="0" w:line="240" w:lineRule="auto"/>
        <w:ind w:left="567" w:hanging="567"/>
        <w:jc w:val="both"/>
        <w:rPr>
          <w:rFonts w:ascii="Arial Narrow" w:hAnsi="Arial Narrow"/>
        </w:rPr>
      </w:pPr>
      <w:r>
        <w:rPr>
          <w:rFonts w:ascii="Arial Narrow" w:hAnsi="Arial Narrow"/>
        </w:rPr>
        <w:t>49</w:t>
      </w:r>
      <w:r w:rsidR="00A027EA">
        <w:rPr>
          <w:rFonts w:ascii="Arial Narrow" w:hAnsi="Arial Narrow"/>
        </w:rPr>
        <w:t>.2.</w:t>
      </w:r>
      <w:r w:rsidR="00A027EA">
        <w:rPr>
          <w:rFonts w:ascii="Arial Narrow" w:hAnsi="Arial Narrow"/>
        </w:rPr>
        <w:tab/>
      </w:r>
      <w:r w:rsidR="001023DC" w:rsidRPr="001023DC">
        <w:rPr>
          <w:rFonts w:ascii="Arial Narrow" w:hAnsi="Arial Narrow"/>
        </w:rPr>
        <w:t>Estabilidad del personal de la salud por el trabajo desarrollado. La consagración de la estabilidad laboral como condición de dignidad en el trabajo, les da a los trabajadores la confianza en que por el correcto desempeño de sus labores continuarán prestando sus servicios.</w:t>
      </w:r>
    </w:p>
    <w:p w14:paraId="6897B5F4" w14:textId="7B02DF2E" w:rsidR="001023DC" w:rsidRPr="001023DC" w:rsidRDefault="00E666F3" w:rsidP="002333BC">
      <w:pPr>
        <w:spacing w:after="0" w:line="240" w:lineRule="auto"/>
        <w:ind w:left="567" w:hanging="567"/>
        <w:jc w:val="both"/>
        <w:rPr>
          <w:rFonts w:ascii="Arial Narrow" w:hAnsi="Arial Narrow"/>
        </w:rPr>
      </w:pPr>
      <w:r>
        <w:rPr>
          <w:rFonts w:ascii="Arial Narrow" w:hAnsi="Arial Narrow"/>
        </w:rPr>
        <w:t>49</w:t>
      </w:r>
      <w:r w:rsidR="00A027EA">
        <w:rPr>
          <w:rFonts w:ascii="Arial Narrow" w:hAnsi="Arial Narrow"/>
        </w:rPr>
        <w:t>.3.</w:t>
      </w:r>
      <w:r w:rsidR="001023DC" w:rsidRPr="001023DC">
        <w:rPr>
          <w:rFonts w:ascii="Arial Narrow" w:hAnsi="Arial Narrow"/>
        </w:rPr>
        <w:t xml:space="preserve">    Desarrollo, formación, capacitación, actualización de los saberes e investigación. Se refiere al desarrollo de capacidades, destrezas, habilidades, valores y competencias, con el fin de incrementar la capacidad individual y colectiva para contribuir al cumplimiento de la misión institucional, la mejor prestación de servicios a la comunidad, el eficaz desempeño de la labor, el desarrollo personal integral y el crecimiento mutuo del personal de talento humano de la salud y el empleador. Implica el compromiso con la gestión del conocimiento, la investigación e innovación y la actualización continua de los saberes avalados por las comunidades científicas. </w:t>
      </w:r>
    </w:p>
    <w:p w14:paraId="1F2C3167" w14:textId="7A4B2BFF" w:rsidR="001023DC" w:rsidRPr="001023DC" w:rsidRDefault="00E666F3" w:rsidP="002333BC">
      <w:pPr>
        <w:spacing w:after="0" w:line="240" w:lineRule="auto"/>
        <w:ind w:left="567" w:hanging="567"/>
        <w:jc w:val="both"/>
        <w:rPr>
          <w:rFonts w:ascii="Arial Narrow" w:hAnsi="Arial Narrow"/>
        </w:rPr>
      </w:pPr>
      <w:r>
        <w:rPr>
          <w:rFonts w:ascii="Arial Narrow" w:hAnsi="Arial Narrow"/>
        </w:rPr>
        <w:lastRenderedPageBreak/>
        <w:t>49</w:t>
      </w:r>
      <w:r w:rsidR="00A027EA">
        <w:rPr>
          <w:rFonts w:ascii="Arial Narrow" w:hAnsi="Arial Narrow"/>
        </w:rPr>
        <w:t>.4.</w:t>
      </w:r>
      <w:r w:rsidR="00A027EA">
        <w:rPr>
          <w:rFonts w:ascii="Arial Narrow" w:hAnsi="Arial Narrow"/>
        </w:rPr>
        <w:tab/>
      </w:r>
      <w:r w:rsidR="001023DC" w:rsidRPr="001023DC">
        <w:rPr>
          <w:rFonts w:ascii="Arial Narrow" w:hAnsi="Arial Narrow"/>
        </w:rPr>
        <w:t>Bienestar social. Se refiere a los mecanismos orientados a crear, mantener y mejorar las condiciones que favorezcan el desarrollo integral del talento humano en salud, el mejoramiento de su nivel de vida y el de su familia, la promoción de la salud y la seguridad y el fortalecimiento del equilibrio entre el trabajo y su vida privada.</w:t>
      </w:r>
    </w:p>
    <w:p w14:paraId="7D6FF523" w14:textId="2D36A5F5" w:rsidR="001023DC" w:rsidRPr="001023DC" w:rsidRDefault="00E666F3" w:rsidP="002333BC">
      <w:pPr>
        <w:spacing w:after="0" w:line="240" w:lineRule="auto"/>
        <w:ind w:left="567" w:hanging="567"/>
        <w:jc w:val="both"/>
        <w:rPr>
          <w:rFonts w:ascii="Arial Narrow" w:hAnsi="Arial Narrow"/>
        </w:rPr>
      </w:pPr>
      <w:r>
        <w:rPr>
          <w:rFonts w:ascii="Arial Narrow" w:hAnsi="Arial Narrow"/>
        </w:rPr>
        <w:t>49</w:t>
      </w:r>
      <w:r w:rsidR="00A027EA">
        <w:rPr>
          <w:rFonts w:ascii="Arial Narrow" w:hAnsi="Arial Narrow"/>
        </w:rPr>
        <w:t>.5.</w:t>
      </w:r>
      <w:r w:rsidR="001023DC" w:rsidRPr="001023DC">
        <w:rPr>
          <w:rFonts w:ascii="Arial Narrow" w:hAnsi="Arial Narrow"/>
        </w:rPr>
        <w:t>    Respeto a las jornadas laborales y el descanso. Consiste en establecer un sistema de ordenación del tiempo de trabajo equilibrado que permita el descanso del talento humano en salud, la reducción de los índices de ausentismo, rotación del personal y la mejora del clima organizacional.</w:t>
      </w:r>
    </w:p>
    <w:p w14:paraId="4B1C2CCF" w14:textId="4924BA34" w:rsidR="001023DC" w:rsidRPr="001023DC" w:rsidRDefault="00E666F3" w:rsidP="002333BC">
      <w:pPr>
        <w:spacing w:after="0" w:line="240" w:lineRule="auto"/>
        <w:ind w:left="567" w:hanging="567"/>
        <w:jc w:val="both"/>
        <w:rPr>
          <w:rFonts w:ascii="Arial Narrow" w:hAnsi="Arial Narrow"/>
        </w:rPr>
      </w:pPr>
      <w:r>
        <w:rPr>
          <w:rFonts w:ascii="Arial Narrow" w:hAnsi="Arial Narrow"/>
        </w:rPr>
        <w:t>49</w:t>
      </w:r>
      <w:r w:rsidR="00A027EA">
        <w:rPr>
          <w:rFonts w:ascii="Arial Narrow" w:hAnsi="Arial Narrow"/>
        </w:rPr>
        <w:t>.6</w:t>
      </w:r>
      <w:r w:rsidR="00A027EA">
        <w:rPr>
          <w:rFonts w:ascii="Arial Narrow" w:hAnsi="Arial Narrow"/>
        </w:rPr>
        <w:tab/>
      </w:r>
      <w:r w:rsidR="001023DC" w:rsidRPr="001023DC">
        <w:rPr>
          <w:rFonts w:ascii="Arial Narrow" w:hAnsi="Arial Narrow"/>
        </w:rPr>
        <w:t>Incentivos. Se refiere a los mecanismos para reconocer, enaltecer y recompensar el desempeño en niveles de excelencia del talento humano en la salud.</w:t>
      </w:r>
    </w:p>
    <w:p w14:paraId="12EFED06" w14:textId="5239E057" w:rsidR="001023DC" w:rsidRPr="001023DC" w:rsidRDefault="00E666F3" w:rsidP="002333BC">
      <w:pPr>
        <w:spacing w:after="0" w:line="240" w:lineRule="auto"/>
        <w:ind w:left="567" w:hanging="567"/>
        <w:jc w:val="both"/>
        <w:rPr>
          <w:rFonts w:ascii="Arial Narrow" w:hAnsi="Arial Narrow"/>
        </w:rPr>
      </w:pPr>
      <w:r>
        <w:rPr>
          <w:rFonts w:ascii="Arial Narrow" w:hAnsi="Arial Narrow"/>
        </w:rPr>
        <w:t>49</w:t>
      </w:r>
      <w:r w:rsidR="00A027EA">
        <w:rPr>
          <w:rFonts w:ascii="Arial Narrow" w:hAnsi="Arial Narrow"/>
        </w:rPr>
        <w:t>.7.</w:t>
      </w:r>
      <w:r w:rsidR="00A027EA">
        <w:rPr>
          <w:rFonts w:ascii="Arial Narrow" w:hAnsi="Arial Narrow"/>
        </w:rPr>
        <w:tab/>
      </w:r>
      <w:r w:rsidR="001023DC" w:rsidRPr="001023DC">
        <w:rPr>
          <w:rFonts w:ascii="Arial Narrow" w:hAnsi="Arial Narrow"/>
        </w:rPr>
        <w:t>Remuneración. Consiste en recibir de manera oportuna y justa una retribución adecuada como contraprestación directa del desempeño de las funciones o la prestación de servicios en el servicio de salud.</w:t>
      </w:r>
    </w:p>
    <w:p w14:paraId="1964C145" w14:textId="347B646D" w:rsidR="001023DC" w:rsidRPr="001023DC" w:rsidRDefault="00E666F3" w:rsidP="002333BC">
      <w:pPr>
        <w:spacing w:after="0" w:line="240" w:lineRule="auto"/>
        <w:ind w:left="567" w:hanging="567"/>
        <w:jc w:val="both"/>
        <w:rPr>
          <w:rFonts w:ascii="Arial Narrow" w:hAnsi="Arial Narrow"/>
        </w:rPr>
      </w:pPr>
      <w:r>
        <w:rPr>
          <w:rFonts w:ascii="Arial Narrow" w:hAnsi="Arial Narrow"/>
        </w:rPr>
        <w:t>49</w:t>
      </w:r>
      <w:r w:rsidR="00A027EA">
        <w:rPr>
          <w:rFonts w:ascii="Arial Narrow" w:hAnsi="Arial Narrow"/>
        </w:rPr>
        <w:t>.8.</w:t>
      </w:r>
      <w:r w:rsidR="00A027EA">
        <w:rPr>
          <w:rFonts w:ascii="Arial Narrow" w:hAnsi="Arial Narrow"/>
        </w:rPr>
        <w:tab/>
      </w:r>
      <w:r w:rsidR="001023DC" w:rsidRPr="001023DC">
        <w:rPr>
          <w:rFonts w:ascii="Arial Narrow" w:hAnsi="Arial Narrow"/>
        </w:rPr>
        <w:t>Formalización laboral y respeto por los derechos salariales y prestacionales. Se refiere a la extensión progresiva de la cobertura de los beneficios del sistema de seguridad social en salud, pensiones, riesgos laborales y el reconocimiento efectivo de las prestaciones sociales destinadas a cubrir riesgos y necesidades de los trabajadores.  </w:t>
      </w:r>
    </w:p>
    <w:p w14:paraId="49572F7C" w14:textId="2F1A42E4" w:rsidR="001023DC" w:rsidRPr="001023DC" w:rsidRDefault="00E666F3" w:rsidP="002333BC">
      <w:pPr>
        <w:spacing w:after="0" w:line="240" w:lineRule="auto"/>
        <w:ind w:left="567" w:hanging="567"/>
        <w:jc w:val="both"/>
        <w:rPr>
          <w:rFonts w:ascii="Arial Narrow" w:hAnsi="Arial Narrow"/>
        </w:rPr>
      </w:pPr>
      <w:r>
        <w:rPr>
          <w:rFonts w:ascii="Arial Narrow" w:hAnsi="Arial Narrow"/>
        </w:rPr>
        <w:t>49</w:t>
      </w:r>
      <w:r w:rsidR="00A027EA">
        <w:rPr>
          <w:rFonts w:ascii="Arial Narrow" w:hAnsi="Arial Narrow"/>
        </w:rPr>
        <w:t>.9.</w:t>
      </w:r>
      <w:r w:rsidR="00A027EA">
        <w:rPr>
          <w:rFonts w:ascii="Arial Narrow" w:hAnsi="Arial Narrow"/>
        </w:rPr>
        <w:tab/>
      </w:r>
      <w:r w:rsidR="001023DC" w:rsidRPr="001023DC">
        <w:rPr>
          <w:rFonts w:ascii="Arial Narrow" w:hAnsi="Arial Narrow"/>
        </w:rPr>
        <w:t xml:space="preserve">Viabilidad del servicio de salud respetando los derechos del talento humano en salud. Consiste en el equilibrio entre la capacidad para atender adecuadamente a los usuarios de los servicios de salud y el respeto por el trabajo decente. </w:t>
      </w:r>
    </w:p>
    <w:p w14:paraId="30C58376" w14:textId="12EE2F00" w:rsidR="001023DC" w:rsidRPr="001023DC" w:rsidRDefault="00E666F3" w:rsidP="002333BC">
      <w:pPr>
        <w:spacing w:after="0" w:line="240" w:lineRule="auto"/>
        <w:ind w:left="567" w:hanging="567"/>
        <w:jc w:val="both"/>
        <w:rPr>
          <w:rFonts w:ascii="Arial Narrow" w:hAnsi="Arial Narrow"/>
        </w:rPr>
      </w:pPr>
      <w:r>
        <w:rPr>
          <w:rFonts w:ascii="Arial Narrow" w:hAnsi="Arial Narrow"/>
        </w:rPr>
        <w:t>49</w:t>
      </w:r>
      <w:r w:rsidR="00A027EA">
        <w:rPr>
          <w:rFonts w:ascii="Arial Narrow" w:hAnsi="Arial Narrow"/>
        </w:rPr>
        <w:t>.10.</w:t>
      </w:r>
      <w:r w:rsidR="001023DC" w:rsidRPr="001023DC">
        <w:rPr>
          <w:rFonts w:ascii="Arial Narrow" w:hAnsi="Arial Narrow"/>
        </w:rPr>
        <w:t xml:space="preserve"> Diálogo social continuo y permanente. Consiste en la promoción del consenso y la implicación democrática de los diferentes actores del mundo laboral para mantener un clima organizacional fructífero que permita abordar, solucionar o mejorar las condiciones del talento humano en salud.</w:t>
      </w:r>
    </w:p>
    <w:p w14:paraId="2451106C" w14:textId="77777777" w:rsidR="00CE4FA3" w:rsidRDefault="00CE4FA3" w:rsidP="00C31EA4">
      <w:pPr>
        <w:spacing w:after="0" w:line="240" w:lineRule="auto"/>
        <w:jc w:val="both"/>
        <w:rPr>
          <w:rFonts w:ascii="Arial Narrow" w:hAnsi="Arial Narrow"/>
        </w:rPr>
      </w:pPr>
    </w:p>
    <w:p w14:paraId="54EFCECF" w14:textId="1BF21ABB" w:rsidR="001023DC" w:rsidRPr="001023DC" w:rsidRDefault="001023DC" w:rsidP="00C31EA4">
      <w:pPr>
        <w:spacing w:after="0" w:line="240" w:lineRule="auto"/>
        <w:jc w:val="both"/>
        <w:rPr>
          <w:rFonts w:ascii="Arial Narrow" w:hAnsi="Arial Narrow"/>
        </w:rPr>
      </w:pPr>
      <w:r w:rsidRPr="002333BC">
        <w:rPr>
          <w:rFonts w:ascii="Arial Narrow" w:hAnsi="Arial Narrow"/>
          <w:b/>
        </w:rPr>
        <w:t>Artículo</w:t>
      </w:r>
      <w:r w:rsidR="00A027EA" w:rsidRPr="002333BC">
        <w:rPr>
          <w:rFonts w:ascii="Arial Narrow" w:hAnsi="Arial Narrow"/>
          <w:b/>
        </w:rPr>
        <w:t xml:space="preserve"> </w:t>
      </w:r>
      <w:r w:rsidR="00E666F3">
        <w:rPr>
          <w:rFonts w:ascii="Arial Narrow" w:hAnsi="Arial Narrow"/>
          <w:b/>
        </w:rPr>
        <w:t>50</w:t>
      </w:r>
      <w:r w:rsidR="00A027EA">
        <w:rPr>
          <w:rFonts w:ascii="Arial Narrow" w:hAnsi="Arial Narrow"/>
        </w:rPr>
        <w:t xml:space="preserve">. </w:t>
      </w:r>
      <w:r w:rsidRPr="002333BC">
        <w:rPr>
          <w:rFonts w:ascii="Arial Narrow" w:hAnsi="Arial Narrow"/>
          <w:i/>
        </w:rPr>
        <w:t>Prohibición de tercerización laboral para el Talento Humano en Salud</w:t>
      </w:r>
      <w:r w:rsidRPr="001023DC">
        <w:rPr>
          <w:rFonts w:ascii="Arial Narrow" w:hAnsi="Arial Narrow"/>
        </w:rPr>
        <w:t>. El personal requerido en toda institución o empresa pública o privada para el desarrollo de las actividades misionales permanentes no podrá estar vinculado a través de figuras que hagan intermediación laboral o bajo ninguna otra modalidad de vinculación que afecte los derechos constitucionales, legales y prestacionales consagrados en las normas laborales vigentes.</w:t>
      </w:r>
    </w:p>
    <w:p w14:paraId="0EDDB14C" w14:textId="77777777" w:rsidR="00CE4FA3" w:rsidRDefault="00CE4FA3" w:rsidP="00C31EA4">
      <w:pPr>
        <w:spacing w:after="0" w:line="240" w:lineRule="auto"/>
        <w:jc w:val="both"/>
        <w:rPr>
          <w:rFonts w:ascii="Arial Narrow" w:hAnsi="Arial Narrow"/>
        </w:rPr>
      </w:pPr>
    </w:p>
    <w:p w14:paraId="69E758C5" w14:textId="1AE512F4" w:rsidR="001023DC" w:rsidRDefault="001023DC" w:rsidP="00C31EA4">
      <w:pPr>
        <w:spacing w:after="0" w:line="240" w:lineRule="auto"/>
        <w:jc w:val="both"/>
        <w:rPr>
          <w:rFonts w:ascii="Arial Narrow" w:hAnsi="Arial Narrow"/>
        </w:rPr>
      </w:pPr>
      <w:r w:rsidRPr="002333BC">
        <w:rPr>
          <w:rFonts w:ascii="Arial Narrow" w:hAnsi="Arial Narrow"/>
          <w:b/>
        </w:rPr>
        <w:t xml:space="preserve">Artículo </w:t>
      </w:r>
      <w:r w:rsidR="00E666F3">
        <w:rPr>
          <w:rFonts w:ascii="Arial Narrow" w:hAnsi="Arial Narrow"/>
          <w:b/>
        </w:rPr>
        <w:t>51</w:t>
      </w:r>
      <w:r w:rsidR="00A027EA">
        <w:rPr>
          <w:rFonts w:ascii="Arial Narrow" w:hAnsi="Arial Narrow"/>
        </w:rPr>
        <w:t xml:space="preserve">. </w:t>
      </w:r>
      <w:r w:rsidRPr="001023DC">
        <w:rPr>
          <w:rFonts w:ascii="Arial Narrow" w:hAnsi="Arial Narrow"/>
        </w:rPr>
        <w:t xml:space="preserve"> </w:t>
      </w:r>
      <w:r w:rsidRPr="002333BC">
        <w:rPr>
          <w:rFonts w:ascii="Arial Narrow" w:hAnsi="Arial Narrow"/>
          <w:i/>
        </w:rPr>
        <w:t>Facultades Extraordinarias</w:t>
      </w:r>
      <w:r w:rsidRPr="001023DC">
        <w:rPr>
          <w:rFonts w:ascii="Arial Narrow" w:hAnsi="Arial Narrow"/>
        </w:rPr>
        <w:t>. De conformidad con lo establecido en el artículo 150, numeral 10, de la Constitución Política, revístese al Presidente de la República de precisas facultades extraordinarias, por el término de seis (6) meses, contados a partir de la fecha de publicación de la presente ley, para expedir las normas con fuerza de ley que regulen el régimen laboral aplicable a los servidores públicos vinculados a las Empresas Sociales del Estado de la Rama Ejecutiva del orden nacional y territorial.</w:t>
      </w:r>
    </w:p>
    <w:p w14:paraId="6B456531" w14:textId="77777777" w:rsidR="00A027EA" w:rsidRPr="001023DC" w:rsidRDefault="00A027EA" w:rsidP="00C31EA4">
      <w:pPr>
        <w:spacing w:after="0" w:line="240" w:lineRule="auto"/>
        <w:jc w:val="both"/>
        <w:rPr>
          <w:rFonts w:ascii="Arial Narrow" w:hAnsi="Arial Narrow"/>
        </w:rPr>
      </w:pPr>
    </w:p>
    <w:p w14:paraId="6047EAA8" w14:textId="32A9FE22" w:rsidR="001023DC" w:rsidRDefault="001023DC" w:rsidP="00C31EA4">
      <w:pPr>
        <w:spacing w:after="0" w:line="240" w:lineRule="auto"/>
        <w:jc w:val="both"/>
        <w:rPr>
          <w:rFonts w:ascii="Arial Narrow" w:hAnsi="Arial Narrow"/>
        </w:rPr>
      </w:pPr>
      <w:r w:rsidRPr="001023DC">
        <w:rPr>
          <w:rFonts w:ascii="Arial Narrow" w:hAnsi="Arial Narrow"/>
        </w:rPr>
        <w:t xml:space="preserve">Los decretos leyes que se expidan en ejercicio de las facultades extraordinarias conferidas deberán estar en el marco de los principios señalados en el artículo </w:t>
      </w:r>
      <w:r w:rsidR="00A027EA">
        <w:rPr>
          <w:rFonts w:ascii="Arial Narrow" w:hAnsi="Arial Narrow"/>
        </w:rPr>
        <w:t xml:space="preserve">48 de la presente ley </w:t>
      </w:r>
      <w:r w:rsidRPr="001023DC">
        <w:rPr>
          <w:rFonts w:ascii="Arial Narrow" w:hAnsi="Arial Narrow"/>
        </w:rPr>
        <w:t>y respetar la estabilidad laboral, la primacía de la realidad sobre la formalidad</w:t>
      </w:r>
      <w:r w:rsidR="00A027EA">
        <w:rPr>
          <w:rFonts w:ascii="Arial Narrow" w:hAnsi="Arial Narrow"/>
        </w:rPr>
        <w:t>, favorabilidad y</w:t>
      </w:r>
      <w:r w:rsidRPr="001023DC">
        <w:rPr>
          <w:rFonts w:ascii="Arial Narrow" w:hAnsi="Arial Narrow"/>
        </w:rPr>
        <w:t xml:space="preserve"> los derechos de carrera administrativa.</w:t>
      </w:r>
    </w:p>
    <w:p w14:paraId="42021190" w14:textId="77777777" w:rsidR="00A027EA" w:rsidRDefault="00A027EA" w:rsidP="00C31EA4">
      <w:pPr>
        <w:spacing w:after="0" w:line="240" w:lineRule="auto"/>
        <w:jc w:val="both"/>
        <w:rPr>
          <w:rFonts w:ascii="Arial Narrow" w:hAnsi="Arial Narrow"/>
        </w:rPr>
      </w:pPr>
    </w:p>
    <w:p w14:paraId="6114E172" w14:textId="77777777" w:rsidR="00E666F3" w:rsidRPr="001023DC" w:rsidRDefault="00E666F3" w:rsidP="00C31EA4">
      <w:pPr>
        <w:spacing w:after="0" w:line="240" w:lineRule="auto"/>
        <w:jc w:val="both"/>
        <w:rPr>
          <w:rFonts w:ascii="Arial Narrow" w:hAnsi="Arial Narrow"/>
        </w:rPr>
      </w:pPr>
    </w:p>
    <w:p w14:paraId="646895AE" w14:textId="7919C533" w:rsidR="00A027EA" w:rsidRDefault="001023DC" w:rsidP="002333BC">
      <w:pPr>
        <w:spacing w:after="0" w:line="240" w:lineRule="auto"/>
        <w:jc w:val="center"/>
        <w:rPr>
          <w:rFonts w:ascii="Arial Narrow" w:hAnsi="Arial Narrow"/>
          <w:b/>
        </w:rPr>
      </w:pPr>
      <w:r w:rsidRPr="002333BC">
        <w:rPr>
          <w:rFonts w:ascii="Arial Narrow" w:hAnsi="Arial Narrow"/>
          <w:b/>
        </w:rPr>
        <w:t>CAPÍTULO X</w:t>
      </w:r>
      <w:r w:rsidR="00E666F3">
        <w:rPr>
          <w:rFonts w:ascii="Arial Narrow" w:hAnsi="Arial Narrow"/>
          <w:b/>
        </w:rPr>
        <w:t>I</w:t>
      </w:r>
      <w:r w:rsidRPr="002333BC">
        <w:rPr>
          <w:rFonts w:ascii="Arial Narrow" w:hAnsi="Arial Narrow"/>
          <w:b/>
        </w:rPr>
        <w:t>.</w:t>
      </w:r>
    </w:p>
    <w:p w14:paraId="1B432248" w14:textId="77777777" w:rsidR="001023DC" w:rsidRPr="002333BC" w:rsidRDefault="001023DC" w:rsidP="002333BC">
      <w:pPr>
        <w:spacing w:after="0" w:line="240" w:lineRule="auto"/>
        <w:jc w:val="center"/>
        <w:rPr>
          <w:rFonts w:ascii="Arial Narrow" w:hAnsi="Arial Narrow"/>
          <w:b/>
        </w:rPr>
      </w:pPr>
      <w:r w:rsidRPr="002333BC">
        <w:rPr>
          <w:rFonts w:ascii="Arial Narrow" w:hAnsi="Arial Narrow"/>
          <w:b/>
        </w:rPr>
        <w:t>FINANCIACIÓN Y SOSTENIBILIDAD</w:t>
      </w:r>
    </w:p>
    <w:p w14:paraId="7986F779" w14:textId="77777777" w:rsidR="00A027EA" w:rsidRDefault="00A027EA" w:rsidP="00C31EA4">
      <w:pPr>
        <w:spacing w:after="0" w:line="240" w:lineRule="auto"/>
        <w:jc w:val="both"/>
        <w:rPr>
          <w:rFonts w:ascii="Arial Narrow" w:hAnsi="Arial Narrow"/>
        </w:rPr>
      </w:pPr>
    </w:p>
    <w:p w14:paraId="49D0DC8F" w14:textId="1A3F8694" w:rsidR="001023DC" w:rsidRDefault="001023DC" w:rsidP="00C31EA4">
      <w:pPr>
        <w:spacing w:after="0" w:line="240" w:lineRule="auto"/>
        <w:jc w:val="both"/>
        <w:rPr>
          <w:rFonts w:ascii="Arial Narrow" w:hAnsi="Arial Narrow"/>
        </w:rPr>
      </w:pPr>
      <w:r w:rsidRPr="002333BC">
        <w:rPr>
          <w:rFonts w:ascii="Arial Narrow" w:hAnsi="Arial Narrow"/>
          <w:b/>
        </w:rPr>
        <w:t>Artículo 5</w:t>
      </w:r>
      <w:r w:rsidR="00E666F3">
        <w:rPr>
          <w:rFonts w:ascii="Arial Narrow" w:hAnsi="Arial Narrow"/>
          <w:b/>
        </w:rPr>
        <w:t>2</w:t>
      </w:r>
      <w:r w:rsidR="00A027EA">
        <w:rPr>
          <w:rFonts w:ascii="Arial Narrow" w:hAnsi="Arial Narrow"/>
          <w:b/>
        </w:rPr>
        <w:t>.</w:t>
      </w:r>
      <w:r w:rsidRPr="001023DC">
        <w:rPr>
          <w:rFonts w:ascii="Arial Narrow" w:hAnsi="Arial Narrow"/>
        </w:rPr>
        <w:t xml:space="preserve">  </w:t>
      </w:r>
      <w:r w:rsidRPr="002333BC">
        <w:rPr>
          <w:rFonts w:ascii="Arial Narrow" w:hAnsi="Arial Narrow"/>
          <w:i/>
        </w:rPr>
        <w:t>Plan de estabilización y fortalecimiento del aseguramiento en salud</w:t>
      </w:r>
      <w:r w:rsidRPr="001023DC">
        <w:rPr>
          <w:rFonts w:ascii="Arial Narrow" w:hAnsi="Arial Narrow"/>
        </w:rPr>
        <w:t xml:space="preserve">. Una vez finalizado el Acuerdo de Punto Final, todas las </w:t>
      </w:r>
      <w:r w:rsidR="00A027EA">
        <w:rPr>
          <w:rFonts w:ascii="Arial Narrow" w:hAnsi="Arial Narrow"/>
        </w:rPr>
        <w:t xml:space="preserve">AS si ya se han constituido </w:t>
      </w:r>
      <w:r w:rsidRPr="001023DC">
        <w:rPr>
          <w:rFonts w:ascii="Arial Narrow" w:hAnsi="Arial Narrow"/>
        </w:rPr>
        <w:t>y todas las Instituciones Prestadoras de Servicios de Salud, deberán presentar un Plan de Fortalecimiento Patrimonial y Desarrollo Operacional a la Superintendencia Nacional de Salud y a la Superintendencia Financiera de Colombia en el que se detallen: i) las acciones de la entidad para alcanzar los estándares de calidad financiera y técnica dispuestos en la norma, sin perjuicio del cumplimiento de lo dispuesto en la presente ley; ii) los criterios para el reconocimiento, medición, revelación y presentación de los hechos económicos relacionados con el deterioro contable; y iii) los criterios para unificar y armonizar las normas contables.</w:t>
      </w:r>
    </w:p>
    <w:p w14:paraId="6CAA40AC" w14:textId="77777777" w:rsidR="00A027EA" w:rsidRPr="001023DC" w:rsidRDefault="00A027EA" w:rsidP="00C31EA4">
      <w:pPr>
        <w:spacing w:after="0" w:line="240" w:lineRule="auto"/>
        <w:jc w:val="both"/>
        <w:rPr>
          <w:rFonts w:ascii="Arial Narrow" w:hAnsi="Arial Narrow"/>
        </w:rPr>
      </w:pPr>
    </w:p>
    <w:p w14:paraId="5A8007CF" w14:textId="64D01EF4" w:rsidR="001023DC" w:rsidRDefault="001023DC" w:rsidP="00C31EA4">
      <w:pPr>
        <w:spacing w:after="0" w:line="240" w:lineRule="auto"/>
        <w:jc w:val="both"/>
        <w:rPr>
          <w:rFonts w:ascii="Arial Narrow" w:hAnsi="Arial Narrow"/>
        </w:rPr>
      </w:pPr>
      <w:r w:rsidRPr="001023DC">
        <w:rPr>
          <w:rFonts w:ascii="Arial Narrow" w:hAnsi="Arial Narrow"/>
        </w:rPr>
        <w:t xml:space="preserve">Este Plan de Estabilización y Fortalecimiento del Aseguramiento en Salud </w:t>
      </w:r>
      <w:r w:rsidR="003B721F">
        <w:rPr>
          <w:rFonts w:ascii="Arial Narrow" w:hAnsi="Arial Narrow"/>
        </w:rPr>
        <w:t xml:space="preserve">y su ejecución </w:t>
      </w:r>
      <w:r w:rsidRPr="001023DC">
        <w:rPr>
          <w:rFonts w:ascii="Arial Narrow" w:hAnsi="Arial Narrow"/>
        </w:rPr>
        <w:t xml:space="preserve">será condición para la habilitación y permanencia del funcionamiento en el </w:t>
      </w:r>
      <w:r w:rsidR="00C73894">
        <w:rPr>
          <w:rFonts w:ascii="Arial Narrow" w:hAnsi="Arial Narrow"/>
        </w:rPr>
        <w:t>SGSSS</w:t>
      </w:r>
      <w:r w:rsidRPr="001023DC">
        <w:rPr>
          <w:rFonts w:ascii="Arial Narrow" w:hAnsi="Arial Narrow"/>
        </w:rPr>
        <w:t>.</w:t>
      </w:r>
    </w:p>
    <w:p w14:paraId="7CB87DD1" w14:textId="77777777" w:rsidR="00A027EA" w:rsidRPr="001023DC" w:rsidRDefault="00A027EA" w:rsidP="00C31EA4">
      <w:pPr>
        <w:spacing w:after="0" w:line="240" w:lineRule="auto"/>
        <w:jc w:val="both"/>
        <w:rPr>
          <w:rFonts w:ascii="Arial Narrow" w:hAnsi="Arial Narrow"/>
        </w:rPr>
      </w:pPr>
    </w:p>
    <w:p w14:paraId="4CBFB12A" w14:textId="20B98667" w:rsidR="001023DC" w:rsidRDefault="001023DC" w:rsidP="00C31EA4">
      <w:pPr>
        <w:spacing w:after="0" w:line="240" w:lineRule="auto"/>
        <w:jc w:val="both"/>
        <w:rPr>
          <w:rFonts w:ascii="Arial Narrow" w:hAnsi="Arial Narrow"/>
        </w:rPr>
      </w:pPr>
      <w:r w:rsidRPr="002333BC">
        <w:rPr>
          <w:rFonts w:ascii="Arial Narrow" w:hAnsi="Arial Narrow"/>
          <w:b/>
        </w:rPr>
        <w:t xml:space="preserve">Artículo </w:t>
      </w:r>
      <w:r w:rsidR="00A027EA" w:rsidRPr="002333BC">
        <w:rPr>
          <w:rFonts w:ascii="Arial Narrow" w:hAnsi="Arial Narrow"/>
          <w:b/>
        </w:rPr>
        <w:t>5</w:t>
      </w:r>
      <w:r w:rsidR="00E666F3">
        <w:rPr>
          <w:rFonts w:ascii="Arial Narrow" w:hAnsi="Arial Narrow"/>
          <w:b/>
        </w:rPr>
        <w:t>3</w:t>
      </w:r>
      <w:r w:rsidR="00A027EA">
        <w:rPr>
          <w:rFonts w:ascii="Arial Narrow" w:hAnsi="Arial Narrow"/>
        </w:rPr>
        <w:t xml:space="preserve">. </w:t>
      </w:r>
      <w:r w:rsidRPr="002333BC">
        <w:rPr>
          <w:rFonts w:ascii="Arial Narrow" w:hAnsi="Arial Narrow"/>
          <w:i/>
        </w:rPr>
        <w:t xml:space="preserve">Programa de saneamiento financiero del </w:t>
      </w:r>
      <w:r w:rsidR="00C73894">
        <w:rPr>
          <w:rFonts w:ascii="Arial Narrow" w:hAnsi="Arial Narrow"/>
          <w:i/>
        </w:rPr>
        <w:t>SGSSS</w:t>
      </w:r>
      <w:r w:rsidRPr="001023DC">
        <w:rPr>
          <w:rFonts w:ascii="Arial Narrow" w:hAnsi="Arial Narrow"/>
        </w:rPr>
        <w:t>. La Superintendencia Nacional de Salud implementará un programa de saneamiento financiero de las deudas entre Aseguradoras y Proveedores, que contemple las acreencias en mora mayores a 90 días. En caso de incumplimiento en los acuerdos de conciliación</w:t>
      </w:r>
      <w:r w:rsidR="00C73894">
        <w:rPr>
          <w:rFonts w:ascii="Arial Narrow" w:hAnsi="Arial Narrow"/>
        </w:rPr>
        <w:t>,</w:t>
      </w:r>
      <w:r w:rsidRPr="001023DC">
        <w:rPr>
          <w:rFonts w:ascii="Arial Narrow" w:hAnsi="Arial Narrow"/>
        </w:rPr>
        <w:t xml:space="preserve"> la Superintendencia Nacional de salud informará a ADRES para que descuente directamente de los valores que deba reconocer a las Aseguradoras o IPS y realice giros directos de estas sumas a los acreedores</w:t>
      </w:r>
      <w:r w:rsidR="00C73894">
        <w:rPr>
          <w:rFonts w:ascii="Arial Narrow" w:hAnsi="Arial Narrow"/>
        </w:rPr>
        <w:t>.</w:t>
      </w:r>
    </w:p>
    <w:p w14:paraId="70FC6402" w14:textId="77777777" w:rsidR="00C73894" w:rsidRPr="001023DC" w:rsidRDefault="00C73894" w:rsidP="00C31EA4">
      <w:pPr>
        <w:spacing w:after="0" w:line="240" w:lineRule="auto"/>
        <w:jc w:val="both"/>
        <w:rPr>
          <w:rFonts w:ascii="Arial Narrow" w:hAnsi="Arial Narrow"/>
        </w:rPr>
      </w:pPr>
    </w:p>
    <w:p w14:paraId="1D959312" w14:textId="22F5D02B" w:rsidR="001023DC" w:rsidRPr="001023DC" w:rsidRDefault="001023DC" w:rsidP="00C31EA4">
      <w:pPr>
        <w:spacing w:after="0" w:line="240" w:lineRule="auto"/>
        <w:jc w:val="both"/>
        <w:rPr>
          <w:rFonts w:ascii="Arial Narrow" w:hAnsi="Arial Narrow"/>
        </w:rPr>
      </w:pPr>
      <w:r w:rsidRPr="002333BC">
        <w:rPr>
          <w:rFonts w:ascii="Arial Narrow" w:hAnsi="Arial Narrow"/>
          <w:b/>
        </w:rPr>
        <w:t>Artículo 5</w:t>
      </w:r>
      <w:r w:rsidR="00E666F3">
        <w:rPr>
          <w:rFonts w:ascii="Arial Narrow" w:hAnsi="Arial Narrow"/>
          <w:b/>
        </w:rPr>
        <w:t>4</w:t>
      </w:r>
      <w:r w:rsidR="00C73894">
        <w:rPr>
          <w:rFonts w:ascii="Arial Narrow" w:hAnsi="Arial Narrow"/>
        </w:rPr>
        <w:t>.</w:t>
      </w:r>
      <w:r w:rsidRPr="001023DC">
        <w:rPr>
          <w:rFonts w:ascii="Arial Narrow" w:hAnsi="Arial Narrow"/>
        </w:rPr>
        <w:t xml:space="preserve"> </w:t>
      </w:r>
      <w:r w:rsidRPr="002333BC">
        <w:rPr>
          <w:rFonts w:ascii="Arial Narrow" w:hAnsi="Arial Narrow"/>
          <w:i/>
        </w:rPr>
        <w:t>Giro directo</w:t>
      </w:r>
      <w:r w:rsidR="00C73894">
        <w:rPr>
          <w:rFonts w:ascii="Arial Narrow" w:hAnsi="Arial Narrow"/>
          <w:i/>
        </w:rPr>
        <w:t xml:space="preserve"> de la</w:t>
      </w:r>
      <w:r w:rsidRPr="002333BC">
        <w:rPr>
          <w:rFonts w:ascii="Arial Narrow" w:hAnsi="Arial Narrow"/>
          <w:i/>
        </w:rPr>
        <w:t xml:space="preserve"> UPC</w:t>
      </w:r>
      <w:r w:rsidRPr="001023DC">
        <w:rPr>
          <w:rFonts w:ascii="Arial Narrow" w:hAnsi="Arial Narrow"/>
        </w:rPr>
        <w:t>. Los recursos provenientes de la liquidación de la UPC serán girados directamente por la ADRES a los prestadores, proveedores, operadores logísticos y otros agentes del sistema y bajo las reglas que defina el Ministerio de Salud y Protección Social. El giro se realizará teniendo en cuenta la facturación conciliada y reportada mediante el mecanismo de facturación electrónica dispuesto por la</w:t>
      </w:r>
      <w:r w:rsidR="00E666F3">
        <w:rPr>
          <w:rFonts w:ascii="Arial Narrow" w:hAnsi="Arial Narrow"/>
        </w:rPr>
        <w:t xml:space="preserve"> Dirección de Impuestos y Aduanas Nacionales</w:t>
      </w:r>
      <w:r w:rsidRPr="001023DC">
        <w:rPr>
          <w:rFonts w:ascii="Arial Narrow" w:hAnsi="Arial Narrow"/>
        </w:rPr>
        <w:t xml:space="preserve"> </w:t>
      </w:r>
      <w:r w:rsidR="00E666F3">
        <w:rPr>
          <w:rFonts w:ascii="Arial Narrow" w:hAnsi="Arial Narrow"/>
        </w:rPr>
        <w:t>-</w:t>
      </w:r>
      <w:r w:rsidRPr="001023DC">
        <w:rPr>
          <w:rFonts w:ascii="Arial Narrow" w:hAnsi="Arial Narrow"/>
        </w:rPr>
        <w:t>DIAN.</w:t>
      </w:r>
    </w:p>
    <w:p w14:paraId="0E37D436" w14:textId="77777777" w:rsidR="00C73894" w:rsidRDefault="00C73894" w:rsidP="00C31EA4">
      <w:pPr>
        <w:spacing w:after="0" w:line="240" w:lineRule="auto"/>
        <w:jc w:val="both"/>
        <w:rPr>
          <w:rFonts w:ascii="Arial Narrow" w:hAnsi="Arial Narrow"/>
        </w:rPr>
      </w:pPr>
    </w:p>
    <w:p w14:paraId="16642E85" w14:textId="7671DF0A" w:rsidR="001023DC" w:rsidRPr="001023DC" w:rsidRDefault="001023DC" w:rsidP="00C31EA4">
      <w:pPr>
        <w:spacing w:after="0" w:line="240" w:lineRule="auto"/>
        <w:jc w:val="both"/>
        <w:rPr>
          <w:rFonts w:ascii="Arial Narrow" w:hAnsi="Arial Narrow"/>
        </w:rPr>
      </w:pPr>
      <w:r w:rsidRPr="002333BC">
        <w:rPr>
          <w:rFonts w:ascii="Arial Narrow" w:hAnsi="Arial Narrow"/>
          <w:b/>
        </w:rPr>
        <w:t xml:space="preserve">Artículo </w:t>
      </w:r>
      <w:r w:rsidR="00E666F3">
        <w:rPr>
          <w:rFonts w:ascii="Arial Narrow" w:hAnsi="Arial Narrow"/>
          <w:b/>
        </w:rPr>
        <w:t>55</w:t>
      </w:r>
      <w:r w:rsidR="00C73894" w:rsidRPr="002333BC">
        <w:rPr>
          <w:rFonts w:ascii="Arial Narrow" w:hAnsi="Arial Narrow"/>
          <w:b/>
        </w:rPr>
        <w:t>.</w:t>
      </w:r>
      <w:r w:rsidRPr="001023DC">
        <w:rPr>
          <w:rFonts w:ascii="Arial Narrow" w:hAnsi="Arial Narrow"/>
        </w:rPr>
        <w:t xml:space="preserve"> </w:t>
      </w:r>
      <w:r w:rsidRPr="002333BC">
        <w:rPr>
          <w:rFonts w:ascii="Arial Narrow" w:hAnsi="Arial Narrow"/>
          <w:i/>
        </w:rPr>
        <w:t>Creación y objeto del Fondo de Garantías del Sector Salud</w:t>
      </w:r>
      <w:r w:rsidRPr="001023DC">
        <w:rPr>
          <w:rFonts w:ascii="Arial Narrow" w:hAnsi="Arial Narrow"/>
        </w:rPr>
        <w:t xml:space="preserve">. Créase el </w:t>
      </w:r>
      <w:bookmarkStart w:id="1" w:name="_Hlk45868974"/>
      <w:r w:rsidRPr="001023DC">
        <w:rPr>
          <w:rFonts w:ascii="Arial Narrow" w:hAnsi="Arial Narrow"/>
        </w:rPr>
        <w:t>Fondo de Garantías del Sector Salud</w:t>
      </w:r>
      <w:r w:rsidR="00C73894">
        <w:rPr>
          <w:rFonts w:ascii="Arial Narrow" w:hAnsi="Arial Narrow"/>
        </w:rPr>
        <w:t xml:space="preserve"> </w:t>
      </w:r>
      <w:r w:rsidRPr="001023DC">
        <w:rPr>
          <w:rFonts w:ascii="Arial Narrow" w:hAnsi="Arial Narrow"/>
        </w:rPr>
        <w:t>como una entidad del nivel descentralizado, de naturaleza única, adscrita al Ministerio de Salud y Protección Social, con personería jurídica, autonomía administrativa, presupuestal y patrimonio independiente</w:t>
      </w:r>
      <w:bookmarkEnd w:id="1"/>
      <w:r w:rsidRPr="001023DC">
        <w:rPr>
          <w:rFonts w:ascii="Arial Narrow" w:hAnsi="Arial Narrow"/>
        </w:rPr>
        <w:t>, sometida al derecho público y vigilada por la Superintendencia Financiera de Colombia de acuerdo con su objeto y naturaleza.</w:t>
      </w:r>
      <w:r w:rsidR="00C73894">
        <w:rPr>
          <w:rFonts w:ascii="Arial Narrow" w:hAnsi="Arial Narrow"/>
        </w:rPr>
        <w:t xml:space="preserve"> </w:t>
      </w:r>
      <w:r w:rsidRPr="001023DC">
        <w:rPr>
          <w:rFonts w:ascii="Arial Narrow" w:hAnsi="Arial Narrow"/>
        </w:rPr>
        <w:t xml:space="preserve">Deberán inscribirse obligatoriamente en el Fondo, las </w:t>
      </w:r>
      <w:r w:rsidR="00C73894">
        <w:rPr>
          <w:rFonts w:ascii="Arial Narrow" w:hAnsi="Arial Narrow"/>
        </w:rPr>
        <w:t>AS</w:t>
      </w:r>
      <w:r w:rsidR="00C73894" w:rsidRPr="001023DC">
        <w:rPr>
          <w:rFonts w:ascii="Arial Narrow" w:hAnsi="Arial Narrow"/>
        </w:rPr>
        <w:t xml:space="preserve"> </w:t>
      </w:r>
      <w:r w:rsidRPr="001023DC">
        <w:rPr>
          <w:rFonts w:ascii="Arial Narrow" w:hAnsi="Arial Narrow"/>
        </w:rPr>
        <w:t xml:space="preserve">e IPS y aquellas respecto de las cuales la ley establezca la existencia de una garantía por parte del </w:t>
      </w:r>
      <w:r w:rsidR="00C73894">
        <w:rPr>
          <w:rFonts w:ascii="Arial Narrow" w:hAnsi="Arial Narrow"/>
        </w:rPr>
        <w:t>mismo.</w:t>
      </w:r>
    </w:p>
    <w:p w14:paraId="1C597025" w14:textId="77777777" w:rsidR="00C73894" w:rsidRDefault="00C73894" w:rsidP="00C31EA4">
      <w:pPr>
        <w:spacing w:after="0" w:line="240" w:lineRule="auto"/>
        <w:jc w:val="both"/>
        <w:rPr>
          <w:rFonts w:ascii="Arial Narrow" w:hAnsi="Arial Narrow"/>
        </w:rPr>
      </w:pPr>
    </w:p>
    <w:p w14:paraId="2E300E63" w14:textId="3EA34308" w:rsidR="001023DC" w:rsidRDefault="001023DC" w:rsidP="00C31EA4">
      <w:pPr>
        <w:spacing w:after="0" w:line="240" w:lineRule="auto"/>
        <w:jc w:val="both"/>
        <w:rPr>
          <w:rFonts w:ascii="Arial Narrow" w:hAnsi="Arial Narrow"/>
        </w:rPr>
      </w:pPr>
      <w:r w:rsidRPr="001023DC">
        <w:rPr>
          <w:rFonts w:ascii="Arial Narrow" w:hAnsi="Arial Narrow"/>
        </w:rPr>
        <w:t xml:space="preserve">El </w:t>
      </w:r>
      <w:r w:rsidR="00C73894">
        <w:rPr>
          <w:rFonts w:ascii="Arial Narrow" w:hAnsi="Arial Narrow"/>
        </w:rPr>
        <w:t xml:space="preserve">Fondo </w:t>
      </w:r>
      <w:r w:rsidRPr="001023DC">
        <w:rPr>
          <w:rFonts w:ascii="Arial Narrow" w:hAnsi="Arial Narrow"/>
        </w:rPr>
        <w:t xml:space="preserve">tiene por objeto </w:t>
      </w:r>
      <w:bookmarkStart w:id="2" w:name="_Hlk45869027"/>
      <w:r w:rsidRPr="001023DC">
        <w:rPr>
          <w:rFonts w:ascii="Arial Narrow" w:hAnsi="Arial Narrow"/>
        </w:rPr>
        <w:t>garantizar la continuidad de prestación de servicios de salud al usuario cuando esta pueda verse amenazada por la imposibilidad de pago de obligaciones por parte de las AS o IPS como resultado de problemas financieros</w:t>
      </w:r>
      <w:bookmarkEnd w:id="2"/>
      <w:r w:rsidRPr="001023DC">
        <w:rPr>
          <w:rFonts w:ascii="Arial Narrow" w:hAnsi="Arial Narrow"/>
        </w:rPr>
        <w:t>.</w:t>
      </w:r>
    </w:p>
    <w:p w14:paraId="04A4C8BB" w14:textId="77777777" w:rsidR="00C73894" w:rsidRPr="001023DC" w:rsidRDefault="00C73894" w:rsidP="00C31EA4">
      <w:pPr>
        <w:spacing w:after="0" w:line="240" w:lineRule="auto"/>
        <w:jc w:val="both"/>
        <w:rPr>
          <w:rFonts w:ascii="Arial Narrow" w:hAnsi="Arial Narrow"/>
        </w:rPr>
      </w:pPr>
    </w:p>
    <w:p w14:paraId="40B55C77" w14:textId="77777777" w:rsidR="001023DC" w:rsidRDefault="001023DC" w:rsidP="00C31EA4">
      <w:pPr>
        <w:spacing w:after="0" w:line="240" w:lineRule="auto"/>
        <w:jc w:val="both"/>
        <w:rPr>
          <w:rFonts w:ascii="Arial Narrow" w:hAnsi="Arial Narrow"/>
        </w:rPr>
      </w:pPr>
      <w:r w:rsidRPr="002333BC">
        <w:rPr>
          <w:rFonts w:ascii="Arial Narrow" w:hAnsi="Arial Narrow"/>
          <w:b/>
        </w:rPr>
        <w:t>Parágrafo 1</w:t>
      </w:r>
      <w:r w:rsidRPr="001023DC">
        <w:rPr>
          <w:rFonts w:ascii="Arial Narrow" w:hAnsi="Arial Narrow"/>
        </w:rPr>
        <w:t xml:space="preserve">. Las operaciones del Fondo se regirán por esta Ley, por el reglamento que expida el Gobierno Nacional y por las normas del derecho privado. </w:t>
      </w:r>
    </w:p>
    <w:p w14:paraId="08A9135B" w14:textId="77777777" w:rsidR="00C73894" w:rsidRPr="001023DC" w:rsidRDefault="00C73894" w:rsidP="00C31EA4">
      <w:pPr>
        <w:spacing w:after="0" w:line="240" w:lineRule="auto"/>
        <w:jc w:val="both"/>
        <w:rPr>
          <w:rFonts w:ascii="Arial Narrow" w:hAnsi="Arial Narrow"/>
        </w:rPr>
      </w:pPr>
    </w:p>
    <w:p w14:paraId="59584088" w14:textId="03418CEE" w:rsidR="001023DC" w:rsidRPr="001023DC" w:rsidRDefault="001023DC" w:rsidP="00C31EA4">
      <w:pPr>
        <w:spacing w:after="0" w:line="240" w:lineRule="auto"/>
        <w:jc w:val="both"/>
        <w:rPr>
          <w:rFonts w:ascii="Arial Narrow" w:hAnsi="Arial Narrow"/>
        </w:rPr>
      </w:pPr>
      <w:r w:rsidRPr="002333BC">
        <w:rPr>
          <w:rFonts w:ascii="Arial Narrow" w:hAnsi="Arial Narrow"/>
          <w:b/>
        </w:rPr>
        <w:t>Parágrafo 2</w:t>
      </w:r>
      <w:r w:rsidRPr="001023DC">
        <w:rPr>
          <w:rFonts w:ascii="Arial Narrow" w:hAnsi="Arial Narrow"/>
        </w:rPr>
        <w:t>. Para el cumplimiento de sus obligaciones, el Gobierno Nacional creará mecanismos con el fin de que el Fondo pueda acceder a la información reportada por los afiliados a la Superintendencia Nacional de Salud.</w:t>
      </w:r>
    </w:p>
    <w:p w14:paraId="29B07D45" w14:textId="77777777" w:rsidR="00C73894" w:rsidRDefault="00C73894" w:rsidP="00C31EA4">
      <w:pPr>
        <w:spacing w:after="0" w:line="240" w:lineRule="auto"/>
        <w:jc w:val="both"/>
        <w:rPr>
          <w:rFonts w:ascii="Arial Narrow" w:hAnsi="Arial Narrow"/>
        </w:rPr>
      </w:pPr>
    </w:p>
    <w:p w14:paraId="2CD0FF63" w14:textId="6B96BDC1" w:rsidR="001023DC" w:rsidRDefault="001023DC" w:rsidP="00C31EA4">
      <w:pPr>
        <w:spacing w:after="0" w:line="240" w:lineRule="auto"/>
        <w:jc w:val="both"/>
        <w:rPr>
          <w:rFonts w:ascii="Arial Narrow" w:hAnsi="Arial Narrow"/>
        </w:rPr>
      </w:pPr>
      <w:r w:rsidRPr="002333BC">
        <w:rPr>
          <w:rFonts w:ascii="Arial Narrow" w:hAnsi="Arial Narrow"/>
          <w:b/>
        </w:rPr>
        <w:t xml:space="preserve">Artículo </w:t>
      </w:r>
      <w:r w:rsidR="00E666F3">
        <w:rPr>
          <w:rFonts w:ascii="Arial Narrow" w:hAnsi="Arial Narrow"/>
          <w:b/>
        </w:rPr>
        <w:t>56</w:t>
      </w:r>
      <w:r w:rsidR="00C73894">
        <w:rPr>
          <w:rFonts w:ascii="Arial Narrow" w:hAnsi="Arial Narrow"/>
        </w:rPr>
        <w:t>.</w:t>
      </w:r>
      <w:r w:rsidRPr="001023DC">
        <w:rPr>
          <w:rFonts w:ascii="Arial Narrow" w:hAnsi="Arial Narrow"/>
        </w:rPr>
        <w:t xml:space="preserve"> </w:t>
      </w:r>
      <w:r w:rsidRPr="002333BC">
        <w:rPr>
          <w:rFonts w:ascii="Arial Narrow" w:hAnsi="Arial Narrow"/>
          <w:i/>
        </w:rPr>
        <w:t xml:space="preserve"> Órganos de Dirección y Administración</w:t>
      </w:r>
      <w:r w:rsidRPr="001023DC">
        <w:rPr>
          <w:rFonts w:ascii="Arial Narrow" w:hAnsi="Arial Narrow"/>
        </w:rPr>
        <w:t>. Son órganos de dirección y administración del Fondo de Garantías del Sector Salud: la Junta Directiva y el Director.</w:t>
      </w:r>
      <w:r w:rsidR="00C73894">
        <w:rPr>
          <w:rFonts w:ascii="Arial Narrow" w:hAnsi="Arial Narrow"/>
        </w:rPr>
        <w:t xml:space="preserve">  </w:t>
      </w:r>
      <w:r w:rsidRPr="001023DC">
        <w:rPr>
          <w:rFonts w:ascii="Arial Narrow" w:hAnsi="Arial Narrow"/>
        </w:rPr>
        <w:t>La Junta Directiva estará compuesta por cinco (5) miembros, así: el Ministro de Salud y Protección Social o su delegado quien la presidirá, un (1) delegado del Ministerio de Hacienda y Crédito Público, un (1) representante designado por el Presidente de la República</w:t>
      </w:r>
      <w:r w:rsidR="00C73894">
        <w:rPr>
          <w:rFonts w:ascii="Arial Narrow" w:hAnsi="Arial Narrow"/>
        </w:rPr>
        <w:t>,</w:t>
      </w:r>
      <w:r w:rsidR="00C73894" w:rsidRPr="001023DC">
        <w:rPr>
          <w:rFonts w:ascii="Arial Narrow" w:hAnsi="Arial Narrow"/>
        </w:rPr>
        <w:t xml:space="preserve"> </w:t>
      </w:r>
      <w:r w:rsidRPr="001023DC">
        <w:rPr>
          <w:rFonts w:ascii="Arial Narrow" w:hAnsi="Arial Narrow"/>
        </w:rPr>
        <w:t xml:space="preserve">el Director de la ADRES o su delegado y el Superintendente Nacional de Salud o su delegado. </w:t>
      </w:r>
      <w:r w:rsidR="00C73894">
        <w:rPr>
          <w:rFonts w:ascii="Arial Narrow" w:hAnsi="Arial Narrow"/>
        </w:rPr>
        <w:t xml:space="preserve"> El Director será designado por el Presidente de la República.</w:t>
      </w:r>
    </w:p>
    <w:p w14:paraId="68E2514E" w14:textId="77777777" w:rsidR="00C73894" w:rsidRPr="001023DC" w:rsidRDefault="00C73894" w:rsidP="00C31EA4">
      <w:pPr>
        <w:spacing w:after="0" w:line="240" w:lineRule="auto"/>
        <w:jc w:val="both"/>
        <w:rPr>
          <w:rFonts w:ascii="Arial Narrow" w:hAnsi="Arial Narrow"/>
        </w:rPr>
      </w:pPr>
    </w:p>
    <w:p w14:paraId="4D55FD18" w14:textId="761A0ECC" w:rsidR="001023DC" w:rsidRDefault="001023DC" w:rsidP="00C31EA4">
      <w:pPr>
        <w:spacing w:after="0" w:line="240" w:lineRule="auto"/>
        <w:jc w:val="both"/>
        <w:rPr>
          <w:rFonts w:ascii="Arial Narrow" w:hAnsi="Arial Narrow"/>
        </w:rPr>
      </w:pPr>
      <w:r w:rsidRPr="002333BC">
        <w:rPr>
          <w:rFonts w:ascii="Arial Narrow" w:hAnsi="Arial Narrow"/>
          <w:b/>
        </w:rPr>
        <w:t xml:space="preserve">Artículo </w:t>
      </w:r>
      <w:r w:rsidR="00E666F3">
        <w:rPr>
          <w:rFonts w:ascii="Arial Narrow" w:hAnsi="Arial Narrow"/>
          <w:b/>
        </w:rPr>
        <w:t>57</w:t>
      </w:r>
      <w:r w:rsidRPr="001023DC">
        <w:rPr>
          <w:rFonts w:ascii="Arial Narrow" w:hAnsi="Arial Narrow"/>
        </w:rPr>
        <w:t xml:space="preserve">.  </w:t>
      </w:r>
      <w:r w:rsidRPr="002333BC">
        <w:rPr>
          <w:rFonts w:ascii="Arial Narrow" w:hAnsi="Arial Narrow"/>
          <w:i/>
        </w:rPr>
        <w:t>Funciones del Fondo de Garantías del Sector Salud</w:t>
      </w:r>
      <w:r w:rsidRPr="001023DC">
        <w:rPr>
          <w:rFonts w:ascii="Arial Narrow" w:hAnsi="Arial Narrow"/>
        </w:rPr>
        <w:t>. Para desarrollar el objeto el Fondo tendrá las siguientes funciones:</w:t>
      </w:r>
    </w:p>
    <w:p w14:paraId="76DB60CD" w14:textId="77777777" w:rsidR="00CD30C7" w:rsidRPr="001023DC" w:rsidRDefault="00CD30C7" w:rsidP="00C31EA4">
      <w:pPr>
        <w:spacing w:after="0" w:line="240" w:lineRule="auto"/>
        <w:jc w:val="both"/>
        <w:rPr>
          <w:rFonts w:ascii="Arial Narrow" w:hAnsi="Arial Narrow"/>
        </w:rPr>
      </w:pPr>
    </w:p>
    <w:p w14:paraId="591D8591" w14:textId="578C979A" w:rsidR="001023DC" w:rsidRPr="001023DC" w:rsidRDefault="00E666F3" w:rsidP="002333BC">
      <w:pPr>
        <w:spacing w:after="0" w:line="240" w:lineRule="auto"/>
        <w:ind w:left="567" w:hanging="567"/>
        <w:jc w:val="both"/>
        <w:rPr>
          <w:rFonts w:ascii="Arial Narrow" w:hAnsi="Arial Narrow"/>
        </w:rPr>
      </w:pPr>
      <w:r>
        <w:rPr>
          <w:rFonts w:ascii="Arial Narrow" w:hAnsi="Arial Narrow"/>
        </w:rPr>
        <w:t>57</w:t>
      </w:r>
      <w:r w:rsidR="002333BC">
        <w:rPr>
          <w:rFonts w:ascii="Arial Narrow" w:hAnsi="Arial Narrow"/>
        </w:rPr>
        <w:t>.1</w:t>
      </w:r>
      <w:r w:rsidR="00CD30C7">
        <w:rPr>
          <w:rFonts w:ascii="Arial Narrow" w:hAnsi="Arial Narrow"/>
        </w:rPr>
        <w:tab/>
      </w:r>
      <w:r w:rsidR="001023DC" w:rsidRPr="001023DC">
        <w:rPr>
          <w:rFonts w:ascii="Arial Narrow" w:hAnsi="Arial Narrow"/>
        </w:rPr>
        <w:t>En los casos de intervención ordenada por la Superintendencia Nacional de Salud, designar el liquidador, el agente especial o el administrador temporal de la respectiva entidad y al revisor fiscal, así como efectuar el seguimiento sobre la actividad de los mismos.</w:t>
      </w:r>
    </w:p>
    <w:p w14:paraId="5C99F77F" w14:textId="014E95A6" w:rsidR="001023DC" w:rsidRPr="001023DC" w:rsidRDefault="00E666F3" w:rsidP="002333BC">
      <w:pPr>
        <w:spacing w:after="0" w:line="240" w:lineRule="auto"/>
        <w:ind w:left="567" w:hanging="567"/>
        <w:jc w:val="both"/>
        <w:rPr>
          <w:rFonts w:ascii="Arial Narrow" w:hAnsi="Arial Narrow"/>
        </w:rPr>
      </w:pPr>
      <w:r>
        <w:rPr>
          <w:rFonts w:ascii="Arial Narrow" w:hAnsi="Arial Narrow"/>
        </w:rPr>
        <w:t>57</w:t>
      </w:r>
      <w:r w:rsidR="002333BC">
        <w:rPr>
          <w:rFonts w:ascii="Arial Narrow" w:hAnsi="Arial Narrow"/>
        </w:rPr>
        <w:t>.2</w:t>
      </w:r>
      <w:r w:rsidR="001023DC" w:rsidRPr="001023DC">
        <w:rPr>
          <w:rFonts w:ascii="Arial Narrow" w:hAnsi="Arial Narrow"/>
        </w:rPr>
        <w:t xml:space="preserve">    </w:t>
      </w:r>
      <w:r w:rsidR="009B1876">
        <w:rPr>
          <w:rFonts w:ascii="Arial Narrow" w:hAnsi="Arial Narrow"/>
        </w:rPr>
        <w:tab/>
      </w:r>
      <w:r w:rsidR="001023DC" w:rsidRPr="001023DC">
        <w:rPr>
          <w:rFonts w:ascii="Arial Narrow" w:hAnsi="Arial Narrow"/>
        </w:rPr>
        <w:t xml:space="preserve">Apoyar financieramente los procesos de intervención, liquidación y de reorganización de las entidades afiliadas, para lo cual podrá participar transitoriamente en el capital y en los órganos de administración de tales entidades, en cuyo caso el régimen laboral de los empleados de las </w:t>
      </w:r>
      <w:r w:rsidR="00CD30C7">
        <w:rPr>
          <w:rFonts w:ascii="Arial Narrow" w:hAnsi="Arial Narrow"/>
        </w:rPr>
        <w:t>AS</w:t>
      </w:r>
      <w:r w:rsidR="00CD30C7" w:rsidRPr="001023DC">
        <w:rPr>
          <w:rFonts w:ascii="Arial Narrow" w:hAnsi="Arial Narrow"/>
        </w:rPr>
        <w:t xml:space="preserve"> </w:t>
      </w:r>
      <w:r w:rsidR="001023DC" w:rsidRPr="001023DC">
        <w:rPr>
          <w:rFonts w:ascii="Arial Narrow" w:hAnsi="Arial Narrow"/>
        </w:rPr>
        <w:t>no se modificará.</w:t>
      </w:r>
    </w:p>
    <w:p w14:paraId="19B8AB97" w14:textId="40A2167A" w:rsidR="001023DC" w:rsidRPr="001023DC" w:rsidRDefault="00E666F3" w:rsidP="002333BC">
      <w:pPr>
        <w:spacing w:after="0" w:line="240" w:lineRule="auto"/>
        <w:ind w:left="567" w:hanging="567"/>
        <w:jc w:val="both"/>
        <w:rPr>
          <w:rFonts w:ascii="Arial Narrow" w:hAnsi="Arial Narrow"/>
        </w:rPr>
      </w:pPr>
      <w:r>
        <w:rPr>
          <w:rFonts w:ascii="Arial Narrow" w:hAnsi="Arial Narrow"/>
        </w:rPr>
        <w:lastRenderedPageBreak/>
        <w:t>57</w:t>
      </w:r>
      <w:r w:rsidR="002333BC">
        <w:rPr>
          <w:rFonts w:ascii="Arial Narrow" w:hAnsi="Arial Narrow"/>
        </w:rPr>
        <w:t>.3</w:t>
      </w:r>
      <w:r w:rsidR="00CD30C7">
        <w:rPr>
          <w:rFonts w:ascii="Arial Narrow" w:hAnsi="Arial Narrow"/>
        </w:rPr>
        <w:tab/>
      </w:r>
      <w:r w:rsidR="001023DC" w:rsidRPr="001023DC">
        <w:rPr>
          <w:rFonts w:ascii="Arial Narrow" w:hAnsi="Arial Narrow"/>
        </w:rPr>
        <w:t>Organizar y desarrollar el seguro de acreencias para las Instituciones Prestadoras de Servicios de Salud con el fin de garantizar el pago de sus obligaciones, dentro de los topes de la metodología que señale el Gobierno Nacional.</w:t>
      </w:r>
    </w:p>
    <w:p w14:paraId="5C9B7B46" w14:textId="52062857" w:rsidR="001023DC" w:rsidRPr="001023DC" w:rsidRDefault="00E666F3" w:rsidP="002333BC">
      <w:pPr>
        <w:spacing w:after="0" w:line="240" w:lineRule="auto"/>
        <w:ind w:left="567" w:hanging="567"/>
        <w:jc w:val="both"/>
        <w:rPr>
          <w:rFonts w:ascii="Arial Narrow" w:hAnsi="Arial Narrow"/>
        </w:rPr>
      </w:pPr>
      <w:r>
        <w:rPr>
          <w:rFonts w:ascii="Arial Narrow" w:hAnsi="Arial Narrow"/>
        </w:rPr>
        <w:t>57</w:t>
      </w:r>
      <w:r w:rsidR="002333BC">
        <w:rPr>
          <w:rFonts w:ascii="Arial Narrow" w:hAnsi="Arial Narrow"/>
        </w:rPr>
        <w:t>.4</w:t>
      </w:r>
      <w:r w:rsidR="002333BC">
        <w:rPr>
          <w:rFonts w:ascii="Arial Narrow" w:hAnsi="Arial Narrow"/>
        </w:rPr>
        <w:tab/>
      </w:r>
      <w:r w:rsidR="001023DC" w:rsidRPr="001023DC">
        <w:rPr>
          <w:rFonts w:ascii="Arial Narrow" w:hAnsi="Arial Narrow"/>
        </w:rPr>
        <w:t>Definir y recaudar el pago de la prima del seguro de acreencias para Instituciones Prestadoras de Servicios de Salud.</w:t>
      </w:r>
    </w:p>
    <w:p w14:paraId="53D507D7" w14:textId="0C96E4C7" w:rsidR="001023DC" w:rsidRPr="001023DC" w:rsidRDefault="00E666F3" w:rsidP="002333BC">
      <w:pPr>
        <w:spacing w:after="0" w:line="240" w:lineRule="auto"/>
        <w:ind w:left="567" w:hanging="567"/>
        <w:jc w:val="both"/>
        <w:rPr>
          <w:rFonts w:ascii="Arial Narrow" w:hAnsi="Arial Narrow"/>
        </w:rPr>
      </w:pPr>
      <w:r>
        <w:rPr>
          <w:rFonts w:ascii="Arial Narrow" w:hAnsi="Arial Narrow"/>
        </w:rPr>
        <w:t>57</w:t>
      </w:r>
      <w:r w:rsidR="002333BC">
        <w:rPr>
          <w:rFonts w:ascii="Arial Narrow" w:hAnsi="Arial Narrow"/>
        </w:rPr>
        <w:t>.5</w:t>
      </w:r>
      <w:r w:rsidR="002333BC">
        <w:rPr>
          <w:rFonts w:ascii="Arial Narrow" w:hAnsi="Arial Narrow"/>
        </w:rPr>
        <w:tab/>
      </w:r>
      <w:r w:rsidR="001023DC" w:rsidRPr="001023DC">
        <w:rPr>
          <w:rFonts w:ascii="Arial Narrow" w:hAnsi="Arial Narrow"/>
        </w:rPr>
        <w:t xml:space="preserve">Desarrollar análisis de riesgos financieros para efectos de informar a la Superintendencia Nacional de Salud cuando considere que existen situaciones en las cuales algunas entidades afiliadas ponen en peligro la confianza </w:t>
      </w:r>
      <w:r>
        <w:rPr>
          <w:rFonts w:ascii="Arial Narrow" w:hAnsi="Arial Narrow"/>
        </w:rPr>
        <w:t>del aseguramiento en s</w:t>
      </w:r>
      <w:r w:rsidR="001023DC" w:rsidRPr="001023DC">
        <w:rPr>
          <w:rFonts w:ascii="Arial Narrow" w:hAnsi="Arial Narrow"/>
        </w:rPr>
        <w:t>alud o incumplen cualquiera de las obligaciones previstas en la Ley, para que la Superintendencia tome las medidas que le corresponden.</w:t>
      </w:r>
    </w:p>
    <w:p w14:paraId="2E9AB406" w14:textId="2EC8A4FF" w:rsidR="001023DC" w:rsidRPr="001023DC" w:rsidRDefault="00E666F3" w:rsidP="002333BC">
      <w:pPr>
        <w:spacing w:after="0" w:line="240" w:lineRule="auto"/>
        <w:ind w:left="567" w:hanging="567"/>
        <w:jc w:val="both"/>
        <w:rPr>
          <w:rFonts w:ascii="Arial Narrow" w:hAnsi="Arial Narrow"/>
        </w:rPr>
      </w:pPr>
      <w:r>
        <w:rPr>
          <w:rFonts w:ascii="Arial Narrow" w:hAnsi="Arial Narrow"/>
        </w:rPr>
        <w:t>57</w:t>
      </w:r>
      <w:r w:rsidR="002333BC">
        <w:rPr>
          <w:rFonts w:ascii="Arial Narrow" w:hAnsi="Arial Narrow"/>
        </w:rPr>
        <w:t>.6</w:t>
      </w:r>
      <w:r w:rsidR="002333BC">
        <w:rPr>
          <w:rFonts w:ascii="Arial Narrow" w:hAnsi="Arial Narrow"/>
        </w:rPr>
        <w:tab/>
      </w:r>
      <w:r w:rsidR="001023DC" w:rsidRPr="001023DC">
        <w:rPr>
          <w:rFonts w:ascii="Arial Narrow" w:hAnsi="Arial Narrow"/>
        </w:rPr>
        <w:t xml:space="preserve">Las demás operaciones que autorice el Gobierno Nacional en el marco de su objeto. </w:t>
      </w:r>
    </w:p>
    <w:p w14:paraId="7FF919C0" w14:textId="77777777" w:rsidR="00CD30C7" w:rsidRDefault="00CD30C7" w:rsidP="00C31EA4">
      <w:pPr>
        <w:spacing w:after="0" w:line="240" w:lineRule="auto"/>
        <w:jc w:val="both"/>
        <w:rPr>
          <w:rFonts w:ascii="Arial Narrow" w:hAnsi="Arial Narrow"/>
        </w:rPr>
      </w:pPr>
    </w:p>
    <w:p w14:paraId="125DD736" w14:textId="28AB4469" w:rsidR="001023DC" w:rsidRDefault="001023DC" w:rsidP="00C31EA4">
      <w:pPr>
        <w:spacing w:after="0" w:line="240" w:lineRule="auto"/>
        <w:jc w:val="both"/>
        <w:rPr>
          <w:rFonts w:ascii="Arial Narrow" w:hAnsi="Arial Narrow"/>
        </w:rPr>
      </w:pPr>
      <w:r w:rsidRPr="002333BC">
        <w:rPr>
          <w:rFonts w:ascii="Arial Narrow" w:hAnsi="Arial Narrow"/>
          <w:b/>
        </w:rPr>
        <w:t>Parágrafo 1</w:t>
      </w:r>
      <w:r w:rsidRPr="001023DC">
        <w:rPr>
          <w:rFonts w:ascii="Arial Narrow" w:hAnsi="Arial Narrow"/>
        </w:rPr>
        <w:t xml:space="preserve">. Las condiciones para la participación del Fondo en el capital o patrimonio de las </w:t>
      </w:r>
      <w:r w:rsidR="00CD30C7">
        <w:rPr>
          <w:rFonts w:ascii="Arial Narrow" w:hAnsi="Arial Narrow"/>
        </w:rPr>
        <w:t>AS</w:t>
      </w:r>
      <w:r w:rsidR="00CD30C7" w:rsidRPr="001023DC">
        <w:rPr>
          <w:rFonts w:ascii="Arial Narrow" w:hAnsi="Arial Narrow"/>
        </w:rPr>
        <w:t xml:space="preserve"> </w:t>
      </w:r>
      <w:r w:rsidRPr="001023DC">
        <w:rPr>
          <w:rFonts w:ascii="Arial Narrow" w:hAnsi="Arial Narrow"/>
        </w:rPr>
        <w:t xml:space="preserve">serán las previstas en el Estatuto Orgánico del Sistema Financiero y demás normas aplicables para el caso del Fondo de Garantías de Instituciones Financieras - FOGAFÍN y el Fondo de Garantías de Entidades Cooperativas – FOGACOOP. </w:t>
      </w:r>
    </w:p>
    <w:p w14:paraId="3515DADB" w14:textId="77777777" w:rsidR="00CD30C7" w:rsidRPr="001023DC" w:rsidRDefault="00CD30C7" w:rsidP="00C31EA4">
      <w:pPr>
        <w:spacing w:after="0" w:line="240" w:lineRule="auto"/>
        <w:jc w:val="both"/>
        <w:rPr>
          <w:rFonts w:ascii="Arial Narrow" w:hAnsi="Arial Narrow"/>
        </w:rPr>
      </w:pPr>
    </w:p>
    <w:p w14:paraId="2279CBCB" w14:textId="77777777" w:rsidR="001023DC" w:rsidRPr="001023DC" w:rsidRDefault="001023DC" w:rsidP="00C31EA4">
      <w:pPr>
        <w:spacing w:after="0" w:line="240" w:lineRule="auto"/>
        <w:jc w:val="both"/>
        <w:rPr>
          <w:rFonts w:ascii="Arial Narrow" w:hAnsi="Arial Narrow"/>
        </w:rPr>
      </w:pPr>
      <w:r w:rsidRPr="002333BC">
        <w:rPr>
          <w:rFonts w:ascii="Arial Narrow" w:hAnsi="Arial Narrow"/>
          <w:b/>
        </w:rPr>
        <w:t>Parágrafo 2</w:t>
      </w:r>
      <w:r w:rsidRPr="001023DC">
        <w:rPr>
          <w:rFonts w:ascii="Arial Narrow" w:hAnsi="Arial Narrow"/>
        </w:rPr>
        <w:t>. En el caso de las entidades cooperativas, mutuales, las cajas de compensación y en general las entidades sin ánimo de lucro, las asambleas, por solicitud de la Superintendencia Nacional de Salud, podrán disponer la conversión de la entidad en una sociedad de carácter comercial, en circunstancias excepcionales.</w:t>
      </w:r>
    </w:p>
    <w:p w14:paraId="358BE21E" w14:textId="77777777" w:rsidR="00CD30C7" w:rsidRDefault="00CD30C7" w:rsidP="00C31EA4">
      <w:pPr>
        <w:spacing w:after="0" w:line="240" w:lineRule="auto"/>
        <w:jc w:val="both"/>
        <w:rPr>
          <w:rFonts w:ascii="Arial Narrow" w:hAnsi="Arial Narrow"/>
        </w:rPr>
      </w:pPr>
    </w:p>
    <w:p w14:paraId="526E7BA7" w14:textId="77777777" w:rsidR="001023DC" w:rsidRPr="001023DC" w:rsidRDefault="001023DC" w:rsidP="00C31EA4">
      <w:pPr>
        <w:spacing w:after="0" w:line="240" w:lineRule="auto"/>
        <w:jc w:val="both"/>
        <w:rPr>
          <w:rFonts w:ascii="Arial Narrow" w:hAnsi="Arial Narrow"/>
        </w:rPr>
      </w:pPr>
      <w:r w:rsidRPr="002333BC">
        <w:rPr>
          <w:rFonts w:ascii="Arial Narrow" w:hAnsi="Arial Narrow"/>
          <w:b/>
        </w:rPr>
        <w:t>Parágrafo 3</w:t>
      </w:r>
      <w:r w:rsidRPr="001023DC">
        <w:rPr>
          <w:rFonts w:ascii="Arial Narrow" w:hAnsi="Arial Narrow"/>
        </w:rPr>
        <w:t xml:space="preserve">. El Fondo gozará de las siguientes prerrogativas: a) para todos los efectos tributarios será considerado como establecimiento público; b) estará exento del gravamen a los movimientos financieros, registro y anotación e impuestos nacionales diferentes al impuesto sobre las ventas, no cedidos a entidades territoriales; c) Igualmente, estará exento de inversiones forzosas. </w:t>
      </w:r>
    </w:p>
    <w:p w14:paraId="738A9EF0" w14:textId="77777777" w:rsidR="00CD30C7" w:rsidRDefault="00CD30C7" w:rsidP="00C31EA4">
      <w:pPr>
        <w:spacing w:after="0" w:line="240" w:lineRule="auto"/>
        <w:jc w:val="both"/>
        <w:rPr>
          <w:rFonts w:ascii="Arial Narrow" w:hAnsi="Arial Narrow"/>
        </w:rPr>
      </w:pPr>
    </w:p>
    <w:p w14:paraId="28006542" w14:textId="1085E598" w:rsidR="001023DC" w:rsidRDefault="001023DC" w:rsidP="00C31EA4">
      <w:pPr>
        <w:spacing w:after="0" w:line="240" w:lineRule="auto"/>
        <w:jc w:val="both"/>
        <w:rPr>
          <w:rFonts w:ascii="Arial Narrow" w:hAnsi="Arial Narrow"/>
        </w:rPr>
      </w:pPr>
      <w:r w:rsidRPr="002333BC">
        <w:rPr>
          <w:rFonts w:ascii="Arial Narrow" w:hAnsi="Arial Narrow"/>
          <w:b/>
        </w:rPr>
        <w:t xml:space="preserve">Artículo </w:t>
      </w:r>
      <w:r w:rsidR="00E666F3">
        <w:rPr>
          <w:rFonts w:ascii="Arial Narrow" w:hAnsi="Arial Narrow"/>
          <w:b/>
        </w:rPr>
        <w:t>58</w:t>
      </w:r>
      <w:r w:rsidRPr="001023DC">
        <w:rPr>
          <w:rFonts w:ascii="Arial Narrow" w:hAnsi="Arial Narrow"/>
        </w:rPr>
        <w:t xml:space="preserve">.  </w:t>
      </w:r>
      <w:r w:rsidR="00E666F3">
        <w:rPr>
          <w:rFonts w:ascii="Arial Narrow" w:hAnsi="Arial Narrow"/>
          <w:i/>
        </w:rPr>
        <w:t>Fuentes de recursos del Fondo de Garantías del Sector S</w:t>
      </w:r>
      <w:r w:rsidRPr="002333BC">
        <w:rPr>
          <w:rFonts w:ascii="Arial Narrow" w:hAnsi="Arial Narrow"/>
          <w:i/>
        </w:rPr>
        <w:t>alud</w:t>
      </w:r>
      <w:r w:rsidRPr="001023DC">
        <w:rPr>
          <w:rFonts w:ascii="Arial Narrow" w:hAnsi="Arial Narrow"/>
        </w:rPr>
        <w:t>. El Fondo recaudará y administrará los siguientes recursos</w:t>
      </w:r>
      <w:r w:rsidR="00CD30C7">
        <w:rPr>
          <w:rFonts w:ascii="Arial Narrow" w:hAnsi="Arial Narrow"/>
        </w:rPr>
        <w:t xml:space="preserve"> para </w:t>
      </w:r>
      <w:r w:rsidRPr="001023DC">
        <w:rPr>
          <w:rFonts w:ascii="Arial Narrow" w:hAnsi="Arial Narrow"/>
        </w:rPr>
        <w:t>el desarrollo de su objeto en relación con las entidades afiliadas y al pago de los pasivos a su cargo</w:t>
      </w:r>
      <w:r w:rsidR="00CD30C7">
        <w:rPr>
          <w:rFonts w:ascii="Arial Narrow" w:hAnsi="Arial Narrow"/>
        </w:rPr>
        <w:t>, a saber:</w:t>
      </w:r>
    </w:p>
    <w:p w14:paraId="3239696C" w14:textId="77777777" w:rsidR="00CD30C7" w:rsidRPr="001023DC" w:rsidRDefault="00CD30C7" w:rsidP="00C31EA4">
      <w:pPr>
        <w:spacing w:after="0" w:line="240" w:lineRule="auto"/>
        <w:jc w:val="both"/>
        <w:rPr>
          <w:rFonts w:ascii="Arial Narrow" w:hAnsi="Arial Narrow"/>
        </w:rPr>
      </w:pPr>
    </w:p>
    <w:p w14:paraId="5F8E22E8" w14:textId="6A1C148A" w:rsidR="001023DC" w:rsidRPr="001023DC" w:rsidRDefault="00E666F3" w:rsidP="002333BC">
      <w:pPr>
        <w:spacing w:after="0" w:line="240" w:lineRule="auto"/>
        <w:ind w:left="567" w:hanging="567"/>
        <w:jc w:val="both"/>
        <w:rPr>
          <w:rFonts w:ascii="Arial Narrow" w:hAnsi="Arial Narrow"/>
        </w:rPr>
      </w:pPr>
      <w:r>
        <w:rPr>
          <w:rFonts w:ascii="Arial Narrow" w:hAnsi="Arial Narrow"/>
        </w:rPr>
        <w:t>58</w:t>
      </w:r>
      <w:r w:rsidR="002333BC">
        <w:rPr>
          <w:rFonts w:ascii="Arial Narrow" w:hAnsi="Arial Narrow"/>
        </w:rPr>
        <w:t>.1</w:t>
      </w:r>
      <w:r w:rsidR="001023DC" w:rsidRPr="001023DC">
        <w:rPr>
          <w:rFonts w:ascii="Arial Narrow" w:hAnsi="Arial Narrow"/>
        </w:rPr>
        <w:t>   </w:t>
      </w:r>
      <w:r w:rsidR="009B1876">
        <w:rPr>
          <w:rFonts w:ascii="Arial Narrow" w:hAnsi="Arial Narrow"/>
        </w:rPr>
        <w:tab/>
      </w:r>
      <w:r w:rsidR="001023DC" w:rsidRPr="001023DC">
        <w:rPr>
          <w:rFonts w:ascii="Arial Narrow" w:hAnsi="Arial Narrow"/>
        </w:rPr>
        <w:t>El producto de los derechos de afiliación obligatoria de las AS o IPS de cualquier naturaleza, que se causarán por una vez y serán fijados por la Junta Directiva del Fondo.</w:t>
      </w:r>
    </w:p>
    <w:p w14:paraId="6ADE13D7" w14:textId="6B2DB39B" w:rsidR="001023DC" w:rsidRPr="001023DC" w:rsidRDefault="00E666F3" w:rsidP="002333BC">
      <w:pPr>
        <w:spacing w:after="0" w:line="240" w:lineRule="auto"/>
        <w:ind w:left="567" w:hanging="567"/>
        <w:jc w:val="both"/>
        <w:rPr>
          <w:rFonts w:ascii="Arial Narrow" w:hAnsi="Arial Narrow"/>
        </w:rPr>
      </w:pPr>
      <w:r>
        <w:rPr>
          <w:rFonts w:ascii="Arial Narrow" w:hAnsi="Arial Narrow"/>
        </w:rPr>
        <w:t>58</w:t>
      </w:r>
      <w:r w:rsidR="002333BC">
        <w:rPr>
          <w:rFonts w:ascii="Arial Narrow" w:hAnsi="Arial Narrow"/>
        </w:rPr>
        <w:t>.2</w:t>
      </w:r>
      <w:r w:rsidR="002333BC" w:rsidRPr="001023DC">
        <w:rPr>
          <w:rFonts w:ascii="Arial Narrow" w:hAnsi="Arial Narrow"/>
        </w:rPr>
        <w:t>   </w:t>
      </w:r>
      <w:r w:rsidR="00CD30C7">
        <w:rPr>
          <w:rFonts w:ascii="Arial Narrow" w:hAnsi="Arial Narrow"/>
        </w:rPr>
        <w:tab/>
      </w:r>
      <w:r w:rsidR="001023DC" w:rsidRPr="001023DC">
        <w:rPr>
          <w:rFonts w:ascii="Arial Narrow" w:hAnsi="Arial Narrow"/>
        </w:rPr>
        <w:t>Las primas que deben pagar las entidades afiliadas en razón del seguro de acreencias de IPS.</w:t>
      </w:r>
    </w:p>
    <w:p w14:paraId="64AC1F15" w14:textId="66DD5C22" w:rsidR="001023DC" w:rsidRPr="001023DC" w:rsidRDefault="00E24B5F" w:rsidP="002333BC">
      <w:pPr>
        <w:spacing w:after="0" w:line="240" w:lineRule="auto"/>
        <w:ind w:left="567" w:hanging="567"/>
        <w:jc w:val="both"/>
        <w:rPr>
          <w:rFonts w:ascii="Arial Narrow" w:hAnsi="Arial Narrow"/>
        </w:rPr>
      </w:pPr>
      <w:r>
        <w:rPr>
          <w:rFonts w:ascii="Arial Narrow" w:hAnsi="Arial Narrow"/>
        </w:rPr>
        <w:t>58</w:t>
      </w:r>
      <w:r w:rsidR="002333BC">
        <w:rPr>
          <w:rFonts w:ascii="Arial Narrow" w:hAnsi="Arial Narrow"/>
        </w:rPr>
        <w:t>.3</w:t>
      </w:r>
      <w:r w:rsidR="002333BC" w:rsidRPr="001023DC">
        <w:rPr>
          <w:rFonts w:ascii="Arial Narrow" w:hAnsi="Arial Narrow"/>
        </w:rPr>
        <w:t>   </w:t>
      </w:r>
      <w:r w:rsidR="00CD30C7">
        <w:rPr>
          <w:rFonts w:ascii="Arial Narrow" w:hAnsi="Arial Narrow"/>
        </w:rPr>
        <w:tab/>
      </w:r>
      <w:r w:rsidR="001023DC" w:rsidRPr="001023DC">
        <w:rPr>
          <w:rFonts w:ascii="Arial Narrow" w:hAnsi="Arial Narrow"/>
        </w:rPr>
        <w:t>Los beneficios, comisiones, honorarios, intereses y rendimientos que generen las operaciones que efectúe el Fondo.</w:t>
      </w:r>
    </w:p>
    <w:p w14:paraId="3A314BC2" w14:textId="6F7AACC1" w:rsidR="001023DC" w:rsidRPr="001023DC" w:rsidRDefault="00E24B5F" w:rsidP="002333BC">
      <w:pPr>
        <w:spacing w:after="0" w:line="240" w:lineRule="auto"/>
        <w:ind w:left="567" w:hanging="567"/>
        <w:jc w:val="both"/>
        <w:rPr>
          <w:rFonts w:ascii="Arial Narrow" w:hAnsi="Arial Narrow"/>
        </w:rPr>
      </w:pPr>
      <w:r>
        <w:rPr>
          <w:rFonts w:ascii="Arial Narrow" w:hAnsi="Arial Narrow"/>
        </w:rPr>
        <w:t>58</w:t>
      </w:r>
      <w:r w:rsidR="002333BC">
        <w:rPr>
          <w:rFonts w:ascii="Arial Narrow" w:hAnsi="Arial Narrow"/>
        </w:rPr>
        <w:t>.4</w:t>
      </w:r>
      <w:r w:rsidR="002333BC" w:rsidRPr="001023DC">
        <w:rPr>
          <w:rFonts w:ascii="Arial Narrow" w:hAnsi="Arial Narrow"/>
        </w:rPr>
        <w:t>   </w:t>
      </w:r>
      <w:r w:rsidR="00CD30C7">
        <w:rPr>
          <w:rFonts w:ascii="Arial Narrow" w:hAnsi="Arial Narrow"/>
        </w:rPr>
        <w:tab/>
      </w:r>
      <w:r w:rsidR="001023DC" w:rsidRPr="001023DC">
        <w:rPr>
          <w:rFonts w:ascii="Arial Narrow" w:hAnsi="Arial Narrow"/>
        </w:rPr>
        <w:t>El producto de la recuperación de activos del Fondo.</w:t>
      </w:r>
    </w:p>
    <w:p w14:paraId="1034373C" w14:textId="1D1EEEF8" w:rsidR="001023DC" w:rsidRPr="001023DC" w:rsidRDefault="00E24B5F" w:rsidP="002333BC">
      <w:pPr>
        <w:spacing w:after="0" w:line="240" w:lineRule="auto"/>
        <w:ind w:left="567" w:hanging="567"/>
        <w:jc w:val="both"/>
        <w:rPr>
          <w:rFonts w:ascii="Arial Narrow" w:hAnsi="Arial Narrow"/>
        </w:rPr>
      </w:pPr>
      <w:r>
        <w:rPr>
          <w:rFonts w:ascii="Arial Narrow" w:hAnsi="Arial Narrow"/>
        </w:rPr>
        <w:t>58</w:t>
      </w:r>
      <w:r w:rsidR="002333BC">
        <w:rPr>
          <w:rFonts w:ascii="Arial Narrow" w:hAnsi="Arial Narrow"/>
        </w:rPr>
        <w:t>.5</w:t>
      </w:r>
      <w:r w:rsidR="002333BC" w:rsidRPr="001023DC">
        <w:rPr>
          <w:rFonts w:ascii="Arial Narrow" w:hAnsi="Arial Narrow"/>
        </w:rPr>
        <w:t>   </w:t>
      </w:r>
      <w:r w:rsidR="00CD30C7">
        <w:rPr>
          <w:rFonts w:ascii="Arial Narrow" w:hAnsi="Arial Narrow"/>
        </w:rPr>
        <w:tab/>
      </w:r>
      <w:r w:rsidR="001023DC" w:rsidRPr="001023DC">
        <w:rPr>
          <w:rFonts w:ascii="Arial Narrow" w:hAnsi="Arial Narrow"/>
        </w:rPr>
        <w:t>El producto de préstamos internos y externos.</w:t>
      </w:r>
    </w:p>
    <w:p w14:paraId="3E379F89" w14:textId="28717530" w:rsidR="001023DC" w:rsidRPr="001023DC" w:rsidRDefault="00E24B5F" w:rsidP="002333BC">
      <w:pPr>
        <w:spacing w:after="0" w:line="240" w:lineRule="auto"/>
        <w:ind w:left="567" w:hanging="567"/>
        <w:jc w:val="both"/>
        <w:rPr>
          <w:rFonts w:ascii="Arial Narrow" w:hAnsi="Arial Narrow"/>
        </w:rPr>
      </w:pPr>
      <w:r>
        <w:rPr>
          <w:rFonts w:ascii="Arial Narrow" w:hAnsi="Arial Narrow"/>
        </w:rPr>
        <w:t>58</w:t>
      </w:r>
      <w:r w:rsidR="002333BC">
        <w:rPr>
          <w:rFonts w:ascii="Arial Narrow" w:hAnsi="Arial Narrow"/>
        </w:rPr>
        <w:t>.6</w:t>
      </w:r>
      <w:r w:rsidR="002333BC" w:rsidRPr="001023DC">
        <w:rPr>
          <w:rFonts w:ascii="Arial Narrow" w:hAnsi="Arial Narrow"/>
        </w:rPr>
        <w:t>   </w:t>
      </w:r>
      <w:r w:rsidR="00CD30C7">
        <w:rPr>
          <w:rFonts w:ascii="Arial Narrow" w:hAnsi="Arial Narrow"/>
        </w:rPr>
        <w:tab/>
      </w:r>
      <w:r w:rsidR="001023DC" w:rsidRPr="001023DC">
        <w:rPr>
          <w:rFonts w:ascii="Arial Narrow" w:hAnsi="Arial Narrow"/>
        </w:rPr>
        <w:t xml:space="preserve">Las demás que obtenga a cualquier título, con aprobación de su Junta Directiva. </w:t>
      </w:r>
    </w:p>
    <w:p w14:paraId="76F02115" w14:textId="77777777" w:rsidR="00CD30C7" w:rsidRDefault="00CD30C7" w:rsidP="00C31EA4">
      <w:pPr>
        <w:spacing w:after="0" w:line="240" w:lineRule="auto"/>
        <w:jc w:val="both"/>
        <w:rPr>
          <w:rFonts w:ascii="Arial Narrow" w:hAnsi="Arial Narrow"/>
        </w:rPr>
      </w:pPr>
    </w:p>
    <w:p w14:paraId="75322C6B" w14:textId="3607E48D" w:rsidR="001023DC" w:rsidRPr="001023DC" w:rsidRDefault="001023DC" w:rsidP="00C31EA4">
      <w:pPr>
        <w:spacing w:after="0" w:line="240" w:lineRule="auto"/>
        <w:jc w:val="both"/>
        <w:rPr>
          <w:rFonts w:ascii="Arial Narrow" w:hAnsi="Arial Narrow"/>
        </w:rPr>
      </w:pPr>
      <w:r w:rsidRPr="002333BC">
        <w:rPr>
          <w:rFonts w:ascii="Arial Narrow" w:hAnsi="Arial Narrow"/>
          <w:b/>
        </w:rPr>
        <w:t xml:space="preserve">Artículo </w:t>
      </w:r>
      <w:r w:rsidR="00E24B5F">
        <w:rPr>
          <w:rFonts w:ascii="Arial Narrow" w:hAnsi="Arial Narrow"/>
          <w:b/>
        </w:rPr>
        <w:t>59</w:t>
      </w:r>
      <w:r w:rsidRPr="001023DC">
        <w:rPr>
          <w:rFonts w:ascii="Arial Narrow" w:hAnsi="Arial Narrow"/>
        </w:rPr>
        <w:t>.  Modifíquese el artículo 211 de la Ley 223 de 1995, modificado por el artículo 347 de la Ley 1819 de 2016, el cual quedará así:</w:t>
      </w:r>
    </w:p>
    <w:p w14:paraId="20DF0693" w14:textId="77777777" w:rsidR="00CD30C7" w:rsidRDefault="00CD30C7" w:rsidP="00C31EA4">
      <w:pPr>
        <w:spacing w:after="0" w:line="240" w:lineRule="auto"/>
        <w:jc w:val="both"/>
        <w:rPr>
          <w:rFonts w:ascii="Arial Narrow" w:hAnsi="Arial Narrow"/>
        </w:rPr>
      </w:pPr>
    </w:p>
    <w:p w14:paraId="115EB57B" w14:textId="2F0016D9" w:rsidR="001023DC" w:rsidRPr="002333BC" w:rsidRDefault="001023DC" w:rsidP="002333BC">
      <w:pPr>
        <w:spacing w:after="0" w:line="240" w:lineRule="auto"/>
        <w:ind w:left="567"/>
        <w:jc w:val="both"/>
        <w:rPr>
          <w:rFonts w:ascii="Arial Narrow" w:hAnsi="Arial Narrow"/>
          <w:sz w:val="20"/>
          <w:szCs w:val="20"/>
        </w:rPr>
      </w:pPr>
      <w:r w:rsidRPr="002333BC">
        <w:rPr>
          <w:rFonts w:ascii="Arial Narrow" w:hAnsi="Arial Narrow"/>
          <w:sz w:val="20"/>
          <w:szCs w:val="20"/>
        </w:rPr>
        <w:t>“</w:t>
      </w:r>
      <w:r w:rsidR="00CD30C7" w:rsidRPr="002333BC">
        <w:rPr>
          <w:rFonts w:ascii="Arial Narrow" w:hAnsi="Arial Narrow"/>
          <w:b/>
          <w:sz w:val="20"/>
          <w:szCs w:val="20"/>
        </w:rPr>
        <w:t>Artículo 211</w:t>
      </w:r>
      <w:r w:rsidRPr="002333BC">
        <w:rPr>
          <w:rFonts w:ascii="Arial Narrow" w:hAnsi="Arial Narrow"/>
          <w:sz w:val="20"/>
          <w:szCs w:val="20"/>
        </w:rPr>
        <w:t xml:space="preserve">. Tarifas del componente específico del </w:t>
      </w:r>
      <w:bookmarkStart w:id="3" w:name="_Hlk45869261"/>
      <w:r w:rsidRPr="002333BC">
        <w:rPr>
          <w:rFonts w:ascii="Arial Narrow" w:hAnsi="Arial Narrow"/>
          <w:sz w:val="20"/>
          <w:szCs w:val="20"/>
        </w:rPr>
        <w:t>impuesto al consumo de cigarrillos y tabaco elaborado</w:t>
      </w:r>
      <w:bookmarkEnd w:id="3"/>
      <w:r w:rsidR="009B1876">
        <w:rPr>
          <w:rFonts w:ascii="Arial Narrow" w:hAnsi="Arial Narrow"/>
          <w:sz w:val="20"/>
          <w:szCs w:val="20"/>
        </w:rPr>
        <w:t xml:space="preserve">. </w:t>
      </w:r>
      <w:r w:rsidRPr="002333BC">
        <w:rPr>
          <w:rFonts w:ascii="Arial Narrow" w:hAnsi="Arial Narrow"/>
          <w:sz w:val="20"/>
          <w:szCs w:val="20"/>
        </w:rPr>
        <w:t xml:space="preserve">Para el año 2021, las tarifas del impuesto al consumo de cigarrillos y tabaco elaborado serán las siguientes: </w:t>
      </w:r>
    </w:p>
    <w:p w14:paraId="7964DAEA" w14:textId="77777777" w:rsidR="00972692" w:rsidRPr="002333BC" w:rsidRDefault="00972692" w:rsidP="002333BC">
      <w:pPr>
        <w:spacing w:after="0" w:line="240" w:lineRule="auto"/>
        <w:ind w:left="567"/>
        <w:jc w:val="both"/>
        <w:rPr>
          <w:rFonts w:ascii="Arial Narrow" w:hAnsi="Arial Narrow"/>
          <w:sz w:val="20"/>
          <w:szCs w:val="20"/>
        </w:rPr>
      </w:pPr>
    </w:p>
    <w:p w14:paraId="2D2F3BCB" w14:textId="77777777" w:rsidR="001023DC" w:rsidRPr="002333BC" w:rsidRDefault="001023DC" w:rsidP="002333BC">
      <w:pPr>
        <w:spacing w:after="0" w:line="240" w:lineRule="auto"/>
        <w:ind w:left="1134" w:hanging="567"/>
        <w:jc w:val="both"/>
        <w:rPr>
          <w:rFonts w:ascii="Arial Narrow" w:hAnsi="Arial Narrow"/>
          <w:sz w:val="20"/>
          <w:szCs w:val="20"/>
        </w:rPr>
      </w:pPr>
      <w:r w:rsidRPr="002333BC">
        <w:rPr>
          <w:rFonts w:ascii="Arial Narrow" w:hAnsi="Arial Narrow"/>
          <w:sz w:val="20"/>
          <w:szCs w:val="20"/>
        </w:rPr>
        <w:t xml:space="preserve">a)       </w:t>
      </w:r>
      <w:r w:rsidR="009B1876">
        <w:rPr>
          <w:rFonts w:ascii="Arial Narrow" w:hAnsi="Arial Narrow"/>
          <w:sz w:val="20"/>
          <w:szCs w:val="20"/>
        </w:rPr>
        <w:tab/>
      </w:r>
      <w:r w:rsidRPr="002333BC">
        <w:rPr>
          <w:rFonts w:ascii="Arial Narrow" w:hAnsi="Arial Narrow"/>
          <w:sz w:val="20"/>
          <w:szCs w:val="20"/>
        </w:rPr>
        <w:t xml:space="preserve">Para los cigarrillos, tabacos, cigarros y cigarritos, $4.200 por cada cajetilla de veinte (20) unidades o proporcionalmente a su contenido. </w:t>
      </w:r>
    </w:p>
    <w:p w14:paraId="0815AD19" w14:textId="77777777" w:rsidR="001023DC" w:rsidRPr="002333BC" w:rsidRDefault="001023DC" w:rsidP="002333BC">
      <w:pPr>
        <w:spacing w:after="0" w:line="240" w:lineRule="auto"/>
        <w:ind w:left="1134" w:hanging="567"/>
        <w:jc w:val="both"/>
        <w:rPr>
          <w:rFonts w:ascii="Arial Narrow" w:hAnsi="Arial Narrow"/>
          <w:sz w:val="20"/>
          <w:szCs w:val="20"/>
        </w:rPr>
      </w:pPr>
      <w:r w:rsidRPr="002333BC">
        <w:rPr>
          <w:rFonts w:ascii="Arial Narrow" w:hAnsi="Arial Narrow"/>
          <w:sz w:val="20"/>
          <w:szCs w:val="20"/>
        </w:rPr>
        <w:t xml:space="preserve">b)       </w:t>
      </w:r>
      <w:r w:rsidR="00972692" w:rsidRPr="002333BC">
        <w:rPr>
          <w:rFonts w:ascii="Arial Narrow" w:hAnsi="Arial Narrow"/>
          <w:sz w:val="20"/>
          <w:szCs w:val="20"/>
        </w:rPr>
        <w:tab/>
      </w:r>
      <w:r w:rsidRPr="002333BC">
        <w:rPr>
          <w:rFonts w:ascii="Arial Narrow" w:hAnsi="Arial Narrow"/>
          <w:sz w:val="20"/>
          <w:szCs w:val="20"/>
        </w:rPr>
        <w:t xml:space="preserve">La tarifa por cada gramo de picadura, rapé o chimú será de $334. </w:t>
      </w:r>
    </w:p>
    <w:p w14:paraId="429E3D19" w14:textId="77777777" w:rsidR="00972692" w:rsidRPr="002333BC" w:rsidRDefault="00972692" w:rsidP="002333BC">
      <w:pPr>
        <w:spacing w:after="0" w:line="240" w:lineRule="auto"/>
        <w:ind w:left="567"/>
        <w:jc w:val="both"/>
        <w:rPr>
          <w:rFonts w:ascii="Arial Narrow" w:hAnsi="Arial Narrow"/>
          <w:sz w:val="20"/>
          <w:szCs w:val="20"/>
        </w:rPr>
      </w:pPr>
    </w:p>
    <w:p w14:paraId="4B9AB795" w14:textId="30E3CCFF" w:rsidR="001023DC" w:rsidRPr="002333BC" w:rsidRDefault="001023DC" w:rsidP="002333BC">
      <w:pPr>
        <w:spacing w:after="0" w:line="240" w:lineRule="auto"/>
        <w:ind w:left="567"/>
        <w:jc w:val="both"/>
        <w:rPr>
          <w:rFonts w:ascii="Arial Narrow" w:hAnsi="Arial Narrow"/>
          <w:sz w:val="20"/>
          <w:szCs w:val="20"/>
        </w:rPr>
      </w:pPr>
      <w:r w:rsidRPr="002333BC">
        <w:rPr>
          <w:rFonts w:ascii="Arial Narrow" w:hAnsi="Arial Narrow"/>
          <w:sz w:val="20"/>
          <w:szCs w:val="20"/>
        </w:rPr>
        <w:t xml:space="preserve">Las anteriores tarifas se actualizarán anualmente, a partir del año 2020, en un porcentaje equivalente al del crecimiento del índice de precios al consumidor certificado por el DANE más cuatro puntos. La Dirección de </w:t>
      </w:r>
      <w:r w:rsidR="006474E7" w:rsidRPr="002333BC">
        <w:rPr>
          <w:rFonts w:ascii="Arial Narrow" w:hAnsi="Arial Narrow"/>
          <w:sz w:val="20"/>
          <w:szCs w:val="20"/>
        </w:rPr>
        <w:t>A</w:t>
      </w:r>
      <w:r w:rsidRPr="002333BC">
        <w:rPr>
          <w:rFonts w:ascii="Arial Narrow" w:hAnsi="Arial Narrow"/>
          <w:sz w:val="20"/>
          <w:szCs w:val="20"/>
        </w:rPr>
        <w:t>poyo Fiscal del Ministerio de Hacienda y Crédito Público, certificará y publicará antes del 1 de enero de cada año las tarifas actualizadas.</w:t>
      </w:r>
    </w:p>
    <w:p w14:paraId="09819E42" w14:textId="77777777" w:rsidR="006474E7" w:rsidRPr="002333BC" w:rsidRDefault="006474E7" w:rsidP="002333BC">
      <w:pPr>
        <w:spacing w:after="0" w:line="240" w:lineRule="auto"/>
        <w:ind w:left="567"/>
        <w:jc w:val="both"/>
        <w:rPr>
          <w:rFonts w:ascii="Arial Narrow" w:hAnsi="Arial Narrow"/>
          <w:sz w:val="20"/>
          <w:szCs w:val="20"/>
        </w:rPr>
      </w:pPr>
    </w:p>
    <w:p w14:paraId="4CA0F642" w14:textId="77777777" w:rsidR="001023DC" w:rsidRPr="001023DC" w:rsidRDefault="001023DC" w:rsidP="002333BC">
      <w:pPr>
        <w:spacing w:after="0" w:line="240" w:lineRule="auto"/>
        <w:ind w:left="567"/>
        <w:jc w:val="both"/>
        <w:rPr>
          <w:rFonts w:ascii="Arial Narrow" w:hAnsi="Arial Narrow"/>
        </w:rPr>
      </w:pPr>
      <w:r w:rsidRPr="002333BC">
        <w:rPr>
          <w:rFonts w:ascii="Arial Narrow" w:hAnsi="Arial Narrow"/>
          <w:b/>
          <w:sz w:val="20"/>
          <w:szCs w:val="20"/>
        </w:rPr>
        <w:t>Parágrafo.</w:t>
      </w:r>
      <w:r w:rsidRPr="002333BC">
        <w:rPr>
          <w:rFonts w:ascii="Arial Narrow" w:hAnsi="Arial Narrow"/>
          <w:sz w:val="20"/>
          <w:szCs w:val="20"/>
        </w:rPr>
        <w:t xml:space="preserve"> El 75% de los ingresos adicionales recaudados por efecto del aumento de la tarifa del impuesto al consumo de cigarrillos serán destinados a financiar el aseguramiento en salud. El 25% restante se destinará al fortalecimiento de las acciones relacionadas con el recaudo y presupuestación del impuesto a nivel territorial.” </w:t>
      </w:r>
    </w:p>
    <w:p w14:paraId="5614293A" w14:textId="77777777" w:rsidR="006474E7" w:rsidRDefault="006474E7" w:rsidP="00C31EA4">
      <w:pPr>
        <w:spacing w:after="0" w:line="240" w:lineRule="auto"/>
        <w:jc w:val="both"/>
        <w:rPr>
          <w:rFonts w:ascii="Arial Narrow" w:hAnsi="Arial Narrow"/>
        </w:rPr>
      </w:pPr>
    </w:p>
    <w:p w14:paraId="5E7E7B72" w14:textId="0F6416EA" w:rsidR="001023DC" w:rsidRDefault="00E24B5F" w:rsidP="00C31EA4">
      <w:pPr>
        <w:spacing w:after="0" w:line="240" w:lineRule="auto"/>
        <w:jc w:val="both"/>
        <w:rPr>
          <w:rFonts w:ascii="Arial Narrow" w:hAnsi="Arial Narrow"/>
        </w:rPr>
      </w:pPr>
      <w:r>
        <w:rPr>
          <w:rFonts w:ascii="Arial Narrow" w:hAnsi="Arial Narrow"/>
          <w:b/>
        </w:rPr>
        <w:t>Artículo 60</w:t>
      </w:r>
      <w:r w:rsidR="001023DC" w:rsidRPr="001023DC">
        <w:rPr>
          <w:rFonts w:ascii="Arial Narrow" w:hAnsi="Arial Narrow"/>
        </w:rPr>
        <w:t>.  Modifíquese el artículo 6 de la Ley 1393 de 2010, modificado por el artículo 348 de la Ley 1819 de 2016, el cual quedará así:</w:t>
      </w:r>
    </w:p>
    <w:p w14:paraId="3552BB67" w14:textId="77777777" w:rsidR="00CD30C7" w:rsidRPr="001023DC" w:rsidRDefault="00CD30C7" w:rsidP="00C31EA4">
      <w:pPr>
        <w:spacing w:after="0" w:line="240" w:lineRule="auto"/>
        <w:jc w:val="both"/>
        <w:rPr>
          <w:rFonts w:ascii="Arial Narrow" w:hAnsi="Arial Narrow"/>
        </w:rPr>
      </w:pPr>
    </w:p>
    <w:p w14:paraId="41EC22FA" w14:textId="23E56E05" w:rsidR="001023DC" w:rsidRPr="002333BC" w:rsidRDefault="001023DC" w:rsidP="002333BC">
      <w:pPr>
        <w:spacing w:after="0" w:line="240" w:lineRule="auto"/>
        <w:ind w:left="567"/>
        <w:jc w:val="both"/>
        <w:rPr>
          <w:rFonts w:ascii="Arial Narrow" w:hAnsi="Arial Narrow"/>
          <w:sz w:val="20"/>
          <w:szCs w:val="20"/>
        </w:rPr>
      </w:pPr>
      <w:r w:rsidRPr="002333BC">
        <w:rPr>
          <w:rFonts w:ascii="Arial Narrow" w:hAnsi="Arial Narrow"/>
          <w:b/>
          <w:sz w:val="20"/>
          <w:szCs w:val="20"/>
        </w:rPr>
        <w:t>A</w:t>
      </w:r>
      <w:r w:rsidR="006474E7" w:rsidRPr="002333BC">
        <w:rPr>
          <w:rFonts w:ascii="Arial Narrow" w:hAnsi="Arial Narrow"/>
          <w:b/>
          <w:sz w:val="20"/>
          <w:szCs w:val="20"/>
        </w:rPr>
        <w:t>rtículo 6°</w:t>
      </w:r>
      <w:r w:rsidRPr="002333BC">
        <w:rPr>
          <w:rFonts w:ascii="Arial Narrow" w:hAnsi="Arial Narrow"/>
          <w:sz w:val="20"/>
          <w:szCs w:val="20"/>
        </w:rPr>
        <w:t xml:space="preserve">. </w:t>
      </w:r>
      <w:r w:rsidRPr="002333BC">
        <w:rPr>
          <w:rFonts w:ascii="Arial Narrow" w:hAnsi="Arial Narrow"/>
          <w:i/>
          <w:sz w:val="20"/>
          <w:szCs w:val="20"/>
        </w:rPr>
        <w:t>Componente Ad Valorem del Impuesto al consumo de cigarrillos y tabaco elaborado</w:t>
      </w:r>
      <w:r w:rsidRPr="002333BC">
        <w:rPr>
          <w:rFonts w:ascii="Arial Narrow" w:hAnsi="Arial Narrow"/>
          <w:sz w:val="20"/>
          <w:szCs w:val="20"/>
        </w:rPr>
        <w:t xml:space="preserve">. El impuesto al consumo de cigarrillos y tabaco elaborado se adiciona con un componerte ad Valorem equivalente al 10% de la base gravable, que será el precio de venta al público efectivamente cobrado, según la reglamentación que para tal efecto expida el Gobierno Nacional, actualizado en todos sus componentes en un porcentaje equivalente al del crecimiento del índice de precios al consumidor. </w:t>
      </w:r>
    </w:p>
    <w:p w14:paraId="1B06B261" w14:textId="77777777" w:rsidR="00972692" w:rsidRPr="002333BC" w:rsidRDefault="00972692" w:rsidP="002333BC">
      <w:pPr>
        <w:spacing w:after="0" w:line="240" w:lineRule="auto"/>
        <w:ind w:left="567"/>
        <w:jc w:val="both"/>
        <w:rPr>
          <w:rFonts w:ascii="Arial Narrow" w:hAnsi="Arial Narrow"/>
          <w:sz w:val="20"/>
          <w:szCs w:val="20"/>
        </w:rPr>
      </w:pPr>
    </w:p>
    <w:p w14:paraId="6AF5F9BE" w14:textId="77777777" w:rsidR="001023DC" w:rsidRPr="002333BC" w:rsidRDefault="001023DC" w:rsidP="002333BC">
      <w:pPr>
        <w:spacing w:after="0" w:line="240" w:lineRule="auto"/>
        <w:ind w:left="567"/>
        <w:jc w:val="both"/>
        <w:rPr>
          <w:rFonts w:ascii="Arial Narrow" w:hAnsi="Arial Narrow"/>
          <w:sz w:val="20"/>
          <w:szCs w:val="20"/>
        </w:rPr>
      </w:pPr>
      <w:r w:rsidRPr="002333BC">
        <w:rPr>
          <w:rFonts w:ascii="Arial Narrow" w:hAnsi="Arial Narrow"/>
          <w:sz w:val="20"/>
          <w:szCs w:val="20"/>
        </w:rPr>
        <w:t>Este componte ad Valorem será liquidado y pagado por cada cajetilla de veinte (20) unidades o proporcionalmente a su contenido, por los responsables del impuesto en la respectiva declaración y se regirá por las normas del impuesto al consumo de cigarrillos y tabaco elaborado.</w:t>
      </w:r>
    </w:p>
    <w:p w14:paraId="797AEB4D" w14:textId="77777777" w:rsidR="006474E7" w:rsidRPr="002333BC" w:rsidRDefault="006474E7" w:rsidP="002333BC">
      <w:pPr>
        <w:spacing w:after="0" w:line="240" w:lineRule="auto"/>
        <w:ind w:left="567"/>
        <w:jc w:val="both"/>
        <w:rPr>
          <w:rFonts w:ascii="Arial Narrow" w:hAnsi="Arial Narrow"/>
          <w:sz w:val="20"/>
          <w:szCs w:val="20"/>
        </w:rPr>
      </w:pPr>
    </w:p>
    <w:p w14:paraId="7BA1DDC8" w14:textId="77777777" w:rsidR="001023DC" w:rsidRPr="002333BC" w:rsidRDefault="001023DC" w:rsidP="002333BC">
      <w:pPr>
        <w:spacing w:after="0" w:line="240" w:lineRule="auto"/>
        <w:ind w:left="567"/>
        <w:jc w:val="both"/>
        <w:rPr>
          <w:rFonts w:ascii="Arial Narrow" w:hAnsi="Arial Narrow"/>
          <w:sz w:val="20"/>
          <w:szCs w:val="20"/>
        </w:rPr>
      </w:pPr>
      <w:r w:rsidRPr="002333BC">
        <w:rPr>
          <w:rFonts w:ascii="Arial Narrow" w:hAnsi="Arial Narrow"/>
          <w:b/>
          <w:sz w:val="20"/>
          <w:szCs w:val="20"/>
        </w:rPr>
        <w:t>Parágrafo 1.</w:t>
      </w:r>
      <w:r w:rsidRPr="002333BC">
        <w:rPr>
          <w:rFonts w:ascii="Arial Narrow" w:hAnsi="Arial Narrow"/>
          <w:sz w:val="20"/>
          <w:szCs w:val="20"/>
        </w:rPr>
        <w:t xml:space="preserve"> Para la picadura, rapé y chimú, el ad Valorem del 10% se liquidará sobre el valor del impuesto al consumo específico de este producto, al que se refiere el artículo 211 de la Ley 223 de 1995. </w:t>
      </w:r>
    </w:p>
    <w:p w14:paraId="0BC648C1" w14:textId="77777777" w:rsidR="006474E7" w:rsidRPr="002333BC" w:rsidRDefault="006474E7" w:rsidP="002333BC">
      <w:pPr>
        <w:spacing w:after="0" w:line="240" w:lineRule="auto"/>
        <w:ind w:left="567"/>
        <w:jc w:val="both"/>
        <w:rPr>
          <w:rFonts w:ascii="Arial Narrow" w:hAnsi="Arial Narrow"/>
          <w:sz w:val="20"/>
          <w:szCs w:val="20"/>
        </w:rPr>
      </w:pPr>
    </w:p>
    <w:p w14:paraId="50E1DAC5" w14:textId="77777777" w:rsidR="001023DC" w:rsidRPr="002333BC" w:rsidRDefault="001023DC" w:rsidP="002333BC">
      <w:pPr>
        <w:spacing w:after="0" w:line="240" w:lineRule="auto"/>
        <w:ind w:left="567"/>
        <w:jc w:val="both"/>
        <w:rPr>
          <w:rFonts w:ascii="Arial Narrow" w:hAnsi="Arial Narrow"/>
          <w:sz w:val="20"/>
          <w:szCs w:val="20"/>
        </w:rPr>
      </w:pPr>
      <w:r w:rsidRPr="002333BC">
        <w:rPr>
          <w:rFonts w:ascii="Arial Narrow" w:hAnsi="Arial Narrow"/>
          <w:b/>
          <w:sz w:val="20"/>
          <w:szCs w:val="20"/>
        </w:rPr>
        <w:t>Parágrafo 2.</w:t>
      </w:r>
      <w:r w:rsidRPr="002333BC">
        <w:rPr>
          <w:rFonts w:ascii="Arial Narrow" w:hAnsi="Arial Narrow"/>
          <w:sz w:val="20"/>
          <w:szCs w:val="20"/>
        </w:rPr>
        <w:t xml:space="preserve"> El componente ad Valorem también se causará en relación con los productos nacionales que ingresen al departamento Archipiélago de San Andrés, Providencia y Santa Catalina.  </w:t>
      </w:r>
    </w:p>
    <w:p w14:paraId="03929C6D" w14:textId="77777777" w:rsidR="006474E7" w:rsidRPr="002333BC" w:rsidRDefault="006474E7" w:rsidP="002333BC">
      <w:pPr>
        <w:spacing w:after="0" w:line="240" w:lineRule="auto"/>
        <w:ind w:left="567"/>
        <w:jc w:val="both"/>
        <w:rPr>
          <w:rFonts w:ascii="Arial Narrow" w:hAnsi="Arial Narrow"/>
          <w:sz w:val="20"/>
          <w:szCs w:val="20"/>
        </w:rPr>
      </w:pPr>
    </w:p>
    <w:p w14:paraId="2A87A172" w14:textId="77777777" w:rsidR="001023DC" w:rsidRPr="002333BC" w:rsidRDefault="001023DC" w:rsidP="002333BC">
      <w:pPr>
        <w:spacing w:after="0" w:line="240" w:lineRule="auto"/>
        <w:ind w:left="567"/>
        <w:jc w:val="both"/>
        <w:rPr>
          <w:rFonts w:ascii="Arial Narrow" w:hAnsi="Arial Narrow"/>
          <w:sz w:val="20"/>
          <w:szCs w:val="20"/>
        </w:rPr>
      </w:pPr>
      <w:r w:rsidRPr="002333BC">
        <w:rPr>
          <w:rFonts w:ascii="Arial Narrow" w:hAnsi="Arial Narrow"/>
          <w:b/>
          <w:sz w:val="20"/>
          <w:szCs w:val="20"/>
        </w:rPr>
        <w:t>Parágrafo 3.</w:t>
      </w:r>
      <w:r w:rsidRPr="002333BC">
        <w:rPr>
          <w:rFonts w:ascii="Arial Narrow" w:hAnsi="Arial Narrow"/>
          <w:sz w:val="20"/>
          <w:szCs w:val="20"/>
        </w:rPr>
        <w:t xml:space="preserve"> La participación del Distrito Capital del impuesto al consumo de cigarrillos y tabaco elaborado a que se refiere el artículo 212 de la Ley 223 de 1995, también será aplicable en relación con el componente ad Valorem que se regula en este artículo. </w:t>
      </w:r>
    </w:p>
    <w:p w14:paraId="30494D75" w14:textId="77777777" w:rsidR="006474E7" w:rsidRPr="002333BC" w:rsidRDefault="006474E7" w:rsidP="002333BC">
      <w:pPr>
        <w:spacing w:after="0" w:line="240" w:lineRule="auto"/>
        <w:ind w:left="567"/>
        <w:jc w:val="both"/>
        <w:rPr>
          <w:rFonts w:ascii="Arial Narrow" w:hAnsi="Arial Narrow"/>
          <w:sz w:val="20"/>
          <w:szCs w:val="20"/>
        </w:rPr>
      </w:pPr>
    </w:p>
    <w:p w14:paraId="072D6071" w14:textId="77777777" w:rsidR="001023DC" w:rsidRPr="002333BC" w:rsidRDefault="001023DC" w:rsidP="002333BC">
      <w:pPr>
        <w:spacing w:after="0" w:line="240" w:lineRule="auto"/>
        <w:ind w:left="567"/>
        <w:jc w:val="both"/>
        <w:rPr>
          <w:rFonts w:ascii="Arial Narrow" w:hAnsi="Arial Narrow"/>
          <w:sz w:val="20"/>
          <w:szCs w:val="20"/>
        </w:rPr>
      </w:pPr>
      <w:r w:rsidRPr="002333BC">
        <w:rPr>
          <w:rFonts w:ascii="Arial Narrow" w:hAnsi="Arial Narrow"/>
          <w:b/>
          <w:sz w:val="20"/>
          <w:szCs w:val="20"/>
        </w:rPr>
        <w:t>Parágrafo 4.</w:t>
      </w:r>
      <w:r w:rsidRPr="002333BC">
        <w:rPr>
          <w:rFonts w:ascii="Arial Narrow" w:hAnsi="Arial Narrow"/>
          <w:sz w:val="20"/>
          <w:szCs w:val="20"/>
        </w:rPr>
        <w:t xml:space="preserve"> La destinación de este componente ad Valorem será la prevista en el artículo 7° de la Ley 1393 de 2010.</w:t>
      </w:r>
    </w:p>
    <w:p w14:paraId="72D987D8" w14:textId="77777777" w:rsidR="001023DC" w:rsidRPr="002333BC" w:rsidRDefault="001023DC" w:rsidP="002333BC">
      <w:pPr>
        <w:spacing w:after="0" w:line="240" w:lineRule="auto"/>
        <w:ind w:left="567"/>
        <w:jc w:val="both"/>
        <w:rPr>
          <w:rFonts w:ascii="Arial Narrow" w:hAnsi="Arial Narrow"/>
          <w:sz w:val="20"/>
          <w:szCs w:val="20"/>
        </w:rPr>
      </w:pPr>
    </w:p>
    <w:p w14:paraId="54CF57DB" w14:textId="7539EE2A" w:rsidR="001023DC" w:rsidRDefault="001023DC" w:rsidP="00C31EA4">
      <w:pPr>
        <w:spacing w:after="0" w:line="240" w:lineRule="auto"/>
        <w:jc w:val="both"/>
        <w:rPr>
          <w:rFonts w:ascii="Arial Narrow" w:hAnsi="Arial Narrow"/>
        </w:rPr>
      </w:pPr>
      <w:r w:rsidRPr="002333BC">
        <w:rPr>
          <w:rFonts w:ascii="Arial Narrow" w:hAnsi="Arial Narrow"/>
          <w:b/>
        </w:rPr>
        <w:t xml:space="preserve">Artículo </w:t>
      </w:r>
      <w:r w:rsidR="00E24B5F">
        <w:rPr>
          <w:rFonts w:ascii="Arial Narrow" w:hAnsi="Arial Narrow"/>
          <w:b/>
        </w:rPr>
        <w:t>61</w:t>
      </w:r>
      <w:r w:rsidRPr="001023DC">
        <w:rPr>
          <w:rFonts w:ascii="Arial Narrow" w:hAnsi="Arial Narrow"/>
        </w:rPr>
        <w:t>.</w:t>
      </w:r>
      <w:r w:rsidR="00972692">
        <w:rPr>
          <w:rFonts w:ascii="Arial Narrow" w:hAnsi="Arial Narrow"/>
        </w:rPr>
        <w:t xml:space="preserve"> </w:t>
      </w:r>
      <w:r w:rsidRPr="002333BC">
        <w:rPr>
          <w:rFonts w:ascii="Arial Narrow" w:hAnsi="Arial Narrow"/>
          <w:i/>
        </w:rPr>
        <w:t>Límite Máximo del salario base de Cotización</w:t>
      </w:r>
      <w:r w:rsidRPr="001023DC">
        <w:rPr>
          <w:rFonts w:ascii="Arial Narrow" w:hAnsi="Arial Narrow"/>
        </w:rPr>
        <w:t xml:space="preserve">. El límite máximo del salario base de cotización para el sector salud, para trabajadores del sector público y privado, será hasta de 45 salarios mínimos legales mensuales. Esta base será independiente a la base máxima de cotización que existe en el Sistema General Seguridad Social en Pensiones. </w:t>
      </w:r>
    </w:p>
    <w:p w14:paraId="316A4B1F" w14:textId="77777777" w:rsidR="00972692" w:rsidRPr="001023DC" w:rsidRDefault="00972692" w:rsidP="00C31EA4">
      <w:pPr>
        <w:spacing w:after="0" w:line="240" w:lineRule="auto"/>
        <w:jc w:val="both"/>
        <w:rPr>
          <w:rFonts w:ascii="Arial Narrow" w:hAnsi="Arial Narrow"/>
        </w:rPr>
      </w:pPr>
    </w:p>
    <w:p w14:paraId="55D0A094" w14:textId="649C53F4" w:rsidR="001023DC" w:rsidRPr="001023DC" w:rsidRDefault="001023DC" w:rsidP="00C31EA4">
      <w:pPr>
        <w:spacing w:after="0" w:line="240" w:lineRule="auto"/>
        <w:jc w:val="both"/>
        <w:rPr>
          <w:rFonts w:ascii="Arial Narrow" w:hAnsi="Arial Narrow"/>
        </w:rPr>
      </w:pPr>
      <w:r w:rsidRPr="002333BC">
        <w:rPr>
          <w:rFonts w:ascii="Arial Narrow" w:hAnsi="Arial Narrow"/>
          <w:b/>
        </w:rPr>
        <w:t>Parágrafo.</w:t>
      </w:r>
      <w:r w:rsidRPr="001023DC">
        <w:rPr>
          <w:rFonts w:ascii="Arial Narrow" w:hAnsi="Arial Narrow"/>
        </w:rPr>
        <w:t xml:space="preserve"> En aquellos casos en los cuales el afiliado perciba salario de dos o más empleadores, o ingresos como trabajador independiente o por prestación de servicios como contratista, en un mismo período de tiempo, las cotizaciones correspondientes serán efectuadas en forma proporcional al salario, ingreso devengado de cada uno de ellos, y estas se acumularán para todos los efectos de esta ley sin exceder el tope legal. Para estos efectos, será necesario que las cotizaciones al Sistema de salud se hagan sobre la misma base.</w:t>
      </w:r>
    </w:p>
    <w:p w14:paraId="3FAD3012" w14:textId="77777777" w:rsidR="00972692" w:rsidRDefault="00972692" w:rsidP="00C31EA4">
      <w:pPr>
        <w:spacing w:after="0" w:line="240" w:lineRule="auto"/>
        <w:jc w:val="both"/>
        <w:rPr>
          <w:rFonts w:ascii="Arial Narrow" w:hAnsi="Arial Narrow"/>
        </w:rPr>
      </w:pPr>
    </w:p>
    <w:p w14:paraId="721A085D" w14:textId="30605303" w:rsidR="001023DC" w:rsidRPr="001023DC" w:rsidRDefault="001023DC" w:rsidP="00C31EA4">
      <w:pPr>
        <w:spacing w:after="0" w:line="240" w:lineRule="auto"/>
        <w:jc w:val="both"/>
        <w:rPr>
          <w:rFonts w:ascii="Arial Narrow" w:hAnsi="Arial Narrow"/>
        </w:rPr>
      </w:pPr>
      <w:r w:rsidRPr="002333BC">
        <w:rPr>
          <w:rFonts w:ascii="Arial Narrow" w:hAnsi="Arial Narrow"/>
          <w:b/>
        </w:rPr>
        <w:t xml:space="preserve">Artículo </w:t>
      </w:r>
      <w:r w:rsidR="00E24B5F">
        <w:rPr>
          <w:rFonts w:ascii="Arial Narrow" w:hAnsi="Arial Narrow"/>
          <w:b/>
        </w:rPr>
        <w:t>62</w:t>
      </w:r>
      <w:r w:rsidRPr="001023DC">
        <w:rPr>
          <w:rFonts w:ascii="Arial Narrow" w:hAnsi="Arial Narrow"/>
        </w:rPr>
        <w:t>.  Modifíquese el artículo 114-1 del Estatuto Tributario el cual quedará así:</w:t>
      </w:r>
    </w:p>
    <w:p w14:paraId="6BBFD237" w14:textId="77777777" w:rsidR="00972692" w:rsidRDefault="00972692" w:rsidP="00C31EA4">
      <w:pPr>
        <w:spacing w:after="0" w:line="240" w:lineRule="auto"/>
        <w:jc w:val="both"/>
        <w:rPr>
          <w:rFonts w:ascii="Arial Narrow" w:hAnsi="Arial Narrow"/>
        </w:rPr>
      </w:pPr>
    </w:p>
    <w:p w14:paraId="38F080B1" w14:textId="551DB827" w:rsidR="001023DC" w:rsidRPr="002333BC" w:rsidRDefault="001023DC" w:rsidP="002333BC">
      <w:pPr>
        <w:spacing w:after="0" w:line="240" w:lineRule="auto"/>
        <w:ind w:left="567"/>
        <w:jc w:val="both"/>
        <w:rPr>
          <w:rFonts w:ascii="Arial Narrow" w:hAnsi="Arial Narrow"/>
          <w:sz w:val="20"/>
          <w:szCs w:val="20"/>
        </w:rPr>
      </w:pPr>
      <w:r w:rsidRPr="002333BC">
        <w:rPr>
          <w:rFonts w:ascii="Arial Narrow" w:hAnsi="Arial Narrow"/>
          <w:b/>
          <w:sz w:val="20"/>
          <w:szCs w:val="20"/>
        </w:rPr>
        <w:t>Art</w:t>
      </w:r>
      <w:r w:rsidR="00972692" w:rsidRPr="002333BC">
        <w:rPr>
          <w:rFonts w:ascii="Arial Narrow" w:hAnsi="Arial Narrow"/>
          <w:b/>
          <w:sz w:val="20"/>
          <w:szCs w:val="20"/>
        </w:rPr>
        <w:t>í</w:t>
      </w:r>
      <w:r w:rsidRPr="002333BC">
        <w:rPr>
          <w:rFonts w:ascii="Arial Narrow" w:hAnsi="Arial Narrow"/>
          <w:b/>
          <w:sz w:val="20"/>
          <w:szCs w:val="20"/>
        </w:rPr>
        <w:t>culo 114-1</w:t>
      </w:r>
      <w:r w:rsidR="00972692" w:rsidRPr="002333BC">
        <w:rPr>
          <w:rFonts w:ascii="Arial Narrow" w:hAnsi="Arial Narrow"/>
          <w:b/>
          <w:sz w:val="20"/>
          <w:szCs w:val="20"/>
        </w:rPr>
        <w:t>.</w:t>
      </w:r>
      <w:r w:rsidR="00972692" w:rsidRPr="002333BC">
        <w:rPr>
          <w:rFonts w:ascii="Arial Narrow" w:hAnsi="Arial Narrow"/>
          <w:sz w:val="20"/>
          <w:szCs w:val="20"/>
        </w:rPr>
        <w:t xml:space="preserve"> </w:t>
      </w:r>
      <w:r w:rsidRPr="002333BC">
        <w:rPr>
          <w:rFonts w:ascii="Arial Narrow" w:hAnsi="Arial Narrow"/>
          <w:i/>
          <w:sz w:val="20"/>
          <w:szCs w:val="20"/>
        </w:rPr>
        <w:t>Exoneraci</w:t>
      </w:r>
      <w:r w:rsidR="00972692" w:rsidRPr="002333BC">
        <w:rPr>
          <w:rFonts w:ascii="Arial Narrow" w:hAnsi="Arial Narrow"/>
          <w:i/>
          <w:sz w:val="20"/>
          <w:szCs w:val="20"/>
        </w:rPr>
        <w:t>ó</w:t>
      </w:r>
      <w:r w:rsidRPr="002333BC">
        <w:rPr>
          <w:rFonts w:ascii="Arial Narrow" w:hAnsi="Arial Narrow"/>
          <w:i/>
          <w:sz w:val="20"/>
          <w:szCs w:val="20"/>
        </w:rPr>
        <w:t>n de aportes</w:t>
      </w:r>
      <w:r w:rsidRPr="002333BC">
        <w:rPr>
          <w:rFonts w:ascii="Arial Narrow" w:hAnsi="Arial Narrow"/>
          <w:sz w:val="20"/>
          <w:szCs w:val="20"/>
        </w:rPr>
        <w:t>. Estar</w:t>
      </w:r>
      <w:r w:rsidR="00972692" w:rsidRPr="002333BC">
        <w:rPr>
          <w:rFonts w:ascii="Arial Narrow" w:hAnsi="Arial Narrow"/>
          <w:sz w:val="20"/>
          <w:szCs w:val="20"/>
        </w:rPr>
        <w:t>á</w:t>
      </w:r>
      <w:r w:rsidRPr="002333BC">
        <w:rPr>
          <w:rFonts w:ascii="Arial Narrow" w:hAnsi="Arial Narrow"/>
          <w:sz w:val="20"/>
          <w:szCs w:val="20"/>
        </w:rPr>
        <w:t>n ex</w:t>
      </w:r>
      <w:r w:rsidR="00972692" w:rsidRPr="002333BC">
        <w:rPr>
          <w:rFonts w:ascii="Arial Narrow" w:hAnsi="Arial Narrow"/>
          <w:sz w:val="20"/>
          <w:szCs w:val="20"/>
        </w:rPr>
        <w:t>o</w:t>
      </w:r>
      <w:r w:rsidRPr="002333BC">
        <w:rPr>
          <w:rFonts w:ascii="Arial Narrow" w:hAnsi="Arial Narrow"/>
          <w:sz w:val="20"/>
          <w:szCs w:val="20"/>
        </w:rPr>
        <w:t>neradas del pago de los aporte</w:t>
      </w:r>
      <w:r w:rsidR="00ED164B">
        <w:rPr>
          <w:rFonts w:ascii="Arial Narrow" w:hAnsi="Arial Narrow"/>
          <w:sz w:val="20"/>
          <w:szCs w:val="20"/>
        </w:rPr>
        <w:t>s</w:t>
      </w:r>
      <w:r w:rsidRPr="002333BC">
        <w:rPr>
          <w:rFonts w:ascii="Arial Narrow" w:hAnsi="Arial Narrow"/>
          <w:sz w:val="20"/>
          <w:szCs w:val="20"/>
        </w:rPr>
        <w:t xml:space="preserve"> parafiscales a favor del </w:t>
      </w:r>
      <w:r w:rsidR="00972692" w:rsidRPr="002333BC">
        <w:rPr>
          <w:rFonts w:ascii="Arial Narrow" w:hAnsi="Arial Narrow"/>
          <w:sz w:val="20"/>
          <w:szCs w:val="20"/>
        </w:rPr>
        <w:t>S</w:t>
      </w:r>
      <w:r w:rsidRPr="002333BC">
        <w:rPr>
          <w:rFonts w:ascii="Arial Narrow" w:hAnsi="Arial Narrow"/>
          <w:sz w:val="20"/>
          <w:szCs w:val="20"/>
        </w:rPr>
        <w:t xml:space="preserve">ervicio Nacional de </w:t>
      </w:r>
      <w:r w:rsidR="00972692" w:rsidRPr="002333BC">
        <w:rPr>
          <w:rFonts w:ascii="Arial Narrow" w:hAnsi="Arial Narrow"/>
          <w:sz w:val="20"/>
          <w:szCs w:val="20"/>
        </w:rPr>
        <w:t>A</w:t>
      </w:r>
      <w:r w:rsidRPr="002333BC">
        <w:rPr>
          <w:rFonts w:ascii="Arial Narrow" w:hAnsi="Arial Narrow"/>
          <w:sz w:val="20"/>
          <w:szCs w:val="20"/>
        </w:rPr>
        <w:t>prendi</w:t>
      </w:r>
      <w:r w:rsidR="00972692" w:rsidRPr="002333BC">
        <w:rPr>
          <w:rFonts w:ascii="Arial Narrow" w:hAnsi="Arial Narrow"/>
          <w:sz w:val="20"/>
          <w:szCs w:val="20"/>
        </w:rPr>
        <w:t>z</w:t>
      </w:r>
      <w:r w:rsidRPr="002333BC">
        <w:rPr>
          <w:rFonts w:ascii="Arial Narrow" w:hAnsi="Arial Narrow"/>
          <w:sz w:val="20"/>
          <w:szCs w:val="20"/>
        </w:rPr>
        <w:t xml:space="preserve">aje (SENA), del </w:t>
      </w:r>
      <w:r w:rsidR="00972692" w:rsidRPr="002333BC">
        <w:rPr>
          <w:rFonts w:ascii="Arial Narrow" w:hAnsi="Arial Narrow"/>
          <w:sz w:val="20"/>
          <w:szCs w:val="20"/>
        </w:rPr>
        <w:t>I</w:t>
      </w:r>
      <w:r w:rsidRPr="002333BC">
        <w:rPr>
          <w:rFonts w:ascii="Arial Narrow" w:hAnsi="Arial Narrow"/>
          <w:sz w:val="20"/>
          <w:szCs w:val="20"/>
        </w:rPr>
        <w:t>nstituto Colombiano de Bienes</w:t>
      </w:r>
      <w:r w:rsidR="00972692" w:rsidRPr="002333BC">
        <w:rPr>
          <w:rFonts w:ascii="Arial Narrow" w:hAnsi="Arial Narrow"/>
          <w:sz w:val="20"/>
          <w:szCs w:val="20"/>
        </w:rPr>
        <w:t>tar</w:t>
      </w:r>
      <w:r w:rsidRPr="002333BC">
        <w:rPr>
          <w:rFonts w:ascii="Arial Narrow" w:hAnsi="Arial Narrow"/>
          <w:sz w:val="20"/>
          <w:szCs w:val="20"/>
        </w:rPr>
        <w:t xml:space="preserve"> Familiar (ICBF), las sociedades y personas jurídicas y asimiladas </w:t>
      </w:r>
      <w:r w:rsidR="00972692" w:rsidRPr="002333BC">
        <w:rPr>
          <w:rFonts w:ascii="Arial Narrow" w:hAnsi="Arial Narrow"/>
          <w:sz w:val="20"/>
          <w:szCs w:val="20"/>
        </w:rPr>
        <w:t>contribuyentes</w:t>
      </w:r>
      <w:r w:rsidRPr="002333BC">
        <w:rPr>
          <w:rFonts w:ascii="Arial Narrow" w:hAnsi="Arial Narrow"/>
          <w:sz w:val="20"/>
          <w:szCs w:val="20"/>
        </w:rPr>
        <w:t xml:space="preserve"> declarantes del impuesto sobre la renta y complementarios, correspondientes a los trabajadores que devenguen, individualmente considerados, menos de diez (10) salarios mensuales legales vigentes. </w:t>
      </w:r>
    </w:p>
    <w:p w14:paraId="7D85D1C0" w14:textId="77777777" w:rsidR="00972692" w:rsidRPr="002333BC" w:rsidRDefault="00972692" w:rsidP="002333BC">
      <w:pPr>
        <w:spacing w:after="0" w:line="240" w:lineRule="auto"/>
        <w:ind w:left="567"/>
        <w:jc w:val="both"/>
        <w:rPr>
          <w:rFonts w:ascii="Arial Narrow" w:hAnsi="Arial Narrow"/>
          <w:sz w:val="20"/>
          <w:szCs w:val="20"/>
        </w:rPr>
      </w:pPr>
    </w:p>
    <w:p w14:paraId="11CCAF95" w14:textId="77777777" w:rsidR="001023DC" w:rsidRPr="002333BC" w:rsidRDefault="001023DC" w:rsidP="002333BC">
      <w:pPr>
        <w:spacing w:after="0" w:line="240" w:lineRule="auto"/>
        <w:ind w:left="567"/>
        <w:jc w:val="both"/>
        <w:rPr>
          <w:rFonts w:ascii="Arial Narrow" w:hAnsi="Arial Narrow"/>
          <w:sz w:val="20"/>
          <w:szCs w:val="20"/>
        </w:rPr>
      </w:pPr>
      <w:r w:rsidRPr="002333BC">
        <w:rPr>
          <w:rFonts w:ascii="Arial Narrow" w:hAnsi="Arial Narrow"/>
          <w:sz w:val="20"/>
          <w:szCs w:val="20"/>
        </w:rPr>
        <w:t>En el caso de las cotizaciones al Régimen Contributivo de Salud estarán exonerados las sociedades y personas jurídicas y asimiladas contribuyentes declarantes del impuesto sobre la renta y complementarios, correspondientes a los trabajadores que devenguen, individualmente considerados, un monto equivalente menor o igual a tres (3) salarios mínimos mensuales legales vigentes</w:t>
      </w:r>
    </w:p>
    <w:p w14:paraId="7478B247" w14:textId="77777777" w:rsidR="001023DC" w:rsidRPr="002333BC" w:rsidRDefault="001023DC" w:rsidP="002333BC">
      <w:pPr>
        <w:spacing w:after="0" w:line="240" w:lineRule="auto"/>
        <w:ind w:left="567"/>
        <w:jc w:val="both"/>
        <w:rPr>
          <w:rFonts w:ascii="Arial Narrow" w:hAnsi="Arial Narrow"/>
          <w:sz w:val="20"/>
          <w:szCs w:val="20"/>
        </w:rPr>
      </w:pPr>
    </w:p>
    <w:p w14:paraId="555C551D" w14:textId="77777777" w:rsidR="001023DC" w:rsidRPr="002333BC" w:rsidRDefault="001023DC" w:rsidP="002333BC">
      <w:pPr>
        <w:spacing w:after="0" w:line="240" w:lineRule="auto"/>
        <w:ind w:left="567"/>
        <w:jc w:val="both"/>
        <w:rPr>
          <w:rFonts w:ascii="Arial Narrow" w:hAnsi="Arial Narrow"/>
          <w:sz w:val="20"/>
          <w:szCs w:val="20"/>
        </w:rPr>
      </w:pPr>
      <w:r w:rsidRPr="002333BC">
        <w:rPr>
          <w:rFonts w:ascii="Arial Narrow" w:hAnsi="Arial Narrow"/>
          <w:sz w:val="20"/>
          <w:szCs w:val="20"/>
        </w:rPr>
        <w:t>Los consorcios, uniones temporales y patrimonios autónomos empleadores en los cuales la totalidad de sus miembros estén exonerados del pago de los aportes parafiscales a favor del Servicio Nacional de Aprendizaje (SENA) y el Instituto Colombiano de Bienestar Familiar (ICBF) de acuerdo con los incisos anteriores y estén exonerados del pago de los aportes al Sistema de Seguridad Social en salud de acuerdo con el inciso anterior o con el parágrafo 4o del artículo 204 de la Ley 100 de 1993, estarán exonerados del pago de los aportes parafiscales a favor del Sena y el ICBF y al Sistema de Seguridad Social en Salud correspondientes a los trabajadores que devenguen, individualmente considerados, menos de tres (03) salarios mínimos mensuales legales vigentes.</w:t>
      </w:r>
    </w:p>
    <w:p w14:paraId="523A152C" w14:textId="77777777" w:rsidR="00972692" w:rsidRPr="002333BC" w:rsidRDefault="00972692" w:rsidP="002333BC">
      <w:pPr>
        <w:spacing w:after="0" w:line="240" w:lineRule="auto"/>
        <w:ind w:left="567"/>
        <w:jc w:val="both"/>
        <w:rPr>
          <w:rFonts w:ascii="Arial Narrow" w:hAnsi="Arial Narrow"/>
          <w:sz w:val="20"/>
          <w:szCs w:val="20"/>
        </w:rPr>
      </w:pPr>
    </w:p>
    <w:p w14:paraId="194B1872" w14:textId="5E097F4C" w:rsidR="001023DC" w:rsidRPr="002333BC" w:rsidRDefault="001023DC" w:rsidP="002333BC">
      <w:pPr>
        <w:spacing w:after="0" w:line="240" w:lineRule="auto"/>
        <w:ind w:left="567"/>
        <w:jc w:val="both"/>
        <w:rPr>
          <w:rFonts w:ascii="Arial Narrow" w:hAnsi="Arial Narrow"/>
          <w:sz w:val="20"/>
          <w:szCs w:val="20"/>
        </w:rPr>
      </w:pPr>
      <w:r w:rsidRPr="002333BC">
        <w:rPr>
          <w:rFonts w:ascii="Arial Narrow" w:hAnsi="Arial Narrow"/>
          <w:b/>
          <w:sz w:val="20"/>
          <w:szCs w:val="20"/>
        </w:rPr>
        <w:t>Parágrafo 1</w:t>
      </w:r>
      <w:r w:rsidRPr="002333BC">
        <w:rPr>
          <w:rFonts w:ascii="Arial Narrow" w:hAnsi="Arial Narrow"/>
          <w:sz w:val="20"/>
          <w:szCs w:val="20"/>
        </w:rPr>
        <w:t>. Los empleadores de trabajadores que devenguen diez (10) salarios mínimos legales mensuales vigentes o más, sean o no sujetos pasivos del Impuesto sobre la Renta y Complementarios seguirán obligados a realizar los aportes parafiscales y las cotizaciones de que tratan los artículos 202 y 204 de la Ley 100 de 1993 y los pertinentes de la Ley 1122 de 2007, el artículo 7 de la Ley 21 de 1982, los artículos 2 y 3 de la Ley 27 de 1974 y el artículo 1 de la Ley 89 de 1988, y de acuerdo con los requisitos y condiciones establecidos en las normas aplicables.</w:t>
      </w:r>
    </w:p>
    <w:p w14:paraId="70F5909F" w14:textId="77777777" w:rsidR="00972692" w:rsidRPr="002333BC" w:rsidRDefault="00972692" w:rsidP="002333BC">
      <w:pPr>
        <w:spacing w:after="0" w:line="240" w:lineRule="auto"/>
        <w:ind w:left="567"/>
        <w:jc w:val="both"/>
        <w:rPr>
          <w:rFonts w:ascii="Arial Narrow" w:hAnsi="Arial Narrow"/>
          <w:sz w:val="20"/>
          <w:szCs w:val="20"/>
        </w:rPr>
      </w:pPr>
    </w:p>
    <w:p w14:paraId="17BA2158" w14:textId="27769354" w:rsidR="001023DC" w:rsidRPr="002333BC" w:rsidRDefault="001023DC" w:rsidP="002333BC">
      <w:pPr>
        <w:spacing w:after="0" w:line="240" w:lineRule="auto"/>
        <w:ind w:left="567"/>
        <w:jc w:val="both"/>
        <w:rPr>
          <w:rFonts w:ascii="Arial Narrow" w:hAnsi="Arial Narrow"/>
          <w:sz w:val="20"/>
          <w:szCs w:val="20"/>
        </w:rPr>
      </w:pPr>
      <w:r w:rsidRPr="002333BC">
        <w:rPr>
          <w:rFonts w:ascii="Arial Narrow" w:hAnsi="Arial Narrow"/>
          <w:b/>
          <w:sz w:val="20"/>
          <w:szCs w:val="20"/>
        </w:rPr>
        <w:t>Parágrafo 2</w:t>
      </w:r>
      <w:r w:rsidRPr="002333BC">
        <w:rPr>
          <w:rFonts w:ascii="Arial Narrow" w:hAnsi="Arial Narrow"/>
          <w:sz w:val="20"/>
          <w:szCs w:val="20"/>
        </w:rPr>
        <w:t>. Parágrafo modificado por el artículo 135 de la Ley 2010 de 2019. El nuevo texto es el siguiente: Las entidades que deben realizar el proceso de calificación de que trata el inciso segundo del artículo 19 del Estatuto Tributario, para ser admitidas como contribuyentes del régimen tributario especial, estarán obligadas a realizar los aportes parafiscales y las cotizaciones de que tratan los artículos 202 y 204 de la Ley 100 de 1993 y las pertinentes de la Ley 1122 de 2007, el artículo 7o de la Ley 21 de 1982, los artículos 2 y 3 de la Ley 27 de 1974 y el artículo 1o de la Ley 89 de 1988, y de acuerdo con los requisitos y condiciones establecidos en las normas aplicables.</w:t>
      </w:r>
    </w:p>
    <w:p w14:paraId="5A9DF0ED" w14:textId="77777777" w:rsidR="001023DC" w:rsidRPr="002333BC" w:rsidRDefault="001023DC" w:rsidP="002333BC">
      <w:pPr>
        <w:spacing w:after="0" w:line="240" w:lineRule="auto"/>
        <w:ind w:left="567"/>
        <w:jc w:val="both"/>
        <w:rPr>
          <w:rFonts w:ascii="Arial Narrow" w:hAnsi="Arial Narrow"/>
          <w:sz w:val="20"/>
          <w:szCs w:val="20"/>
        </w:rPr>
      </w:pPr>
      <w:r w:rsidRPr="002333BC">
        <w:rPr>
          <w:rFonts w:ascii="Arial Narrow" w:hAnsi="Arial Narrow"/>
          <w:sz w:val="20"/>
          <w:szCs w:val="20"/>
        </w:rPr>
        <w:t>Las entidades de que trata el artículo 19-4 del Estatuto Tributario conservan el derecho a la exoneración de que trata este artículo.</w:t>
      </w:r>
    </w:p>
    <w:p w14:paraId="7830AAA2" w14:textId="77777777" w:rsidR="00972692" w:rsidRPr="002333BC" w:rsidRDefault="00972692" w:rsidP="002333BC">
      <w:pPr>
        <w:spacing w:after="0" w:line="240" w:lineRule="auto"/>
        <w:ind w:left="567"/>
        <w:jc w:val="both"/>
        <w:rPr>
          <w:rFonts w:ascii="Arial Narrow" w:hAnsi="Arial Narrow"/>
          <w:sz w:val="20"/>
          <w:szCs w:val="20"/>
        </w:rPr>
      </w:pPr>
    </w:p>
    <w:p w14:paraId="7E0EF053" w14:textId="77777777" w:rsidR="001023DC" w:rsidRPr="002333BC" w:rsidRDefault="001023DC" w:rsidP="002333BC">
      <w:pPr>
        <w:spacing w:after="0" w:line="240" w:lineRule="auto"/>
        <w:ind w:left="567"/>
        <w:jc w:val="both"/>
        <w:rPr>
          <w:rFonts w:ascii="Arial Narrow" w:hAnsi="Arial Narrow"/>
          <w:sz w:val="20"/>
          <w:szCs w:val="20"/>
        </w:rPr>
      </w:pPr>
      <w:r w:rsidRPr="002333BC">
        <w:rPr>
          <w:rFonts w:ascii="Arial Narrow" w:hAnsi="Arial Narrow"/>
          <w:b/>
          <w:sz w:val="20"/>
          <w:szCs w:val="20"/>
        </w:rPr>
        <w:t>Parágrafo 3</w:t>
      </w:r>
      <w:r w:rsidRPr="002333BC">
        <w:rPr>
          <w:rFonts w:ascii="Arial Narrow" w:hAnsi="Arial Narrow"/>
          <w:sz w:val="20"/>
          <w:szCs w:val="20"/>
        </w:rPr>
        <w:t>. Los contribuyentes del impuesto sobre la renta y complementarios, que liquiden el impuesto a la tarifa prevista en el inciso 1o del artículo 240-1 tendrán derecho a la exoneración de que trata este artículo.</w:t>
      </w:r>
    </w:p>
    <w:p w14:paraId="1E269A83" w14:textId="77777777" w:rsidR="00972692" w:rsidRPr="002333BC" w:rsidRDefault="00972692" w:rsidP="002333BC">
      <w:pPr>
        <w:spacing w:after="0" w:line="240" w:lineRule="auto"/>
        <w:ind w:left="567"/>
        <w:jc w:val="both"/>
        <w:rPr>
          <w:rFonts w:ascii="Arial Narrow" w:hAnsi="Arial Narrow"/>
          <w:sz w:val="20"/>
          <w:szCs w:val="20"/>
        </w:rPr>
      </w:pPr>
    </w:p>
    <w:p w14:paraId="4A025EE4" w14:textId="7A5D5B6D" w:rsidR="001023DC" w:rsidRPr="002333BC" w:rsidRDefault="001023DC" w:rsidP="002333BC">
      <w:pPr>
        <w:spacing w:after="0" w:line="240" w:lineRule="auto"/>
        <w:ind w:left="567"/>
        <w:jc w:val="both"/>
        <w:rPr>
          <w:rFonts w:ascii="Arial Narrow" w:hAnsi="Arial Narrow"/>
          <w:sz w:val="20"/>
          <w:szCs w:val="20"/>
        </w:rPr>
      </w:pPr>
      <w:r w:rsidRPr="002333BC">
        <w:rPr>
          <w:rFonts w:ascii="Arial Narrow" w:hAnsi="Arial Narrow"/>
          <w:b/>
          <w:sz w:val="20"/>
          <w:szCs w:val="20"/>
        </w:rPr>
        <w:t>Parágrafo 4</w:t>
      </w:r>
      <w:r w:rsidR="00E24B5F">
        <w:rPr>
          <w:rFonts w:ascii="Arial Narrow" w:hAnsi="Arial Narrow"/>
          <w:b/>
          <w:sz w:val="20"/>
          <w:szCs w:val="20"/>
        </w:rPr>
        <w:t>.</w:t>
      </w:r>
      <w:r w:rsidRPr="002333BC">
        <w:rPr>
          <w:rFonts w:ascii="Arial Narrow" w:hAnsi="Arial Narrow"/>
          <w:sz w:val="20"/>
          <w:szCs w:val="20"/>
        </w:rPr>
        <w:t xml:space="preserve"> Los contribuyentes que tengan rentas gravadas a cualquiera de las tarifas de que tratan los parágrafos 1, 2, 3 y 4 del artículo 240 del Estatuto Tributario, y el inciso 1o del artículo 240-1 del Estatuto Tributario, tendrán derecho a la exoneración de aportes de que trata este artículo siempre que liquiden el impuesto a las tarifas previstas en las normas citadas. Lo anterior sin perjuicio de lo previsto en el parágrafo 3o del artículo 240-1.</w:t>
      </w:r>
    </w:p>
    <w:p w14:paraId="57FF3FB9" w14:textId="77777777" w:rsidR="00972692" w:rsidRPr="002333BC" w:rsidRDefault="00972692" w:rsidP="002333BC">
      <w:pPr>
        <w:spacing w:after="0" w:line="240" w:lineRule="auto"/>
        <w:ind w:left="567"/>
        <w:jc w:val="both"/>
        <w:rPr>
          <w:rFonts w:ascii="Arial Narrow" w:hAnsi="Arial Narrow"/>
          <w:sz w:val="20"/>
          <w:szCs w:val="20"/>
        </w:rPr>
      </w:pPr>
    </w:p>
    <w:p w14:paraId="763C6F73" w14:textId="77777777" w:rsidR="001023DC" w:rsidRPr="002333BC" w:rsidRDefault="001023DC" w:rsidP="002333BC">
      <w:pPr>
        <w:spacing w:after="0" w:line="240" w:lineRule="auto"/>
        <w:ind w:left="567"/>
        <w:jc w:val="both"/>
        <w:rPr>
          <w:rFonts w:ascii="Arial Narrow" w:hAnsi="Arial Narrow"/>
          <w:sz w:val="20"/>
          <w:szCs w:val="20"/>
        </w:rPr>
      </w:pPr>
      <w:r w:rsidRPr="002333BC">
        <w:rPr>
          <w:rFonts w:ascii="Arial Narrow" w:hAnsi="Arial Narrow"/>
          <w:b/>
          <w:sz w:val="20"/>
          <w:szCs w:val="20"/>
        </w:rPr>
        <w:t>Parágrafo 5</w:t>
      </w:r>
      <w:r w:rsidRPr="002333BC">
        <w:rPr>
          <w:rFonts w:ascii="Arial Narrow" w:hAnsi="Arial Narrow"/>
          <w:sz w:val="20"/>
          <w:szCs w:val="20"/>
        </w:rPr>
        <w:t>.  Las Instituciones de Educación Superior públicas no están obligadas a efectuar aportes para el Servicio Nacional de Aprendizaje.</w:t>
      </w:r>
    </w:p>
    <w:p w14:paraId="3533B211" w14:textId="77777777" w:rsidR="00972692" w:rsidRDefault="00972692" w:rsidP="00C31EA4">
      <w:pPr>
        <w:spacing w:after="0" w:line="240" w:lineRule="auto"/>
        <w:jc w:val="both"/>
        <w:rPr>
          <w:rFonts w:ascii="Arial Narrow" w:hAnsi="Arial Narrow"/>
        </w:rPr>
      </w:pPr>
    </w:p>
    <w:p w14:paraId="6A894D6C" w14:textId="77777777" w:rsidR="00E24B5F" w:rsidRDefault="00E24B5F" w:rsidP="00FC61CC">
      <w:pPr>
        <w:spacing w:after="0" w:line="240" w:lineRule="auto"/>
        <w:jc w:val="center"/>
        <w:rPr>
          <w:rFonts w:ascii="Arial Narrow" w:hAnsi="Arial Narrow"/>
          <w:b/>
        </w:rPr>
      </w:pPr>
    </w:p>
    <w:p w14:paraId="1B4317BC" w14:textId="5BD8063B" w:rsidR="00972692" w:rsidRDefault="001023DC" w:rsidP="00FC61CC">
      <w:pPr>
        <w:spacing w:after="0" w:line="240" w:lineRule="auto"/>
        <w:jc w:val="center"/>
        <w:rPr>
          <w:rFonts w:ascii="Arial Narrow" w:hAnsi="Arial Narrow"/>
          <w:b/>
        </w:rPr>
      </w:pPr>
      <w:r w:rsidRPr="00FC61CC">
        <w:rPr>
          <w:rFonts w:ascii="Arial Narrow" w:hAnsi="Arial Narrow"/>
          <w:b/>
        </w:rPr>
        <w:t>CAP</w:t>
      </w:r>
      <w:r w:rsidR="00972692">
        <w:rPr>
          <w:rFonts w:ascii="Arial Narrow" w:hAnsi="Arial Narrow"/>
          <w:b/>
        </w:rPr>
        <w:t>Í</w:t>
      </w:r>
      <w:r w:rsidRPr="00FC61CC">
        <w:rPr>
          <w:rFonts w:ascii="Arial Narrow" w:hAnsi="Arial Narrow"/>
          <w:b/>
        </w:rPr>
        <w:t>TULO XI</w:t>
      </w:r>
      <w:r w:rsidR="00E24B5F">
        <w:rPr>
          <w:rFonts w:ascii="Arial Narrow" w:hAnsi="Arial Narrow"/>
          <w:b/>
        </w:rPr>
        <w:t>I.</w:t>
      </w:r>
    </w:p>
    <w:p w14:paraId="77F24DCD" w14:textId="229C49BC" w:rsidR="001023DC" w:rsidRPr="00FC61CC" w:rsidRDefault="001023DC" w:rsidP="00FC61CC">
      <w:pPr>
        <w:spacing w:after="0" w:line="240" w:lineRule="auto"/>
        <w:jc w:val="center"/>
        <w:rPr>
          <w:rFonts w:ascii="Arial Narrow" w:hAnsi="Arial Narrow"/>
          <w:b/>
        </w:rPr>
      </w:pPr>
      <w:r w:rsidRPr="00FC61CC">
        <w:rPr>
          <w:rFonts w:ascii="Arial Narrow" w:hAnsi="Arial Narrow"/>
          <w:b/>
        </w:rPr>
        <w:t>INSPECCIÓN, VIGILANCIA Y MEDIDAS ANTI EVASI</w:t>
      </w:r>
      <w:r w:rsidR="00972692">
        <w:rPr>
          <w:rFonts w:ascii="Arial Narrow" w:hAnsi="Arial Narrow"/>
          <w:b/>
        </w:rPr>
        <w:t>ÓN</w:t>
      </w:r>
    </w:p>
    <w:p w14:paraId="259FAEC1" w14:textId="77777777" w:rsidR="00972692" w:rsidRDefault="00972692" w:rsidP="00C31EA4">
      <w:pPr>
        <w:spacing w:after="0" w:line="240" w:lineRule="auto"/>
        <w:jc w:val="both"/>
        <w:rPr>
          <w:rFonts w:ascii="Arial Narrow" w:hAnsi="Arial Narrow"/>
        </w:rPr>
      </w:pPr>
    </w:p>
    <w:p w14:paraId="79FFF08F" w14:textId="3B44DCD1" w:rsidR="001023DC" w:rsidRDefault="001023DC" w:rsidP="00C31EA4">
      <w:pPr>
        <w:spacing w:after="0" w:line="240" w:lineRule="auto"/>
        <w:jc w:val="both"/>
        <w:rPr>
          <w:rFonts w:ascii="Arial Narrow" w:hAnsi="Arial Narrow"/>
        </w:rPr>
      </w:pPr>
      <w:r w:rsidRPr="00FC61CC">
        <w:rPr>
          <w:rFonts w:ascii="Arial Narrow" w:hAnsi="Arial Narrow"/>
          <w:b/>
        </w:rPr>
        <w:t xml:space="preserve">Artículo </w:t>
      </w:r>
      <w:r w:rsidR="00E24B5F">
        <w:rPr>
          <w:rFonts w:ascii="Arial Narrow" w:hAnsi="Arial Narrow"/>
          <w:b/>
        </w:rPr>
        <w:t>63</w:t>
      </w:r>
      <w:r w:rsidRPr="00FC61CC">
        <w:rPr>
          <w:rFonts w:ascii="Arial Narrow" w:hAnsi="Arial Narrow"/>
          <w:b/>
        </w:rPr>
        <w:t>.</w:t>
      </w:r>
      <w:r w:rsidRPr="001023DC">
        <w:rPr>
          <w:rFonts w:ascii="Arial Narrow" w:hAnsi="Arial Narrow"/>
        </w:rPr>
        <w:t xml:space="preserve">  </w:t>
      </w:r>
      <w:r w:rsidRPr="00FC61CC">
        <w:rPr>
          <w:rFonts w:ascii="Arial Narrow" w:hAnsi="Arial Narrow"/>
          <w:i/>
        </w:rPr>
        <w:t>Regulación de Conglomerados Empresariales del Sector Salud</w:t>
      </w:r>
      <w:r w:rsidRPr="001023DC">
        <w:rPr>
          <w:rFonts w:ascii="Arial Narrow" w:hAnsi="Arial Narrow"/>
        </w:rPr>
        <w:t xml:space="preserve">. La Superintendencia Nacional de Salud tendrá a cargo la regulación de las todas las empresas que manejen recursos de la UPC y de sus holdings en lo concerniente al uso de los recursos de la UPC. Definirá los requerimientos de capital y autorizará las inversiones que hagan en otras empresas del sector salud, buscando reducir el riesgo endógeno y su transmisión a lo largo del sector. </w:t>
      </w:r>
    </w:p>
    <w:p w14:paraId="6ABCA4F8" w14:textId="77777777" w:rsidR="00A24712" w:rsidRPr="001023DC" w:rsidRDefault="00A24712" w:rsidP="00C31EA4">
      <w:pPr>
        <w:spacing w:after="0" w:line="240" w:lineRule="auto"/>
        <w:jc w:val="both"/>
        <w:rPr>
          <w:rFonts w:ascii="Arial Narrow" w:hAnsi="Arial Narrow"/>
        </w:rPr>
      </w:pPr>
    </w:p>
    <w:p w14:paraId="6211A438" w14:textId="093D345F" w:rsidR="001023DC" w:rsidRPr="001023DC" w:rsidRDefault="001023DC" w:rsidP="00C31EA4">
      <w:pPr>
        <w:spacing w:after="0" w:line="240" w:lineRule="auto"/>
        <w:jc w:val="both"/>
        <w:rPr>
          <w:rFonts w:ascii="Arial Narrow" w:hAnsi="Arial Narrow"/>
        </w:rPr>
      </w:pPr>
      <w:r w:rsidRPr="00FC61CC">
        <w:rPr>
          <w:rFonts w:ascii="Arial Narrow" w:hAnsi="Arial Narrow"/>
          <w:b/>
        </w:rPr>
        <w:t>Parágrafo</w:t>
      </w:r>
      <w:r w:rsidRPr="001023DC">
        <w:rPr>
          <w:rFonts w:ascii="Arial Narrow" w:hAnsi="Arial Narrow"/>
        </w:rPr>
        <w:t xml:space="preserve">. </w:t>
      </w:r>
      <w:r w:rsidR="00A24712">
        <w:rPr>
          <w:rFonts w:ascii="Arial Narrow" w:hAnsi="Arial Narrow"/>
        </w:rPr>
        <w:t>E</w:t>
      </w:r>
      <w:r w:rsidRPr="001023DC">
        <w:rPr>
          <w:rFonts w:ascii="Arial Narrow" w:hAnsi="Arial Narrow"/>
        </w:rPr>
        <w:t>l Ministerio de Salud</w:t>
      </w:r>
      <w:r w:rsidR="00ED164B">
        <w:rPr>
          <w:rFonts w:ascii="Arial Narrow" w:hAnsi="Arial Narrow"/>
        </w:rPr>
        <w:t xml:space="preserve"> y Protección Social</w:t>
      </w:r>
      <w:r w:rsidRPr="001023DC">
        <w:rPr>
          <w:rFonts w:ascii="Arial Narrow" w:hAnsi="Arial Narrow"/>
        </w:rPr>
        <w:t xml:space="preserve"> y la Superintendencia Nacional de Salud expedirán</w:t>
      </w:r>
      <w:r w:rsidR="00ED164B">
        <w:rPr>
          <w:rFonts w:ascii="Arial Narrow" w:hAnsi="Arial Narrow"/>
        </w:rPr>
        <w:t>,</w:t>
      </w:r>
      <w:r w:rsidRPr="001023DC">
        <w:rPr>
          <w:rFonts w:ascii="Arial Narrow" w:hAnsi="Arial Narrow"/>
        </w:rPr>
        <w:t xml:space="preserve"> en un plazo no mayor a </w:t>
      </w:r>
      <w:r w:rsidR="00172CCB">
        <w:rPr>
          <w:rFonts w:ascii="Arial Narrow" w:hAnsi="Arial Narrow"/>
        </w:rPr>
        <w:t>un año</w:t>
      </w:r>
      <w:r w:rsidR="00ED164B">
        <w:rPr>
          <w:rFonts w:ascii="Arial Narrow" w:hAnsi="Arial Narrow"/>
        </w:rPr>
        <w:t>,</w:t>
      </w:r>
      <w:r w:rsidR="00172CCB">
        <w:rPr>
          <w:rFonts w:ascii="Arial Narrow" w:hAnsi="Arial Narrow"/>
        </w:rPr>
        <w:t xml:space="preserve"> </w:t>
      </w:r>
      <w:r w:rsidRPr="001023DC">
        <w:rPr>
          <w:rFonts w:ascii="Arial Narrow" w:hAnsi="Arial Narrow"/>
        </w:rPr>
        <w:t>la reglamentación correspondiente.</w:t>
      </w:r>
    </w:p>
    <w:p w14:paraId="59D5E849" w14:textId="77777777" w:rsidR="00A24712" w:rsidRDefault="00A24712" w:rsidP="00C31EA4">
      <w:pPr>
        <w:spacing w:after="0" w:line="240" w:lineRule="auto"/>
        <w:jc w:val="both"/>
        <w:rPr>
          <w:rFonts w:ascii="Arial Narrow" w:hAnsi="Arial Narrow"/>
        </w:rPr>
      </w:pPr>
    </w:p>
    <w:p w14:paraId="7E3D2097" w14:textId="3F390A00" w:rsidR="001023DC" w:rsidRPr="001023DC" w:rsidRDefault="001023DC" w:rsidP="00C31EA4">
      <w:pPr>
        <w:spacing w:after="0" w:line="240" w:lineRule="auto"/>
        <w:jc w:val="both"/>
        <w:rPr>
          <w:rFonts w:ascii="Arial Narrow" w:hAnsi="Arial Narrow"/>
        </w:rPr>
      </w:pPr>
      <w:r w:rsidRPr="00FC61CC">
        <w:rPr>
          <w:rFonts w:ascii="Arial Narrow" w:hAnsi="Arial Narrow"/>
          <w:b/>
        </w:rPr>
        <w:t xml:space="preserve">Artículo </w:t>
      </w:r>
      <w:r w:rsidR="00E24B5F">
        <w:rPr>
          <w:rFonts w:ascii="Arial Narrow" w:hAnsi="Arial Narrow"/>
          <w:b/>
        </w:rPr>
        <w:t>64</w:t>
      </w:r>
      <w:r w:rsidRPr="001023DC">
        <w:rPr>
          <w:rFonts w:ascii="Arial Narrow" w:hAnsi="Arial Narrow"/>
        </w:rPr>
        <w:t xml:space="preserve">.  </w:t>
      </w:r>
      <w:r w:rsidRPr="00FC61CC">
        <w:rPr>
          <w:rFonts w:ascii="Arial Narrow" w:hAnsi="Arial Narrow"/>
          <w:i/>
        </w:rPr>
        <w:t>Medidas Anti Evasión y Elusión</w:t>
      </w:r>
      <w:r w:rsidR="00ED164B">
        <w:rPr>
          <w:rFonts w:ascii="Arial Narrow" w:hAnsi="Arial Narrow"/>
          <w:i/>
        </w:rPr>
        <w:t>.</w:t>
      </w:r>
      <w:r w:rsidRPr="001023DC">
        <w:rPr>
          <w:rFonts w:ascii="Arial Narrow" w:hAnsi="Arial Narrow"/>
        </w:rPr>
        <w:t xml:space="preserve"> El Ministerio de Salud y Protección Social, la Unidad de Ge</w:t>
      </w:r>
      <w:r w:rsidR="00E24B5F">
        <w:rPr>
          <w:rFonts w:ascii="Arial Narrow" w:hAnsi="Arial Narrow"/>
        </w:rPr>
        <w:t xml:space="preserve">stión Pensional y Parafiscales –UGPP </w:t>
      </w:r>
      <w:r w:rsidRPr="001023DC">
        <w:rPr>
          <w:rFonts w:ascii="Arial Narrow" w:hAnsi="Arial Narrow"/>
        </w:rPr>
        <w:t>y la DIAN articularán los diferentes sistemas de información y adelantarán de forma conjunta y articulada medidas persuasivas y sancionatorias de acuerdo con la normativa vigente, con el fin de controlar la evasión y elusión en el Sistema de salud.</w:t>
      </w:r>
    </w:p>
    <w:p w14:paraId="0A184C87" w14:textId="77777777" w:rsidR="00A24712" w:rsidRDefault="00A24712" w:rsidP="00C31EA4">
      <w:pPr>
        <w:spacing w:after="0" w:line="240" w:lineRule="auto"/>
        <w:jc w:val="both"/>
        <w:rPr>
          <w:rFonts w:ascii="Arial Narrow" w:hAnsi="Arial Narrow"/>
        </w:rPr>
      </w:pPr>
    </w:p>
    <w:p w14:paraId="613C7A55" w14:textId="085FEAB4" w:rsidR="001023DC" w:rsidRPr="001023DC" w:rsidRDefault="001023DC" w:rsidP="00C31EA4">
      <w:pPr>
        <w:spacing w:after="0" w:line="240" w:lineRule="auto"/>
        <w:jc w:val="both"/>
        <w:rPr>
          <w:rFonts w:ascii="Arial Narrow" w:hAnsi="Arial Narrow"/>
        </w:rPr>
      </w:pPr>
      <w:r w:rsidRPr="00FC61CC">
        <w:rPr>
          <w:rFonts w:ascii="Arial Narrow" w:hAnsi="Arial Narrow"/>
          <w:b/>
        </w:rPr>
        <w:t>Parágrafo</w:t>
      </w:r>
      <w:r w:rsidR="00172CCB">
        <w:rPr>
          <w:rFonts w:ascii="Arial Narrow" w:hAnsi="Arial Narrow"/>
          <w:b/>
        </w:rPr>
        <w:t xml:space="preserve"> 1</w:t>
      </w:r>
      <w:r w:rsidRPr="001023DC">
        <w:rPr>
          <w:rFonts w:ascii="Arial Narrow" w:hAnsi="Arial Narrow"/>
        </w:rPr>
        <w:t>.  Con base en la información suministrada por la UGPP, el Ministerio de Salud y Protección Social, la UGPP y la DIAN, adelantarán medidas persuasivas y sancionatorias de acuerdo a la normatividad vigente.</w:t>
      </w:r>
    </w:p>
    <w:p w14:paraId="682DFDEC" w14:textId="77777777" w:rsidR="00172CCB" w:rsidRDefault="00172CCB" w:rsidP="00C31EA4">
      <w:pPr>
        <w:spacing w:after="0" w:line="240" w:lineRule="auto"/>
        <w:jc w:val="both"/>
        <w:rPr>
          <w:rFonts w:ascii="Arial Narrow" w:hAnsi="Arial Narrow"/>
        </w:rPr>
      </w:pPr>
    </w:p>
    <w:p w14:paraId="477327EB" w14:textId="62BBA161" w:rsidR="001023DC" w:rsidRDefault="001023DC" w:rsidP="00C31EA4">
      <w:pPr>
        <w:spacing w:after="0" w:line="240" w:lineRule="auto"/>
        <w:jc w:val="both"/>
        <w:rPr>
          <w:rFonts w:ascii="Arial Narrow" w:hAnsi="Arial Narrow"/>
        </w:rPr>
      </w:pPr>
      <w:r w:rsidRPr="00FC61CC">
        <w:rPr>
          <w:rFonts w:ascii="Arial Narrow" w:hAnsi="Arial Narrow"/>
          <w:b/>
        </w:rPr>
        <w:t>Parágrafo 2</w:t>
      </w:r>
      <w:r w:rsidRPr="001023DC">
        <w:rPr>
          <w:rFonts w:ascii="Arial Narrow" w:hAnsi="Arial Narrow"/>
        </w:rPr>
        <w:t xml:space="preserve">. Los Ministerios de Salud y Protección Social, Trabajo, Tecnologías y las Comunicaciones, la DIAN y la UGPP, adelantarán campañas de publicidad y pedagogía sobre la importancia de realizar los aportes correspondientes al Sistema de Seguridad Social y las sanciones derivadas de las conductas de evasión y elusión. </w:t>
      </w:r>
    </w:p>
    <w:p w14:paraId="27CF2C67" w14:textId="77777777" w:rsidR="00A24712" w:rsidRPr="001023DC" w:rsidRDefault="00A24712" w:rsidP="00C31EA4">
      <w:pPr>
        <w:spacing w:after="0" w:line="240" w:lineRule="auto"/>
        <w:jc w:val="both"/>
        <w:rPr>
          <w:rFonts w:ascii="Arial Narrow" w:hAnsi="Arial Narrow"/>
        </w:rPr>
      </w:pPr>
    </w:p>
    <w:p w14:paraId="51E73093" w14:textId="0A44BACB" w:rsidR="001023DC" w:rsidRPr="001023DC" w:rsidRDefault="001023DC" w:rsidP="00C31EA4">
      <w:pPr>
        <w:spacing w:after="0" w:line="240" w:lineRule="auto"/>
        <w:jc w:val="both"/>
        <w:rPr>
          <w:rFonts w:ascii="Arial Narrow" w:hAnsi="Arial Narrow"/>
        </w:rPr>
      </w:pPr>
      <w:r w:rsidRPr="00FC61CC">
        <w:rPr>
          <w:rFonts w:ascii="Arial Narrow" w:hAnsi="Arial Narrow"/>
          <w:b/>
        </w:rPr>
        <w:t>Artículo</w:t>
      </w:r>
      <w:r w:rsidR="00172CCB" w:rsidRPr="00FC61CC">
        <w:rPr>
          <w:rFonts w:ascii="Arial Narrow" w:hAnsi="Arial Narrow"/>
          <w:b/>
        </w:rPr>
        <w:t xml:space="preserve"> </w:t>
      </w:r>
      <w:r w:rsidR="00E24B5F">
        <w:rPr>
          <w:rFonts w:ascii="Arial Narrow" w:hAnsi="Arial Narrow"/>
          <w:b/>
        </w:rPr>
        <w:t>65</w:t>
      </w:r>
      <w:r w:rsidR="00172CCB">
        <w:rPr>
          <w:rFonts w:ascii="Arial Narrow" w:hAnsi="Arial Narrow"/>
          <w:b/>
        </w:rPr>
        <w:t>.</w:t>
      </w:r>
      <w:r w:rsidRPr="001023DC">
        <w:rPr>
          <w:rFonts w:ascii="Arial Narrow" w:hAnsi="Arial Narrow"/>
        </w:rPr>
        <w:t xml:space="preserve"> </w:t>
      </w:r>
      <w:r w:rsidRPr="00FC61CC">
        <w:rPr>
          <w:rFonts w:ascii="Arial Narrow" w:hAnsi="Arial Narrow"/>
          <w:i/>
        </w:rPr>
        <w:t>Fraude en la afiliación</w:t>
      </w:r>
      <w:r w:rsidRPr="001023DC">
        <w:rPr>
          <w:rFonts w:ascii="Arial Narrow" w:hAnsi="Arial Narrow"/>
        </w:rPr>
        <w:t xml:space="preserve">. Cualquier fraude relacionado con los procesos de determinación de beneficiarios del subsidio total o contribución solidaria en el Sistema de salud, así como evasión o elusión por parte de quienes deban realizar aportes al Sistema de salud, por parte de los afiliados será objeto de investigación por parte de la Fiscalía General de la Nación. </w:t>
      </w:r>
    </w:p>
    <w:p w14:paraId="2D3F6A58" w14:textId="77777777" w:rsidR="00172CCB" w:rsidRDefault="00172CCB" w:rsidP="00C31EA4">
      <w:pPr>
        <w:spacing w:after="0" w:line="240" w:lineRule="auto"/>
        <w:jc w:val="both"/>
        <w:rPr>
          <w:rFonts w:ascii="Arial Narrow" w:hAnsi="Arial Narrow"/>
        </w:rPr>
      </w:pPr>
    </w:p>
    <w:p w14:paraId="74DF7DDE" w14:textId="17C0A82F" w:rsidR="00172CCB" w:rsidRDefault="00E24B5F" w:rsidP="00172CCB">
      <w:pPr>
        <w:spacing w:after="0" w:line="240" w:lineRule="auto"/>
        <w:jc w:val="both"/>
        <w:rPr>
          <w:rFonts w:ascii="Arial Narrow" w:hAnsi="Arial Narrow"/>
        </w:rPr>
      </w:pPr>
      <w:r>
        <w:rPr>
          <w:rFonts w:ascii="Arial Narrow" w:hAnsi="Arial Narrow"/>
          <w:b/>
        </w:rPr>
        <w:t>Artículo 66.</w:t>
      </w:r>
      <w:r w:rsidR="00172CCB" w:rsidRPr="001023DC">
        <w:rPr>
          <w:rFonts w:ascii="Arial Narrow" w:hAnsi="Arial Narrow"/>
        </w:rPr>
        <w:t xml:space="preserve"> </w:t>
      </w:r>
      <w:r w:rsidR="00172CCB" w:rsidRPr="00FC61CC">
        <w:rPr>
          <w:rFonts w:ascii="Arial Narrow" w:hAnsi="Arial Narrow"/>
          <w:i/>
        </w:rPr>
        <w:t>Tasa por las funciones de inspección, vigilancia y control a nivel sanitario</w:t>
      </w:r>
      <w:r w:rsidR="00172CCB" w:rsidRPr="001023DC">
        <w:rPr>
          <w:rFonts w:ascii="Arial Narrow" w:hAnsi="Arial Narrow"/>
        </w:rPr>
        <w:t xml:space="preserve">.  El Instituto Nacional de Salud y las autoridades sanitarias del nivel territorial cobrarán una tasa por las funciones de inspección, vigilancia y control que realicen.      </w:t>
      </w:r>
    </w:p>
    <w:p w14:paraId="3CECADED" w14:textId="77777777" w:rsidR="00172CCB" w:rsidRPr="001023DC" w:rsidRDefault="00172CCB" w:rsidP="00172CCB">
      <w:pPr>
        <w:spacing w:after="0" w:line="240" w:lineRule="auto"/>
        <w:jc w:val="both"/>
        <w:rPr>
          <w:rFonts w:ascii="Arial Narrow" w:hAnsi="Arial Narrow"/>
        </w:rPr>
      </w:pPr>
      <w:r w:rsidRPr="001023DC">
        <w:rPr>
          <w:rFonts w:ascii="Arial Narrow" w:hAnsi="Arial Narrow"/>
        </w:rPr>
        <w:t xml:space="preserve">                                                                                                                                    </w:t>
      </w:r>
    </w:p>
    <w:p w14:paraId="5ED935BC" w14:textId="77777777" w:rsidR="00172CCB" w:rsidRDefault="00172CCB" w:rsidP="00172CCB">
      <w:pPr>
        <w:spacing w:after="0" w:line="240" w:lineRule="auto"/>
        <w:jc w:val="both"/>
        <w:rPr>
          <w:rFonts w:ascii="Arial Narrow" w:hAnsi="Arial Narrow"/>
        </w:rPr>
      </w:pPr>
      <w:r w:rsidRPr="001023DC">
        <w:rPr>
          <w:rFonts w:ascii="Arial Narrow" w:hAnsi="Arial Narrow"/>
        </w:rPr>
        <w:t>Dicha tasa estará a cargo de personas naturales o jurídicas vigiladas. De acuerdo con el inciso segundo del artículo 338 de la Constitución Política, el Ministerio de Salud y Protección Social fijará la tarifa de la tasa, la cual incluirá el valor por el servicio prestado. El sistema para definir la tarifa de esta tasa es un sistema de costos estandarizables, cuyas valoraciones y ponderaciones de los factores que intervienen en su definición se realizan por procedimientos técnicamente aceptados de costeo. El método seguirá las siguientes pautas técnicas:</w:t>
      </w:r>
    </w:p>
    <w:p w14:paraId="4DEF68EE" w14:textId="77777777" w:rsidR="00172CCB" w:rsidRPr="001023DC" w:rsidRDefault="00172CCB" w:rsidP="00172CCB">
      <w:pPr>
        <w:spacing w:after="0" w:line="240" w:lineRule="auto"/>
        <w:jc w:val="both"/>
        <w:rPr>
          <w:rFonts w:ascii="Arial Narrow" w:hAnsi="Arial Narrow"/>
        </w:rPr>
      </w:pPr>
    </w:p>
    <w:p w14:paraId="7499410F" w14:textId="7AFB2490" w:rsidR="00172CCB" w:rsidRPr="001023DC" w:rsidRDefault="00172CCB" w:rsidP="00FC61CC">
      <w:pPr>
        <w:spacing w:after="0" w:line="240" w:lineRule="auto"/>
        <w:ind w:left="567" w:hanging="567"/>
        <w:jc w:val="both"/>
        <w:rPr>
          <w:rFonts w:ascii="Arial Narrow" w:hAnsi="Arial Narrow"/>
        </w:rPr>
      </w:pPr>
      <w:r w:rsidRPr="001023DC">
        <w:rPr>
          <w:rFonts w:ascii="Arial Narrow" w:hAnsi="Arial Narrow"/>
        </w:rPr>
        <w:t>a.         Elaboración y normalización de flujogramas para los diferentes procesos con el propósito de determinar sus rutinas.</w:t>
      </w:r>
    </w:p>
    <w:p w14:paraId="3661CB0B" w14:textId="0FB695A3" w:rsidR="00172CCB" w:rsidRPr="001023DC" w:rsidRDefault="00172CCB" w:rsidP="00FC61CC">
      <w:pPr>
        <w:spacing w:after="0" w:line="240" w:lineRule="auto"/>
        <w:ind w:left="567" w:hanging="567"/>
        <w:jc w:val="both"/>
        <w:rPr>
          <w:rFonts w:ascii="Arial Narrow" w:hAnsi="Arial Narrow"/>
        </w:rPr>
      </w:pPr>
      <w:r w:rsidRPr="001023DC">
        <w:rPr>
          <w:rFonts w:ascii="Arial Narrow" w:hAnsi="Arial Narrow"/>
        </w:rPr>
        <w:t>b.         Cuantificación de recurso humano utilizado anualmente en cada uno de los procesos y procedimientos definidos en el literal anterior.</w:t>
      </w:r>
    </w:p>
    <w:p w14:paraId="60B742BB" w14:textId="6A97424A" w:rsidR="00172CCB" w:rsidRPr="001023DC" w:rsidRDefault="00172CCB" w:rsidP="00FC61CC">
      <w:pPr>
        <w:spacing w:after="0" w:line="240" w:lineRule="auto"/>
        <w:ind w:left="567" w:hanging="567"/>
        <w:jc w:val="both"/>
        <w:rPr>
          <w:rFonts w:ascii="Arial Narrow" w:hAnsi="Arial Narrow"/>
        </w:rPr>
      </w:pPr>
      <w:r w:rsidRPr="001023DC">
        <w:rPr>
          <w:rFonts w:ascii="Arial Narrow" w:hAnsi="Arial Narrow"/>
        </w:rPr>
        <w:t xml:space="preserve">c.        </w:t>
      </w:r>
      <w:r>
        <w:rPr>
          <w:rFonts w:ascii="Arial Narrow" w:hAnsi="Arial Narrow"/>
        </w:rPr>
        <w:tab/>
      </w:r>
      <w:r w:rsidRPr="001023DC">
        <w:rPr>
          <w:rFonts w:ascii="Arial Narrow" w:hAnsi="Arial Narrow"/>
        </w:rPr>
        <w:t>Cuantificación de los costos y programas de tecnificación y modernización de la operación de los servicios.</w:t>
      </w:r>
    </w:p>
    <w:p w14:paraId="7187E2B0" w14:textId="47D6F3F0" w:rsidR="00172CCB" w:rsidRDefault="00172CCB" w:rsidP="00FC61CC">
      <w:pPr>
        <w:spacing w:after="0" w:line="240" w:lineRule="auto"/>
        <w:ind w:left="567" w:hanging="567"/>
        <w:jc w:val="both"/>
        <w:rPr>
          <w:rFonts w:ascii="Arial Narrow" w:hAnsi="Arial Narrow"/>
        </w:rPr>
      </w:pPr>
      <w:r w:rsidRPr="001023DC">
        <w:rPr>
          <w:rFonts w:ascii="Arial Narrow" w:hAnsi="Arial Narrow"/>
        </w:rPr>
        <w:t>d.         Estimación de las frecuencias de utilización de los servicios generadores de la tasa.</w:t>
      </w:r>
    </w:p>
    <w:p w14:paraId="05106337" w14:textId="77777777" w:rsidR="00172CCB" w:rsidRDefault="00172CCB" w:rsidP="00C31EA4">
      <w:pPr>
        <w:spacing w:after="0" w:line="240" w:lineRule="auto"/>
        <w:jc w:val="both"/>
        <w:rPr>
          <w:rFonts w:ascii="Arial Narrow" w:hAnsi="Arial Narrow"/>
        </w:rPr>
      </w:pPr>
    </w:p>
    <w:p w14:paraId="5500C2A7" w14:textId="77777777" w:rsidR="00E24B5F" w:rsidRDefault="00E24B5F" w:rsidP="00C31EA4">
      <w:pPr>
        <w:spacing w:after="0" w:line="240" w:lineRule="auto"/>
        <w:jc w:val="both"/>
        <w:rPr>
          <w:rFonts w:ascii="Arial Narrow" w:hAnsi="Arial Narrow"/>
        </w:rPr>
      </w:pPr>
    </w:p>
    <w:p w14:paraId="7EA55477" w14:textId="7F5AB45A" w:rsidR="00172CCB" w:rsidRDefault="001023DC" w:rsidP="00FC61CC">
      <w:pPr>
        <w:spacing w:after="0" w:line="240" w:lineRule="auto"/>
        <w:jc w:val="center"/>
        <w:rPr>
          <w:rFonts w:ascii="Arial Narrow" w:hAnsi="Arial Narrow"/>
          <w:b/>
        </w:rPr>
      </w:pPr>
      <w:r w:rsidRPr="00FC61CC">
        <w:rPr>
          <w:rFonts w:ascii="Arial Narrow" w:hAnsi="Arial Narrow"/>
          <w:b/>
        </w:rPr>
        <w:t>CAP</w:t>
      </w:r>
      <w:r w:rsidR="00172CCB">
        <w:rPr>
          <w:rFonts w:ascii="Arial Narrow" w:hAnsi="Arial Narrow"/>
          <w:b/>
        </w:rPr>
        <w:t>Í</w:t>
      </w:r>
      <w:r w:rsidRPr="00FC61CC">
        <w:rPr>
          <w:rFonts w:ascii="Arial Narrow" w:hAnsi="Arial Narrow"/>
          <w:b/>
        </w:rPr>
        <w:t>TULO XII</w:t>
      </w:r>
    </w:p>
    <w:p w14:paraId="27A64A26" w14:textId="77777777" w:rsidR="001023DC" w:rsidRPr="00FC61CC" w:rsidRDefault="001023DC" w:rsidP="00FC61CC">
      <w:pPr>
        <w:spacing w:after="0" w:line="240" w:lineRule="auto"/>
        <w:jc w:val="center"/>
        <w:rPr>
          <w:rFonts w:ascii="Arial Narrow" w:hAnsi="Arial Narrow"/>
          <w:b/>
        </w:rPr>
      </w:pPr>
      <w:r w:rsidRPr="00FC61CC">
        <w:rPr>
          <w:rFonts w:ascii="Arial Narrow" w:hAnsi="Arial Narrow"/>
          <w:b/>
        </w:rPr>
        <w:t>OTRAS DISPOSICIONES.</w:t>
      </w:r>
    </w:p>
    <w:p w14:paraId="4C2F3633" w14:textId="77777777" w:rsidR="00ED164B" w:rsidRPr="001023DC" w:rsidRDefault="00ED164B" w:rsidP="00C31EA4">
      <w:pPr>
        <w:spacing w:after="0" w:line="240" w:lineRule="auto"/>
        <w:jc w:val="both"/>
        <w:rPr>
          <w:rFonts w:ascii="Arial Narrow" w:hAnsi="Arial Narrow"/>
        </w:rPr>
      </w:pPr>
    </w:p>
    <w:p w14:paraId="79F92CE4" w14:textId="23EC0845" w:rsidR="001023DC" w:rsidRPr="001023DC" w:rsidRDefault="001023DC" w:rsidP="00C31EA4">
      <w:pPr>
        <w:spacing w:after="0" w:line="240" w:lineRule="auto"/>
        <w:jc w:val="both"/>
        <w:rPr>
          <w:rFonts w:ascii="Arial Narrow" w:hAnsi="Arial Narrow"/>
        </w:rPr>
      </w:pPr>
      <w:r w:rsidRPr="00FC61CC">
        <w:rPr>
          <w:rFonts w:ascii="Arial Narrow" w:hAnsi="Arial Narrow"/>
          <w:b/>
        </w:rPr>
        <w:t xml:space="preserve">Artículo </w:t>
      </w:r>
      <w:r w:rsidR="00E24B5F">
        <w:rPr>
          <w:rFonts w:ascii="Arial Narrow" w:hAnsi="Arial Narrow"/>
          <w:b/>
        </w:rPr>
        <w:t>67</w:t>
      </w:r>
      <w:r w:rsidR="00172CCB" w:rsidRPr="00FC61CC">
        <w:rPr>
          <w:rFonts w:ascii="Arial Narrow" w:hAnsi="Arial Narrow"/>
          <w:b/>
        </w:rPr>
        <w:t>.</w:t>
      </w:r>
      <w:r w:rsidRPr="001023DC">
        <w:rPr>
          <w:rFonts w:ascii="Arial Narrow" w:hAnsi="Arial Narrow"/>
        </w:rPr>
        <w:t xml:space="preserve">  </w:t>
      </w:r>
      <w:r w:rsidRPr="00FC61CC">
        <w:rPr>
          <w:rFonts w:ascii="Arial Narrow" w:hAnsi="Arial Narrow"/>
          <w:i/>
        </w:rPr>
        <w:t>Periodo de transición</w:t>
      </w:r>
      <w:r w:rsidRPr="001023DC">
        <w:rPr>
          <w:rFonts w:ascii="Arial Narrow" w:hAnsi="Arial Narrow"/>
        </w:rPr>
        <w:t xml:space="preserve">. Después de la entrada en vigencia de la presente ley, el Gobierno Nacional y los demás actores competentes tendrán 2 años de transición para la puesta en marcha del Modelo de Atención Primaria en Salud y sus Redes de Prestación de Servicio con sus respectivos médicos familiares y equipos de telemedicina o atención móvil. </w:t>
      </w:r>
    </w:p>
    <w:p w14:paraId="673C0CF4" w14:textId="77777777" w:rsidR="00172CCB" w:rsidRDefault="00172CCB" w:rsidP="00C31EA4">
      <w:pPr>
        <w:spacing w:after="0" w:line="240" w:lineRule="auto"/>
        <w:jc w:val="both"/>
        <w:rPr>
          <w:rFonts w:ascii="Arial Narrow" w:hAnsi="Arial Narrow"/>
        </w:rPr>
      </w:pPr>
    </w:p>
    <w:p w14:paraId="05C9DCAA" w14:textId="6A958364" w:rsidR="00CB3A48" w:rsidRDefault="001023DC" w:rsidP="00C31EA4">
      <w:pPr>
        <w:spacing w:after="0" w:line="240" w:lineRule="auto"/>
        <w:jc w:val="both"/>
        <w:rPr>
          <w:rFonts w:ascii="Arial Narrow" w:hAnsi="Arial Narrow"/>
        </w:rPr>
      </w:pPr>
      <w:r w:rsidRPr="00FC61CC">
        <w:rPr>
          <w:rFonts w:ascii="Arial Narrow" w:hAnsi="Arial Narrow"/>
          <w:b/>
        </w:rPr>
        <w:t xml:space="preserve">Artículo </w:t>
      </w:r>
      <w:r w:rsidR="00E24B5F">
        <w:rPr>
          <w:rFonts w:ascii="Arial Narrow" w:hAnsi="Arial Narrow"/>
          <w:b/>
        </w:rPr>
        <w:t>68</w:t>
      </w:r>
      <w:r w:rsidRPr="001023DC">
        <w:rPr>
          <w:rFonts w:ascii="Arial Narrow" w:hAnsi="Arial Narrow"/>
        </w:rPr>
        <w:t xml:space="preserve">.  </w:t>
      </w:r>
      <w:r w:rsidRPr="00FC61CC">
        <w:rPr>
          <w:rFonts w:ascii="Arial Narrow" w:hAnsi="Arial Narrow"/>
          <w:i/>
        </w:rPr>
        <w:t>Vigencia</w:t>
      </w:r>
      <w:r w:rsidRPr="001023DC">
        <w:rPr>
          <w:rFonts w:ascii="Arial Narrow" w:hAnsi="Arial Narrow"/>
        </w:rPr>
        <w:t xml:space="preserve">. La presente ley entra en vigencia después de su publicación y deroga </w:t>
      </w:r>
      <w:r w:rsidR="00172CCB" w:rsidRPr="001023DC">
        <w:rPr>
          <w:rFonts w:ascii="Arial Narrow" w:hAnsi="Arial Narrow"/>
        </w:rPr>
        <w:t>el numeral 5 del artículo 195 de la Ley 100 de 1993</w:t>
      </w:r>
      <w:r w:rsidR="0015423F">
        <w:rPr>
          <w:rFonts w:ascii="Arial Narrow" w:hAnsi="Arial Narrow"/>
        </w:rPr>
        <w:t>, el artículo 6° de la Ley 1438 de 2011</w:t>
      </w:r>
      <w:r w:rsidR="00172CCB">
        <w:rPr>
          <w:rFonts w:ascii="Arial Narrow" w:hAnsi="Arial Narrow"/>
        </w:rPr>
        <w:t xml:space="preserve"> y </w:t>
      </w:r>
      <w:r w:rsidRPr="001023DC">
        <w:rPr>
          <w:rFonts w:ascii="Arial Narrow" w:hAnsi="Arial Narrow"/>
        </w:rPr>
        <w:t xml:space="preserve">las </w:t>
      </w:r>
      <w:r w:rsidR="00E24B5F">
        <w:rPr>
          <w:rFonts w:ascii="Arial Narrow" w:hAnsi="Arial Narrow"/>
        </w:rPr>
        <w:t xml:space="preserve">demás </w:t>
      </w:r>
      <w:r w:rsidRPr="001023DC">
        <w:rPr>
          <w:rFonts w:ascii="Arial Narrow" w:hAnsi="Arial Narrow"/>
        </w:rPr>
        <w:t xml:space="preserve">disposiciones que le sean contrarias. </w:t>
      </w:r>
    </w:p>
    <w:p w14:paraId="04DE8081" w14:textId="77777777" w:rsidR="00CB3A48" w:rsidRDefault="00CB3A48">
      <w:pPr>
        <w:rPr>
          <w:rFonts w:ascii="Arial Narrow" w:hAnsi="Arial Narrow"/>
        </w:rPr>
      </w:pPr>
      <w:r>
        <w:rPr>
          <w:rFonts w:ascii="Arial Narrow" w:hAnsi="Arial Narrow"/>
        </w:rPr>
        <w:br w:type="page"/>
      </w:r>
    </w:p>
    <w:p w14:paraId="6FA04F24" w14:textId="77777777" w:rsidR="00CB3A48" w:rsidRDefault="00CB3A48" w:rsidP="00CB3A48">
      <w:pPr>
        <w:widowControl w:val="0"/>
        <w:spacing w:after="0" w:line="240" w:lineRule="auto"/>
        <w:jc w:val="center"/>
        <w:rPr>
          <w:rFonts w:ascii="Arial Narrow" w:hAnsi="Arial Narrow" w:cs="Times New Roman"/>
          <w:b/>
        </w:rPr>
      </w:pPr>
      <w:r w:rsidRPr="001721E8">
        <w:rPr>
          <w:rFonts w:ascii="Arial Narrow" w:hAnsi="Arial Narrow"/>
          <w:b/>
          <w:color w:val="000000"/>
        </w:rPr>
        <w:lastRenderedPageBreak/>
        <w:t xml:space="preserve">EXPOSICIÓN DE MOTIVOS AL </w:t>
      </w:r>
      <w:r w:rsidRPr="001721E8">
        <w:rPr>
          <w:rFonts w:ascii="Arial Narrow" w:hAnsi="Arial Narrow" w:cs="Times New Roman"/>
          <w:b/>
        </w:rPr>
        <w:t>PROYECTO DE LEY</w:t>
      </w:r>
      <w:r>
        <w:rPr>
          <w:rFonts w:ascii="Arial Narrow" w:hAnsi="Arial Narrow" w:cs="Times New Roman"/>
          <w:b/>
        </w:rPr>
        <w:t xml:space="preserve">         </w:t>
      </w:r>
      <w:r>
        <w:rPr>
          <w:rFonts w:ascii="Arial Narrow" w:hAnsi="Arial Narrow" w:cs="Times New Roman"/>
          <w:b/>
        </w:rPr>
        <w:tab/>
      </w:r>
      <w:r>
        <w:rPr>
          <w:rFonts w:ascii="Arial Narrow" w:hAnsi="Arial Narrow" w:cs="Times New Roman"/>
          <w:b/>
        </w:rPr>
        <w:tab/>
      </w:r>
      <w:r w:rsidRPr="001721E8">
        <w:rPr>
          <w:rFonts w:ascii="Arial Narrow" w:hAnsi="Arial Narrow" w:cs="Times New Roman"/>
          <w:b/>
        </w:rPr>
        <w:t xml:space="preserve"> 2020 </w:t>
      </w:r>
    </w:p>
    <w:p w14:paraId="740902C6" w14:textId="77777777" w:rsidR="00CB3A48" w:rsidRDefault="00CB3A48" w:rsidP="00CB3A48">
      <w:pPr>
        <w:widowControl w:val="0"/>
        <w:spacing w:after="0" w:line="240" w:lineRule="auto"/>
        <w:jc w:val="center"/>
        <w:rPr>
          <w:rFonts w:ascii="Arial Narrow" w:hAnsi="Arial Narrow" w:cs="Times New Roman"/>
          <w:b/>
        </w:rPr>
      </w:pPr>
    </w:p>
    <w:p w14:paraId="18BC58F3" w14:textId="77777777" w:rsidR="00CB3A48" w:rsidRPr="00C31EA4" w:rsidRDefault="00CB3A48" w:rsidP="00CB3A48">
      <w:pPr>
        <w:widowControl w:val="0"/>
        <w:spacing w:after="0" w:line="240" w:lineRule="auto"/>
        <w:jc w:val="center"/>
        <w:rPr>
          <w:rFonts w:ascii="Arial Narrow" w:hAnsi="Arial Narrow"/>
          <w:b/>
        </w:rPr>
      </w:pPr>
      <w:r w:rsidRPr="00C31EA4">
        <w:rPr>
          <w:rFonts w:ascii="Arial Narrow" w:hAnsi="Arial Narrow"/>
          <w:b/>
        </w:rPr>
        <w:t>“POR MEDIO DE LA CUAL SE DICTAN DISPOSICIONES ORIENTADAS A GARANTIZAR EL DERECHO FUNDAMENTAL A LA SALUD DENTRO DEL SISTEMA GENERAL DE SEGURIDAD SOCIAL, Y DE CONFORMIDAD CON LA LEY 1751 DE 2015, Y</w:t>
      </w:r>
      <w:r>
        <w:rPr>
          <w:rFonts w:ascii="Arial Narrow" w:hAnsi="Arial Narrow"/>
          <w:b/>
        </w:rPr>
        <w:t xml:space="preserve"> LA SOSTENIBILIDAD DEL SISTEMA </w:t>
      </w:r>
      <w:r w:rsidRPr="00C31EA4">
        <w:rPr>
          <w:rFonts w:ascii="Arial Narrow" w:hAnsi="Arial Narrow"/>
          <w:b/>
        </w:rPr>
        <w:t>DE SALUD”</w:t>
      </w:r>
    </w:p>
    <w:p w14:paraId="0CAD0EDD" w14:textId="77777777" w:rsidR="00CB3A48" w:rsidRDefault="00CB3A48" w:rsidP="00CB3A48">
      <w:pPr>
        <w:widowControl w:val="0"/>
        <w:spacing w:after="0" w:line="240" w:lineRule="auto"/>
        <w:jc w:val="both"/>
        <w:rPr>
          <w:rFonts w:ascii="Arial Narrow" w:hAnsi="Arial Narrow" w:cs="Times New Roman"/>
        </w:rPr>
      </w:pPr>
    </w:p>
    <w:p w14:paraId="661FEAAE" w14:textId="77777777" w:rsidR="00CB3A48" w:rsidRDefault="00CB3A48" w:rsidP="00CB3A48">
      <w:pPr>
        <w:widowControl w:val="0"/>
        <w:spacing w:after="0" w:line="240" w:lineRule="auto"/>
        <w:jc w:val="both"/>
        <w:rPr>
          <w:rFonts w:ascii="Arial Narrow" w:hAnsi="Arial Narrow" w:cs="Times New Roman"/>
        </w:rPr>
      </w:pPr>
    </w:p>
    <w:p w14:paraId="717B1077" w14:textId="77777777" w:rsidR="00CB3A48" w:rsidRPr="00020468" w:rsidRDefault="00CB3A48" w:rsidP="00CB3A48">
      <w:pPr>
        <w:widowControl w:val="0"/>
        <w:spacing w:after="0" w:line="240" w:lineRule="auto"/>
        <w:jc w:val="both"/>
        <w:rPr>
          <w:rFonts w:ascii="Arial Narrow" w:hAnsi="Arial Narrow" w:cs="Times New Roman"/>
        </w:rPr>
      </w:pPr>
      <w:r w:rsidRPr="00554E64">
        <w:rPr>
          <w:rFonts w:ascii="Arial Narrow" w:hAnsi="Arial Narrow" w:cs="Times New Roman"/>
        </w:rPr>
        <w:t>H</w:t>
      </w:r>
      <w:r w:rsidRPr="00020468">
        <w:rPr>
          <w:rFonts w:ascii="Arial Narrow" w:hAnsi="Arial Narrow" w:cs="Times New Roman"/>
        </w:rPr>
        <w:t>onorables congresistas,</w:t>
      </w:r>
    </w:p>
    <w:p w14:paraId="19339DB8" w14:textId="77777777" w:rsidR="00CB3A48" w:rsidRDefault="00CB3A48" w:rsidP="00CB3A48">
      <w:pPr>
        <w:widowControl w:val="0"/>
        <w:spacing w:after="0" w:line="240" w:lineRule="auto"/>
        <w:rPr>
          <w:rFonts w:ascii="Arial Narrow" w:hAnsi="Arial Narrow" w:cs="Times New Roman"/>
          <w:b/>
        </w:rPr>
      </w:pPr>
    </w:p>
    <w:p w14:paraId="6C365250" w14:textId="57AF0BBD" w:rsidR="00CB3A48" w:rsidRPr="00020468" w:rsidRDefault="00CB3A48" w:rsidP="00CB3A48">
      <w:pPr>
        <w:widowControl w:val="0"/>
        <w:spacing w:after="0" w:line="240" w:lineRule="auto"/>
        <w:jc w:val="both"/>
        <w:rPr>
          <w:rFonts w:ascii="Arial Narrow" w:hAnsi="Arial Narrow" w:cs="Times New Roman"/>
        </w:rPr>
      </w:pPr>
      <w:r w:rsidRPr="00020468">
        <w:rPr>
          <w:rFonts w:ascii="Arial Narrow" w:hAnsi="Arial Narrow" w:cs="Times New Roman"/>
        </w:rPr>
        <w:t xml:space="preserve">Me es grato someter a consideración </w:t>
      </w:r>
      <w:r>
        <w:rPr>
          <w:rFonts w:ascii="Arial Narrow" w:hAnsi="Arial Narrow" w:cs="Times New Roman"/>
        </w:rPr>
        <w:t>del Congreso de la República el presente proyecto de ley el cual, como se indica en su título, tiene como horizonte la garantía de ese derecho fundamental a través de ajustes al Sistema General de Seguridad en Salud –SGSSS y del desarrollo de la Ley 1751 de 2015.   Un aspecto adicional debe subrayarse en este caso y es el marco tan complejo y crítico, hasta hace unos meses inimaginable, que nos ha tocado vivir y que, por sobradas razones, ha impactado sensiblemente el sistema de salud.   El reto ha sido enorme y, como se indicará en este documento, el presente esfuerzo fortalece la respuesta sectorial como un todo y articula cada uno de sus elementos</w:t>
      </w:r>
      <w:r w:rsidR="00682B8D">
        <w:rPr>
          <w:rFonts w:ascii="Arial Narrow" w:hAnsi="Arial Narrow" w:cs="Times New Roman"/>
        </w:rPr>
        <w:t xml:space="preserve"> y componentes</w:t>
      </w:r>
      <w:r>
        <w:rPr>
          <w:rFonts w:ascii="Arial Narrow" w:hAnsi="Arial Narrow" w:cs="Times New Roman"/>
        </w:rPr>
        <w:t>.</w:t>
      </w:r>
    </w:p>
    <w:p w14:paraId="7B00C949" w14:textId="77777777" w:rsidR="00CB3A48" w:rsidRDefault="00CB3A48" w:rsidP="00CB3A48">
      <w:pPr>
        <w:widowControl w:val="0"/>
        <w:spacing w:after="0" w:line="240" w:lineRule="auto"/>
        <w:rPr>
          <w:rFonts w:ascii="Arial Narrow" w:hAnsi="Arial Narrow" w:cs="Times New Roman"/>
          <w:b/>
        </w:rPr>
      </w:pPr>
    </w:p>
    <w:p w14:paraId="6836EA08" w14:textId="77777777" w:rsidR="00CB3A48" w:rsidRDefault="00CB3A48" w:rsidP="00CB3A48">
      <w:pPr>
        <w:widowControl w:val="0"/>
        <w:spacing w:after="0" w:line="240" w:lineRule="auto"/>
        <w:rPr>
          <w:rFonts w:ascii="Arial Narrow" w:hAnsi="Arial Narrow" w:cs="Times New Roman"/>
          <w:b/>
        </w:rPr>
      </w:pPr>
    </w:p>
    <w:p w14:paraId="1DBD2022" w14:textId="77777777" w:rsidR="00CB3A48" w:rsidRPr="002745CB" w:rsidRDefault="00CB3A48" w:rsidP="00CB3A48">
      <w:pPr>
        <w:pStyle w:val="Sinespaciado"/>
        <w:widowControl w:val="0"/>
        <w:jc w:val="both"/>
        <w:rPr>
          <w:rFonts w:ascii="Arial Narrow" w:hAnsi="Arial Narrow"/>
          <w:b/>
          <w:lang w:val="es-ES_tradnl"/>
        </w:rPr>
      </w:pPr>
      <w:r w:rsidRPr="002745CB">
        <w:rPr>
          <w:rFonts w:ascii="Arial Narrow" w:hAnsi="Arial Narrow"/>
          <w:b/>
          <w:lang w:val="es-ES_tradnl"/>
        </w:rPr>
        <w:t>PRESENTACIÓN</w:t>
      </w:r>
    </w:p>
    <w:p w14:paraId="7B86690D" w14:textId="77777777" w:rsidR="00CB3A48" w:rsidRDefault="00CB3A48" w:rsidP="00CB3A48">
      <w:pPr>
        <w:pStyle w:val="Sinespaciado"/>
        <w:widowControl w:val="0"/>
        <w:jc w:val="both"/>
        <w:rPr>
          <w:rFonts w:ascii="Arial Narrow" w:hAnsi="Arial Narrow"/>
          <w:lang w:val="es-ES_tradnl"/>
        </w:rPr>
      </w:pPr>
    </w:p>
    <w:p w14:paraId="6E791A78" w14:textId="266ED644" w:rsidR="00CB3A48" w:rsidRDefault="00CB3A48" w:rsidP="00CB3A48">
      <w:pPr>
        <w:pStyle w:val="Sinespaciado"/>
        <w:widowControl w:val="0"/>
        <w:jc w:val="both"/>
        <w:rPr>
          <w:rFonts w:ascii="Arial Narrow" w:hAnsi="Arial Narrow"/>
          <w:lang w:val="es-ES_tradnl"/>
        </w:rPr>
      </w:pPr>
      <w:r w:rsidRPr="002745CB">
        <w:rPr>
          <w:rFonts w:ascii="Arial Narrow" w:hAnsi="Arial Narrow"/>
          <w:lang w:val="es-ES_tradnl"/>
        </w:rPr>
        <w:t>Desde su creación, el Sistema General de Seguridad Social en Salud –SGSSS ha experimentado una serie de modificaciones</w:t>
      </w:r>
      <w:r>
        <w:rPr>
          <w:rFonts w:ascii="Arial Narrow" w:hAnsi="Arial Narrow"/>
          <w:lang w:val="es-ES_tradnl"/>
        </w:rPr>
        <w:t>.  Algunas ha</w:t>
      </w:r>
      <w:r w:rsidR="007A318A">
        <w:rPr>
          <w:rFonts w:ascii="Arial Narrow" w:hAnsi="Arial Narrow"/>
          <w:lang w:val="es-ES_tradnl"/>
        </w:rPr>
        <w:t>n</w:t>
      </w:r>
      <w:r>
        <w:rPr>
          <w:rFonts w:ascii="Arial Narrow" w:hAnsi="Arial Narrow"/>
          <w:lang w:val="es-ES_tradnl"/>
        </w:rPr>
        <w:t xml:space="preserve"> tenido un propósito general</w:t>
      </w:r>
      <w:r w:rsidR="007565F5">
        <w:rPr>
          <w:rFonts w:ascii="Arial Narrow" w:hAnsi="Arial Narrow"/>
          <w:lang w:val="es-ES_tradnl"/>
        </w:rPr>
        <w:t>,</w:t>
      </w:r>
      <w:r>
        <w:rPr>
          <w:rFonts w:ascii="Arial Narrow" w:hAnsi="Arial Narrow"/>
          <w:lang w:val="es-ES_tradnl"/>
        </w:rPr>
        <w:t xml:space="preserve"> otras han abordado puntos específicos, en general con la intención de garantizar cabalmente el derecho fundamental a la salud de la población residente en el territorio nacional.</w:t>
      </w:r>
    </w:p>
    <w:p w14:paraId="36F96C73" w14:textId="77777777" w:rsidR="00CB3A48" w:rsidRDefault="00CB3A48" w:rsidP="00CB3A48">
      <w:pPr>
        <w:pStyle w:val="Sinespaciado"/>
        <w:widowControl w:val="0"/>
        <w:jc w:val="both"/>
        <w:rPr>
          <w:rFonts w:ascii="Arial Narrow" w:hAnsi="Arial Narrow"/>
          <w:lang w:val="es-ES_tradnl"/>
        </w:rPr>
      </w:pPr>
    </w:p>
    <w:p w14:paraId="19C23F30" w14:textId="77777777" w:rsidR="00CB3A48" w:rsidRDefault="00CB3A48" w:rsidP="00CB3A48">
      <w:pPr>
        <w:pStyle w:val="Sinespaciado"/>
        <w:widowControl w:val="0"/>
        <w:jc w:val="both"/>
        <w:rPr>
          <w:rFonts w:ascii="Arial Narrow" w:hAnsi="Arial Narrow"/>
          <w:lang w:val="es-ES_tradnl"/>
        </w:rPr>
      </w:pPr>
      <w:r>
        <w:rPr>
          <w:rFonts w:ascii="Arial Narrow" w:hAnsi="Arial Narrow"/>
          <w:lang w:val="es-ES_tradnl"/>
        </w:rPr>
        <w:t>A primera vista y por la cantidad de leyes expedidas</w:t>
      </w:r>
      <w:r>
        <w:rPr>
          <w:rStyle w:val="Refdenotaalpie"/>
          <w:rFonts w:ascii="Arial Narrow" w:hAnsi="Arial Narrow"/>
          <w:lang w:val="es-ES_tradnl"/>
        </w:rPr>
        <w:footnoteReference w:id="1"/>
      </w:r>
      <w:r>
        <w:rPr>
          <w:rFonts w:ascii="Arial Narrow" w:hAnsi="Arial Narrow"/>
          <w:lang w:val="es-ES_tradnl"/>
        </w:rPr>
        <w:t xml:space="preserve">, la adopción de una nueva norma podría considerarse como una reiteración innecesaria máxime si </w:t>
      </w:r>
      <w:r w:rsidRPr="002745CB">
        <w:rPr>
          <w:rFonts w:ascii="Arial Narrow" w:hAnsi="Arial Narrow"/>
          <w:lang w:val="es-ES_tradnl"/>
        </w:rPr>
        <w:t xml:space="preserve">las Leyes 1122 </w:t>
      </w:r>
      <w:r>
        <w:rPr>
          <w:rFonts w:ascii="Arial Narrow" w:hAnsi="Arial Narrow"/>
          <w:lang w:val="es-ES_tradnl"/>
        </w:rPr>
        <w:t>de</w:t>
      </w:r>
      <w:r w:rsidRPr="002745CB">
        <w:rPr>
          <w:rFonts w:ascii="Arial Narrow" w:hAnsi="Arial Narrow"/>
          <w:lang w:val="es-ES_tradnl"/>
        </w:rPr>
        <w:t xml:space="preserve"> 2007</w:t>
      </w:r>
      <w:r>
        <w:rPr>
          <w:rFonts w:ascii="Arial Narrow" w:hAnsi="Arial Narrow"/>
          <w:lang w:val="es-ES_tradnl"/>
        </w:rPr>
        <w:t xml:space="preserve">, </w:t>
      </w:r>
      <w:r w:rsidRPr="002745CB">
        <w:rPr>
          <w:rFonts w:ascii="Arial Narrow" w:hAnsi="Arial Narrow"/>
          <w:lang w:val="es-ES_tradnl"/>
        </w:rPr>
        <w:t>1438 de 2011</w:t>
      </w:r>
      <w:r>
        <w:rPr>
          <w:rFonts w:ascii="Arial Narrow" w:hAnsi="Arial Narrow"/>
          <w:lang w:val="es-ES_tradnl"/>
        </w:rPr>
        <w:t>, 1791 de 2016</w:t>
      </w:r>
      <w:r w:rsidRPr="002745CB">
        <w:rPr>
          <w:rFonts w:ascii="Arial Narrow" w:hAnsi="Arial Narrow"/>
          <w:lang w:val="es-ES_tradnl"/>
        </w:rPr>
        <w:t xml:space="preserve"> y, recientemente, la Ley 1966 de 2019</w:t>
      </w:r>
      <w:r>
        <w:rPr>
          <w:rFonts w:ascii="Arial Narrow" w:hAnsi="Arial Narrow"/>
          <w:lang w:val="es-ES_tradnl"/>
        </w:rPr>
        <w:t xml:space="preserve"> se han dado a esa tarea, las dos primeras desde un enfoque holístico</w:t>
      </w:r>
      <w:r w:rsidRPr="002745CB">
        <w:rPr>
          <w:rFonts w:ascii="Arial Narrow" w:hAnsi="Arial Narrow"/>
          <w:lang w:val="es-ES_tradnl"/>
        </w:rPr>
        <w:t xml:space="preserve">.  </w:t>
      </w:r>
      <w:r>
        <w:rPr>
          <w:rFonts w:ascii="Arial Narrow" w:hAnsi="Arial Narrow"/>
          <w:lang w:val="es-ES_tradnl"/>
        </w:rPr>
        <w:t xml:space="preserve">Podría pensarse, así mismo, que con </w:t>
      </w:r>
      <w:r w:rsidRPr="002745CB">
        <w:rPr>
          <w:rFonts w:ascii="Arial Narrow" w:hAnsi="Arial Narrow"/>
          <w:lang w:val="es-ES_tradnl"/>
        </w:rPr>
        <w:t>la Ley 1751 o Ley Estatutaria en Salud, por medio de la cual se establecieron los elementos esenciales de ese derecho</w:t>
      </w:r>
      <w:r>
        <w:rPr>
          <w:rFonts w:ascii="Arial Narrow" w:hAnsi="Arial Narrow"/>
          <w:lang w:val="es-ES_tradnl"/>
        </w:rPr>
        <w:t xml:space="preserve"> ya estarían dadas las bases fundamentales para el funcionamiento del SGSSS</w:t>
      </w:r>
      <w:r w:rsidRPr="002745CB">
        <w:rPr>
          <w:rFonts w:ascii="Arial Narrow" w:hAnsi="Arial Narrow"/>
          <w:lang w:val="es-ES_tradnl"/>
        </w:rPr>
        <w:t xml:space="preserve">.  </w:t>
      </w:r>
    </w:p>
    <w:p w14:paraId="4BFECBE2" w14:textId="77777777" w:rsidR="00CB3A48" w:rsidRDefault="00CB3A48" w:rsidP="00CB3A48">
      <w:pPr>
        <w:pStyle w:val="Sinespaciado"/>
        <w:widowControl w:val="0"/>
        <w:jc w:val="both"/>
        <w:rPr>
          <w:rFonts w:ascii="Arial Narrow" w:hAnsi="Arial Narrow"/>
          <w:lang w:val="es-ES_tradnl"/>
        </w:rPr>
      </w:pPr>
    </w:p>
    <w:p w14:paraId="08E086D4" w14:textId="051EBA16" w:rsidR="00CB3A48" w:rsidRDefault="00CB3A48" w:rsidP="00CB3A48">
      <w:pPr>
        <w:pStyle w:val="Sinespaciado"/>
        <w:widowControl w:val="0"/>
        <w:jc w:val="both"/>
        <w:rPr>
          <w:rFonts w:ascii="Arial Narrow" w:hAnsi="Arial Narrow"/>
          <w:lang w:val="es-ES_tradnl"/>
        </w:rPr>
      </w:pPr>
      <w:r>
        <w:rPr>
          <w:rFonts w:ascii="Arial Narrow" w:hAnsi="Arial Narrow"/>
          <w:lang w:val="es-ES_tradnl"/>
        </w:rPr>
        <w:t>No obstante, a</w:t>
      </w:r>
      <w:r w:rsidRPr="002745CB">
        <w:rPr>
          <w:rFonts w:ascii="Arial Narrow" w:hAnsi="Arial Narrow"/>
          <w:lang w:val="es-ES_tradnl"/>
        </w:rPr>
        <w:t xml:space="preserve"> pesar de las intenciones de cada una de estas normas, subsisten ciertos problemas en el SGSSS que hacen necesario revisar su funcionamiento y articularlo al Sistema de Salud, subsanando </w:t>
      </w:r>
      <w:r>
        <w:rPr>
          <w:rFonts w:ascii="Arial Narrow" w:hAnsi="Arial Narrow"/>
          <w:lang w:val="es-ES_tradnl"/>
        </w:rPr>
        <w:t>de esta manera las barreras en el acceso al derecho a la salud</w:t>
      </w:r>
      <w:r w:rsidRPr="002745CB">
        <w:rPr>
          <w:rFonts w:ascii="Arial Narrow" w:hAnsi="Arial Narrow"/>
          <w:lang w:val="es-ES_tradnl"/>
        </w:rPr>
        <w:t xml:space="preserve"> pero manteniendo los elementos que han permitido alcanzar la cobertura universal con alta protección financiera</w:t>
      </w:r>
      <w:r>
        <w:rPr>
          <w:rFonts w:ascii="Arial Narrow" w:hAnsi="Arial Narrow"/>
          <w:lang w:val="es-ES_tradnl"/>
        </w:rPr>
        <w:t>.  Adicionalmente, no puede perderse de vista que es necesario regular, por vía de ley, varios de los aspectos contenidos en la Ley 1751 y brindar coherencia al SGSSS dentro del enfoque trazado por esa norma estatutaria</w:t>
      </w:r>
      <w:r>
        <w:rPr>
          <w:rStyle w:val="Refdenotaalpie"/>
          <w:rFonts w:ascii="Arial Narrow" w:hAnsi="Arial Narrow"/>
          <w:lang w:val="es-ES_tradnl"/>
        </w:rPr>
        <w:footnoteReference w:id="2"/>
      </w:r>
      <w:r>
        <w:rPr>
          <w:rFonts w:ascii="Arial Narrow" w:hAnsi="Arial Narrow"/>
          <w:lang w:val="es-ES_tradnl"/>
        </w:rPr>
        <w:t>.  Si bien con posterioridad a su adopción se han expedido algunas normas sectoriales, ninguna de ellas ha emprendido esa labor de adecuación que es necesaria. Estas dos razones fundamentan con creces esta iniciativa.  En este aspecto debe resaltarse lo siguiente:</w:t>
      </w:r>
    </w:p>
    <w:p w14:paraId="28A131CF" w14:textId="77777777" w:rsidR="00CB3A48" w:rsidRDefault="00CB3A48" w:rsidP="00CB3A48">
      <w:pPr>
        <w:pStyle w:val="Sinespaciado"/>
        <w:widowControl w:val="0"/>
        <w:jc w:val="both"/>
        <w:rPr>
          <w:rFonts w:ascii="Arial Narrow" w:hAnsi="Arial Narrow"/>
          <w:lang w:val="es-ES_tradnl"/>
        </w:rPr>
      </w:pPr>
    </w:p>
    <w:p w14:paraId="4B008DEB" w14:textId="77777777" w:rsidR="00CB3A48" w:rsidRPr="002745CB" w:rsidRDefault="00CB3A48" w:rsidP="00CB3A48">
      <w:pPr>
        <w:pStyle w:val="Prrafodelista"/>
        <w:widowControl w:val="0"/>
        <w:numPr>
          <w:ilvl w:val="0"/>
          <w:numId w:val="5"/>
        </w:numPr>
        <w:spacing w:after="0" w:line="240" w:lineRule="auto"/>
        <w:ind w:left="567" w:hanging="567"/>
        <w:jc w:val="both"/>
        <w:rPr>
          <w:rFonts w:ascii="Arial Narrow" w:hAnsi="Arial Narrow" w:cs="Arial"/>
        </w:rPr>
      </w:pPr>
      <w:r w:rsidRPr="002745CB">
        <w:rPr>
          <w:rFonts w:ascii="Arial Narrow" w:hAnsi="Arial Narrow" w:cs="Arial"/>
        </w:rPr>
        <w:lastRenderedPageBreak/>
        <w:t>El énfasis en un concepto de salud (art. 2° de la Ley 1751) que es mucho más amplio que la SGSSS</w:t>
      </w:r>
      <w:r>
        <w:rPr>
          <w:rFonts w:ascii="Arial Narrow" w:hAnsi="Arial Narrow" w:cs="Arial"/>
        </w:rPr>
        <w:t>.</w:t>
      </w:r>
    </w:p>
    <w:p w14:paraId="6F51414B" w14:textId="77777777" w:rsidR="00CB3A48" w:rsidRPr="002745CB" w:rsidRDefault="00CB3A48" w:rsidP="00CB3A48">
      <w:pPr>
        <w:pStyle w:val="Prrafodelista"/>
        <w:widowControl w:val="0"/>
        <w:ind w:left="567" w:hanging="567"/>
        <w:jc w:val="both"/>
        <w:rPr>
          <w:rFonts w:ascii="Arial Narrow" w:hAnsi="Arial Narrow" w:cs="Arial"/>
        </w:rPr>
      </w:pPr>
    </w:p>
    <w:p w14:paraId="1B42BAAE" w14:textId="77777777" w:rsidR="00CB3A48" w:rsidRPr="002745CB" w:rsidRDefault="00CB3A48" w:rsidP="00CB3A48">
      <w:pPr>
        <w:pStyle w:val="Prrafodelista"/>
        <w:widowControl w:val="0"/>
        <w:numPr>
          <w:ilvl w:val="0"/>
          <w:numId w:val="5"/>
        </w:numPr>
        <w:spacing w:after="0" w:line="240" w:lineRule="auto"/>
        <w:ind w:left="567" w:hanging="567"/>
        <w:jc w:val="both"/>
        <w:rPr>
          <w:rFonts w:ascii="Arial Narrow" w:hAnsi="Arial Narrow" w:cs="Arial"/>
        </w:rPr>
      </w:pPr>
      <w:r w:rsidRPr="002745CB">
        <w:rPr>
          <w:rFonts w:ascii="Arial Narrow" w:hAnsi="Arial Narrow" w:cs="Arial"/>
        </w:rPr>
        <w:t xml:space="preserve">Las implicaciones del artículo 4° </w:t>
      </w:r>
      <w:r w:rsidRPr="002745CB">
        <w:rPr>
          <w:rFonts w:ascii="Arial Narrow" w:hAnsi="Arial Narrow" w:cs="Arial"/>
          <w:i/>
        </w:rPr>
        <w:t>ib.</w:t>
      </w:r>
      <w:r w:rsidRPr="002745CB">
        <w:rPr>
          <w:rFonts w:ascii="Arial Narrow" w:hAnsi="Arial Narrow" w:cs="Arial"/>
        </w:rPr>
        <w:t xml:space="preserve"> en donde se define el sistema de salud, que, con el artículo 2°, implican un ajuste a la institucionalidad existente y un fortalecimiento de la intervención del Estado en salud, tal y como se colige del artículo 5° </w:t>
      </w:r>
      <w:r w:rsidRPr="002745CB">
        <w:rPr>
          <w:rFonts w:ascii="Arial Narrow" w:hAnsi="Arial Narrow" w:cs="Arial"/>
          <w:i/>
        </w:rPr>
        <w:t>eiusdem</w:t>
      </w:r>
      <w:r w:rsidRPr="002745CB">
        <w:rPr>
          <w:rFonts w:ascii="Arial Narrow" w:hAnsi="Arial Narrow" w:cs="Arial"/>
        </w:rPr>
        <w:t xml:space="preserve"> sobre obligaciones del Estado. </w:t>
      </w:r>
    </w:p>
    <w:p w14:paraId="6A00765B" w14:textId="77777777" w:rsidR="00CB3A48" w:rsidRPr="002745CB" w:rsidRDefault="00CB3A48" w:rsidP="00CB3A48">
      <w:pPr>
        <w:pStyle w:val="Prrafodelista"/>
        <w:widowControl w:val="0"/>
        <w:ind w:left="567" w:hanging="567"/>
        <w:jc w:val="both"/>
        <w:rPr>
          <w:rFonts w:ascii="Arial Narrow" w:hAnsi="Arial Narrow" w:cs="Arial"/>
        </w:rPr>
      </w:pPr>
    </w:p>
    <w:p w14:paraId="2EC97666" w14:textId="77777777" w:rsidR="00CB3A48" w:rsidRPr="002745CB" w:rsidRDefault="00CB3A48" w:rsidP="00CB3A48">
      <w:pPr>
        <w:pStyle w:val="Prrafodelista"/>
        <w:widowControl w:val="0"/>
        <w:numPr>
          <w:ilvl w:val="0"/>
          <w:numId w:val="5"/>
        </w:numPr>
        <w:spacing w:after="0" w:line="240" w:lineRule="auto"/>
        <w:ind w:left="567" w:hanging="567"/>
        <w:jc w:val="both"/>
        <w:rPr>
          <w:rFonts w:ascii="Arial Narrow" w:hAnsi="Arial Narrow" w:cs="Arial"/>
        </w:rPr>
      </w:pPr>
      <w:r w:rsidRPr="002745CB">
        <w:rPr>
          <w:rFonts w:ascii="Arial Narrow" w:hAnsi="Arial Narrow" w:cs="Arial"/>
        </w:rPr>
        <w:t>El establecimiento de mecanismos “</w:t>
      </w:r>
      <w:r w:rsidRPr="002745CB">
        <w:rPr>
          <w:rFonts w:ascii="Arial Narrow" w:hAnsi="Arial Narrow" w:cs="Arial"/>
          <w:i/>
        </w:rPr>
        <w:t>q</w:t>
      </w:r>
      <w:r w:rsidRPr="002745CB">
        <w:rPr>
          <w:rFonts w:ascii="Arial Narrow" w:hAnsi="Arial Narrow" w:cs="Arial"/>
          <w:i/>
          <w:shd w:val="clear" w:color="auto" w:fill="FFFFFF"/>
        </w:rPr>
        <w:t>ue permitan identificar situaciones o políticas de otros sectores que tienen un impacto directo en los resultados en salud y determinará los procesos para que las autoridades del sector salud participen en la toma de decisiones conducentes al mejoramiento de dichos resultados</w:t>
      </w:r>
      <w:r w:rsidRPr="002745CB">
        <w:rPr>
          <w:rFonts w:ascii="Arial Narrow" w:hAnsi="Arial Narrow" w:cs="Arial"/>
          <w:shd w:val="clear" w:color="auto" w:fill="FFFFFF"/>
        </w:rPr>
        <w:t>” (</w:t>
      </w:r>
      <w:r w:rsidRPr="002745CB">
        <w:rPr>
          <w:rFonts w:ascii="Arial Narrow" w:hAnsi="Arial Narrow" w:cs="Arial"/>
          <w:color w:val="4B4949"/>
          <w:shd w:val="clear" w:color="auto" w:fill="FFFFFF"/>
        </w:rPr>
        <w:t xml:space="preserve">art. 9°) </w:t>
      </w:r>
      <w:r w:rsidRPr="002745CB">
        <w:rPr>
          <w:rFonts w:ascii="Arial Narrow" w:hAnsi="Arial Narrow" w:cs="Arial"/>
          <w:shd w:val="clear" w:color="auto" w:fill="FFFFFF"/>
        </w:rPr>
        <w:t>así como la formulación de una política de salud pública (art. 20).</w:t>
      </w:r>
    </w:p>
    <w:p w14:paraId="01CFEBC5" w14:textId="77777777" w:rsidR="00CB3A48" w:rsidRPr="002745CB" w:rsidRDefault="00CB3A48" w:rsidP="00CB3A48">
      <w:pPr>
        <w:pStyle w:val="Prrafodelista"/>
        <w:widowControl w:val="0"/>
        <w:ind w:left="567" w:hanging="567"/>
        <w:jc w:val="both"/>
        <w:rPr>
          <w:rFonts w:ascii="Arial Narrow" w:hAnsi="Arial Narrow" w:cs="Arial"/>
        </w:rPr>
      </w:pPr>
    </w:p>
    <w:p w14:paraId="20948756" w14:textId="77777777" w:rsidR="00CB3A48" w:rsidRPr="002745CB" w:rsidRDefault="00CB3A48" w:rsidP="00CB3A48">
      <w:pPr>
        <w:pStyle w:val="Prrafodelista"/>
        <w:widowControl w:val="0"/>
        <w:numPr>
          <w:ilvl w:val="0"/>
          <w:numId w:val="5"/>
        </w:numPr>
        <w:spacing w:after="0" w:line="240" w:lineRule="auto"/>
        <w:ind w:left="567" w:hanging="567"/>
        <w:jc w:val="both"/>
        <w:rPr>
          <w:rFonts w:ascii="Arial Narrow" w:hAnsi="Arial Narrow" w:cs="Arial"/>
        </w:rPr>
      </w:pPr>
      <w:r w:rsidRPr="002745CB">
        <w:rPr>
          <w:rFonts w:ascii="Arial Narrow" w:hAnsi="Arial Narrow" w:cs="Arial"/>
        </w:rPr>
        <w:t>Los efectos del incumplimiento de los deberes de la persona frente al derecho fundamental a la salud (art. 10, parágrafo 1) sin que puedan afectar el acceso oportuno a los servicios de salud requeridos.</w:t>
      </w:r>
    </w:p>
    <w:p w14:paraId="7D18AC82" w14:textId="77777777" w:rsidR="00CB3A48" w:rsidRPr="002745CB" w:rsidRDefault="00CB3A48" w:rsidP="00CB3A48">
      <w:pPr>
        <w:pStyle w:val="Prrafodelista"/>
        <w:widowControl w:val="0"/>
        <w:ind w:left="567" w:hanging="567"/>
        <w:jc w:val="both"/>
        <w:rPr>
          <w:rFonts w:ascii="Arial Narrow" w:hAnsi="Arial Narrow" w:cs="Arial"/>
        </w:rPr>
      </w:pPr>
    </w:p>
    <w:p w14:paraId="369EE5E6" w14:textId="77777777" w:rsidR="00CB3A48" w:rsidRPr="002745CB" w:rsidRDefault="00CB3A48" w:rsidP="00CB3A48">
      <w:pPr>
        <w:pStyle w:val="Prrafodelista"/>
        <w:widowControl w:val="0"/>
        <w:numPr>
          <w:ilvl w:val="0"/>
          <w:numId w:val="5"/>
        </w:numPr>
        <w:spacing w:after="0" w:line="240" w:lineRule="auto"/>
        <w:ind w:left="567" w:hanging="567"/>
        <w:jc w:val="both"/>
        <w:rPr>
          <w:rFonts w:ascii="Arial Narrow" w:hAnsi="Arial Narrow" w:cs="Arial"/>
        </w:rPr>
      </w:pPr>
      <w:r w:rsidRPr="002745CB">
        <w:rPr>
          <w:rFonts w:ascii="Arial Narrow" w:hAnsi="Arial Narrow" w:cs="Arial"/>
        </w:rPr>
        <w:t>Una regulación que dignifique al talento humano en salud (art. 18).</w:t>
      </w:r>
    </w:p>
    <w:p w14:paraId="08E666F9" w14:textId="77777777" w:rsidR="00CB3A48" w:rsidRPr="002745CB" w:rsidRDefault="00CB3A48" w:rsidP="00CB3A48">
      <w:pPr>
        <w:pStyle w:val="Prrafodelista"/>
        <w:widowControl w:val="0"/>
        <w:ind w:left="567" w:hanging="567"/>
        <w:rPr>
          <w:rFonts w:ascii="Arial Narrow" w:hAnsi="Arial Narrow" w:cs="Arial"/>
        </w:rPr>
      </w:pPr>
    </w:p>
    <w:p w14:paraId="0A091DB3" w14:textId="77777777" w:rsidR="00CB3A48" w:rsidRPr="002745CB" w:rsidRDefault="00CB3A48" w:rsidP="00CB3A48">
      <w:pPr>
        <w:pStyle w:val="Prrafodelista"/>
        <w:widowControl w:val="0"/>
        <w:numPr>
          <w:ilvl w:val="0"/>
          <w:numId w:val="5"/>
        </w:numPr>
        <w:spacing w:after="0" w:line="240" w:lineRule="auto"/>
        <w:ind w:left="567" w:hanging="567"/>
        <w:jc w:val="both"/>
        <w:rPr>
          <w:rFonts w:ascii="Arial Narrow" w:hAnsi="Arial Narrow" w:cs="Arial"/>
        </w:rPr>
      </w:pPr>
      <w:r w:rsidRPr="002745CB">
        <w:rPr>
          <w:rFonts w:ascii="Arial Narrow" w:hAnsi="Arial Narrow" w:cs="Arial"/>
        </w:rPr>
        <w:t>El deber de garantizar la disponibilidad de servicios en zonas marginadas (art. 24).</w:t>
      </w:r>
    </w:p>
    <w:p w14:paraId="16B1055D" w14:textId="77777777" w:rsidR="00CB3A48" w:rsidRPr="00CB3A48" w:rsidRDefault="00CB3A48" w:rsidP="00CB3A48">
      <w:pPr>
        <w:pStyle w:val="NormalWeb"/>
        <w:widowControl w:val="0"/>
        <w:spacing w:after="0"/>
        <w:jc w:val="both"/>
        <w:rPr>
          <w:rFonts w:ascii="Arial Narrow" w:hAnsi="Arial Narrow"/>
          <w:color w:val="000000"/>
          <w:sz w:val="22"/>
          <w:szCs w:val="22"/>
          <w:lang w:val="es-CO"/>
        </w:rPr>
      </w:pPr>
      <w:r w:rsidRPr="00CB3A48">
        <w:rPr>
          <w:rFonts w:ascii="Arial Narrow" w:hAnsi="Arial Narrow"/>
          <w:color w:val="000000"/>
          <w:sz w:val="22"/>
          <w:szCs w:val="22"/>
          <w:lang w:val="es-CO"/>
        </w:rPr>
        <w:t>Por ello, el presente proyecto tiene como objeto desarrollar la Ley 1751 de 2015 y su definición de Sistema de Salud,  realizar ajustes al Sistema General de Seguridad Social en aras de garantizar el derecho a la salud a toda la población, materializando el Estado Social de Derecho y centrando el sistema alrededor de la persona.</w:t>
      </w:r>
    </w:p>
    <w:p w14:paraId="25F730C1" w14:textId="77777777" w:rsidR="00CB3A48" w:rsidRPr="00CB3A48" w:rsidRDefault="00CB3A48" w:rsidP="00CB3A48">
      <w:pPr>
        <w:pStyle w:val="NormalWeb"/>
        <w:widowControl w:val="0"/>
        <w:spacing w:after="0"/>
        <w:jc w:val="both"/>
        <w:rPr>
          <w:rFonts w:ascii="Arial Narrow" w:hAnsi="Arial Narrow"/>
          <w:color w:val="000000"/>
          <w:sz w:val="22"/>
          <w:szCs w:val="22"/>
          <w:lang w:val="es-CO"/>
        </w:rPr>
      </w:pPr>
      <w:r w:rsidRPr="00CB3A48">
        <w:rPr>
          <w:rFonts w:ascii="Arial Narrow" w:hAnsi="Arial Narrow"/>
          <w:color w:val="000000"/>
          <w:sz w:val="22"/>
          <w:szCs w:val="22"/>
          <w:lang w:val="es-CO"/>
        </w:rPr>
        <w:t>A este respecto y como es bien conocido, durante la última década del siglo XX se llevaron a cabo diferentes iniciativas de reforma a los sistemas de salud en Latinoamérica. En Colombia, el sistema de salud operante hasta 1993 se caracterizaba por ser inequitativo en cuanto a la prestación del servicio, el financiamiento y la asignación de los recursos. En 1992 alrededor del 80% de la población rural y el 45% de la asegurada urbana no estaba cubierta por sistema alguno y dependían únicamente de los servicios prestados por las entidades públicas de salud. Además, el 12% de las hospitalizaciones y 20% de las cirugías hechas por el sector público, eran percibidas por el quintil más rico de la población</w:t>
      </w:r>
      <w:r w:rsidRPr="00DD4121">
        <w:rPr>
          <w:rStyle w:val="Refdenotaalpie"/>
          <w:rFonts w:ascii="Arial Narrow" w:hAnsi="Arial Narrow"/>
          <w:color w:val="000000"/>
          <w:sz w:val="22"/>
          <w:szCs w:val="22"/>
        </w:rPr>
        <w:footnoteReference w:id="3"/>
      </w:r>
      <w:r w:rsidRPr="00CB3A48">
        <w:rPr>
          <w:rFonts w:ascii="Arial Narrow" w:hAnsi="Arial Narrow"/>
          <w:color w:val="000000"/>
          <w:sz w:val="22"/>
          <w:szCs w:val="22"/>
          <w:lang w:val="es-CO"/>
        </w:rPr>
        <w:t>.</w:t>
      </w:r>
    </w:p>
    <w:p w14:paraId="462CD0D6" w14:textId="77777777" w:rsidR="00CB3A48" w:rsidRPr="00CB3A48" w:rsidRDefault="00CB3A48" w:rsidP="00CB3A48">
      <w:pPr>
        <w:pStyle w:val="NormalWeb"/>
        <w:widowControl w:val="0"/>
        <w:spacing w:after="0"/>
        <w:jc w:val="both"/>
        <w:rPr>
          <w:rFonts w:ascii="Arial Narrow" w:hAnsi="Arial Narrow"/>
          <w:color w:val="000000"/>
          <w:sz w:val="22"/>
          <w:szCs w:val="22"/>
          <w:lang w:val="es-CO"/>
        </w:rPr>
      </w:pPr>
      <w:r w:rsidRPr="00CB3A48">
        <w:rPr>
          <w:rFonts w:ascii="Arial Narrow" w:hAnsi="Arial Narrow"/>
          <w:color w:val="000000"/>
          <w:sz w:val="22"/>
          <w:szCs w:val="22"/>
          <w:lang w:val="es-CO"/>
        </w:rPr>
        <w:t>La reforma a la salud de 1993 (Ley 100)</w:t>
      </w:r>
      <w:r>
        <w:rPr>
          <w:rStyle w:val="Refdenotaalpie"/>
          <w:rFonts w:ascii="Arial Narrow" w:hAnsi="Arial Narrow"/>
          <w:color w:val="000000"/>
          <w:sz w:val="22"/>
          <w:szCs w:val="22"/>
        </w:rPr>
        <w:footnoteReference w:id="4"/>
      </w:r>
      <w:r w:rsidRPr="00CB3A48">
        <w:rPr>
          <w:rFonts w:ascii="Arial Narrow" w:hAnsi="Arial Narrow"/>
          <w:color w:val="000000"/>
          <w:sz w:val="22"/>
          <w:szCs w:val="22"/>
          <w:lang w:val="es-CO"/>
        </w:rPr>
        <w:t xml:space="preserve"> apuntó principalmente a dos objetivos: la universalización del sistema y la unificación de beneficios y servicios para la población. Para ello, entre otras cosas, se introdujo un esquema de fragmentación, creando el régimen contributivo y subsidiado; se descentralizó la prestación de los servicios de salud, dando mayor injerencia a los gobiernos locales; se posibilitó a los usuarios la libre elección del asegurador y del proveedor, en un esquema de competencia regulada; se ligó la financiación con el nivel de ingresos de los afiliados; se determinó la financiación del régimen subsidiado con recursos del presupuesto de la Nación y un aporte de solidaridad del régimen contributivo; se estableció el Plan Obligatorio de Salud (POS) y se otorgó el derecho a los usuarios de vigilar la inversión pública mediante la instauración de diversos mecanismos de participación comunitaria.</w:t>
      </w:r>
    </w:p>
    <w:p w14:paraId="02F0A1FF" w14:textId="77777777" w:rsidR="00CB3A48" w:rsidRPr="00CB3A48" w:rsidRDefault="00CB3A48" w:rsidP="00CB3A48">
      <w:pPr>
        <w:pStyle w:val="NormalWeb"/>
        <w:widowControl w:val="0"/>
        <w:spacing w:after="0"/>
        <w:jc w:val="both"/>
        <w:rPr>
          <w:rFonts w:ascii="Arial Narrow" w:hAnsi="Arial Narrow"/>
          <w:color w:val="FF0000"/>
          <w:sz w:val="22"/>
          <w:szCs w:val="22"/>
          <w:lang w:val="es-CO"/>
        </w:rPr>
      </w:pPr>
      <w:r w:rsidRPr="00CB3A48">
        <w:rPr>
          <w:rFonts w:ascii="Arial Narrow" w:hAnsi="Arial Narrow"/>
          <w:color w:val="000000"/>
          <w:sz w:val="22"/>
          <w:szCs w:val="22"/>
          <w:lang w:val="es-CO"/>
        </w:rPr>
        <w:t xml:space="preserve">Es abundante la literatura que hace referencia a la efectividad de esta reforma sobre el incremento de la cobertura, especialmente para la población más vulnerable; sobre la reducción del gasto catastrófico de los hogares, sobre el incremento en el acceso de los servicios y sobre los avances en protección financiera de los hogares. En 1990, aproximadamente uno de cada seis de la población tenía seguro de salud. Ahora, casi el 96% está asegurado y la mayor expansión se produce entre los hogares más pobres. Asimismo, en 1993 el gasto de bolsillo representó el 52% del gasto nacional total en salud. Para 2019, de acuerdo a datos preliminares </w:t>
      </w:r>
      <w:r w:rsidRPr="00CB3A48">
        <w:rPr>
          <w:rFonts w:ascii="Arial Narrow" w:hAnsi="Arial Narrow"/>
          <w:color w:val="000000"/>
          <w:sz w:val="22"/>
          <w:szCs w:val="22"/>
          <w:lang w:val="es-CO"/>
        </w:rPr>
        <w:lastRenderedPageBreak/>
        <w:t xml:space="preserve">del Ministerio de Salud y Protección Social, el gasto de bolsillo representa el 16% del gasto total en salud. </w:t>
      </w:r>
    </w:p>
    <w:p w14:paraId="1FC718D5" w14:textId="77777777" w:rsidR="00CB3A48" w:rsidRPr="003A4DC6" w:rsidRDefault="00CB3A48" w:rsidP="00CB3A48">
      <w:pPr>
        <w:widowControl w:val="0"/>
        <w:spacing w:after="0" w:line="240" w:lineRule="auto"/>
        <w:jc w:val="both"/>
        <w:rPr>
          <w:rFonts w:ascii="Arial Narrow" w:hAnsi="Arial Narrow" w:cs="Arial"/>
          <w:color w:val="000000"/>
        </w:rPr>
      </w:pPr>
      <w:r w:rsidRPr="003A4DC6">
        <w:rPr>
          <w:rFonts w:ascii="Arial Narrow" w:hAnsi="Arial Narrow"/>
        </w:rPr>
        <w:t xml:space="preserve">A pesar de estos avances, se evidenciaron fallas en la accesibilidad al derecho, la cobertura territorial y el ámbito del derecho, que se pusieron en evidencia, entre otros, en la sentencia T-760 de 2008.  Dicha sentencia obligó a que se </w:t>
      </w:r>
      <w:r w:rsidRPr="003A4DC6">
        <w:rPr>
          <w:rFonts w:ascii="Arial Narrow" w:hAnsi="Arial Narrow" w:cs="Arial"/>
          <w:color w:val="000000"/>
        </w:rPr>
        <w:t>igualaran los planes de beneficios para toda la población y se actualizaran, aclararan y adecuaran los mismos acorde con las necesidades de la población y se garantizara el suministro oportuno de los mismos a toda la población en todo el territorio nacional.  Adicionalmente, exigió que se realizara el seguimiento de las negaciones de servicio, se llevara un registro de las EPS e IPS que vulneran el goce efectivo del derecho a la salud y se procura de garantizar el derecho a la información mediante la obligación a las EPS a la entrega a los afiliados de la carta de derechos y la carta de desempeño así como la garantía de la cobertura universal del sistema de aseguramiento.</w:t>
      </w:r>
    </w:p>
    <w:p w14:paraId="754D99C8" w14:textId="06D58722" w:rsidR="00CB3A48" w:rsidRPr="00CB3A48" w:rsidRDefault="00CB3A48" w:rsidP="00CB3A48">
      <w:pPr>
        <w:pStyle w:val="NormalWeb"/>
        <w:widowControl w:val="0"/>
        <w:spacing w:after="0"/>
        <w:jc w:val="both"/>
        <w:rPr>
          <w:rFonts w:ascii="Arial Narrow" w:hAnsi="Arial Narrow"/>
          <w:sz w:val="22"/>
          <w:szCs w:val="22"/>
          <w:lang w:val="es-CO"/>
        </w:rPr>
      </w:pPr>
      <w:r w:rsidRPr="00CB3A48">
        <w:rPr>
          <w:rFonts w:ascii="Arial Narrow" w:hAnsi="Arial Narrow"/>
          <w:sz w:val="22"/>
          <w:szCs w:val="22"/>
          <w:lang w:val="es-CO"/>
        </w:rPr>
        <w:t>De esta manera, los cambios normativos del SGSSS que se desarrollaron entre 2007 y 2015, estuvieron dirigidos a mejorar la prestación de los servicios, fortalecer el sistema con un modelo de atención primaria, generar mayor transparencia de los recursos del sector, entre otros, los cuales han generado resultados destacables: entre ellos, la disminución sostenida de la mortalidad infantil y de la niñez, el reconocimiento del país por contar con el plan de inmunización gratuito más completo de las Américas, la ampliación y unificación del plan de beneficios, mejoras en la seguridad del paciente y el control de precios sobre algunos medicamentos.  Adicionalmente, teniendo en cuenta el carácter fundamental del derecho</w:t>
      </w:r>
      <w:r w:rsidR="007565F5">
        <w:rPr>
          <w:rFonts w:ascii="Arial Narrow" w:hAnsi="Arial Narrow"/>
          <w:sz w:val="22"/>
          <w:szCs w:val="22"/>
          <w:lang w:val="es-CO"/>
        </w:rPr>
        <w:t xml:space="preserve"> ya mencionado</w:t>
      </w:r>
      <w:r w:rsidRPr="00CB3A48">
        <w:rPr>
          <w:rFonts w:ascii="Arial Narrow" w:hAnsi="Arial Narrow"/>
          <w:sz w:val="22"/>
          <w:szCs w:val="22"/>
          <w:lang w:val="es-CO"/>
        </w:rPr>
        <w:t>, especialmente a través de la jurisprudencia constitucional (sentencias C-463 y T-760 de 2008, principalmente) y con base en la Observación General 14 de 2000, Así mismo, en 2015, se adoptó la Ley 1751 de 2015 que regula los elementos esenciales de este derecho fundamental, específicamente, su naturaleza, la definición de sistema de salud, las obligaciones del Estado, sus elementos esenciales y sus principios, los derechos y deberes específicos, así como la intersectorialidad.</w:t>
      </w:r>
    </w:p>
    <w:p w14:paraId="66C693DE" w14:textId="77777777" w:rsidR="00CB3A48" w:rsidRPr="00CB3A48" w:rsidRDefault="00CB3A48" w:rsidP="00CB3A48">
      <w:pPr>
        <w:pStyle w:val="NormalWeb"/>
        <w:widowControl w:val="0"/>
        <w:spacing w:after="0"/>
        <w:jc w:val="both"/>
        <w:rPr>
          <w:rFonts w:ascii="Arial Narrow" w:hAnsi="Arial Narrow"/>
          <w:color w:val="FF0000"/>
          <w:sz w:val="22"/>
          <w:szCs w:val="22"/>
          <w:lang w:val="es-CO"/>
        </w:rPr>
      </w:pPr>
      <w:r w:rsidRPr="00CB3A48">
        <w:rPr>
          <w:rFonts w:ascii="Arial Narrow" w:hAnsi="Arial Narrow"/>
          <w:color w:val="000000"/>
          <w:sz w:val="22"/>
          <w:szCs w:val="22"/>
          <w:lang w:val="es-CO"/>
        </w:rPr>
        <w:t>Sin embargo, no obstante el esfuerzo realizado, es preciso reconocer que aún subsisten evidentes fallas en el sistema reflejados en bajas tasas de utilización de servicios médicos preventivos; altas tasas de utilización de servicios hospitalarios; baja resolutividad en los primeros niveles de atención; altas tasas de remisión a los niveles superiores lo que resulta en congestiones en el nivel de alta complejidad; alta carga de enfermedad de enfermedades crónicas comparados con otros países; fragmentación y desintegración de la atención; brechas territoriales y entre grupos socioeconómicos en términos de estado de salud, acceso a los servicios, calidad de la prestación de servicios; una oferta que no ha crecido al mismo ritmo de la demanda; concentración geográfica de ciertas especialidades; problemas de articulación entre los diferentes agentes; niveles de carteras y deudas crecientes entre los actores; falta de transparencia entre los agentes; baja reputación y credibilidad del sistema, entre otras, las cuáles se ahondarán en el desarrollo de la exposición de motivos y que se pretenden subsanar con los ajustes que el presente proyecto de Ley propone.</w:t>
      </w:r>
      <w:r w:rsidRPr="00CB3A48">
        <w:rPr>
          <w:rFonts w:ascii="Arial Narrow" w:hAnsi="Arial Narrow"/>
          <w:color w:val="FF0000"/>
          <w:sz w:val="22"/>
          <w:szCs w:val="22"/>
          <w:lang w:val="es-CO"/>
        </w:rPr>
        <w:t xml:space="preserve"> </w:t>
      </w:r>
    </w:p>
    <w:p w14:paraId="5281BBFF" w14:textId="77777777" w:rsidR="00CB3A48" w:rsidRPr="00CB3A48" w:rsidRDefault="00CB3A48" w:rsidP="00CB3A48">
      <w:pPr>
        <w:pStyle w:val="NormalWeb"/>
        <w:widowControl w:val="0"/>
        <w:spacing w:after="0"/>
        <w:jc w:val="both"/>
        <w:rPr>
          <w:rFonts w:ascii="Arial Narrow" w:hAnsi="Arial Narrow"/>
          <w:color w:val="000000" w:themeColor="text1"/>
          <w:sz w:val="22"/>
          <w:szCs w:val="22"/>
          <w:lang w:val="es-CO"/>
        </w:rPr>
      </w:pPr>
      <w:r w:rsidRPr="00CB3A48">
        <w:rPr>
          <w:rFonts w:ascii="Arial Narrow" w:hAnsi="Arial Narrow"/>
          <w:color w:val="000000" w:themeColor="text1"/>
          <w:sz w:val="22"/>
          <w:szCs w:val="22"/>
          <w:lang w:val="es-CO"/>
        </w:rPr>
        <w:t xml:space="preserve">Estas fallas se atribuyen, en parte, a la ausencia de una política pública en salud que trabaje sobre los determinantes sociales de la salud; al compromiso de los sectores sociales y económicos diferentes al del sector salud, para el logro progresivo de la garantía de dicho derecho; a la carencia de un modelo de atención integral enfocado en la promoción, prevención y atención primaria; a la débil gestión del riesgo clínico y financiero realizada por algunas EPS; a la escasez de recurso humano del país; a la falta de incentivos financieros y no financieros para premiar la calidad de atención en salud y a la escasez de fuentes de financiamiento en salud. </w:t>
      </w:r>
    </w:p>
    <w:p w14:paraId="25867687" w14:textId="77777777" w:rsidR="00CB3A48" w:rsidRPr="00CB3A48" w:rsidRDefault="00CB3A48" w:rsidP="00CB3A48">
      <w:pPr>
        <w:pStyle w:val="NormalWeb"/>
        <w:widowControl w:val="0"/>
        <w:spacing w:after="0"/>
        <w:jc w:val="both"/>
        <w:rPr>
          <w:rFonts w:ascii="Arial Narrow" w:hAnsi="Arial Narrow"/>
          <w:color w:val="FF0000"/>
          <w:sz w:val="22"/>
          <w:szCs w:val="22"/>
          <w:lang w:val="es-CO"/>
        </w:rPr>
      </w:pPr>
      <w:r w:rsidRPr="00CB3A48">
        <w:rPr>
          <w:rFonts w:ascii="Arial Narrow" w:hAnsi="Arial Narrow"/>
          <w:color w:val="000000" w:themeColor="text1"/>
          <w:sz w:val="22"/>
          <w:szCs w:val="22"/>
          <w:lang w:val="es-CO"/>
        </w:rPr>
        <w:t xml:space="preserve">Tales falencias, en el contexto actual de COVID-19 en donde se ha requerido movilizar a todos los sectores para que se reponsabilicen y participen de la respuesta, así como adaptar la respuesta sanitaria y de salud pública para controlar y contener los casos en función del riesgo y la capacidad de los servicios de salud, se han traducido en costos sociales elevados que podrían reducirse si se corrigieran. </w:t>
      </w:r>
    </w:p>
    <w:p w14:paraId="716231DE" w14:textId="77777777" w:rsidR="00682B8D" w:rsidRDefault="00CB3A48" w:rsidP="00CB3A48">
      <w:pPr>
        <w:pStyle w:val="NormalWeb"/>
        <w:widowControl w:val="0"/>
        <w:spacing w:after="0"/>
        <w:jc w:val="both"/>
        <w:rPr>
          <w:rFonts w:ascii="Arial Narrow" w:hAnsi="Arial Narrow"/>
          <w:color w:val="000000" w:themeColor="text1"/>
          <w:sz w:val="22"/>
          <w:szCs w:val="22"/>
          <w:lang w:val="es-CO"/>
        </w:rPr>
      </w:pPr>
      <w:r w:rsidRPr="00CB3A48">
        <w:rPr>
          <w:rFonts w:ascii="Arial Narrow" w:hAnsi="Arial Narrow"/>
          <w:color w:val="000000" w:themeColor="text1"/>
          <w:sz w:val="22"/>
          <w:szCs w:val="22"/>
          <w:lang w:val="es-CO"/>
        </w:rPr>
        <w:t xml:space="preserve">Lo anteriormente expuesto, amerita realizar ajustes al funcionamiento del Sistema de Salud que conduzcan al </w:t>
      </w:r>
      <w:r w:rsidRPr="00CB3A48">
        <w:rPr>
          <w:rFonts w:ascii="Arial Narrow" w:hAnsi="Arial Narrow"/>
          <w:color w:val="000000" w:themeColor="text1"/>
          <w:sz w:val="22"/>
          <w:szCs w:val="22"/>
          <w:lang w:val="es-CO"/>
        </w:rPr>
        <w:lastRenderedPageBreak/>
        <w:t xml:space="preserve">goce efectivo del derecho a la salud por parte de los residentes del territorio nacional. </w:t>
      </w:r>
    </w:p>
    <w:p w14:paraId="6FFBA2E1" w14:textId="77777777" w:rsidR="00CB3A48" w:rsidRPr="00CB3A48" w:rsidRDefault="00CB3A48" w:rsidP="00CB3A48">
      <w:pPr>
        <w:pStyle w:val="NormalWeb"/>
        <w:widowControl w:val="0"/>
        <w:spacing w:after="0"/>
        <w:ind w:left="567" w:hanging="567"/>
        <w:jc w:val="both"/>
        <w:rPr>
          <w:rFonts w:ascii="Arial Narrow" w:hAnsi="Arial Narrow"/>
          <w:color w:val="000000"/>
          <w:sz w:val="22"/>
          <w:szCs w:val="22"/>
          <w:lang w:val="es-CO"/>
        </w:rPr>
      </w:pPr>
      <w:r w:rsidRPr="00CB3A48">
        <w:rPr>
          <w:rFonts w:ascii="Arial Narrow" w:hAnsi="Arial Narrow"/>
          <w:b/>
          <w:color w:val="000000"/>
          <w:sz w:val="22"/>
          <w:szCs w:val="22"/>
          <w:lang w:val="es-CO"/>
        </w:rPr>
        <w:t>1.</w:t>
      </w:r>
      <w:r w:rsidRPr="00CB3A48">
        <w:rPr>
          <w:rFonts w:ascii="Arial Narrow" w:hAnsi="Arial Narrow"/>
          <w:b/>
          <w:color w:val="000000"/>
          <w:sz w:val="22"/>
          <w:szCs w:val="22"/>
          <w:lang w:val="es-CO"/>
        </w:rPr>
        <w:tab/>
        <w:t>GENERALIDADES: LA MATERIALIZACIÓN DEL DERECHO DE LA SALUD COMO FUNDAMENTAL</w:t>
      </w:r>
    </w:p>
    <w:p w14:paraId="7B0121FC" w14:textId="77777777" w:rsidR="00CB3A48" w:rsidRPr="00DD4121" w:rsidRDefault="00CB3A48" w:rsidP="00CB3A48">
      <w:pPr>
        <w:widowControl w:val="0"/>
        <w:spacing w:after="0" w:line="240" w:lineRule="auto"/>
        <w:jc w:val="both"/>
        <w:rPr>
          <w:rFonts w:ascii="Arial Narrow" w:hAnsi="Arial Narrow" w:cs="Gisha"/>
        </w:rPr>
      </w:pPr>
      <w:r>
        <w:rPr>
          <w:rFonts w:ascii="Arial Narrow" w:hAnsi="Arial Narrow" w:cs="Gisha"/>
        </w:rPr>
        <w:t>Como ya se indicó, e</w:t>
      </w:r>
      <w:r w:rsidRPr="00DD4121">
        <w:rPr>
          <w:rFonts w:ascii="Arial Narrow" w:hAnsi="Arial Narrow" w:cs="Gisha"/>
        </w:rPr>
        <w:t>l protagonismo de la salud como derecho fundamental autónomo se cristalizó en las sentencias C-463 de 2008 y T-760 de 2008</w:t>
      </w:r>
      <w:r w:rsidRPr="00DD4121">
        <w:rPr>
          <w:rStyle w:val="Refdenotaalpie"/>
          <w:rFonts w:ascii="Arial Narrow" w:hAnsi="Arial Narrow" w:cs="Gisha"/>
        </w:rPr>
        <w:footnoteReference w:id="5"/>
      </w:r>
      <w:r w:rsidRPr="00DD4121">
        <w:rPr>
          <w:rFonts w:ascii="Arial Narrow" w:hAnsi="Arial Narrow" w:cs="Gisha"/>
        </w:rPr>
        <w:t>, fruto, además, de la controversia a nivel de la acción de tutela</w:t>
      </w:r>
      <w:r w:rsidRPr="00DD4121">
        <w:rPr>
          <w:rStyle w:val="Refdenotaalpie"/>
          <w:rFonts w:ascii="Arial Narrow" w:hAnsi="Arial Narrow"/>
        </w:rPr>
        <w:footnoteReference w:id="6"/>
      </w:r>
      <w:r w:rsidRPr="00DD4121">
        <w:rPr>
          <w:rFonts w:ascii="Arial Narrow" w:hAnsi="Arial Narrow" w:cs="Gisha"/>
        </w:rPr>
        <w:t xml:space="preserve"> y en menor medida a nivel de la acción pública de inconstitucionalidad.  </w:t>
      </w:r>
      <w:r w:rsidRPr="00DD4121">
        <w:rPr>
          <w:rFonts w:ascii="Arial Narrow" w:hAnsi="Arial Narrow"/>
          <w:lang w:val="es-ES_tradnl"/>
        </w:rPr>
        <w:t>E</w:t>
      </w:r>
      <w:r w:rsidRPr="00DD4121">
        <w:rPr>
          <w:rFonts w:ascii="Arial Narrow" w:hAnsi="Arial Narrow" w:cs="Gisha"/>
        </w:rPr>
        <w:t>l primer capítulo del proyecto aborda la forma en que la Ley 1751 ubica la salud como un concepto más amplio, tal y como se colige del artículo 4° de esa norma que crea el sistema de salud y de una política intersectorial.  De esta manera, el sistema de Seguridad General Social en Salud es uno de sus componentes.  En efecto, en la Observación General 14 de 2000 se advierte lo siguiente:</w:t>
      </w:r>
    </w:p>
    <w:p w14:paraId="0D33FE6E" w14:textId="77777777" w:rsidR="00CB3A48" w:rsidRPr="00CB3A48" w:rsidRDefault="00CB3A48" w:rsidP="00CB3A48">
      <w:pPr>
        <w:pStyle w:val="NormalWeb"/>
        <w:widowControl w:val="0"/>
        <w:spacing w:after="0"/>
        <w:ind w:left="567"/>
        <w:jc w:val="both"/>
        <w:rPr>
          <w:rFonts w:ascii="Arial Narrow" w:hAnsi="Arial Narrow" w:cs="Arial"/>
          <w:sz w:val="20"/>
          <w:szCs w:val="20"/>
          <w:lang w:val="es-CO"/>
        </w:rPr>
      </w:pPr>
      <w:r w:rsidRPr="00CB3A48">
        <w:rPr>
          <w:rFonts w:ascii="Arial Narrow" w:hAnsi="Arial Narrow" w:cs="Arial"/>
          <w:b/>
          <w:sz w:val="20"/>
          <w:szCs w:val="20"/>
          <w:lang w:val="es-CO"/>
        </w:rPr>
        <w:t>3.</w:t>
      </w:r>
      <w:r w:rsidRPr="00CB3A48">
        <w:rPr>
          <w:rFonts w:ascii="Arial Narrow" w:hAnsi="Arial Narrow" w:cs="Arial"/>
          <w:sz w:val="20"/>
          <w:szCs w:val="20"/>
          <w:lang w:val="es-CO"/>
        </w:rPr>
        <w:t xml:space="preserve"> El derecho a la salud está estrechamente vinculado con el ejercicio de otros derechos humanos y depende de esos derechos, que se enuncian en la Carta Internacional de Derechos, en particular el derecho a la alimentación, a la vivienda, al trabajo, a la educación, a la dignidad humana, a la vida, a la no discriminación, a la igualdad, a no ser sometido a torturas, a la vida privada, al acceso a la información y a la libertad de asociación, reunión y circulación. Esos y otros derechos y libertades abordan los componentes integrales del derecho a la salud. </w:t>
      </w:r>
    </w:p>
    <w:p w14:paraId="0C4F1842" w14:textId="77777777" w:rsidR="00CB3A48" w:rsidRPr="00CB3A48" w:rsidRDefault="00CB3A48" w:rsidP="00CB3A48">
      <w:pPr>
        <w:pStyle w:val="NormalWeb"/>
        <w:widowControl w:val="0"/>
        <w:spacing w:after="0"/>
        <w:jc w:val="both"/>
        <w:rPr>
          <w:rFonts w:ascii="Arial Narrow" w:hAnsi="Arial Narrow" w:cs="Gisha"/>
          <w:sz w:val="22"/>
          <w:szCs w:val="22"/>
          <w:lang w:val="es-CO"/>
        </w:rPr>
      </w:pPr>
      <w:r w:rsidRPr="00CB3A48">
        <w:rPr>
          <w:rFonts w:ascii="Arial Narrow" w:hAnsi="Arial Narrow" w:cs="Gisha"/>
          <w:sz w:val="22"/>
          <w:szCs w:val="22"/>
          <w:lang w:val="es-CO"/>
        </w:rPr>
        <w:t>Teniendo en cuenta lo anterior, un primer mensaje en el proyecto es articular el SGSSS al sistema de salud, definido en el artículo 4° de la Ley 1751 de 2015.  Este aspecto tiene como una de sus consecuencias más importantes la de reconocer que el sistema de aseguramiento o los regímenes de excepción o especiales deben garantizar unos mínimos esenciales al concepto de salud.  De otra parte, que la salud pública y la intersectorialidad abordan la naturaleza de la salud en su dimensión de promoción y prevención, tal y como lo destacó la Corte Constitucional en la sentencia C-313 de 2014:</w:t>
      </w:r>
    </w:p>
    <w:p w14:paraId="45EA8BA7" w14:textId="77777777" w:rsidR="00CB3A48" w:rsidRPr="003A4DC6" w:rsidRDefault="00CB3A48" w:rsidP="00CB3A48">
      <w:pPr>
        <w:widowControl w:val="0"/>
        <w:ind w:left="567"/>
        <w:jc w:val="both"/>
        <w:rPr>
          <w:rFonts w:ascii="Arial Narrow" w:hAnsi="Arial Narrow"/>
          <w:sz w:val="20"/>
          <w:szCs w:val="20"/>
          <w:lang w:eastAsia="es-CO"/>
        </w:rPr>
      </w:pPr>
      <w:r w:rsidRPr="003A4DC6">
        <w:rPr>
          <w:rFonts w:ascii="Arial Narrow" w:hAnsi="Arial Narrow"/>
          <w:sz w:val="20"/>
          <w:szCs w:val="20"/>
          <w:lang w:eastAsia="es-CO"/>
        </w:rPr>
        <w:t xml:space="preserve">Finalmente, por lo que concierne a la caracterización del derecho, encuentra la Sala que los atributos estipulados por el legislador no agotan los que se puedan predicar de la salud como derecho fundamental. Así por ejemplo, en la observación 14 del comité de derechos económicos, sociales y culturales, se ha connotado al derecho a la salud como derecho inclusivo, con lo cual se abarca la atención a diversos factores determinantes de la salud. Para la Corte, se impone en este punto una interpretación amplia, con lo cual, la caracterización aludida, podrá expandirse e incorporar otras cualidades que tiendan a garantizar el goce efectivo del derecho a la salud. No advirtiéndose, pues, razones que conduzcan a la Corporación a censurar el enunciado legal en estudio y, conforme con los presupuestos anotados, se declarará la constitucionalidad de rigor. </w:t>
      </w:r>
    </w:p>
    <w:p w14:paraId="51FC6FFE" w14:textId="77777777" w:rsidR="00CB3A48" w:rsidRPr="00CB3A48" w:rsidRDefault="00CB3A48" w:rsidP="00CB3A48">
      <w:pPr>
        <w:pStyle w:val="NormalWeb"/>
        <w:widowControl w:val="0"/>
        <w:spacing w:after="0"/>
        <w:ind w:left="567"/>
        <w:jc w:val="both"/>
        <w:rPr>
          <w:rFonts w:ascii="Arial Narrow" w:hAnsi="Arial Narrow" w:cs="Gisha"/>
          <w:sz w:val="22"/>
          <w:szCs w:val="22"/>
          <w:lang w:val="es-CO"/>
        </w:rPr>
      </w:pPr>
      <w:r w:rsidRPr="00CB3A48">
        <w:rPr>
          <w:rFonts w:ascii="Arial Narrow" w:hAnsi="Arial Narrow"/>
          <w:sz w:val="20"/>
          <w:szCs w:val="20"/>
          <w:lang w:val="es-CO"/>
        </w:rPr>
        <w:t>Así pues, procederá la Corte a pronunciarse a favor de la exequibilidad del artículo 2 del Proyecto, atendiendo los presupuestos interpretativos que se orientan a una lectura amplia del derecho.</w:t>
      </w:r>
      <w:r>
        <w:rPr>
          <w:rStyle w:val="Refdenotaalpie"/>
          <w:rFonts w:ascii="Arial Narrow" w:hAnsi="Arial Narrow"/>
          <w:sz w:val="20"/>
          <w:szCs w:val="20"/>
        </w:rPr>
        <w:footnoteReference w:id="7"/>
      </w:r>
      <w:r w:rsidRPr="00CB3A48">
        <w:rPr>
          <w:rFonts w:ascii="Arial Narrow" w:hAnsi="Arial Narrow"/>
          <w:sz w:val="22"/>
          <w:szCs w:val="22"/>
          <w:lang w:val="es-CO"/>
        </w:rPr>
        <w:t xml:space="preserve"> </w:t>
      </w:r>
      <w:r w:rsidRPr="00CB3A48">
        <w:rPr>
          <w:rFonts w:ascii="Arial Narrow" w:hAnsi="Arial Narrow" w:cs="Gisha"/>
          <w:sz w:val="22"/>
          <w:szCs w:val="22"/>
          <w:lang w:val="es-CO"/>
        </w:rPr>
        <w:t xml:space="preserve">  </w:t>
      </w:r>
    </w:p>
    <w:p w14:paraId="17FF83E5" w14:textId="48ADCC1D" w:rsidR="00CB3A48" w:rsidRPr="00CB3A48" w:rsidRDefault="00CB3A48" w:rsidP="00CB3A48">
      <w:pPr>
        <w:pStyle w:val="NormalWeb"/>
        <w:widowControl w:val="0"/>
        <w:spacing w:after="0"/>
        <w:jc w:val="both"/>
        <w:rPr>
          <w:rFonts w:ascii="Arial Narrow" w:hAnsi="Arial Narrow" w:cs="Gisha"/>
          <w:sz w:val="22"/>
          <w:szCs w:val="22"/>
          <w:lang w:val="es-CO"/>
        </w:rPr>
      </w:pPr>
      <w:r w:rsidRPr="00CB3A48">
        <w:rPr>
          <w:rFonts w:ascii="Arial Narrow" w:hAnsi="Arial Narrow" w:cs="Gisha"/>
          <w:sz w:val="22"/>
          <w:szCs w:val="22"/>
          <w:lang w:val="es-CO"/>
        </w:rPr>
        <w:t xml:space="preserve">El artículo 3° de la propuesta, funciones esenciales del Sistema de Salud, debe ser entendido bajo esa concepción amplia e integral de la salud y son esas funciones las que se detallarán a lo largo del proyecto, a </w:t>
      </w:r>
      <w:r w:rsidRPr="00CB3A48">
        <w:rPr>
          <w:rFonts w:ascii="Arial Narrow" w:hAnsi="Arial Narrow" w:cs="Gisha"/>
          <w:sz w:val="22"/>
          <w:szCs w:val="22"/>
          <w:lang w:val="es-CO"/>
        </w:rPr>
        <w:lastRenderedPageBreak/>
        <w:t>través de cada uno de sus acápites.  Lo propio debe decirse del artículo 5° cuando describe los elementos que componen la garantía del derecho fun</w:t>
      </w:r>
      <w:r w:rsidR="007565F5">
        <w:rPr>
          <w:rFonts w:ascii="Arial Narrow" w:hAnsi="Arial Narrow" w:cs="Gisha"/>
          <w:sz w:val="22"/>
          <w:szCs w:val="22"/>
          <w:lang w:val="es-CO"/>
        </w:rPr>
        <w:t>d</w:t>
      </w:r>
      <w:r w:rsidRPr="00CB3A48">
        <w:rPr>
          <w:rFonts w:ascii="Arial Narrow" w:hAnsi="Arial Narrow" w:cs="Gisha"/>
          <w:sz w:val="22"/>
          <w:szCs w:val="22"/>
          <w:lang w:val="es-CO"/>
        </w:rPr>
        <w:t>amental, a saber, la política pública en salud, el modelo de atención primaria, el aseguramiento, la prestación de servicios y las acciones de promoción y prevención.</w:t>
      </w:r>
    </w:p>
    <w:p w14:paraId="2D44AB03" w14:textId="77777777" w:rsidR="00CB3A48" w:rsidRPr="00CB3A48" w:rsidRDefault="00CB3A48" w:rsidP="00CB3A48">
      <w:pPr>
        <w:pStyle w:val="NormalWeb"/>
        <w:widowControl w:val="0"/>
        <w:spacing w:after="0"/>
        <w:jc w:val="both"/>
        <w:rPr>
          <w:rFonts w:ascii="Arial Narrow" w:hAnsi="Arial Narrow" w:cs="Gisha"/>
          <w:sz w:val="22"/>
          <w:szCs w:val="22"/>
          <w:lang w:val="es-CO"/>
        </w:rPr>
      </w:pPr>
      <w:r w:rsidRPr="00CB3A48">
        <w:rPr>
          <w:rFonts w:ascii="Arial Narrow" w:hAnsi="Arial Narrow" w:cs="Gisha"/>
          <w:sz w:val="22"/>
          <w:szCs w:val="22"/>
          <w:lang w:val="es-CO"/>
        </w:rPr>
        <w:t>Como consecuencia necesaria de lo anterior, se requiere modificar y profundizar la institucionalidad necesaria, un aspecto que no se había adecuado en las reformas anteriores, específicamente en las Leyes 1122 de 2007 y 1438 de 2011 y de esta manera, señalar que la norma que se aplica “</w:t>
      </w:r>
      <w:r w:rsidRPr="00CB3A48">
        <w:rPr>
          <w:rFonts w:ascii="Arial Narrow" w:hAnsi="Arial Narrow"/>
          <w:i/>
          <w:sz w:val="22"/>
          <w:szCs w:val="22"/>
          <w:lang w:val="es-CO"/>
        </w:rPr>
        <w:t>los integrantes del Sistema de salud y demás personas o instituciones que intervengan directa o indirectamente en la garantía del derecho fundamental a la salud</w:t>
      </w:r>
      <w:r w:rsidRPr="00CB3A48">
        <w:rPr>
          <w:rFonts w:ascii="Arial Narrow" w:hAnsi="Arial Narrow"/>
          <w:lang w:val="es-CO"/>
        </w:rPr>
        <w:t>”</w:t>
      </w:r>
      <w:r w:rsidRPr="00CB3A48">
        <w:rPr>
          <w:rFonts w:ascii="Arial Narrow" w:hAnsi="Arial Narrow" w:cs="Gisha"/>
          <w:sz w:val="22"/>
          <w:szCs w:val="22"/>
          <w:lang w:val="es-CO"/>
        </w:rPr>
        <w:t xml:space="preserve"> y ello explica, además , el artículo 6°, en el cual se enuncian los integrantes del sistema de salud.  Debe reconocerse que un paso previo en este sentido se dio con el artículo 65 de la Ley 1753 de 2015 y el desarrollo de la Política de Atención Integral en Salud, pero era necesario incorporarlo explícitamente.</w:t>
      </w:r>
    </w:p>
    <w:p w14:paraId="37711DEC" w14:textId="77777777" w:rsidR="00CB3A48" w:rsidRPr="00CB3A48" w:rsidRDefault="00CB3A48" w:rsidP="00CB3A48">
      <w:pPr>
        <w:pStyle w:val="NormalWeb"/>
        <w:widowControl w:val="0"/>
        <w:spacing w:after="0"/>
        <w:jc w:val="both"/>
        <w:rPr>
          <w:rFonts w:ascii="Arial Narrow" w:hAnsi="Arial Narrow" w:cs="Gisha"/>
          <w:sz w:val="22"/>
          <w:szCs w:val="22"/>
          <w:lang w:val="es-CO"/>
        </w:rPr>
      </w:pPr>
      <w:r w:rsidRPr="00CB3A48">
        <w:rPr>
          <w:rFonts w:ascii="Arial Narrow" w:hAnsi="Arial Narrow" w:cs="Gisha"/>
          <w:sz w:val="22"/>
          <w:szCs w:val="22"/>
          <w:lang w:val="es-CO"/>
        </w:rPr>
        <w:t xml:space="preserve">De esta manera se actualizan los integrantes del sistema de salud bajo la lógica de ese concepto y obviamente caracterizar propiamente el sistema de salud y no solo el SGSSS entre los que se destaca, en coherencia con lo anterior, la intersectorialidad, que es uno de los aspectos vitales del proyecto en el espacio propio de los determinantes sociales en salud.  </w:t>
      </w:r>
    </w:p>
    <w:p w14:paraId="506000B4" w14:textId="3A8340BF" w:rsidR="00CB3A48" w:rsidRPr="00CB3A48" w:rsidRDefault="00CB3A48" w:rsidP="00CB3A48">
      <w:pPr>
        <w:pStyle w:val="NormalWeb"/>
        <w:widowControl w:val="0"/>
        <w:spacing w:after="0"/>
        <w:jc w:val="both"/>
        <w:rPr>
          <w:rFonts w:ascii="Arial Narrow" w:hAnsi="Arial Narrow" w:cs="Gisha"/>
          <w:sz w:val="22"/>
          <w:szCs w:val="22"/>
          <w:lang w:val="es-CO"/>
        </w:rPr>
      </w:pPr>
      <w:r w:rsidRPr="00CB3A48">
        <w:rPr>
          <w:rFonts w:ascii="Arial Narrow" w:hAnsi="Arial Narrow" w:cs="Gisha"/>
          <w:sz w:val="22"/>
          <w:szCs w:val="22"/>
          <w:lang w:val="es-CO"/>
        </w:rPr>
        <w:t>Así mismo, se impulsa la territorialización como una fórmula necesaria para tener un mayor impacto regional y mejorar las falencias que se perpetúan en ciertas regiones, tal y como se precisa en al artículo 4° del proyecto,</w:t>
      </w:r>
      <w:r w:rsidR="007565F5">
        <w:rPr>
          <w:rFonts w:ascii="Arial Narrow" w:hAnsi="Arial Narrow" w:cs="Gisha"/>
          <w:sz w:val="22"/>
          <w:szCs w:val="22"/>
          <w:lang w:val="es-CO"/>
        </w:rPr>
        <w:t xml:space="preserve"> más allá </w:t>
      </w:r>
      <w:r w:rsidRPr="00CB3A48">
        <w:rPr>
          <w:rFonts w:ascii="Arial Narrow" w:hAnsi="Arial Narrow" w:cs="Gisha"/>
          <w:sz w:val="22"/>
          <w:szCs w:val="22"/>
          <w:lang w:val="es-CO"/>
        </w:rPr>
        <w:t xml:space="preserve">de la fronteras político administrativas.  </w:t>
      </w:r>
    </w:p>
    <w:p w14:paraId="5F1F5A82" w14:textId="77777777" w:rsidR="00CB3A48" w:rsidRPr="00CB3A48" w:rsidRDefault="00CB3A48" w:rsidP="00CB3A48">
      <w:pPr>
        <w:pStyle w:val="NormalWeb"/>
        <w:widowControl w:val="0"/>
        <w:spacing w:after="0"/>
        <w:jc w:val="both"/>
        <w:rPr>
          <w:rFonts w:ascii="Arial Narrow" w:hAnsi="Arial Narrow" w:cs="Gisha"/>
          <w:sz w:val="22"/>
          <w:szCs w:val="22"/>
          <w:lang w:val="es-CO"/>
        </w:rPr>
      </w:pPr>
      <w:r w:rsidRPr="00CB3A48">
        <w:rPr>
          <w:rFonts w:ascii="Arial Narrow" w:hAnsi="Arial Narrow" w:cs="Gisha"/>
          <w:sz w:val="22"/>
          <w:szCs w:val="22"/>
          <w:lang w:val="es-CO"/>
        </w:rPr>
        <w:t>La nueva institucionalidad, entonces, pasa por puntualizar las funciones del Ministerio de Salud y Protección Social, como autoridad sanitaria, en aspectos esenciales como la formulación de Plan Nacional de Salud, la organización de áreas gestión sanitaria, como desarrollo de la territorialización.  Es claro que, como consecuencia de la pandemia declarada el 11 de marzo de este año, el país debe contar con mecanismos eficaces de respuesta en cabeza de la autoridad sanitaria todos ellos en salvaguarda de la vida, la salud y la integridad física de las personas.  Por ello y acorde con lo anterior, el legislador determina unos elementos básicos dentro de los cuales se desarrolla la respuesta institucional.</w:t>
      </w:r>
    </w:p>
    <w:p w14:paraId="1A80FD7E" w14:textId="77777777" w:rsidR="00CB3A48" w:rsidRPr="00CB3A48" w:rsidRDefault="00CB3A48" w:rsidP="00CB3A48">
      <w:pPr>
        <w:pStyle w:val="NormalWeb"/>
        <w:widowControl w:val="0"/>
        <w:spacing w:after="0"/>
        <w:jc w:val="both"/>
        <w:rPr>
          <w:rFonts w:ascii="Arial Narrow" w:hAnsi="Arial Narrow"/>
          <w:color w:val="FF0000"/>
          <w:sz w:val="22"/>
          <w:szCs w:val="22"/>
          <w:lang w:val="es-CO"/>
        </w:rPr>
      </w:pPr>
      <w:r w:rsidRPr="001721E8">
        <w:rPr>
          <w:rFonts w:ascii="Arial Narrow" w:hAnsi="Arial Narrow"/>
          <w:b/>
          <w:sz w:val="22"/>
          <w:szCs w:val="22"/>
          <w:lang w:val="es-ES_tradnl"/>
        </w:rPr>
        <w:t>2.</w:t>
      </w:r>
      <w:r w:rsidRPr="001721E8">
        <w:rPr>
          <w:rFonts w:ascii="Arial Narrow" w:hAnsi="Arial Narrow"/>
          <w:b/>
          <w:sz w:val="22"/>
          <w:szCs w:val="22"/>
          <w:lang w:val="es-ES_tradnl"/>
        </w:rPr>
        <w:tab/>
      </w:r>
      <w:r w:rsidRPr="00CB3A48">
        <w:rPr>
          <w:rFonts w:ascii="Arial Narrow" w:hAnsi="Arial Narrow"/>
          <w:b/>
          <w:color w:val="000000"/>
          <w:sz w:val="22"/>
          <w:szCs w:val="22"/>
          <w:lang w:val="es-CO"/>
        </w:rPr>
        <w:t>SALUD PÚBLICA, DETERMINANTES SOCIALES Y ACCIONES COLECTIVAS</w:t>
      </w:r>
      <w:r w:rsidRPr="00CB3A48">
        <w:rPr>
          <w:rFonts w:ascii="Arial Narrow" w:hAnsi="Arial Narrow"/>
          <w:color w:val="000000"/>
          <w:sz w:val="22"/>
          <w:szCs w:val="22"/>
          <w:lang w:val="es-CO"/>
        </w:rPr>
        <w:t xml:space="preserve"> </w:t>
      </w:r>
    </w:p>
    <w:p w14:paraId="7266F2CD" w14:textId="77777777" w:rsidR="00CB3A48" w:rsidRDefault="00CB3A48" w:rsidP="00CB3A48">
      <w:pPr>
        <w:pStyle w:val="NormalWeb"/>
        <w:widowControl w:val="0"/>
        <w:spacing w:after="0"/>
        <w:jc w:val="both"/>
        <w:rPr>
          <w:rFonts w:ascii="Arial Narrow" w:hAnsi="Arial Narrow"/>
          <w:sz w:val="22"/>
          <w:szCs w:val="22"/>
          <w:lang w:val="es-ES_tradnl"/>
        </w:rPr>
      </w:pPr>
      <w:r>
        <w:rPr>
          <w:rFonts w:ascii="Arial Narrow" w:hAnsi="Arial Narrow"/>
          <w:sz w:val="22"/>
          <w:szCs w:val="22"/>
          <w:lang w:val="es-ES_tradnl"/>
        </w:rPr>
        <w:t>En los artículos 7° a 10, se desarrolla la función esencial de salud pública.  Dentro de la visión contenida en la Ley 1751 de 2015, se asigna al Ministerio la función de formular, cada cinco años, el Plan Nacional de Salud Pública que incluye</w:t>
      </w:r>
    </w:p>
    <w:p w14:paraId="544D4CD7" w14:textId="77777777" w:rsidR="00CB3A48" w:rsidRPr="00886790" w:rsidRDefault="00CB3A48" w:rsidP="00CB3A48">
      <w:pPr>
        <w:pStyle w:val="NormalWeb"/>
        <w:widowControl w:val="0"/>
        <w:spacing w:after="0"/>
        <w:ind w:left="567"/>
        <w:jc w:val="both"/>
        <w:rPr>
          <w:rFonts w:ascii="Arial Narrow" w:hAnsi="Arial Narrow"/>
          <w:sz w:val="20"/>
          <w:szCs w:val="20"/>
          <w:lang w:val="es-ES_tradnl"/>
        </w:rPr>
      </w:pPr>
      <w:r w:rsidRPr="00CB3A48">
        <w:rPr>
          <w:rFonts w:ascii="Arial Narrow" w:hAnsi="Arial Narrow"/>
          <w:sz w:val="20"/>
          <w:szCs w:val="20"/>
          <w:lang w:val="es-CO"/>
        </w:rPr>
        <w:t>[…] todas las acciones dirigidas a fomentar los factores protectores, e intervenir  los determinantes sociales y ambientales que afectan la  salud, impulsar las acciones de promoción y prevención dirigidas a la reducción de los riesgos poblacionales de salud  acorde  con las necesidades y problemas de salud de la poblaciones a nivel nacional y  territorial</w:t>
      </w:r>
    </w:p>
    <w:p w14:paraId="053891F6" w14:textId="004EE5B2" w:rsidR="00CB3A48" w:rsidRDefault="00CB3A48" w:rsidP="00CB3A48">
      <w:pPr>
        <w:pStyle w:val="NormalWeb"/>
        <w:widowControl w:val="0"/>
        <w:spacing w:after="0"/>
        <w:jc w:val="both"/>
        <w:rPr>
          <w:rFonts w:ascii="Arial Narrow" w:hAnsi="Arial Narrow"/>
          <w:sz w:val="22"/>
          <w:szCs w:val="22"/>
          <w:lang w:val="es-ES_tradnl"/>
        </w:rPr>
      </w:pPr>
      <w:r>
        <w:rPr>
          <w:rFonts w:ascii="Arial Narrow" w:hAnsi="Arial Narrow"/>
          <w:sz w:val="22"/>
          <w:szCs w:val="22"/>
          <w:lang w:val="es-ES_tradnl"/>
        </w:rPr>
        <w:t>Es un salto cualitativo fr</w:t>
      </w:r>
      <w:r w:rsidR="007565F5">
        <w:rPr>
          <w:rFonts w:ascii="Arial Narrow" w:hAnsi="Arial Narrow"/>
          <w:sz w:val="22"/>
          <w:szCs w:val="22"/>
          <w:lang w:val="es-ES_tradnl"/>
        </w:rPr>
        <w:t>ente al Plan Decenal de Salud Pú</w:t>
      </w:r>
      <w:r>
        <w:rPr>
          <w:rFonts w:ascii="Arial Narrow" w:hAnsi="Arial Narrow"/>
          <w:sz w:val="22"/>
          <w:szCs w:val="22"/>
          <w:lang w:val="es-ES_tradnl"/>
        </w:rPr>
        <w:t xml:space="preserve">blica pues, además de optar por una formulación quinquenal que permite realizar ajustes y mediciones más adecuadas, incorpora los elementos de ambientales y de protección frente a riesgos e incluye, expresamente, a todos los sectores en su formulación.  Se considera vital, en todo caso, la labor de coordinación de la Comisión Intersectorial de Salud Pública, regulada mediante el Decreto 859 de 2014 por lo que, si bien se reemplaza dicho plan decenal, no ocurre lo propio con la Comisión que tienen un reto importante para continuar desarrollando y </w:t>
      </w:r>
      <w:r w:rsidRPr="00CB3A48">
        <w:rPr>
          <w:rFonts w:ascii="Arial Narrow" w:hAnsi="Arial Narrow"/>
          <w:sz w:val="22"/>
          <w:szCs w:val="22"/>
          <w:lang w:val="es-CO"/>
        </w:rPr>
        <w:t xml:space="preserve">posicionarla en un lugar </w:t>
      </w:r>
      <w:r w:rsidR="00682B8D" w:rsidRPr="00CB3A48">
        <w:rPr>
          <w:rFonts w:ascii="Arial Narrow" w:hAnsi="Arial Narrow"/>
          <w:sz w:val="22"/>
          <w:szCs w:val="22"/>
          <w:lang w:val="es-CO"/>
        </w:rPr>
        <w:t>prin</w:t>
      </w:r>
      <w:r w:rsidR="00682B8D">
        <w:rPr>
          <w:rFonts w:ascii="Arial Narrow" w:hAnsi="Arial Narrow"/>
          <w:sz w:val="22"/>
          <w:szCs w:val="22"/>
          <w:lang w:val="es-CO"/>
        </w:rPr>
        <w:t>c</w:t>
      </w:r>
      <w:r w:rsidR="00682B8D" w:rsidRPr="00CB3A48">
        <w:rPr>
          <w:rFonts w:ascii="Arial Narrow" w:hAnsi="Arial Narrow"/>
          <w:sz w:val="22"/>
          <w:szCs w:val="22"/>
          <w:lang w:val="es-CO"/>
        </w:rPr>
        <w:t>ipa</w:t>
      </w:r>
      <w:r w:rsidR="00682B8D">
        <w:rPr>
          <w:rFonts w:ascii="Arial Narrow" w:hAnsi="Arial Narrow"/>
          <w:sz w:val="22"/>
          <w:szCs w:val="22"/>
          <w:lang w:val="es-CO"/>
        </w:rPr>
        <w:t>l co</w:t>
      </w:r>
      <w:r w:rsidRPr="00CB3A48">
        <w:rPr>
          <w:rFonts w:ascii="Arial Narrow" w:hAnsi="Arial Narrow"/>
          <w:sz w:val="22"/>
          <w:szCs w:val="22"/>
          <w:lang w:val="es-CO"/>
        </w:rPr>
        <w:t>mo se merece</w:t>
      </w:r>
      <w:r w:rsidR="00682B8D">
        <w:rPr>
          <w:rFonts w:ascii="Arial Narrow" w:hAnsi="Arial Narrow"/>
          <w:sz w:val="22"/>
          <w:szCs w:val="22"/>
          <w:lang w:val="es-CO"/>
        </w:rPr>
        <w:t>.</w:t>
      </w:r>
    </w:p>
    <w:p w14:paraId="66442C88" w14:textId="77777777" w:rsidR="00CB3A48" w:rsidRPr="00CB3A48" w:rsidRDefault="00CB3A48" w:rsidP="00CB3A48">
      <w:pPr>
        <w:pStyle w:val="NormalWeb"/>
        <w:widowControl w:val="0"/>
        <w:spacing w:after="0"/>
        <w:jc w:val="both"/>
        <w:rPr>
          <w:rFonts w:ascii="Arial Narrow" w:hAnsi="Arial Narrow"/>
          <w:sz w:val="22"/>
          <w:szCs w:val="22"/>
          <w:lang w:val="es-CO"/>
        </w:rPr>
      </w:pPr>
      <w:r w:rsidRPr="00CB3A48">
        <w:rPr>
          <w:rFonts w:ascii="Arial Narrow" w:hAnsi="Arial Narrow"/>
          <w:sz w:val="22"/>
          <w:szCs w:val="22"/>
          <w:lang w:val="es-CO"/>
        </w:rPr>
        <w:lastRenderedPageBreak/>
        <w:t>La Comisión desarrolla uno de los aspectos en los que la Ley 1751 puso énfasis y que la Corte Constitucional, en la sentencia de control automático a dicha ley y, en particular de la disposición referida a los determinantes sociales y al deber estatal de “</w:t>
      </w:r>
      <w:r w:rsidRPr="00CB3A48">
        <w:rPr>
          <w:rFonts w:ascii="Arial Narrow" w:hAnsi="Arial Narrow"/>
          <w:i/>
          <w:sz w:val="22"/>
          <w:szCs w:val="22"/>
          <w:lang w:val="es-CO"/>
        </w:rPr>
        <w:t>adoptar políticas públicas dirigidas a lograr la reducción de las desigualdades de los determinantes sociales de la salud que incidan en el goce efectivo del derecho a la salud, promover el mejoramiento de la salud, prevenir la enfermedad y elevar el nivel de la calidad de vida</w:t>
      </w:r>
      <w:r w:rsidRPr="00CB3A48">
        <w:rPr>
          <w:rFonts w:ascii="Arial Narrow" w:hAnsi="Arial Narrow"/>
          <w:sz w:val="22"/>
          <w:szCs w:val="22"/>
          <w:lang w:val="es-CO"/>
        </w:rPr>
        <w:t>”, resaltó pues al referirse al artículo 8° de dicha norma destacó:</w:t>
      </w:r>
    </w:p>
    <w:p w14:paraId="5DB006B9" w14:textId="77777777" w:rsidR="00CB3A48" w:rsidRPr="00CB3A48" w:rsidRDefault="00CB3A48" w:rsidP="00CB3A48">
      <w:pPr>
        <w:pStyle w:val="NormalWeb"/>
        <w:widowControl w:val="0"/>
        <w:spacing w:after="0"/>
        <w:ind w:left="567"/>
        <w:jc w:val="both"/>
        <w:rPr>
          <w:rFonts w:ascii="Arial Narrow" w:hAnsi="Arial Narrow"/>
          <w:sz w:val="22"/>
          <w:szCs w:val="22"/>
          <w:lang w:val="es-CO"/>
        </w:rPr>
      </w:pPr>
      <w:r w:rsidRPr="00CB3A48">
        <w:rPr>
          <w:rFonts w:ascii="Arial Narrow" w:hAnsi="Arial Narrow"/>
          <w:color w:val="2D2D2D"/>
          <w:sz w:val="20"/>
          <w:szCs w:val="20"/>
          <w:shd w:val="clear" w:color="auto" w:fill="FFFFFF"/>
          <w:lang w:val="es-CO"/>
        </w:rPr>
        <w:t>En relación con este contenido legal y en términos generales, no encuentra la Corte motivo para excluirlo del ordenamiento jurídico por violación a la Constitución. El inciso 1º establece como deber del Estado el de la adopción de políticas públicas tendientes a reducir las desigualdades, lo cual se encuentra en consonancia con lo dispuesto en el artículo 13, de una parte, y con lo dispuesto en el artículo 366, de otra. La búsqueda de la igualdad como cometido con rango constitucional en nada riñe con la Carta. Por su parte, el artículo 366 del Texto Superior propugna por el mejoramiento de la calidad de vida como finalidad Social del Estado y establece como objetivo fundamental de su actividad la solución de las necesidades insatisfechas en salud, educación, saneamiento ambiental y agua potable. Si se observa con detenimiento el precepto, las finalidades se corresponden con los mandatos constitucionales referidos.</w:t>
      </w:r>
      <w:r>
        <w:rPr>
          <w:rStyle w:val="Refdenotaalpie"/>
          <w:rFonts w:ascii="Arial Narrow" w:hAnsi="Arial Narrow"/>
          <w:sz w:val="22"/>
          <w:szCs w:val="22"/>
        </w:rPr>
        <w:footnoteReference w:id="8"/>
      </w:r>
      <w:r w:rsidRPr="00CB3A48">
        <w:rPr>
          <w:rFonts w:ascii="Arial Narrow" w:hAnsi="Arial Narrow"/>
          <w:sz w:val="22"/>
          <w:szCs w:val="22"/>
          <w:lang w:val="es-CO"/>
        </w:rPr>
        <w:t xml:space="preserve"> </w:t>
      </w:r>
    </w:p>
    <w:p w14:paraId="7ECA5DCD" w14:textId="77777777" w:rsidR="00CB3A48" w:rsidRDefault="00CB3A48" w:rsidP="00CB3A48">
      <w:pPr>
        <w:widowControl w:val="0"/>
        <w:spacing w:after="0" w:line="240" w:lineRule="auto"/>
        <w:jc w:val="both"/>
        <w:rPr>
          <w:rFonts w:ascii="Arial Narrow" w:eastAsia="Times New Roman" w:hAnsi="Arial Narrow" w:cs="Times New Roman"/>
          <w:lang w:eastAsia="es-CO"/>
        </w:rPr>
      </w:pPr>
      <w:r w:rsidRPr="001721E8">
        <w:rPr>
          <w:rFonts w:ascii="Arial Narrow" w:eastAsia="Times New Roman" w:hAnsi="Arial Narrow" w:cs="Times New Roman"/>
          <w:lang w:eastAsia="es-CO"/>
        </w:rPr>
        <w:t xml:space="preserve">Y en torno al artículo 20 de la Ley 1751 </w:t>
      </w:r>
      <w:r>
        <w:rPr>
          <w:rFonts w:ascii="Arial Narrow" w:eastAsia="Times New Roman" w:hAnsi="Arial Narrow" w:cs="Times New Roman"/>
          <w:lang w:eastAsia="es-CO"/>
        </w:rPr>
        <w:t xml:space="preserve">que consagra el deber estatal de implementar una política social que permita la articulación intersectorial para garantizar los elementos esenciales del derecho e impactar positivamente la salud a partir de los determinantes sociales, el máximo Juez de lo Constitucional </w:t>
      </w:r>
      <w:r w:rsidRPr="001721E8">
        <w:rPr>
          <w:rFonts w:ascii="Arial Narrow" w:eastAsia="Times New Roman" w:hAnsi="Arial Narrow" w:cs="Times New Roman"/>
          <w:lang w:eastAsia="es-CO"/>
        </w:rPr>
        <w:t>señaló</w:t>
      </w:r>
      <w:r>
        <w:rPr>
          <w:rFonts w:ascii="Arial Narrow" w:eastAsia="Times New Roman" w:hAnsi="Arial Narrow" w:cs="Times New Roman"/>
          <w:lang w:eastAsia="es-CO"/>
        </w:rPr>
        <w:t xml:space="preserve"> que la finalidad de la coordinación intersectorial se encuentra acorde con la Constitución por considerar que los determinantes sociales son componentes básicos del ejercicio del derecho fundamental a la salud y su realización atiende la función social del Estado y por otra parte, en el énfasis en la prevención de la política pública, que no niega los demás estados de enfermedad y de su recuperación, relieva la importancia de dicha articulación para</w:t>
      </w:r>
      <w:r w:rsidRPr="001721E8">
        <w:rPr>
          <w:rFonts w:ascii="Arial Narrow" w:eastAsia="Times New Roman" w:hAnsi="Arial Narrow" w:cs="Times New Roman"/>
          <w:lang w:eastAsia="es-CO"/>
        </w:rPr>
        <w:t xml:space="preserve"> generar acciones de política </w:t>
      </w:r>
      <w:r>
        <w:rPr>
          <w:rFonts w:ascii="Arial Narrow" w:eastAsia="Times New Roman" w:hAnsi="Arial Narrow" w:cs="Times New Roman"/>
          <w:lang w:eastAsia="es-CO"/>
        </w:rPr>
        <w:t xml:space="preserve">tendientes a </w:t>
      </w:r>
      <w:r w:rsidRPr="001721E8">
        <w:rPr>
          <w:rFonts w:ascii="Arial Narrow" w:eastAsia="Times New Roman" w:hAnsi="Arial Narrow" w:cs="Times New Roman"/>
          <w:lang w:eastAsia="es-CO"/>
        </w:rPr>
        <w:t xml:space="preserve">garantizar que </w:t>
      </w:r>
      <w:r>
        <w:rPr>
          <w:rFonts w:ascii="Arial Narrow" w:eastAsia="Times New Roman" w:hAnsi="Arial Narrow" w:cs="Times New Roman"/>
          <w:lang w:eastAsia="es-CO"/>
        </w:rPr>
        <w:t>“</w:t>
      </w:r>
      <w:r w:rsidRPr="00886790">
        <w:rPr>
          <w:rFonts w:ascii="Arial Narrow" w:eastAsia="Times New Roman" w:hAnsi="Arial Narrow" w:cs="Times New Roman"/>
          <w:i/>
          <w:lang w:eastAsia="es-CO"/>
        </w:rPr>
        <w:t>los factores que inciden en la aparición de la enfermedad como los sociales, los económicos, culturales, nutricionales, ambientales, ocupacionales, habitacionales, de educación y de acceso a los servicios públicos sean prioritarios en la agenda pública nacional y territorial.”</w:t>
      </w:r>
      <w:r>
        <w:rPr>
          <w:rStyle w:val="Refdenotaalpie"/>
          <w:rFonts w:ascii="Arial Narrow" w:eastAsia="Times New Roman" w:hAnsi="Arial Narrow"/>
          <w:i/>
          <w:lang w:eastAsia="es-CO"/>
        </w:rPr>
        <w:footnoteReference w:id="9"/>
      </w:r>
      <w:r w:rsidRPr="00886790">
        <w:rPr>
          <w:rFonts w:ascii="Arial Narrow" w:hAnsi="Arial Narrow"/>
        </w:rPr>
        <w:t xml:space="preserve"> </w:t>
      </w:r>
    </w:p>
    <w:p w14:paraId="4C3B2EBC" w14:textId="77777777" w:rsidR="00CB3A48" w:rsidRDefault="00CB3A48" w:rsidP="00CB3A48">
      <w:pPr>
        <w:pStyle w:val="NormalWeb"/>
        <w:widowControl w:val="0"/>
        <w:spacing w:after="0"/>
        <w:jc w:val="both"/>
        <w:rPr>
          <w:rFonts w:ascii="Arial Narrow" w:hAnsi="Arial Narrow"/>
          <w:sz w:val="22"/>
          <w:szCs w:val="22"/>
          <w:lang w:val="es-ES_tradnl"/>
        </w:rPr>
      </w:pPr>
      <w:r>
        <w:rPr>
          <w:rFonts w:ascii="Arial Narrow" w:hAnsi="Arial Narrow"/>
          <w:sz w:val="22"/>
          <w:szCs w:val="22"/>
          <w:lang w:val="es-ES_tradnl"/>
        </w:rPr>
        <w:t>Ahora bien, teniendo en cuenta que el PDSP actual vence en 2021 y la expedición de esta ley que se espera sea aprobada en esta anualidad, existe el tiempo suficiente para que se adopte, sin transición, el PNSP.</w:t>
      </w:r>
    </w:p>
    <w:p w14:paraId="6DAEF7DC" w14:textId="77777777" w:rsidR="00CB3A48" w:rsidRPr="00CB3A48" w:rsidRDefault="00CB3A48" w:rsidP="00CB3A48">
      <w:pPr>
        <w:pStyle w:val="NormalWeb"/>
        <w:widowControl w:val="0"/>
        <w:spacing w:after="0"/>
        <w:jc w:val="both"/>
        <w:rPr>
          <w:rFonts w:ascii="Arial Narrow" w:hAnsi="Arial Narrow"/>
          <w:sz w:val="22"/>
          <w:szCs w:val="22"/>
          <w:lang w:val="es-CO"/>
        </w:rPr>
      </w:pPr>
      <w:r w:rsidRPr="001721E8">
        <w:rPr>
          <w:rFonts w:ascii="Arial Narrow" w:hAnsi="Arial Narrow"/>
          <w:sz w:val="22"/>
          <w:szCs w:val="22"/>
          <w:lang w:val="es-ES_tradnl"/>
        </w:rPr>
        <w:t xml:space="preserve">Es preciso resaltar que </w:t>
      </w:r>
      <w:r w:rsidRPr="00CB3A48">
        <w:rPr>
          <w:rFonts w:ascii="Arial Narrow" w:hAnsi="Arial Narrow"/>
          <w:sz w:val="22"/>
          <w:szCs w:val="22"/>
          <w:lang w:val="es-CO"/>
        </w:rPr>
        <w:t xml:space="preserve">el propósito de esta norma, además de ser la primera que aborda la regulación de la Ley 1751 de 2015 de una manera sustancial, es introducir el concepto de salud en el marco de otros derechos y asociar a los restantes sectores a la materialización de ese derecho.  Implica, además, reconocer la complejidad que genera la satisfacción de ese derecho y establecer responsabilidades de cada sector y la necesidad de articulación, tal y como se deriva de la Ley 1751 de 2015.   No obstante, el proyecto de ley la dimensiona dentro de la importancia que debe tener como institución del sistema de salud a través del Plan.   </w:t>
      </w:r>
    </w:p>
    <w:p w14:paraId="5CE03761" w14:textId="77777777" w:rsidR="00CB3A48" w:rsidRPr="00CB3A48" w:rsidRDefault="00CB3A48" w:rsidP="00CB3A48">
      <w:pPr>
        <w:pStyle w:val="NormalWeb"/>
        <w:widowControl w:val="0"/>
        <w:spacing w:after="0"/>
        <w:jc w:val="both"/>
        <w:rPr>
          <w:rFonts w:ascii="Arial Narrow" w:hAnsi="Arial Narrow"/>
          <w:sz w:val="22"/>
          <w:szCs w:val="22"/>
          <w:lang w:val="es-CO"/>
        </w:rPr>
      </w:pPr>
      <w:r w:rsidRPr="00CB3A48">
        <w:rPr>
          <w:rFonts w:ascii="Arial Narrow" w:hAnsi="Arial Narrow"/>
          <w:sz w:val="22"/>
          <w:szCs w:val="22"/>
          <w:lang w:val="es-CO"/>
        </w:rPr>
        <w:t>Por su parte, derivado del PNSP, se construye el Plan Básico de Promoción y Prevención y Gestión de Riesgos Colectivos definido por el Ministerio tanto a nivel nacional como territorial, que debe incluir a las aseguradoras.</w:t>
      </w:r>
    </w:p>
    <w:p w14:paraId="022986F7" w14:textId="6DCE9183" w:rsidR="00CB3A48" w:rsidRPr="00CB3A48" w:rsidRDefault="00CB3A48" w:rsidP="00CB3A48">
      <w:pPr>
        <w:pStyle w:val="NormalWeb"/>
        <w:widowControl w:val="0"/>
        <w:spacing w:after="0"/>
        <w:jc w:val="both"/>
        <w:rPr>
          <w:rFonts w:ascii="Arial Narrow" w:hAnsi="Arial Narrow"/>
          <w:sz w:val="22"/>
          <w:szCs w:val="22"/>
          <w:lang w:val="es-CO"/>
        </w:rPr>
      </w:pPr>
      <w:r w:rsidRPr="00CB3A48">
        <w:rPr>
          <w:rFonts w:ascii="Arial Narrow" w:hAnsi="Arial Narrow"/>
          <w:sz w:val="22"/>
          <w:szCs w:val="22"/>
          <w:lang w:val="es-CO"/>
        </w:rPr>
        <w:t>De esta manera, a nivel territorial, se establecen dos instrumentos de planeación.  Por una parte, el mencionado  plan básico, que se articula con el PNSP y los planes territoriales que deben estar enfocados en “</w:t>
      </w:r>
      <w:r w:rsidRPr="00CB3A48">
        <w:rPr>
          <w:rFonts w:ascii="Arial Narrow" w:hAnsi="Arial Narrow"/>
          <w:i/>
          <w:sz w:val="22"/>
          <w:szCs w:val="22"/>
          <w:lang w:val="es-CO"/>
        </w:rPr>
        <w:t>caracterizar los principales riesgos epidemiológicos de la población y definir las acciones promocionales, preventivas y de alta externalidad que deberán efectuase en el respectivo territorio de forma articulada con las Aseguradoras en Salud, sus Redes y demás actores del Sistema de Salud</w:t>
      </w:r>
      <w:r w:rsidRPr="00CB3A48">
        <w:rPr>
          <w:rFonts w:ascii="Arial Narrow" w:hAnsi="Arial Narrow"/>
          <w:sz w:val="22"/>
          <w:szCs w:val="22"/>
          <w:lang w:val="es-CO"/>
        </w:rPr>
        <w:t>”.</w:t>
      </w:r>
    </w:p>
    <w:p w14:paraId="0E2B5DCB" w14:textId="107162AB" w:rsidR="00CB3A48" w:rsidRPr="00CB3A48" w:rsidRDefault="00CB3A48" w:rsidP="00CB3A48">
      <w:pPr>
        <w:pStyle w:val="NormalWeb"/>
        <w:widowControl w:val="0"/>
        <w:spacing w:after="0"/>
        <w:jc w:val="both"/>
        <w:rPr>
          <w:rFonts w:ascii="Arial Narrow" w:hAnsi="Arial Narrow"/>
          <w:sz w:val="22"/>
          <w:szCs w:val="22"/>
          <w:lang w:val="es-CO"/>
        </w:rPr>
      </w:pPr>
      <w:r w:rsidRPr="00CB3A48">
        <w:rPr>
          <w:rFonts w:ascii="Arial Narrow" w:hAnsi="Arial Narrow"/>
          <w:sz w:val="22"/>
          <w:szCs w:val="22"/>
          <w:lang w:val="es-CO"/>
        </w:rPr>
        <w:t>Es importante que estos instrumentos cuenten con mecanismo de evaluación y seguimiento permanente, con base en lo cual se genera la información, los ind</w:t>
      </w:r>
      <w:r w:rsidR="007565F5">
        <w:rPr>
          <w:rFonts w:ascii="Arial Narrow" w:hAnsi="Arial Narrow"/>
          <w:sz w:val="22"/>
          <w:szCs w:val="22"/>
          <w:lang w:val="es-CO"/>
        </w:rPr>
        <w:t>i</w:t>
      </w:r>
      <w:r w:rsidRPr="00CB3A48">
        <w:rPr>
          <w:rFonts w:ascii="Arial Narrow" w:hAnsi="Arial Narrow"/>
          <w:sz w:val="22"/>
          <w:szCs w:val="22"/>
          <w:lang w:val="es-CO"/>
        </w:rPr>
        <w:t>cadores y las alertas necesarias, a manera de un tablero de mando permanente del sistema de salud.  Lo anterior, que se encuentra disperso en las Leyes 1122 y 1438, se articula a través de este enfoque de planeación.</w:t>
      </w:r>
    </w:p>
    <w:p w14:paraId="7AAFF169" w14:textId="3806C8C5" w:rsidR="00CB3A48" w:rsidRPr="00CB3A48" w:rsidRDefault="00CB3A48" w:rsidP="00CB3A48">
      <w:pPr>
        <w:pStyle w:val="NormalWeb"/>
        <w:widowControl w:val="0"/>
        <w:spacing w:after="0"/>
        <w:jc w:val="both"/>
        <w:rPr>
          <w:rFonts w:ascii="Arial Narrow" w:hAnsi="Arial Narrow"/>
          <w:b/>
          <w:color w:val="000000"/>
          <w:sz w:val="22"/>
          <w:szCs w:val="22"/>
          <w:lang w:val="es-CO"/>
        </w:rPr>
      </w:pPr>
      <w:r w:rsidRPr="00CB3A48">
        <w:rPr>
          <w:rFonts w:ascii="Arial Narrow" w:hAnsi="Arial Narrow"/>
          <w:b/>
          <w:color w:val="000000"/>
          <w:sz w:val="22"/>
          <w:szCs w:val="22"/>
          <w:lang w:val="es-CO"/>
        </w:rPr>
        <w:t>3.</w:t>
      </w:r>
      <w:r w:rsidRPr="00CB3A48">
        <w:rPr>
          <w:rFonts w:ascii="Arial Narrow" w:hAnsi="Arial Narrow"/>
          <w:b/>
          <w:color w:val="000000"/>
          <w:sz w:val="22"/>
          <w:szCs w:val="22"/>
          <w:lang w:val="es-CO"/>
        </w:rPr>
        <w:tab/>
      </w:r>
      <w:r w:rsidR="007565F5">
        <w:rPr>
          <w:rFonts w:ascii="Arial Narrow" w:hAnsi="Arial Narrow"/>
          <w:b/>
          <w:color w:val="000000"/>
          <w:sz w:val="22"/>
          <w:szCs w:val="22"/>
          <w:lang w:val="es-CO"/>
        </w:rPr>
        <w:t>GESTIÓ</w:t>
      </w:r>
      <w:r w:rsidRPr="00CB3A48">
        <w:rPr>
          <w:rFonts w:ascii="Arial Narrow" w:hAnsi="Arial Narrow"/>
          <w:b/>
          <w:color w:val="000000"/>
          <w:sz w:val="22"/>
          <w:szCs w:val="22"/>
          <w:lang w:val="es-CO"/>
        </w:rPr>
        <w:t>N DEL RIESGO EN SALUD Y ASEGURAMIENTO</w:t>
      </w:r>
    </w:p>
    <w:p w14:paraId="3D1CB431" w14:textId="16A5ED16" w:rsidR="00CB3A48" w:rsidRPr="00CB3A48" w:rsidRDefault="00CB3A48" w:rsidP="00CB3A48">
      <w:pPr>
        <w:pStyle w:val="NormalWeb"/>
        <w:widowControl w:val="0"/>
        <w:spacing w:after="0"/>
        <w:jc w:val="both"/>
        <w:rPr>
          <w:rFonts w:ascii="Arial Narrow" w:hAnsi="Arial Narrow"/>
          <w:color w:val="000000"/>
          <w:sz w:val="22"/>
          <w:szCs w:val="22"/>
          <w:lang w:val="es-CO"/>
        </w:rPr>
      </w:pPr>
      <w:r w:rsidRPr="00CB3A48">
        <w:rPr>
          <w:rFonts w:ascii="Arial Narrow" w:hAnsi="Arial Narrow"/>
          <w:color w:val="000000"/>
          <w:sz w:val="22"/>
          <w:szCs w:val="22"/>
          <w:lang w:val="es-CO"/>
        </w:rPr>
        <w:t>Teniendo en cuenta el nuevo enfoque, es preciso resaltar la gestión integral del riesgo en salud, tanto desde el aseguramiento como desde la salu</w:t>
      </w:r>
      <w:r w:rsidR="007565F5">
        <w:rPr>
          <w:rFonts w:ascii="Arial Narrow" w:hAnsi="Arial Narrow"/>
          <w:color w:val="000000"/>
          <w:sz w:val="22"/>
          <w:szCs w:val="22"/>
          <w:lang w:val="es-CO"/>
        </w:rPr>
        <w:t>d</w:t>
      </w:r>
      <w:r w:rsidRPr="00CB3A48">
        <w:rPr>
          <w:rFonts w:ascii="Arial Narrow" w:hAnsi="Arial Narrow"/>
          <w:color w:val="000000"/>
          <w:sz w:val="22"/>
          <w:szCs w:val="22"/>
          <w:lang w:val="es-CO"/>
        </w:rPr>
        <w:t xml:space="preserve"> pública (art. 11), hacer énfasis en el riesgo colectivo y los deberes de las personas respecto de su autocuidado, un tema sensible actualmente cuando se enfrenta una pandemia de tan grandes proporciones.  Esta gestión contempla, entonces, un sistema de información robusto y un agrupador único nacional a través del cual se pueda “</w:t>
      </w:r>
      <w:r w:rsidRPr="00CB3A48">
        <w:rPr>
          <w:rFonts w:ascii="Arial Narrow" w:hAnsi="Arial Narrow"/>
          <w:i/>
          <w:sz w:val="22"/>
          <w:szCs w:val="22"/>
          <w:lang w:val="es-CO"/>
        </w:rPr>
        <w:t>integrar procedimientos a partir de diagnósticos en episodios de atención para el manejo hospitalario de la enfermedad y los procedimientos quirúrgicos provistos en el ámbito hospitalario</w:t>
      </w:r>
      <w:r w:rsidRPr="00CB3A48">
        <w:rPr>
          <w:rFonts w:ascii="Arial Narrow" w:hAnsi="Arial Narrow"/>
          <w:sz w:val="22"/>
          <w:szCs w:val="22"/>
          <w:lang w:val="es-CO"/>
        </w:rPr>
        <w:t>” y a través del mismo se logre una evaluación general en torno a los costos y procedimientos necesario</w:t>
      </w:r>
      <w:r w:rsidR="007565F5">
        <w:rPr>
          <w:rFonts w:ascii="Arial Narrow" w:hAnsi="Arial Narrow"/>
          <w:sz w:val="22"/>
          <w:szCs w:val="22"/>
          <w:lang w:val="es-CO"/>
        </w:rPr>
        <w:t>s</w:t>
      </w:r>
      <w:r w:rsidRPr="00CB3A48">
        <w:rPr>
          <w:rFonts w:ascii="Arial Narrow" w:hAnsi="Arial Narrow"/>
          <w:sz w:val="22"/>
          <w:szCs w:val="22"/>
          <w:lang w:val="es-CO"/>
        </w:rPr>
        <w:t>.  Adicionalmente, debe existir una relación entre el pago de intervenciones y el cumplimiento de las acciones preventivas y asistenciales.  Para efectos de esta reforma, es imprescindible que los recursos se asocien siempre a un mayor bienestar de la población.</w:t>
      </w:r>
    </w:p>
    <w:p w14:paraId="668544E6" w14:textId="77777777" w:rsidR="00CB3A48" w:rsidRPr="00CB3A48" w:rsidRDefault="00CB3A48" w:rsidP="00CB3A48">
      <w:pPr>
        <w:pStyle w:val="NormalWeb"/>
        <w:widowControl w:val="0"/>
        <w:spacing w:after="0"/>
        <w:jc w:val="both"/>
        <w:rPr>
          <w:rFonts w:ascii="Arial Narrow" w:hAnsi="Arial Narrow"/>
          <w:color w:val="000000"/>
          <w:sz w:val="22"/>
          <w:szCs w:val="22"/>
          <w:lang w:val="es-CO"/>
        </w:rPr>
      </w:pPr>
      <w:r w:rsidRPr="00CB3A48">
        <w:rPr>
          <w:rFonts w:ascii="Arial Narrow" w:hAnsi="Arial Narrow"/>
          <w:color w:val="000000"/>
          <w:sz w:val="22"/>
          <w:szCs w:val="22"/>
          <w:lang w:val="es-CO"/>
        </w:rPr>
        <w:t>Ahora bien, desde la concepción del sistema salud es importante dimensionar el rol de las aseguradoras.  El SGSSS se planteó bajo un esquema descentralizado, en el que la competencia entre los diferentes agentes que lo conforman estaría dada por la calidad que las aseguradoras brindaran a los usuarios. Sin embargo, al establecerse una regulación unilateral por el Gobierno al Plan de Beneficios y de la UPC, se ha configurado un asegurador (EPS) que recibe una prima calculada exógenamente y actúa aumentando su volumen de afiliados para distribuir el riesgo en su población y negociando los contratos y precios que reconocen a los prestadores, en lugar de concentrarse en la gestión de riesgo en salud de la población</w:t>
      </w:r>
      <w:r>
        <w:rPr>
          <w:rStyle w:val="Refdenotaalpie"/>
          <w:rFonts w:ascii="Arial Narrow" w:hAnsi="Arial Narrow"/>
          <w:color w:val="000000"/>
          <w:sz w:val="22"/>
          <w:szCs w:val="22"/>
        </w:rPr>
        <w:footnoteReference w:id="10"/>
      </w:r>
      <w:r w:rsidRPr="00CB3A48">
        <w:rPr>
          <w:rFonts w:ascii="Arial Narrow" w:hAnsi="Arial Narrow"/>
          <w:color w:val="000000"/>
          <w:sz w:val="22"/>
          <w:szCs w:val="22"/>
          <w:lang w:val="es-CO"/>
        </w:rPr>
        <w:t>, lo cual se traduciría en mejores resultados de salud y un manejo adecuado del riesgo financiero.</w:t>
      </w:r>
    </w:p>
    <w:p w14:paraId="21BB07C0" w14:textId="77777777" w:rsidR="00CB3A48" w:rsidRPr="00CB3A48" w:rsidRDefault="00CB3A48" w:rsidP="00CB3A48">
      <w:pPr>
        <w:pStyle w:val="NormalWeb"/>
        <w:widowControl w:val="0"/>
        <w:spacing w:after="0"/>
        <w:jc w:val="both"/>
        <w:rPr>
          <w:rFonts w:ascii="Arial Narrow" w:hAnsi="Arial Narrow"/>
          <w:color w:val="000000"/>
          <w:sz w:val="22"/>
          <w:szCs w:val="22"/>
          <w:lang w:val="es-CO"/>
        </w:rPr>
      </w:pPr>
      <w:r w:rsidRPr="00CB3A48">
        <w:rPr>
          <w:rFonts w:ascii="Arial Narrow" w:hAnsi="Arial Narrow"/>
          <w:color w:val="000000"/>
          <w:sz w:val="22"/>
          <w:szCs w:val="22"/>
          <w:lang w:val="es-CO"/>
        </w:rPr>
        <w:t>Las UPC recibidas por las EPS están calculadas sobre la base de una calidad promedio ofrecida por las EPS, lo que conlleva a que haya una situación de subsidios cruzados (no deseable) entre las EPS que ofrecen una mejor calidad hacia las EPS que ofrecen una calidad baja. Así, los resultados económicos dependen mucho menos de la calidad ofrecida a sus usuarios respectivos y se ha focalizado en el control del gasto vía precio</w:t>
      </w:r>
      <w:r w:rsidRPr="00087461">
        <w:rPr>
          <w:rStyle w:val="Refdenotaalpie"/>
          <w:rFonts w:ascii="Arial Narrow" w:hAnsi="Arial Narrow"/>
          <w:color w:val="000000"/>
          <w:sz w:val="22"/>
          <w:szCs w:val="22"/>
        </w:rPr>
        <w:footnoteReference w:id="11"/>
      </w:r>
      <w:r w:rsidRPr="00CB3A48">
        <w:rPr>
          <w:rFonts w:ascii="Arial Narrow" w:hAnsi="Arial Narrow"/>
          <w:color w:val="000000"/>
          <w:sz w:val="22"/>
          <w:szCs w:val="22"/>
          <w:lang w:val="es-CO"/>
        </w:rPr>
        <w:t>.</w:t>
      </w:r>
    </w:p>
    <w:p w14:paraId="6C5BFD01" w14:textId="77777777" w:rsidR="00CB3A48" w:rsidRPr="00CB3A48" w:rsidRDefault="00CB3A48" w:rsidP="00CB3A48">
      <w:pPr>
        <w:pStyle w:val="NormalWeb"/>
        <w:widowControl w:val="0"/>
        <w:spacing w:after="0"/>
        <w:jc w:val="both"/>
        <w:rPr>
          <w:rFonts w:ascii="Arial Narrow" w:hAnsi="Arial Narrow"/>
          <w:color w:val="000000"/>
          <w:sz w:val="22"/>
          <w:szCs w:val="22"/>
          <w:lang w:val="es-CO"/>
        </w:rPr>
      </w:pPr>
      <w:r w:rsidRPr="00CB3A48">
        <w:rPr>
          <w:rFonts w:ascii="Arial Narrow" w:hAnsi="Arial Narrow"/>
          <w:color w:val="000000"/>
          <w:sz w:val="22"/>
          <w:szCs w:val="22"/>
          <w:lang w:val="es-CO"/>
        </w:rPr>
        <w:t>Esta eventualidad ha ocasionado, por un lado, un modelo de aseguramiento social con muy limitada competencia</w:t>
      </w:r>
      <w:r>
        <w:rPr>
          <w:rStyle w:val="Refdenotaalpie"/>
          <w:rFonts w:ascii="Arial Narrow" w:hAnsi="Arial Narrow"/>
          <w:color w:val="000000"/>
          <w:sz w:val="22"/>
          <w:szCs w:val="22"/>
        </w:rPr>
        <w:footnoteReference w:id="12"/>
      </w:r>
      <w:r w:rsidRPr="00CB3A48">
        <w:rPr>
          <w:rFonts w:ascii="Arial Narrow" w:hAnsi="Arial Narrow"/>
          <w:color w:val="000000"/>
          <w:sz w:val="22"/>
          <w:szCs w:val="22"/>
          <w:lang w:val="es-CO"/>
        </w:rPr>
        <w:t xml:space="preserve"> y, por el otro, el divorcio entre el esquema de aseguramiento que debe buscar la promoción de la salud y prevención de la enfermedad y el esquema de prestación de servicios, concentrado en la atención de la enfermedad, así como las funciones de salud pública a cargo de entidades territoriales con muy limitada capacidad de intervención y baja coordinación entre las intervenciones colectivas y las individuales.</w:t>
      </w:r>
    </w:p>
    <w:p w14:paraId="2153F916" w14:textId="77777777" w:rsidR="00CB3A48" w:rsidRPr="00CB3A48" w:rsidRDefault="00CB3A48" w:rsidP="00CB3A48">
      <w:pPr>
        <w:pStyle w:val="NormalWeb"/>
        <w:widowControl w:val="0"/>
        <w:spacing w:after="0"/>
        <w:jc w:val="both"/>
        <w:rPr>
          <w:rFonts w:ascii="Arial Narrow" w:hAnsi="Arial Narrow"/>
          <w:sz w:val="22"/>
          <w:szCs w:val="22"/>
          <w:lang w:val="es-CO"/>
        </w:rPr>
      </w:pPr>
      <w:r w:rsidRPr="00CB3A48">
        <w:rPr>
          <w:rFonts w:ascii="Arial Narrow" w:hAnsi="Arial Narrow"/>
          <w:color w:val="000000"/>
          <w:sz w:val="22"/>
          <w:szCs w:val="22"/>
          <w:lang w:val="es-CO"/>
        </w:rPr>
        <w:t xml:space="preserve">Con el fin de alinear los incentivos para que los aseguradores realicen gestión individual del riesgo en salud de manera integral, se plantea que la UPC reconocida tenga un componente fijo, establecido de acuerdo a su riesgo individual y otro componente variable con base en el cumplimiento de resultados en salud. Los sistemas de pago deben evolucionar para recompensar cada vez más la calidad y los resultados, en lugar de la actividad, tanto en la atención primaria como en la secundaria. De esta forma, el incentivo será también trasladado a los </w:t>
      </w:r>
      <w:r w:rsidRPr="00CB3A48">
        <w:rPr>
          <w:rFonts w:ascii="Arial Narrow" w:hAnsi="Arial Narrow"/>
          <w:color w:val="000000"/>
          <w:sz w:val="22"/>
          <w:szCs w:val="22"/>
          <w:lang w:val="es-CO"/>
        </w:rPr>
        <w:lastRenderedPageBreak/>
        <w:t>prestadores reconociendo, en el pago, la calidad de una atención integral en salud y los buenos resultados en el estado de salud.</w:t>
      </w:r>
      <w:r w:rsidRPr="00CB3A48">
        <w:rPr>
          <w:rFonts w:ascii="Arial Narrow" w:hAnsi="Arial Narrow"/>
          <w:sz w:val="22"/>
          <w:szCs w:val="22"/>
          <w:lang w:val="es-CO"/>
        </w:rPr>
        <w:t xml:space="preserve"> </w:t>
      </w:r>
    </w:p>
    <w:p w14:paraId="42A57915" w14:textId="77777777" w:rsidR="00CB3A48" w:rsidRPr="00CB3A48" w:rsidRDefault="00CB3A48" w:rsidP="00CB3A48">
      <w:pPr>
        <w:pStyle w:val="NormalWeb"/>
        <w:widowControl w:val="0"/>
        <w:spacing w:after="0"/>
        <w:jc w:val="both"/>
        <w:rPr>
          <w:rFonts w:ascii="Arial Narrow" w:hAnsi="Arial Narrow"/>
          <w:color w:val="000000"/>
          <w:sz w:val="22"/>
          <w:szCs w:val="22"/>
          <w:lang w:val="es-CO"/>
        </w:rPr>
      </w:pPr>
      <w:r w:rsidRPr="00CB3A48">
        <w:rPr>
          <w:rFonts w:ascii="Arial Narrow" w:hAnsi="Arial Narrow"/>
          <w:color w:val="000000"/>
          <w:sz w:val="22"/>
          <w:szCs w:val="22"/>
          <w:lang w:val="es-CO"/>
        </w:rPr>
        <w:t>Por otro lado, la no exigencia de procesos de habilitación técnica, científica y financiera en el aseguramiento derivó en la proliferación de aseguradores con muy pequeñas o dispersas poblaciones afiliadas, muchas de ellas sin reservas técnicas y como resultado con siniestralidades muy altas que en muchos casos exceden el 100% de la UPC</w:t>
      </w:r>
      <w:r>
        <w:rPr>
          <w:rStyle w:val="Refdenotaalpie"/>
          <w:rFonts w:ascii="Arial Narrow" w:hAnsi="Arial Narrow"/>
          <w:color w:val="000000"/>
          <w:sz w:val="22"/>
          <w:szCs w:val="22"/>
        </w:rPr>
        <w:footnoteReference w:id="13"/>
      </w:r>
      <w:r w:rsidRPr="00CB3A48">
        <w:rPr>
          <w:rFonts w:ascii="Arial Narrow" w:hAnsi="Arial Narrow"/>
          <w:color w:val="000000"/>
          <w:sz w:val="22"/>
          <w:szCs w:val="22"/>
          <w:lang w:val="es-CO"/>
        </w:rPr>
        <w:t>. Así, las EPS, uno de los principales actores del SGSSS, han proliferado en el mismo con bastantes cuestionamientos y críticas hacia su papel.</w:t>
      </w:r>
    </w:p>
    <w:p w14:paraId="1476D7DD" w14:textId="77777777" w:rsidR="00CB3A48" w:rsidRPr="00CB3A48" w:rsidRDefault="00CB3A48" w:rsidP="00CB3A48">
      <w:pPr>
        <w:pStyle w:val="NormalWeb"/>
        <w:widowControl w:val="0"/>
        <w:spacing w:after="0"/>
        <w:jc w:val="both"/>
        <w:rPr>
          <w:rFonts w:ascii="Arial Narrow" w:hAnsi="Arial Narrow"/>
          <w:color w:val="000000"/>
          <w:sz w:val="22"/>
          <w:szCs w:val="22"/>
          <w:lang w:val="es-CO"/>
        </w:rPr>
      </w:pPr>
      <w:r w:rsidRPr="00CB3A48">
        <w:rPr>
          <w:rFonts w:ascii="Arial Narrow" w:hAnsi="Arial Narrow"/>
          <w:color w:val="000000"/>
          <w:sz w:val="22"/>
          <w:szCs w:val="22"/>
          <w:lang w:val="es-CO"/>
        </w:rPr>
        <w:t>En la actualidad, la mitad de los 40 aseguradores que funcionan en el Sistema se encuentran bajo algún tipo de medida de la Superintendencia Nacional de Salud. (Superintendencia Nacional de Salud, 2019)</w:t>
      </w:r>
      <w:r w:rsidRPr="00CB3A48">
        <w:rPr>
          <w:rFonts w:ascii="Arial Narrow" w:hAnsi="Arial Narrow"/>
          <w:color w:val="000000"/>
          <w:sz w:val="22"/>
          <w:szCs w:val="22"/>
          <w:vertAlign w:val="superscript"/>
          <w:lang w:val="es-CO"/>
        </w:rPr>
        <w:t>8</w:t>
      </w:r>
      <w:r w:rsidRPr="00CB3A48">
        <w:rPr>
          <w:rFonts w:ascii="Arial Narrow" w:hAnsi="Arial Narrow"/>
          <w:color w:val="000000"/>
          <w:sz w:val="22"/>
          <w:szCs w:val="22"/>
          <w:lang w:val="es-CO"/>
        </w:rPr>
        <w:t>; situación concurrente en los últimos años. A esto se suma la laxitud de la autoridad competente ante la operación deficitaria de la mayoría de estas entidades por muchos años, sin aplicar la ley en plenitud ante la evidencia de inviabilidad e insolvencia, lo que hubiera ameritado el cierre de un mayor número de EPS o la suspensión de sus actividades y reubicación de usuarios. Ello ha resultado en enormes pérdidas financieras para prestadores, proveedores, trabajadores, profesionales, etc</w:t>
      </w:r>
      <w:r>
        <w:rPr>
          <w:rStyle w:val="Refdenotaalpie"/>
          <w:rFonts w:ascii="Arial Narrow" w:hAnsi="Arial Narrow"/>
          <w:color w:val="000000"/>
          <w:sz w:val="22"/>
          <w:szCs w:val="22"/>
        </w:rPr>
        <w:footnoteReference w:id="14"/>
      </w:r>
      <w:r w:rsidRPr="00CB3A48">
        <w:rPr>
          <w:rFonts w:ascii="Arial Narrow" w:hAnsi="Arial Narrow"/>
          <w:color w:val="000000"/>
          <w:sz w:val="22"/>
          <w:szCs w:val="22"/>
          <w:lang w:val="es-CO"/>
        </w:rPr>
        <w:t>.</w:t>
      </w:r>
    </w:p>
    <w:p w14:paraId="018DC79B" w14:textId="77777777" w:rsidR="00CB3A48" w:rsidRPr="00CB3A48" w:rsidRDefault="00CB3A48" w:rsidP="00CB3A48">
      <w:pPr>
        <w:pStyle w:val="NormalWeb"/>
        <w:widowControl w:val="0"/>
        <w:spacing w:after="0"/>
        <w:jc w:val="both"/>
        <w:rPr>
          <w:rFonts w:ascii="Arial Narrow" w:hAnsi="Arial Narrow"/>
          <w:color w:val="000000"/>
          <w:sz w:val="22"/>
          <w:szCs w:val="22"/>
          <w:lang w:val="es-CO"/>
        </w:rPr>
      </w:pPr>
      <w:r w:rsidRPr="00CB3A48">
        <w:rPr>
          <w:rFonts w:ascii="Arial Narrow" w:hAnsi="Arial Narrow"/>
          <w:color w:val="000000"/>
          <w:sz w:val="22"/>
          <w:szCs w:val="22"/>
          <w:lang w:val="es-CO"/>
        </w:rPr>
        <w:t>Adicionalmente, durante el periodo 2014-2019 se observa una tendencia al mantenimiento de la cantidad de EPS en el SGSSS en términos de la relación entre el número de EPS que son depuradas y las nuevas que habilitan o amplían su funcionamiento. Esta situación de permanencia en el sistema de EPS sin las condiciones financieras y técnicas para asumir su responsabilidad de asegurar los riesgos en salud y financiero de los usuarios, sumado a la inexistencia de un modelo de atención regulado, las fallas de funcionamiento en la red y la nula interoperabilidad de la información de historia clínica, contratación, flujo de recursos, conduce a un modelo basado en la atención de cada episodio enfermedad, centrado en el servicio hospitalario y con muy baja resolutividad en los niveles primarios, que resulta en la acumulación de riesgo de enfermedad, discontinuidad en la atención y tiempos muy prolongados para la atención</w:t>
      </w:r>
      <w:r w:rsidRPr="007F080C">
        <w:rPr>
          <w:rStyle w:val="Refdenotaalpie"/>
          <w:rFonts w:ascii="Arial Narrow" w:hAnsi="Arial Narrow"/>
          <w:color w:val="000000"/>
          <w:sz w:val="22"/>
          <w:szCs w:val="22"/>
        </w:rPr>
        <w:footnoteReference w:id="15"/>
      </w:r>
      <w:r w:rsidRPr="00CB3A48">
        <w:rPr>
          <w:rFonts w:ascii="Arial Narrow" w:hAnsi="Arial Narrow"/>
          <w:color w:val="000000"/>
          <w:sz w:val="22"/>
          <w:szCs w:val="22"/>
          <w:lang w:val="es-CO"/>
        </w:rPr>
        <w:t>.</w:t>
      </w:r>
    </w:p>
    <w:p w14:paraId="2B7113DF" w14:textId="6A115063" w:rsidR="00CB3A48" w:rsidRPr="00CB3A48" w:rsidRDefault="00CB3A48" w:rsidP="00CB3A48">
      <w:pPr>
        <w:pStyle w:val="NormalWeb"/>
        <w:widowControl w:val="0"/>
        <w:spacing w:after="0"/>
        <w:jc w:val="both"/>
        <w:rPr>
          <w:rFonts w:ascii="Arial Narrow" w:hAnsi="Arial Narrow"/>
          <w:color w:val="000000"/>
          <w:sz w:val="22"/>
          <w:szCs w:val="22"/>
          <w:lang w:val="es-CO"/>
        </w:rPr>
      </w:pPr>
      <w:r w:rsidRPr="00CB3A48">
        <w:rPr>
          <w:rFonts w:ascii="Arial Narrow" w:hAnsi="Arial Narrow"/>
          <w:color w:val="000000"/>
          <w:sz w:val="22"/>
          <w:szCs w:val="22"/>
          <w:lang w:val="es-CO"/>
        </w:rPr>
        <w:t>Es necesaria una depuración del sistema en la que las EPS ineficientes, que actúan únicamente como cámaras de comp</w:t>
      </w:r>
      <w:r w:rsidR="007565F5">
        <w:rPr>
          <w:rFonts w:ascii="Arial Narrow" w:hAnsi="Arial Narrow"/>
          <w:color w:val="000000"/>
          <w:sz w:val="22"/>
          <w:szCs w:val="22"/>
          <w:lang w:val="es-CO"/>
        </w:rPr>
        <w:t>ensación financieras y que care</w:t>
      </w:r>
      <w:r w:rsidRPr="00CB3A48">
        <w:rPr>
          <w:rFonts w:ascii="Arial Narrow" w:hAnsi="Arial Narrow"/>
          <w:color w:val="000000"/>
          <w:sz w:val="22"/>
          <w:szCs w:val="22"/>
          <w:lang w:val="es-CO"/>
        </w:rPr>
        <w:t xml:space="preserve">cen de un compromiso efectivo con los usuarios, prestadores y el sistema en general, salgan de circulación, lo cual exigirá unos requisitos de habilitación, técnicas y financieras, mayores y una evaluación periódica sobre resultados y metas en salud que no sólo condicione su permanencia, sino también el reconocimiento económico que reciben. </w:t>
      </w:r>
    </w:p>
    <w:p w14:paraId="1CD79C63" w14:textId="77777777" w:rsidR="00CB3A48" w:rsidRPr="00CB3A48" w:rsidRDefault="00CB3A48" w:rsidP="00CB3A48">
      <w:pPr>
        <w:pStyle w:val="NormalWeb"/>
        <w:widowControl w:val="0"/>
        <w:spacing w:after="0"/>
        <w:jc w:val="both"/>
        <w:rPr>
          <w:rFonts w:ascii="Arial Narrow" w:hAnsi="Arial Narrow"/>
          <w:color w:val="000000"/>
          <w:sz w:val="22"/>
          <w:szCs w:val="22"/>
          <w:lang w:val="es-CO"/>
        </w:rPr>
      </w:pPr>
      <w:r w:rsidRPr="00CB3A48">
        <w:rPr>
          <w:rFonts w:ascii="Arial Narrow" w:hAnsi="Arial Narrow"/>
          <w:color w:val="000000"/>
          <w:sz w:val="22"/>
          <w:szCs w:val="22"/>
          <w:lang w:val="es-CO"/>
        </w:rPr>
        <w:t>Por otra parte, el país, de acuerdo con lo establecido por la Ley Estatutaria 1751 de 2015, ha avanzado en un plan implícito, a través del diseño e implementación del procedimiento de exclusiones (Resolución 330 de 2017), en el que se establece por defecto un plan de beneficios implícito, que le otorga a la población del territorio nacional el acceso a todos los servicios y tecnologías en salud autorizadas en el país, para la promoción de la salud, prevención de la enfermedad, diagnóstico, tratamiento, rehabilitación y paliación de cualquier contingencia de salud, según la prescripción del profesional tratante, y con total independencia tanto del origen de la enfermedad como de la financiación definida, siendo las Entidades Promotoras de Salud (EPS) en concurrencia con su red de prestadores, las responsables de gestionar de forma eficiente, integral y continua, la salud de sus afiliados.</w:t>
      </w:r>
    </w:p>
    <w:p w14:paraId="4451260C" w14:textId="77777777" w:rsidR="00CB3A48" w:rsidRPr="00CB3A48" w:rsidRDefault="00CB3A48" w:rsidP="00CB3A48">
      <w:pPr>
        <w:pStyle w:val="NormalWeb"/>
        <w:widowControl w:val="0"/>
        <w:spacing w:after="0"/>
        <w:jc w:val="both"/>
        <w:rPr>
          <w:rFonts w:ascii="Arial Narrow" w:hAnsi="Arial Narrow"/>
          <w:color w:val="000000"/>
          <w:sz w:val="22"/>
          <w:szCs w:val="22"/>
          <w:lang w:val="es-CO"/>
        </w:rPr>
      </w:pPr>
      <w:r w:rsidRPr="00CB3A48">
        <w:rPr>
          <w:rFonts w:ascii="Arial Narrow" w:hAnsi="Arial Narrow"/>
          <w:color w:val="000000"/>
          <w:sz w:val="22"/>
          <w:szCs w:val="22"/>
          <w:lang w:val="es-CO"/>
        </w:rPr>
        <w:t xml:space="preserve">La financiación de dichos beneficios en salud se planteó a través de: </w:t>
      </w:r>
    </w:p>
    <w:p w14:paraId="02CF9A34" w14:textId="3545C87F" w:rsidR="00CB3A48" w:rsidRPr="00CB3A48" w:rsidRDefault="00CB3A48" w:rsidP="00CB3A48">
      <w:pPr>
        <w:pStyle w:val="NormalWeb"/>
        <w:widowControl w:val="0"/>
        <w:spacing w:after="0"/>
        <w:ind w:left="567" w:hanging="567"/>
        <w:jc w:val="both"/>
        <w:rPr>
          <w:rFonts w:ascii="Arial Narrow" w:hAnsi="Arial Narrow"/>
          <w:color w:val="000000"/>
          <w:sz w:val="22"/>
          <w:szCs w:val="22"/>
          <w:lang w:val="es-CO"/>
        </w:rPr>
      </w:pPr>
      <w:r w:rsidRPr="00CB3A48">
        <w:rPr>
          <w:rFonts w:ascii="Arial Narrow" w:hAnsi="Arial Narrow"/>
          <w:color w:val="000000"/>
          <w:sz w:val="22"/>
          <w:szCs w:val="22"/>
          <w:lang w:val="es-CO"/>
        </w:rPr>
        <w:lastRenderedPageBreak/>
        <w:t xml:space="preserve">1. </w:t>
      </w:r>
      <w:r w:rsidRPr="00CB3A48">
        <w:rPr>
          <w:rFonts w:ascii="Arial Narrow" w:hAnsi="Arial Narrow"/>
          <w:color w:val="000000"/>
          <w:sz w:val="22"/>
          <w:szCs w:val="22"/>
          <w:lang w:val="es-CO"/>
        </w:rPr>
        <w:tab/>
        <w:t>El aseguramiento como mecanismo de protección colectiva que, mancomunando los riesgos derivados de las necesidades en salud de las personas, utiliza instrumentos para inferir una prima de manera ex ante (UPC, presupuestos máximos</w:t>
      </w:r>
      <w:r w:rsidRPr="001721E8">
        <w:rPr>
          <w:rStyle w:val="Refdenotaalpie"/>
          <w:rFonts w:ascii="Arial Narrow" w:hAnsi="Arial Narrow"/>
          <w:color w:val="000000"/>
          <w:sz w:val="22"/>
          <w:szCs w:val="22"/>
        </w:rPr>
        <w:footnoteReference w:id="16"/>
      </w:r>
      <w:r w:rsidRPr="00CB3A48">
        <w:rPr>
          <w:rFonts w:ascii="Arial Narrow" w:hAnsi="Arial Narrow"/>
          <w:color w:val="000000"/>
          <w:sz w:val="22"/>
          <w:szCs w:val="22"/>
          <w:lang w:val="es-CO"/>
        </w:rPr>
        <w:t xml:space="preserve">, prima SOAT, etc.) </w:t>
      </w:r>
    </w:p>
    <w:p w14:paraId="5BE71857" w14:textId="77777777" w:rsidR="00CB3A48" w:rsidRPr="00CB3A48" w:rsidRDefault="00CB3A48" w:rsidP="00CB3A48">
      <w:pPr>
        <w:pStyle w:val="NormalWeb"/>
        <w:widowControl w:val="0"/>
        <w:spacing w:after="0"/>
        <w:ind w:left="567" w:hanging="567"/>
        <w:jc w:val="both"/>
        <w:rPr>
          <w:rFonts w:ascii="Arial Narrow" w:hAnsi="Arial Narrow"/>
          <w:color w:val="000000"/>
          <w:sz w:val="22"/>
          <w:szCs w:val="22"/>
          <w:lang w:val="es-CO"/>
        </w:rPr>
      </w:pPr>
      <w:r w:rsidRPr="00CB3A48">
        <w:rPr>
          <w:rFonts w:ascii="Arial Narrow" w:hAnsi="Arial Narrow"/>
          <w:color w:val="000000"/>
          <w:sz w:val="22"/>
          <w:szCs w:val="22"/>
          <w:lang w:val="es-CO"/>
        </w:rPr>
        <w:t xml:space="preserve">2. </w:t>
      </w:r>
      <w:r w:rsidRPr="00CB3A48">
        <w:rPr>
          <w:rFonts w:ascii="Arial Narrow" w:hAnsi="Arial Narrow"/>
          <w:color w:val="000000"/>
          <w:sz w:val="22"/>
          <w:szCs w:val="22"/>
          <w:lang w:val="es-CO"/>
        </w:rPr>
        <w:tab/>
        <w:t>Un mecanismo de protección individual, a través del cual la Administradora de Recursos del Sistema General de Seguridad Social en Salud (ADRES) financia el acceso a servicios y tecnologías que aún no hacen parte de la protección colectiva.</w:t>
      </w:r>
    </w:p>
    <w:p w14:paraId="787DF4CA" w14:textId="1BE771E9" w:rsidR="00CB3A48" w:rsidRDefault="00CB3A48" w:rsidP="00CB3A48">
      <w:pPr>
        <w:pStyle w:val="Textoindependiente"/>
        <w:widowControl w:val="0"/>
        <w:spacing w:after="0" w:line="240" w:lineRule="auto"/>
        <w:jc w:val="both"/>
        <w:rPr>
          <w:rFonts w:ascii="Arial Narrow" w:eastAsia="Times New Roman" w:hAnsi="Arial Narrow" w:cs="Times New Roman"/>
          <w:color w:val="000000"/>
          <w:lang w:val="es-CO" w:eastAsia="es-CO"/>
        </w:rPr>
      </w:pPr>
      <w:r w:rsidRPr="000259F3">
        <w:rPr>
          <w:rFonts w:ascii="Arial Narrow" w:eastAsia="Times New Roman" w:hAnsi="Arial Narrow" w:cs="Times New Roman"/>
          <w:color w:val="000000"/>
          <w:lang w:val="es-CO" w:eastAsia="es-CO"/>
        </w:rPr>
        <w:t>A pesar de lo anterior, los actores continúan gestionando en forma fragmentada el conjunto de beneficios del mecanismo de protección colectivo, principalmente lo que hace referencia a la UPC y presupuestos máximos, lo cual evidencia la necesidad de avanzar en la unificación de dichos planes, constituyendo un</w:t>
      </w:r>
      <w:r w:rsidR="00584A7B">
        <w:rPr>
          <w:rFonts w:ascii="Arial Narrow" w:eastAsia="Times New Roman" w:hAnsi="Arial Narrow" w:cs="Times New Roman"/>
          <w:color w:val="000000"/>
          <w:lang w:val="es-CO" w:eastAsia="es-CO"/>
        </w:rPr>
        <w:t xml:space="preserve"> solo</w:t>
      </w:r>
      <w:r w:rsidRPr="000259F3">
        <w:rPr>
          <w:rFonts w:ascii="Arial Narrow" w:eastAsia="Times New Roman" w:hAnsi="Arial Narrow" w:cs="Times New Roman"/>
          <w:color w:val="000000"/>
          <w:lang w:val="es-CO" w:eastAsia="es-CO"/>
        </w:rPr>
        <w:t xml:space="preserve"> Plan </w:t>
      </w:r>
      <w:r w:rsidR="00584A7B">
        <w:rPr>
          <w:rFonts w:ascii="Arial Narrow" w:eastAsia="Times New Roman" w:hAnsi="Arial Narrow" w:cs="Times New Roman"/>
          <w:color w:val="000000"/>
          <w:lang w:val="es-CO" w:eastAsia="es-CO"/>
        </w:rPr>
        <w:t>Beneficios</w:t>
      </w:r>
      <w:r w:rsidRPr="000259F3">
        <w:rPr>
          <w:rFonts w:ascii="Arial Narrow" w:eastAsia="Times New Roman" w:hAnsi="Arial Narrow" w:cs="Times New Roman"/>
          <w:color w:val="000000"/>
          <w:lang w:val="es-CO" w:eastAsia="es-CO"/>
        </w:rPr>
        <w:t>. Sumado a esto, y dadas las not</w:t>
      </w:r>
      <w:r>
        <w:rPr>
          <w:rFonts w:ascii="Arial Narrow" w:eastAsia="Times New Roman" w:hAnsi="Arial Narrow" w:cs="Times New Roman"/>
          <w:color w:val="000000"/>
          <w:lang w:val="es-CO" w:eastAsia="es-CO"/>
        </w:rPr>
        <w:t>ables</w:t>
      </w:r>
      <w:r w:rsidRPr="000259F3">
        <w:rPr>
          <w:rFonts w:ascii="Arial Narrow" w:eastAsia="Times New Roman" w:hAnsi="Arial Narrow" w:cs="Times New Roman"/>
          <w:color w:val="000000"/>
          <w:lang w:val="es-CO" w:eastAsia="es-CO"/>
        </w:rPr>
        <w:t xml:space="preserve"> diferencias en la operación entre el régimen contributivo y subsidiado que</w:t>
      </w:r>
      <w:r>
        <w:rPr>
          <w:rFonts w:ascii="Arial Narrow" w:eastAsia="Times New Roman" w:hAnsi="Arial Narrow" w:cs="Times New Roman"/>
          <w:color w:val="000000"/>
          <w:lang w:val="es-CO" w:eastAsia="es-CO"/>
        </w:rPr>
        <w:t>,</w:t>
      </w:r>
      <w:r w:rsidRPr="000259F3">
        <w:rPr>
          <w:rFonts w:ascii="Arial Narrow" w:eastAsia="Times New Roman" w:hAnsi="Arial Narrow" w:cs="Times New Roman"/>
          <w:color w:val="000000"/>
          <w:lang w:val="es-CO" w:eastAsia="es-CO"/>
        </w:rPr>
        <w:t xml:space="preserve"> independientemente de </w:t>
      </w:r>
      <w:r>
        <w:rPr>
          <w:rFonts w:ascii="Arial Narrow" w:eastAsia="Times New Roman" w:hAnsi="Arial Narrow" w:cs="Times New Roman"/>
          <w:color w:val="000000"/>
          <w:lang w:val="es-CO" w:eastAsia="es-CO"/>
        </w:rPr>
        <w:t>su</w:t>
      </w:r>
      <w:r w:rsidRPr="000259F3">
        <w:rPr>
          <w:rFonts w:ascii="Arial Narrow" w:eastAsia="Times New Roman" w:hAnsi="Arial Narrow" w:cs="Times New Roman"/>
          <w:color w:val="000000"/>
          <w:lang w:val="es-CO" w:eastAsia="es-CO"/>
        </w:rPr>
        <w:t xml:space="preserve"> </w:t>
      </w:r>
      <w:r>
        <w:rPr>
          <w:rFonts w:ascii="Arial Narrow" w:eastAsia="Times New Roman" w:hAnsi="Arial Narrow" w:cs="Times New Roman"/>
          <w:color w:val="000000"/>
          <w:lang w:val="es-CO" w:eastAsia="es-CO"/>
        </w:rPr>
        <w:t>f</w:t>
      </w:r>
      <w:r w:rsidRPr="000259F3">
        <w:rPr>
          <w:rFonts w:ascii="Arial Narrow" w:eastAsia="Times New Roman" w:hAnsi="Arial Narrow" w:cs="Times New Roman"/>
          <w:color w:val="000000"/>
          <w:lang w:val="es-CO" w:eastAsia="es-CO"/>
        </w:rPr>
        <w:t xml:space="preserve">uente de financiación, han repercutido en brechas importantes en la calidad y oportunidad de la atención en salud </w:t>
      </w:r>
      <w:r>
        <w:rPr>
          <w:rFonts w:ascii="Arial Narrow" w:eastAsia="Times New Roman" w:hAnsi="Arial Narrow" w:cs="Times New Roman"/>
          <w:color w:val="000000"/>
          <w:lang w:val="es-CO" w:eastAsia="es-CO"/>
        </w:rPr>
        <w:t xml:space="preserve">se propone también </w:t>
      </w:r>
      <w:r w:rsidRPr="000259F3">
        <w:rPr>
          <w:rFonts w:ascii="Arial Narrow" w:eastAsia="Times New Roman" w:hAnsi="Arial Narrow" w:cs="Times New Roman"/>
          <w:color w:val="000000"/>
          <w:lang w:val="es-CO" w:eastAsia="es-CO"/>
        </w:rPr>
        <w:t xml:space="preserve">un único régimen </w:t>
      </w:r>
      <w:r>
        <w:rPr>
          <w:rFonts w:ascii="Arial Narrow" w:eastAsia="Times New Roman" w:hAnsi="Arial Narrow" w:cs="Times New Roman"/>
          <w:color w:val="000000"/>
          <w:lang w:val="es-CO" w:eastAsia="es-CO"/>
        </w:rPr>
        <w:t xml:space="preserve">de salud </w:t>
      </w:r>
      <w:r w:rsidRPr="000259F3">
        <w:rPr>
          <w:rFonts w:ascii="Arial Narrow" w:eastAsia="Times New Roman" w:hAnsi="Arial Narrow" w:cs="Times New Roman"/>
          <w:color w:val="000000"/>
          <w:lang w:val="es-CO" w:eastAsia="es-CO"/>
        </w:rPr>
        <w:t>con beneficios equivalentes para toda la población.</w:t>
      </w:r>
    </w:p>
    <w:p w14:paraId="1324E64B" w14:textId="77777777" w:rsidR="00CB3A48" w:rsidRDefault="00CB3A48" w:rsidP="00CB3A48">
      <w:pPr>
        <w:pStyle w:val="Textoindependiente"/>
        <w:widowControl w:val="0"/>
        <w:spacing w:after="0" w:line="240" w:lineRule="auto"/>
        <w:jc w:val="both"/>
        <w:rPr>
          <w:rFonts w:ascii="Arial Narrow" w:eastAsia="Times New Roman" w:hAnsi="Arial Narrow" w:cs="Times New Roman"/>
          <w:color w:val="000000"/>
          <w:lang w:val="es-CO" w:eastAsia="es-CO"/>
        </w:rPr>
      </w:pPr>
    </w:p>
    <w:p w14:paraId="09A376EF" w14:textId="3368360E" w:rsidR="00CB3A48" w:rsidRPr="00B91B18" w:rsidRDefault="00CB3A48" w:rsidP="00CB3A48">
      <w:pPr>
        <w:pStyle w:val="Textoindependiente"/>
        <w:widowControl w:val="0"/>
        <w:spacing w:after="0" w:line="240" w:lineRule="auto"/>
        <w:jc w:val="both"/>
        <w:rPr>
          <w:rFonts w:ascii="Arial Narrow" w:eastAsia="Times New Roman" w:hAnsi="Arial Narrow" w:cs="Times New Roman"/>
          <w:color w:val="000000"/>
          <w:lang w:val="es-CO" w:eastAsia="es-CO"/>
        </w:rPr>
      </w:pPr>
      <w:r w:rsidRPr="00B91B18">
        <w:rPr>
          <w:rFonts w:ascii="Arial Narrow" w:eastAsia="Times New Roman" w:hAnsi="Arial Narrow" w:cs="Times New Roman"/>
          <w:color w:val="000000"/>
          <w:lang w:val="es-CO" w:eastAsia="es-CO"/>
        </w:rPr>
        <w:t xml:space="preserve">Por último, teniendo en cuenta la inoperancia del modelo de competencia regulada en los departamentos del país con baja densidad o alta dispersión geográfica de la población, con limitado flujo de servicios y accesibilidad, se plantea que los servicios puedan ser prestados por un único asegurador. Esto con el fin de </w:t>
      </w:r>
      <w:r w:rsidRPr="00B91B18">
        <w:rPr>
          <w:rFonts w:ascii="Arial Narrow" w:eastAsia="Times New Roman" w:hAnsi="Arial Narrow" w:cs="Times New Roman"/>
          <w:color w:val="000000"/>
          <w:shd w:val="clear" w:color="auto" w:fill="FFFFFF"/>
          <w:lang w:eastAsia="es-ES_tradnl"/>
        </w:rPr>
        <w:t>garantizar un acceso real y efectivo a la salud</w:t>
      </w:r>
      <w:r w:rsidRPr="00B91B18">
        <w:rPr>
          <w:rFonts w:ascii="Arial Narrow" w:eastAsia="Times New Roman" w:hAnsi="Arial Narrow" w:cs="Times New Roman"/>
          <w:color w:val="000000"/>
          <w:lang w:val="es-CO" w:eastAsia="es-CO"/>
        </w:rPr>
        <w:t xml:space="preserve"> en estas zonas al asignar la responsabilidad del aseguramiento y la salud a una sola entidad, eliminando la posible selección adversa de los afiliados; al reducir costos administrativos, generados por multiplicidad de EPS; y, al aprovechar las economías de escala en la </w:t>
      </w:r>
      <w:r w:rsidR="00682B8D" w:rsidRPr="00B91B18">
        <w:rPr>
          <w:rFonts w:ascii="Arial Narrow" w:eastAsia="Times New Roman" w:hAnsi="Arial Narrow" w:cs="Times New Roman"/>
          <w:color w:val="000000"/>
          <w:lang w:val="es-CO" w:eastAsia="es-CO"/>
        </w:rPr>
        <w:t>operación</w:t>
      </w:r>
      <w:r w:rsidRPr="00B91B18">
        <w:rPr>
          <w:rFonts w:ascii="Arial Narrow" w:eastAsia="Times New Roman" w:hAnsi="Arial Narrow" w:cs="Times New Roman"/>
          <w:color w:val="000000"/>
          <w:lang w:val="es-CO" w:eastAsia="es-CO"/>
        </w:rPr>
        <w:t xml:space="preserve"> del aseguramiento.</w:t>
      </w:r>
    </w:p>
    <w:p w14:paraId="782D9C7F" w14:textId="1BC14226" w:rsidR="00CB3A48" w:rsidRPr="00CB3A48" w:rsidRDefault="00CB3A48" w:rsidP="00CB3A48">
      <w:pPr>
        <w:pStyle w:val="NormalWeb"/>
        <w:widowControl w:val="0"/>
        <w:spacing w:after="0"/>
        <w:jc w:val="both"/>
        <w:rPr>
          <w:rFonts w:ascii="Arial Narrow" w:hAnsi="Arial Narrow"/>
          <w:sz w:val="22"/>
          <w:szCs w:val="22"/>
          <w:lang w:val="es-CO"/>
        </w:rPr>
      </w:pPr>
      <w:r w:rsidRPr="00CB3A48">
        <w:rPr>
          <w:rFonts w:ascii="Arial Narrow" w:hAnsi="Arial Narrow"/>
          <w:sz w:val="22"/>
          <w:szCs w:val="22"/>
          <w:lang w:val="es-CO"/>
        </w:rPr>
        <w:t xml:space="preserve">Ahora bien, con base en ese contexto, en la función esencial de aseguramiento se realiza una primera aclaración que no es solo de nombre sino de contenido.  En efecto, a partir de la aprobación de esta ley se adoptará la expresión de Aseguradoras en Salud incorporando a su denominación todo lo que implica el aseguramiento y así se propone en el artículo 16, en el cual se retoma lo previsto en las Leyes 1122 y 1438.  Desde esta perspectiva, el concepto de EPS resulta muy limitado.   Adicionalmente, se aclara una de sus funciones, con énfasis en la telesalud y la consulta domiciliaria, elementos que se han revelado de una importancia </w:t>
      </w:r>
      <w:r w:rsidR="007565F5" w:rsidRPr="00CB3A48">
        <w:rPr>
          <w:rFonts w:ascii="Arial Narrow" w:hAnsi="Arial Narrow"/>
          <w:sz w:val="22"/>
          <w:szCs w:val="22"/>
          <w:lang w:val="es-CO"/>
        </w:rPr>
        <w:t>trascendental</w:t>
      </w:r>
      <w:r w:rsidRPr="00CB3A48">
        <w:rPr>
          <w:rFonts w:ascii="Arial Narrow" w:hAnsi="Arial Narrow"/>
          <w:sz w:val="22"/>
          <w:szCs w:val="22"/>
          <w:lang w:val="es-CO"/>
        </w:rPr>
        <w:t xml:space="preserve"> para enfrentar la pandemia por la COVID-19 pero que, sin duda, son útiles en un proceso de atención pues acercan a la persona al sistema y facilitan el acceso. </w:t>
      </w:r>
    </w:p>
    <w:p w14:paraId="2113B45C" w14:textId="62241FDC" w:rsidR="00CB3A48" w:rsidRPr="00CB3A48" w:rsidRDefault="00CB3A48" w:rsidP="00CB3A48">
      <w:pPr>
        <w:pStyle w:val="NormalWeb"/>
        <w:widowControl w:val="0"/>
        <w:spacing w:after="0"/>
        <w:jc w:val="both"/>
        <w:rPr>
          <w:rFonts w:ascii="Arial Narrow" w:hAnsi="Arial Narrow"/>
          <w:sz w:val="22"/>
          <w:szCs w:val="22"/>
          <w:lang w:val="es-CO"/>
        </w:rPr>
      </w:pPr>
      <w:r w:rsidRPr="00CB3A48">
        <w:rPr>
          <w:rFonts w:ascii="Arial Narrow" w:hAnsi="Arial Narrow"/>
          <w:sz w:val="22"/>
          <w:szCs w:val="22"/>
          <w:lang w:val="es-CO"/>
        </w:rPr>
        <w:t>Así mismo, y en coherencia con lo dispuesto por la Corte Constitucional en la sentencia T-760 de 2008, se establece el régimen único en salud como último paso de la unificación y obviamente un plan único en salud (arts. 18 y 19 del proyecto).  Se termina definitivamente esa diferenciación que puede ser estigm</w:t>
      </w:r>
      <w:r w:rsidR="007565F5">
        <w:rPr>
          <w:rFonts w:ascii="Arial Narrow" w:hAnsi="Arial Narrow"/>
          <w:sz w:val="22"/>
          <w:szCs w:val="22"/>
          <w:lang w:val="es-CO"/>
        </w:rPr>
        <w:t>atizadora entre los dos regímen</w:t>
      </w:r>
      <w:r w:rsidRPr="00CB3A48">
        <w:rPr>
          <w:rFonts w:ascii="Arial Narrow" w:hAnsi="Arial Narrow"/>
          <w:sz w:val="22"/>
          <w:szCs w:val="22"/>
          <w:lang w:val="es-CO"/>
        </w:rPr>
        <w:t>es: existe es el ciudadano, la persona, sin distingo alguno en sus derechos en un esfuerzo orientado a fortalecer la equidad.</w:t>
      </w:r>
    </w:p>
    <w:p w14:paraId="356FA840" w14:textId="1A2B7496" w:rsidR="00CB3A48" w:rsidRPr="00CB3A48" w:rsidRDefault="00CB3A48" w:rsidP="00CB3A48">
      <w:pPr>
        <w:pStyle w:val="NormalWeb"/>
        <w:widowControl w:val="0"/>
        <w:spacing w:before="0" w:beforeAutospacing="0" w:after="0" w:afterAutospacing="0"/>
        <w:jc w:val="both"/>
        <w:rPr>
          <w:rFonts w:ascii="Arial Narrow" w:hAnsi="Arial Narrow"/>
          <w:sz w:val="22"/>
          <w:szCs w:val="22"/>
          <w:lang w:val="es-CO"/>
        </w:rPr>
      </w:pPr>
      <w:r w:rsidRPr="00CB3A48">
        <w:rPr>
          <w:rFonts w:ascii="Arial Narrow" w:hAnsi="Arial Narrow"/>
          <w:sz w:val="22"/>
          <w:szCs w:val="22"/>
          <w:lang w:val="es-CO"/>
        </w:rPr>
        <w:t xml:space="preserve">Otro aspecto que es necesario destacar en la iniciativa es la territorialización del aseguramiento (art. 23) como una necesidad sentida para lograr que exista una coherencia entre la labor del asegurador con las condiciones y especificidades del grupo población que está afiliado a la misma.  Los estudios han demostrada la importancia de la territorialización como un herramienta que mejora </w:t>
      </w:r>
      <w:r w:rsidR="00682B8D" w:rsidRPr="00CB3A48">
        <w:rPr>
          <w:rFonts w:ascii="Arial Narrow" w:hAnsi="Arial Narrow"/>
          <w:sz w:val="22"/>
          <w:szCs w:val="22"/>
          <w:lang w:val="es-CO"/>
        </w:rPr>
        <w:t>trascendentalmente</w:t>
      </w:r>
      <w:r w:rsidRPr="00CB3A48">
        <w:rPr>
          <w:rFonts w:ascii="Arial Narrow" w:hAnsi="Arial Narrow"/>
          <w:sz w:val="22"/>
          <w:szCs w:val="22"/>
          <w:lang w:val="es-CO"/>
        </w:rPr>
        <w:t xml:space="preserve"> la gestión en salud y permite mej</w:t>
      </w:r>
      <w:r w:rsidR="00682B8D">
        <w:rPr>
          <w:rFonts w:ascii="Arial Narrow" w:hAnsi="Arial Narrow"/>
          <w:sz w:val="22"/>
          <w:szCs w:val="22"/>
          <w:lang w:val="es-CO"/>
        </w:rPr>
        <w:t>o</w:t>
      </w:r>
      <w:r w:rsidRPr="00CB3A48">
        <w:rPr>
          <w:rFonts w:ascii="Arial Narrow" w:hAnsi="Arial Narrow"/>
          <w:sz w:val="22"/>
          <w:szCs w:val="22"/>
          <w:lang w:val="es-CO"/>
        </w:rPr>
        <w:t xml:space="preserve">res resultados.   Esto implica la creación de áreas territoriales en salud que agrupan territorios que tienen cierto grado de </w:t>
      </w:r>
      <w:r w:rsidR="00682B8D" w:rsidRPr="00CB3A48">
        <w:rPr>
          <w:rFonts w:ascii="Arial Narrow" w:hAnsi="Arial Narrow"/>
          <w:sz w:val="22"/>
          <w:szCs w:val="22"/>
          <w:lang w:val="es-CO"/>
        </w:rPr>
        <w:t>homogeneidad</w:t>
      </w:r>
      <w:r w:rsidRPr="00CB3A48">
        <w:rPr>
          <w:rFonts w:ascii="Arial Narrow" w:hAnsi="Arial Narrow"/>
          <w:sz w:val="22"/>
          <w:szCs w:val="22"/>
          <w:lang w:val="es-CO"/>
        </w:rPr>
        <w:t xml:space="preserve">, recobrando este aspecto que la división política-administrativo había desarticulado.  Como un ejemplo recurrente, es claro que el sistema de salud puede tener una mejor gestión </w:t>
      </w:r>
      <w:r w:rsidRPr="00CB3A48">
        <w:rPr>
          <w:rFonts w:ascii="Arial Narrow" w:hAnsi="Arial Narrow"/>
          <w:sz w:val="22"/>
          <w:szCs w:val="22"/>
          <w:lang w:val="es-CO"/>
        </w:rPr>
        <w:lastRenderedPageBreak/>
        <w:t>con una área sanitaria creada en el Magdalena medio que en la fragmentación existente hoy de cuatro o más departamentos que no puede captar las necesidades específicas de los pobladores de esa región.  Los ejemplos pueden multiplicarse y permite entender que si bien la división político-administrativa está pensada con la finalidad de amparar debidamente al ciudadano a nivel de sus necesidades básicas, el constituyente de 1991 previó, en el artículo 285, la posibilidad de determinar divisiones específicas para el cumplimient</w:t>
      </w:r>
      <w:r w:rsidR="00682B8D">
        <w:rPr>
          <w:rFonts w:ascii="Arial Narrow" w:hAnsi="Arial Narrow"/>
          <w:sz w:val="22"/>
          <w:szCs w:val="22"/>
          <w:lang w:val="es-CO"/>
        </w:rPr>
        <w:t xml:space="preserve">o de las funciones del Estado </w:t>
      </w:r>
      <w:r w:rsidRPr="00CB3A48">
        <w:rPr>
          <w:rFonts w:ascii="Arial Narrow" w:hAnsi="Arial Narrow"/>
          <w:sz w:val="22"/>
          <w:szCs w:val="22"/>
          <w:lang w:val="es-CO"/>
        </w:rPr>
        <w:t>y</w:t>
      </w:r>
      <w:r w:rsidR="00682B8D">
        <w:rPr>
          <w:rFonts w:ascii="Arial Narrow" w:hAnsi="Arial Narrow"/>
          <w:sz w:val="22"/>
          <w:szCs w:val="22"/>
          <w:lang w:val="es-CO"/>
        </w:rPr>
        <w:t>,</w:t>
      </w:r>
      <w:r w:rsidRPr="00CB3A48">
        <w:rPr>
          <w:rFonts w:ascii="Arial Narrow" w:hAnsi="Arial Narrow"/>
          <w:sz w:val="22"/>
          <w:szCs w:val="22"/>
          <w:lang w:val="es-CO"/>
        </w:rPr>
        <w:t xml:space="preserve"> de esta manera</w:t>
      </w:r>
      <w:r w:rsidR="00682B8D">
        <w:rPr>
          <w:rFonts w:ascii="Arial Narrow" w:hAnsi="Arial Narrow"/>
          <w:sz w:val="22"/>
          <w:szCs w:val="22"/>
          <w:lang w:val="es-CO"/>
        </w:rPr>
        <w:t>,</w:t>
      </w:r>
      <w:r w:rsidRPr="00CB3A48">
        <w:rPr>
          <w:rFonts w:ascii="Arial Narrow" w:hAnsi="Arial Narrow"/>
          <w:sz w:val="22"/>
          <w:szCs w:val="22"/>
          <w:lang w:val="es-CO"/>
        </w:rPr>
        <w:t xml:space="preserve"> potencializar los fines esenciales de que trata el artículo 2°.</w:t>
      </w:r>
    </w:p>
    <w:p w14:paraId="005D33CD" w14:textId="73745586" w:rsidR="00CB3A48" w:rsidRPr="00CB3A48" w:rsidRDefault="00CB3A48" w:rsidP="00CB3A48">
      <w:pPr>
        <w:pStyle w:val="NormalWeb"/>
        <w:widowControl w:val="0"/>
        <w:spacing w:after="0"/>
        <w:jc w:val="both"/>
        <w:rPr>
          <w:rFonts w:ascii="Arial Narrow" w:hAnsi="Arial Narrow"/>
          <w:sz w:val="22"/>
          <w:szCs w:val="22"/>
          <w:lang w:val="es-CO"/>
        </w:rPr>
      </w:pPr>
      <w:r w:rsidRPr="00CB3A48">
        <w:rPr>
          <w:rFonts w:ascii="Arial Narrow" w:hAnsi="Arial Narrow"/>
          <w:sz w:val="22"/>
          <w:szCs w:val="22"/>
          <w:lang w:val="es-CO"/>
        </w:rPr>
        <w:t xml:space="preserve">Finalmente, como en el caso de depuración del aseguramiento, se establece un esquema de compensación de recursos por </w:t>
      </w:r>
      <w:r w:rsidR="007565F5" w:rsidRPr="00CB3A48">
        <w:rPr>
          <w:rFonts w:ascii="Arial Narrow" w:hAnsi="Arial Narrow"/>
          <w:sz w:val="22"/>
          <w:szCs w:val="22"/>
          <w:lang w:val="es-CO"/>
        </w:rPr>
        <w:t>causa</w:t>
      </w:r>
      <w:r w:rsidRPr="00CB3A48">
        <w:rPr>
          <w:rFonts w:ascii="Arial Narrow" w:hAnsi="Arial Narrow"/>
          <w:sz w:val="22"/>
          <w:szCs w:val="22"/>
          <w:lang w:val="es-CO"/>
        </w:rPr>
        <w:t xml:space="preserve"> de los </w:t>
      </w:r>
      <w:r w:rsidR="007565F5">
        <w:rPr>
          <w:rFonts w:ascii="Arial Narrow" w:hAnsi="Arial Narrow"/>
          <w:sz w:val="22"/>
          <w:szCs w:val="22"/>
          <w:lang w:val="es-CO"/>
        </w:rPr>
        <w:t>p</w:t>
      </w:r>
      <w:r w:rsidRPr="00CB3A48">
        <w:rPr>
          <w:rFonts w:ascii="Arial Narrow" w:hAnsi="Arial Narrow"/>
          <w:sz w:val="22"/>
          <w:szCs w:val="22"/>
          <w:lang w:val="es-CO"/>
        </w:rPr>
        <w:t>rocesos que se lleven a cabo, en función de la territorialización.</w:t>
      </w:r>
    </w:p>
    <w:p w14:paraId="67375475" w14:textId="77777777" w:rsidR="00CB3A48" w:rsidRPr="00CB3A48" w:rsidRDefault="00CB3A48" w:rsidP="00CB3A48">
      <w:pPr>
        <w:pStyle w:val="NormalWeb"/>
        <w:widowControl w:val="0"/>
        <w:spacing w:after="0"/>
        <w:ind w:left="567" w:hanging="567"/>
        <w:jc w:val="both"/>
        <w:rPr>
          <w:rFonts w:ascii="Arial Narrow" w:hAnsi="Arial Narrow"/>
          <w:b/>
          <w:color w:val="FF0000"/>
          <w:sz w:val="22"/>
          <w:szCs w:val="22"/>
          <w:lang w:val="es-CO"/>
        </w:rPr>
      </w:pPr>
      <w:r w:rsidRPr="00CB3A48">
        <w:rPr>
          <w:rFonts w:ascii="Arial Narrow" w:hAnsi="Arial Narrow"/>
          <w:b/>
          <w:color w:val="000000"/>
          <w:sz w:val="22"/>
          <w:szCs w:val="22"/>
          <w:lang w:val="es-CO"/>
        </w:rPr>
        <w:t>4.</w:t>
      </w:r>
      <w:r w:rsidRPr="00CB3A48">
        <w:rPr>
          <w:rFonts w:ascii="Arial Narrow" w:hAnsi="Arial Narrow"/>
          <w:b/>
          <w:color w:val="000000"/>
          <w:sz w:val="22"/>
          <w:szCs w:val="22"/>
          <w:lang w:val="es-CO"/>
        </w:rPr>
        <w:tab/>
        <w:t xml:space="preserve">MODELO DE ATENCIÓN. </w:t>
      </w:r>
    </w:p>
    <w:p w14:paraId="0C50FC13" w14:textId="77777777" w:rsidR="00CB3A48" w:rsidRPr="00CB3A48" w:rsidRDefault="00CB3A48" w:rsidP="00CB3A48">
      <w:pPr>
        <w:pStyle w:val="NormalWeb"/>
        <w:widowControl w:val="0"/>
        <w:spacing w:after="0"/>
        <w:jc w:val="both"/>
        <w:rPr>
          <w:rFonts w:ascii="Arial Narrow" w:hAnsi="Arial Narrow"/>
          <w:color w:val="000000"/>
          <w:sz w:val="22"/>
          <w:szCs w:val="22"/>
          <w:lang w:val="es-CO"/>
        </w:rPr>
      </w:pPr>
      <w:r w:rsidRPr="00CB3A48">
        <w:rPr>
          <w:rFonts w:ascii="Arial Narrow" w:hAnsi="Arial Narrow"/>
          <w:color w:val="000000"/>
          <w:sz w:val="22"/>
          <w:szCs w:val="22"/>
          <w:lang w:val="es-CO"/>
        </w:rPr>
        <w:t>Otro elemento crucial para que las funciones esenciales en salud sean materializadas y llegen debidamente a la persona y a las colectividades es el modelo de atención que plantea una guía y horizonte para una adecuado protección.  La carencia de un modelo de atención enfocado en la prevención y el manejo racional de los pacientes en los niveles primarios ha determinado un gasto excesivo en servicios hospitalarios que se han transformado en la puerta de entrada del sistema y cuya capacidad de prevenir y tratar oportunamente a los pacientes genera problemas muy severos de discontinuidad de los servicios.</w:t>
      </w:r>
    </w:p>
    <w:p w14:paraId="3B446F37" w14:textId="52E3D531" w:rsidR="00CB3A48" w:rsidRDefault="00CB3A48" w:rsidP="00CB3A48">
      <w:pPr>
        <w:pStyle w:val="Textoindependiente"/>
        <w:widowControl w:val="0"/>
        <w:spacing w:after="0" w:line="240" w:lineRule="auto"/>
        <w:jc w:val="both"/>
        <w:rPr>
          <w:rFonts w:ascii="Arial Narrow" w:hAnsi="Arial Narrow" w:cs="Times New Roman"/>
        </w:rPr>
      </w:pPr>
      <w:r w:rsidRPr="001721E8">
        <w:rPr>
          <w:rFonts w:ascii="Arial Narrow" w:hAnsi="Arial Narrow"/>
          <w:color w:val="000000"/>
        </w:rPr>
        <w:t>Se requiere un modelo de atención con enfoque territorial</w:t>
      </w:r>
      <w:r>
        <w:rPr>
          <w:rFonts w:ascii="Arial Narrow" w:hAnsi="Arial Narrow"/>
          <w:color w:val="000000"/>
        </w:rPr>
        <w:t>,</w:t>
      </w:r>
      <w:r w:rsidRPr="001721E8">
        <w:rPr>
          <w:rFonts w:ascii="Arial Narrow" w:hAnsi="Arial Narrow"/>
          <w:color w:val="000000"/>
        </w:rPr>
        <w:t xml:space="preserve"> familiar</w:t>
      </w:r>
      <w:r>
        <w:rPr>
          <w:rFonts w:ascii="Arial Narrow" w:hAnsi="Arial Narrow"/>
          <w:color w:val="000000"/>
        </w:rPr>
        <w:t xml:space="preserve"> y comunitario</w:t>
      </w:r>
      <w:r w:rsidRPr="001721E8">
        <w:rPr>
          <w:rFonts w:ascii="Arial Narrow" w:hAnsi="Arial Narrow"/>
          <w:color w:val="000000"/>
        </w:rPr>
        <w:t xml:space="preserve"> que garantice una gestión integral del riesgo a través de la integración de la atención primaria, actividades de salud pública y un trabajo intersectorial amplio</w:t>
      </w:r>
      <w:r>
        <w:rPr>
          <w:rFonts w:ascii="Arial Narrow" w:hAnsi="Arial Narrow"/>
          <w:color w:val="000000"/>
        </w:rPr>
        <w:t xml:space="preserve">, para lo cual se propone que </w:t>
      </w:r>
      <w:r>
        <w:rPr>
          <w:rFonts w:ascii="Arial Narrow" w:hAnsi="Arial Narrow" w:cs="Times New Roman"/>
        </w:rPr>
        <w:t>t</w:t>
      </w:r>
      <w:r w:rsidRPr="004958E8">
        <w:rPr>
          <w:rFonts w:ascii="Arial Narrow" w:hAnsi="Arial Narrow" w:cs="Times New Roman"/>
        </w:rPr>
        <w:t>oda persona est</w:t>
      </w:r>
      <w:r>
        <w:rPr>
          <w:rFonts w:ascii="Arial Narrow" w:hAnsi="Arial Narrow" w:cs="Times New Roman"/>
        </w:rPr>
        <w:t>é</w:t>
      </w:r>
      <w:r w:rsidRPr="004958E8">
        <w:rPr>
          <w:rFonts w:ascii="Arial Narrow" w:hAnsi="Arial Narrow" w:cs="Times New Roman"/>
        </w:rPr>
        <w:t xml:space="preserve"> adscrito a un prestador primario y a un médico con enfoque de familia y comunidad</w:t>
      </w:r>
      <w:r>
        <w:rPr>
          <w:rFonts w:ascii="Arial Narrow" w:hAnsi="Arial Narrow" w:cs="Times New Roman"/>
        </w:rPr>
        <w:t xml:space="preserve">, tal y como se </w:t>
      </w:r>
      <w:r w:rsidR="007565F5">
        <w:rPr>
          <w:rFonts w:ascii="Arial Narrow" w:hAnsi="Arial Narrow" w:cs="Times New Roman"/>
        </w:rPr>
        <w:t>indica</w:t>
      </w:r>
      <w:r>
        <w:rPr>
          <w:rFonts w:ascii="Arial Narrow" w:hAnsi="Arial Narrow" w:cs="Times New Roman"/>
        </w:rPr>
        <w:t xml:space="preserve"> en el artículo 24 de la propuesta, resaltando los equipos básicos en salud de que trata la Ley 1438 de 2011 (arts. 14 y 15).</w:t>
      </w:r>
    </w:p>
    <w:p w14:paraId="74E1F575" w14:textId="77777777" w:rsidR="00CB3A48" w:rsidRPr="00CB3A48" w:rsidRDefault="00CB3A48" w:rsidP="00CB3A48">
      <w:pPr>
        <w:pStyle w:val="NormalWeb"/>
        <w:widowControl w:val="0"/>
        <w:spacing w:after="0"/>
        <w:jc w:val="both"/>
        <w:rPr>
          <w:rFonts w:ascii="Arial Narrow" w:hAnsi="Arial Narrow"/>
          <w:color w:val="000000"/>
          <w:sz w:val="22"/>
          <w:szCs w:val="22"/>
          <w:lang w:val="es-CO"/>
        </w:rPr>
      </w:pPr>
      <w:r w:rsidRPr="00CB3A48">
        <w:rPr>
          <w:rFonts w:ascii="Arial Narrow" w:hAnsi="Arial Narrow"/>
          <w:color w:val="000000"/>
          <w:sz w:val="22"/>
          <w:szCs w:val="22"/>
          <w:lang w:val="es-CO"/>
        </w:rPr>
        <w:t>Adicionalmente, es necesario el desarrollo de alianzas estratégicas territoriales e intersectoriales que permitan la conformación de redes que garanticen una integralidad en la atención de las personas en áreas de confluencia departamental, así como la centralización e interoperabilidad de la información concerniente a la gestión del riesgo en salud para eliminar barreras administrativas, geográficas y de calidad.</w:t>
      </w:r>
    </w:p>
    <w:p w14:paraId="5BAEE50E" w14:textId="77777777" w:rsidR="00CB3A48" w:rsidRPr="00182CC4" w:rsidRDefault="00CB3A48" w:rsidP="00CB3A48">
      <w:pPr>
        <w:widowControl w:val="0"/>
        <w:spacing w:after="0" w:line="240" w:lineRule="auto"/>
        <w:jc w:val="both"/>
        <w:rPr>
          <w:rFonts w:ascii="Arial Narrow" w:hAnsi="Arial Narrow" w:cs="Times New Roman"/>
        </w:rPr>
      </w:pPr>
      <w:r w:rsidRPr="00407EAE">
        <w:rPr>
          <w:rFonts w:ascii="Arial Narrow" w:hAnsi="Arial Narrow"/>
          <w:color w:val="000000"/>
        </w:rPr>
        <w:t>Un aspecto de mayor relevancia en este enfoque son las rutas integrales de atención en salud como el mecanismo a través del cual se logra articular procesalmente la atención en salud como un todo, según el curso de vida y las necesidades propias.</w:t>
      </w:r>
      <w:r>
        <w:rPr>
          <w:rFonts w:ascii="Arial Narrow" w:hAnsi="Arial Narrow"/>
          <w:color w:val="000000"/>
        </w:rPr>
        <w:t xml:space="preserve"> </w:t>
      </w:r>
      <w:r w:rsidRPr="00182CC4">
        <w:rPr>
          <w:rFonts w:ascii="Arial Narrow" w:hAnsi="Arial Narrow" w:cs="Times New Roman"/>
        </w:rPr>
        <w:t xml:space="preserve">Las redes integradas de servicios vienen operando con relativa novedad en el Sistema de Salud Colombiano. De acuerdo con la Resolución 1441 de 2016 las RIPS </w:t>
      </w:r>
      <w:r>
        <w:rPr>
          <w:rFonts w:ascii="Arial Narrow" w:hAnsi="Arial Narrow" w:cs="Times New Roman"/>
        </w:rPr>
        <w:t>“</w:t>
      </w:r>
      <w:r w:rsidRPr="00182CC4">
        <w:rPr>
          <w:rFonts w:ascii="Arial Narrow" w:hAnsi="Arial Narrow" w:cs="Times New Roman"/>
          <w:i/>
        </w:rPr>
        <w:t>son el conjunto articulado de prestadores de servicios de salud u organizaciones funcionales de servicios de salud, públicos y privados; ubicados en un ámbito territorial definido(…)con una organización funcional que comprende un componente primario y un componente complementario (…) que busca garantizar el acceso y la atención oportuna, continua, integral, resolutiva a la población, contando con los recursos humanos, técnicos, financieros y físicos para garantizar la gestión adecuada de la atención, así como de los resultados en salud</w:t>
      </w:r>
      <w:r w:rsidRPr="00182CC4">
        <w:rPr>
          <w:rFonts w:ascii="Arial Narrow" w:hAnsi="Arial Narrow" w:cs="Times New Roman"/>
        </w:rPr>
        <w:t xml:space="preserve">." (Min Salud, 2016). </w:t>
      </w:r>
    </w:p>
    <w:p w14:paraId="5F964438" w14:textId="77777777" w:rsidR="00CB3A48" w:rsidRPr="00182CC4" w:rsidRDefault="00CB3A48" w:rsidP="00CB3A48">
      <w:pPr>
        <w:widowControl w:val="0"/>
        <w:spacing w:after="0" w:line="240" w:lineRule="auto"/>
        <w:jc w:val="both"/>
        <w:rPr>
          <w:rFonts w:ascii="Arial Narrow" w:hAnsi="Arial Narrow" w:cs="Times New Roman"/>
        </w:rPr>
      </w:pPr>
    </w:p>
    <w:p w14:paraId="22C3F508" w14:textId="77777777" w:rsidR="00CB3A48" w:rsidRDefault="00CB3A48" w:rsidP="00CB3A48">
      <w:pPr>
        <w:widowControl w:val="0"/>
        <w:spacing w:after="0" w:line="240" w:lineRule="auto"/>
        <w:jc w:val="both"/>
        <w:rPr>
          <w:rFonts w:ascii="Arial Narrow" w:hAnsi="Arial Narrow" w:cs="Times New Roman"/>
        </w:rPr>
      </w:pPr>
      <w:r w:rsidRPr="00182CC4">
        <w:rPr>
          <w:rFonts w:ascii="Arial Narrow" w:hAnsi="Arial Narrow" w:cs="Times New Roman"/>
        </w:rPr>
        <w:t>Una regulación de la habilitación de estas redes y los servicios que se prestan en estas, pueden contribuir de manera sustancial a reducir el uso de los servicios de emergencia (más costosos) como puerta de entrada al sistema, reduciendo las hospitalizaciones evitables, y previniendo la aparición de enfermedades crónicas y sus complicaciones. (Gutiérrez, 2018 p. 10).</w:t>
      </w:r>
    </w:p>
    <w:p w14:paraId="529C01D5" w14:textId="77777777" w:rsidR="00CB3A48" w:rsidRDefault="00CB3A48" w:rsidP="00CB3A48">
      <w:pPr>
        <w:widowControl w:val="0"/>
        <w:spacing w:after="0" w:line="240" w:lineRule="auto"/>
        <w:jc w:val="both"/>
        <w:rPr>
          <w:rFonts w:ascii="Arial Narrow" w:hAnsi="Arial Narrow" w:cs="Times New Roman"/>
        </w:rPr>
      </w:pPr>
    </w:p>
    <w:p w14:paraId="67469639" w14:textId="530CBE09" w:rsidR="00CB3A48" w:rsidRDefault="00CB3A48" w:rsidP="00CB3A48">
      <w:pPr>
        <w:widowControl w:val="0"/>
        <w:spacing w:after="0" w:line="240" w:lineRule="auto"/>
        <w:jc w:val="both"/>
        <w:rPr>
          <w:rFonts w:ascii="Arial Narrow" w:hAnsi="Arial Narrow" w:cs="Times New Roman"/>
          <w:sz w:val="24"/>
          <w:szCs w:val="24"/>
        </w:rPr>
      </w:pPr>
      <w:r>
        <w:rPr>
          <w:rFonts w:ascii="Arial Narrow" w:hAnsi="Arial Narrow" w:cs="Times New Roman"/>
        </w:rPr>
        <w:t>Sin duda que el modelo debe contar con un flujo de información adecuado para el afiliado o afiliada con el fin de que sepa con actualidad la forma en que se garantiza su derecho fundamenta</w:t>
      </w:r>
      <w:r w:rsidR="00682B8D">
        <w:rPr>
          <w:rFonts w:ascii="Arial Narrow" w:hAnsi="Arial Narrow" w:cs="Times New Roman"/>
        </w:rPr>
        <w:t>l, tal y como lo resaltó la Cor</w:t>
      </w:r>
      <w:r>
        <w:rPr>
          <w:rFonts w:ascii="Arial Narrow" w:hAnsi="Arial Narrow" w:cs="Times New Roman"/>
        </w:rPr>
        <w:t>t</w:t>
      </w:r>
      <w:r w:rsidR="00682B8D">
        <w:rPr>
          <w:rFonts w:ascii="Arial Narrow" w:hAnsi="Arial Narrow" w:cs="Times New Roman"/>
        </w:rPr>
        <w:t>e</w:t>
      </w:r>
      <w:r>
        <w:rPr>
          <w:rFonts w:ascii="Arial Narrow" w:hAnsi="Arial Narrow" w:cs="Times New Roman"/>
        </w:rPr>
        <w:t xml:space="preserve"> Constitucional en la sentencia T-760 de 2008.  </w:t>
      </w:r>
    </w:p>
    <w:p w14:paraId="3CBD9CF6" w14:textId="77777777" w:rsidR="00CB3A48" w:rsidRPr="00CB3A48" w:rsidRDefault="00CB3A48" w:rsidP="00CB3A48">
      <w:pPr>
        <w:pStyle w:val="NormalWeb"/>
        <w:widowControl w:val="0"/>
        <w:spacing w:after="0"/>
        <w:ind w:left="567" w:hanging="567"/>
        <w:jc w:val="both"/>
        <w:rPr>
          <w:rFonts w:ascii="Arial Narrow" w:hAnsi="Arial Narrow"/>
          <w:b/>
          <w:color w:val="000000"/>
          <w:sz w:val="22"/>
          <w:szCs w:val="22"/>
          <w:lang w:val="es-CO"/>
        </w:rPr>
      </w:pPr>
      <w:r w:rsidRPr="00CB3A48">
        <w:rPr>
          <w:rFonts w:ascii="Arial Narrow" w:hAnsi="Arial Narrow"/>
          <w:b/>
          <w:color w:val="000000"/>
          <w:sz w:val="22"/>
          <w:szCs w:val="22"/>
          <w:lang w:val="es-CO"/>
        </w:rPr>
        <w:lastRenderedPageBreak/>
        <w:t xml:space="preserve"> 5.</w:t>
      </w:r>
      <w:r w:rsidRPr="00CB3A48">
        <w:rPr>
          <w:rFonts w:ascii="Arial Narrow" w:hAnsi="Arial Narrow"/>
          <w:b/>
          <w:color w:val="000000"/>
          <w:sz w:val="22"/>
          <w:szCs w:val="22"/>
          <w:lang w:val="es-CO"/>
        </w:rPr>
        <w:tab/>
        <w:t>PRESTACIÓN DE SERVICIOS, HOSPITAL PÚBLICO E INSTITUTO NACIONAL DE CANCEROLOGÍA</w:t>
      </w:r>
    </w:p>
    <w:p w14:paraId="6E933756" w14:textId="77777777" w:rsidR="00CB3A48" w:rsidRPr="00CB3A48" w:rsidRDefault="00CB3A48" w:rsidP="00CB3A48">
      <w:pPr>
        <w:pStyle w:val="NormalWeb"/>
        <w:widowControl w:val="0"/>
        <w:spacing w:after="0"/>
        <w:jc w:val="both"/>
        <w:rPr>
          <w:rFonts w:ascii="Arial Narrow" w:hAnsi="Arial Narrow"/>
          <w:color w:val="000000"/>
          <w:sz w:val="22"/>
          <w:szCs w:val="22"/>
          <w:lang w:val="es-CO"/>
        </w:rPr>
      </w:pPr>
      <w:r w:rsidRPr="00CB3A48">
        <w:rPr>
          <w:rFonts w:ascii="Arial Narrow" w:hAnsi="Arial Narrow"/>
          <w:color w:val="000000"/>
          <w:sz w:val="22"/>
          <w:szCs w:val="22"/>
          <w:lang w:val="es-CO"/>
        </w:rPr>
        <w:t>El resultado del esquema de mercado adoptado ha sido la concentración creciente tanto en el aseguramiento como en la prestación de servicios que ha terminado por consolidar monopolios y oligopolios bilaterales. Evidencia reciente indica que el modelo de mercado entre EPS e IPS ha determinado un esquema de monopolio bilateral donde el poder de mercado parece residir en los hospitales de alta complejidad, en su mayor parte privados y el mecanismo de contratación selectiva de servicios por parte de las EPS ha reducido notoriamente su efectividad ante la concentración de mercado hospitalario de servicios (Ruiz, 2018).</w:t>
      </w:r>
    </w:p>
    <w:p w14:paraId="547CD7C4" w14:textId="77777777" w:rsidR="00CB3A48" w:rsidRPr="00CB3A48" w:rsidRDefault="00CB3A48" w:rsidP="00CB3A48">
      <w:pPr>
        <w:pStyle w:val="NormalWeb"/>
        <w:widowControl w:val="0"/>
        <w:spacing w:after="0"/>
        <w:jc w:val="both"/>
        <w:rPr>
          <w:rFonts w:ascii="Arial Narrow" w:hAnsi="Arial Narrow"/>
          <w:color w:val="000000"/>
          <w:sz w:val="22"/>
          <w:szCs w:val="22"/>
          <w:lang w:val="es-CO"/>
        </w:rPr>
      </w:pPr>
      <w:r w:rsidRPr="00CB3A48">
        <w:rPr>
          <w:rFonts w:ascii="Arial Narrow" w:hAnsi="Arial Narrow"/>
          <w:color w:val="000000"/>
          <w:sz w:val="22"/>
          <w:szCs w:val="22"/>
          <w:lang w:val="es-CO"/>
        </w:rPr>
        <w:t>Los resultados financieros de los hospitales privados de alta complejidad indican que, a pesar de los problemas de cartera, están generando utilidades netas muy relevantes indicando donde se ha consolidado el poder de mercado y evidenciando una falla regulatoria. Por otro lado, los hospitales públicos presentan situaciones deficitarias y riesgo financiero a pesar de tener una amplia protección de mercado mediante una contratación forzosa del 60% en el régimen subsidiado que se evidencia en mejores precios de compra de servicios. Burocratización, problemas de gerenciamiento y sobredimensionamiento de recurso humano han sido algunos de los problemas reiterados en los hospitales públicos.</w:t>
      </w:r>
    </w:p>
    <w:p w14:paraId="277B5D18" w14:textId="77777777" w:rsidR="00CB3A48" w:rsidRPr="00CB3A48" w:rsidRDefault="00CB3A48" w:rsidP="00CB3A48">
      <w:pPr>
        <w:pStyle w:val="NormalWeb"/>
        <w:widowControl w:val="0"/>
        <w:spacing w:after="0"/>
        <w:jc w:val="both"/>
        <w:rPr>
          <w:rFonts w:ascii="Arial Narrow" w:hAnsi="Arial Narrow"/>
          <w:color w:val="000000"/>
          <w:sz w:val="22"/>
          <w:szCs w:val="22"/>
          <w:lang w:val="es-CO"/>
        </w:rPr>
      </w:pPr>
      <w:r w:rsidRPr="00CB3A48">
        <w:rPr>
          <w:rFonts w:ascii="Arial Narrow" w:hAnsi="Arial Narrow"/>
          <w:color w:val="000000"/>
          <w:sz w:val="22"/>
          <w:szCs w:val="22"/>
          <w:lang w:val="es-CO"/>
        </w:rPr>
        <w:t>Sumado a esto se evidencian limitaciones en los niveles de baja complejidad, modelos domiciliarios de atención aún no desarrollados, el bajo desarrollo de modelos de medicina familiar, excesivas permisividades en las modalidades de contratación, y alta heterogeneidad en la capacidad de respuesta de los hospitales públicos y de las Entidades Territoriales.</w:t>
      </w:r>
    </w:p>
    <w:p w14:paraId="52C70595" w14:textId="77777777" w:rsidR="00CB3A48" w:rsidRPr="00CB3A48" w:rsidRDefault="00CB3A48" w:rsidP="00CB3A48">
      <w:pPr>
        <w:pStyle w:val="NormalWeb"/>
        <w:widowControl w:val="0"/>
        <w:spacing w:after="0"/>
        <w:jc w:val="both"/>
        <w:rPr>
          <w:rFonts w:ascii="Arial Narrow" w:hAnsi="Arial Narrow"/>
          <w:color w:val="000000"/>
          <w:sz w:val="22"/>
          <w:szCs w:val="22"/>
          <w:lang w:val="es-CO"/>
        </w:rPr>
      </w:pPr>
      <w:r w:rsidRPr="00CB3A48">
        <w:rPr>
          <w:rFonts w:ascii="Arial Narrow" w:hAnsi="Arial Narrow"/>
          <w:color w:val="000000"/>
          <w:sz w:val="22"/>
          <w:szCs w:val="22"/>
          <w:lang w:val="es-CO"/>
        </w:rPr>
        <w:t>Esto plantea la necesidad de generar incentivos para establecer redes de prestación de servicios en salud primarias y fortalecer los prestadores primarios de servicios de salud, con un nivel de resolutividad alto, en el manejo de la gestión del riesgo en salud, con mecanismos de pago y contratación orientados a resultados en salud y a la protección de la persona como centro del Sistema.</w:t>
      </w:r>
    </w:p>
    <w:p w14:paraId="5B4CF737" w14:textId="77777777" w:rsidR="00CB3A48" w:rsidRPr="00CB3A48" w:rsidRDefault="00CB3A48" w:rsidP="00CB3A48">
      <w:pPr>
        <w:pStyle w:val="NormalWeb"/>
        <w:widowControl w:val="0"/>
        <w:spacing w:after="0"/>
        <w:jc w:val="both"/>
        <w:rPr>
          <w:rFonts w:ascii="Arial Narrow" w:hAnsi="Arial Narrow"/>
          <w:color w:val="000000"/>
          <w:sz w:val="22"/>
          <w:szCs w:val="22"/>
          <w:lang w:val="es-CO"/>
        </w:rPr>
      </w:pPr>
      <w:r w:rsidRPr="00CB3A48">
        <w:rPr>
          <w:rFonts w:ascii="Arial Narrow" w:hAnsi="Arial Narrow" w:cs="Gisha"/>
          <w:sz w:val="22"/>
          <w:szCs w:val="22"/>
          <w:lang w:val="es-CO"/>
        </w:rPr>
        <w:t xml:space="preserve">Hay que destacar que esta norma, en consonancia con la ley estatutaria, debe liberar al paciente del papeleo y la tramitología que lo agobia hoy en día y que es especialmente agresivo para las personas que se encuentran en debilidad manifiesta.  La persona no está en el deber de asumir las autorizaciones ni trasladarse de un lugar a otro para obtener su acceso a la salud; ello torna en indigno el sistema de salud y distorsiona, sensiblemente, su enfoque protector, con lo cual la garantía del derecho a la salud queda en letra muerta y el </w:t>
      </w:r>
      <w:r w:rsidRPr="00CB3A48">
        <w:rPr>
          <w:rFonts w:ascii="Arial Narrow" w:hAnsi="Arial Narrow" w:cs="Gisha"/>
          <w:i/>
          <w:sz w:val="22"/>
          <w:szCs w:val="22"/>
          <w:lang w:val="es-CO"/>
        </w:rPr>
        <w:t xml:space="preserve">principio pro homine </w:t>
      </w:r>
      <w:r w:rsidRPr="00CB3A48">
        <w:rPr>
          <w:rFonts w:ascii="Arial Narrow" w:hAnsi="Arial Narrow" w:cs="Gisha"/>
          <w:sz w:val="22"/>
          <w:szCs w:val="22"/>
          <w:lang w:val="es-CO"/>
        </w:rPr>
        <w:t>no termina siendo atendido con las implicaciones que ello tiene.</w:t>
      </w:r>
    </w:p>
    <w:p w14:paraId="61C00927" w14:textId="2AE33045" w:rsidR="00CB3A48" w:rsidRPr="00182CC4" w:rsidRDefault="00CB3A48" w:rsidP="00CB3A48">
      <w:pPr>
        <w:widowControl w:val="0"/>
        <w:spacing w:after="0" w:line="240" w:lineRule="auto"/>
        <w:jc w:val="both"/>
        <w:rPr>
          <w:rFonts w:ascii="Arial Narrow" w:eastAsia="Times New Roman" w:hAnsi="Arial Narrow" w:cs="Arial"/>
          <w:bCs/>
          <w:lang w:eastAsia="es-CO"/>
        </w:rPr>
      </w:pPr>
      <w:r w:rsidRPr="00182CC4">
        <w:rPr>
          <w:rFonts w:ascii="Arial Narrow" w:hAnsi="Arial Narrow" w:cs="Times New Roman"/>
        </w:rPr>
        <w:t>En relación con el hospital público, se prevé un esquema de organización y fortalecimiento que esté acorde con la territori</w:t>
      </w:r>
      <w:r w:rsidR="00682B8D">
        <w:rPr>
          <w:rFonts w:ascii="Arial Narrow" w:hAnsi="Arial Narrow" w:cs="Times New Roman"/>
        </w:rPr>
        <w:t>ali</w:t>
      </w:r>
      <w:r w:rsidRPr="00182CC4">
        <w:rPr>
          <w:rFonts w:ascii="Arial Narrow" w:hAnsi="Arial Narrow" w:cs="Times New Roman"/>
        </w:rPr>
        <w:t>zación</w:t>
      </w:r>
      <w:r w:rsidRPr="007D2CC4">
        <w:rPr>
          <w:rFonts w:ascii="Arial Narrow" w:hAnsi="Arial Narrow" w:cs="Times New Roman"/>
        </w:rPr>
        <w:t xml:space="preserve"> y las capacidades lo cual implica una caracterización y unos requisitos básicos para su funcionamiento</w:t>
      </w:r>
      <w:r w:rsidRPr="00182CC4">
        <w:rPr>
          <w:rFonts w:ascii="Arial Narrow" w:hAnsi="Arial Narrow" w:cs="Times New Roman"/>
        </w:rPr>
        <w:t>.</w:t>
      </w:r>
      <w:r>
        <w:rPr>
          <w:rFonts w:ascii="Arial Narrow" w:hAnsi="Arial Narrow" w:cs="Times New Roman"/>
        </w:rPr>
        <w:t xml:space="preserve"> </w:t>
      </w:r>
      <w:r w:rsidRPr="00182CC4">
        <w:rPr>
          <w:rFonts w:ascii="Arial Narrow" w:eastAsia="Times New Roman" w:hAnsi="Arial Narrow" w:cs="Arial"/>
          <w:bCs/>
          <w:lang w:eastAsia="es-CO"/>
        </w:rPr>
        <w:t xml:space="preserve">Sobre la naturaleza de las Empresas Sociales del Estado, la jurisprudencia constitucional ha sintetizado que éstas son una nueva categoría dentro del catálogo de entidades administrativas del orden descentralizado, que tienen naturaleza, características y especificidades propias, lo cual impide confundirlas con otro tipo de entidades públicas. </w:t>
      </w:r>
    </w:p>
    <w:p w14:paraId="1F2C0792" w14:textId="77777777" w:rsidR="00CB3A48" w:rsidRPr="00182CC4" w:rsidRDefault="00CB3A48" w:rsidP="00CB3A48">
      <w:pPr>
        <w:suppressAutoHyphens/>
        <w:spacing w:after="0" w:line="240" w:lineRule="auto"/>
        <w:jc w:val="both"/>
        <w:rPr>
          <w:rFonts w:ascii="Arial Narrow" w:eastAsia="Times New Roman" w:hAnsi="Arial Narrow" w:cs="Arial"/>
          <w:bCs/>
          <w:lang w:eastAsia="es-CO"/>
        </w:rPr>
      </w:pPr>
    </w:p>
    <w:p w14:paraId="772B1CD0" w14:textId="77777777" w:rsidR="00CB3A48" w:rsidRPr="00182CC4" w:rsidRDefault="00CB3A48" w:rsidP="00CB3A48">
      <w:pPr>
        <w:autoSpaceDE w:val="0"/>
        <w:autoSpaceDN w:val="0"/>
        <w:adjustRightInd w:val="0"/>
        <w:spacing w:after="0" w:line="240" w:lineRule="auto"/>
        <w:jc w:val="both"/>
        <w:rPr>
          <w:rFonts w:ascii="Arial Narrow" w:eastAsia="Times" w:hAnsi="Arial Narrow" w:cs="Arial"/>
          <w:lang w:eastAsia="es-ES"/>
        </w:rPr>
      </w:pPr>
      <w:r w:rsidRPr="00182CC4">
        <w:rPr>
          <w:rFonts w:ascii="Arial Narrow" w:eastAsia="Times" w:hAnsi="Arial Narrow" w:cs="Arial"/>
          <w:lang w:eastAsia="es-ES"/>
        </w:rPr>
        <w:t xml:space="preserve">La Corte Constitucional, en sentencia C-171 del 7 de marzo de 2012, Magistrado Ponente: Dr. Luis Ernesto Vargas Silva, precisó lo siguiente </w:t>
      </w:r>
      <w:r w:rsidRPr="00182CC4">
        <w:rPr>
          <w:rFonts w:ascii="Arial Narrow" w:hAnsi="Arial Narrow" w:cs="Arial"/>
          <w:color w:val="000000"/>
        </w:rPr>
        <w:t>respecto del régimen y naturaleza de las Empresas Sociales del Estado</w:t>
      </w:r>
      <w:r w:rsidRPr="00182CC4">
        <w:rPr>
          <w:rFonts w:ascii="Arial Narrow" w:eastAsia="Times" w:hAnsi="Arial Narrow" w:cs="Arial"/>
          <w:lang w:eastAsia="es-ES"/>
        </w:rPr>
        <w:t>:</w:t>
      </w:r>
    </w:p>
    <w:p w14:paraId="4BFD6148" w14:textId="77777777" w:rsidR="00CB3A48" w:rsidRPr="00182CC4" w:rsidRDefault="00CB3A48" w:rsidP="00CB3A48">
      <w:pPr>
        <w:autoSpaceDE w:val="0"/>
        <w:autoSpaceDN w:val="0"/>
        <w:adjustRightInd w:val="0"/>
        <w:spacing w:after="0" w:line="240" w:lineRule="auto"/>
        <w:jc w:val="both"/>
        <w:rPr>
          <w:rFonts w:ascii="Arial Narrow" w:eastAsia="Times" w:hAnsi="Arial Narrow" w:cs="Arial"/>
          <w:sz w:val="24"/>
          <w:szCs w:val="24"/>
          <w:lang w:eastAsia="es-ES"/>
        </w:rPr>
      </w:pPr>
    </w:p>
    <w:p w14:paraId="5289DB9A" w14:textId="77777777" w:rsidR="00CB3A48" w:rsidRPr="00182CC4" w:rsidRDefault="00CB3A48" w:rsidP="00CB3A48">
      <w:pPr>
        <w:autoSpaceDE w:val="0"/>
        <w:autoSpaceDN w:val="0"/>
        <w:adjustRightInd w:val="0"/>
        <w:spacing w:after="0" w:line="240" w:lineRule="auto"/>
        <w:ind w:left="708" w:right="284"/>
        <w:jc w:val="both"/>
        <w:rPr>
          <w:rFonts w:ascii="Arial Narrow" w:hAnsi="Arial Narrow" w:cs="Arial"/>
          <w:i/>
          <w:color w:val="000000"/>
          <w:sz w:val="20"/>
        </w:rPr>
      </w:pPr>
      <w:r w:rsidRPr="00182CC4">
        <w:rPr>
          <w:rFonts w:ascii="Arial Narrow" w:hAnsi="Arial Narrow" w:cs="Arial"/>
          <w:i/>
          <w:color w:val="000000"/>
          <w:sz w:val="20"/>
        </w:rPr>
        <w:t xml:space="preserve">“En armonía con lo anterior, la jurisprudencia de esta Corte ha explicado respecto del régimen y naturaleza de las Empresas Sociales del Estado que (i) la ley 100 de 1993 creó el sistema de seguridad social y definió en el artículo 94 la naturaleza de las Empresas Sociales del Estado; (ii) que el objeto de estas Empresas es </w:t>
      </w:r>
      <w:r w:rsidRPr="00182CC4">
        <w:rPr>
          <w:rFonts w:ascii="Arial Narrow" w:hAnsi="Arial Narrow" w:cs="Arial"/>
          <w:i/>
          <w:color w:val="000000"/>
          <w:sz w:val="20"/>
        </w:rPr>
        <w:lastRenderedPageBreak/>
        <w:t xml:space="preserve">la prestación de los servicios de salud, como servicio público a cargo del Estado, o como parte del servicio público de seguridad social; (iii) que estas Empresas constituyen una categoría especial de entidad pública descentralizada creada por el Legislador en virtud de las facultades que le confiere el artículo 150, numeral 7; (iv) que son entes que no pueden confundirse y se diferencian claramente de los establecimientos públicos, ya que la Ley 489 de 1998, al definir en el artículo 38 la integración de la rama ejecutiva del poder público, incluyó dentro de ésta a las Empresas Sociales del Estado, reconociéndoles una categoría diferente a la de los establecimientos públicos; (v) que estas Empresas como nueva categoría de entidades descentralizadas y concebidas con un objeto específico definido por la propia ley, de conformidad con los propósitos constitucionales que mediante su existencia persigue el Legislador, se rigen por unas reglas y una normatividad especial; (vi) que la Ley señala que estas entidades descentralizadas son creadas por la Nación o por las entidades territoriales para la prestación de servicios de salud, en forma directa; y (vii) que es al Legislador a quien corresponde su creación, por la propia naturaleza de creación legal de estas entidades, y que igualmente se encuentra facultado ampliamente para determinar su estructura orgánica”. </w:t>
      </w:r>
    </w:p>
    <w:p w14:paraId="0DBA71A0" w14:textId="77777777" w:rsidR="00CB3A48" w:rsidRPr="00182CC4" w:rsidRDefault="00CB3A48" w:rsidP="00CB3A48">
      <w:pPr>
        <w:suppressAutoHyphens/>
        <w:spacing w:after="0" w:line="240" w:lineRule="auto"/>
        <w:jc w:val="both"/>
        <w:rPr>
          <w:rFonts w:ascii="Arial Narrow" w:eastAsia="Times New Roman" w:hAnsi="Arial Narrow" w:cs="Arial"/>
          <w:bCs/>
          <w:szCs w:val="24"/>
          <w:lang w:eastAsia="es-CO"/>
        </w:rPr>
      </w:pPr>
    </w:p>
    <w:p w14:paraId="44A5AFF6" w14:textId="77777777" w:rsidR="00CB3A48" w:rsidRPr="00182CC4" w:rsidRDefault="00CB3A48" w:rsidP="00CB3A48">
      <w:pPr>
        <w:suppressAutoHyphens/>
        <w:spacing w:after="0" w:line="240" w:lineRule="auto"/>
        <w:jc w:val="both"/>
        <w:rPr>
          <w:rFonts w:ascii="Arial Narrow" w:eastAsia="Times New Roman" w:hAnsi="Arial Narrow" w:cs="Arial"/>
          <w:bCs/>
          <w:szCs w:val="24"/>
          <w:lang w:eastAsia="es-CO"/>
        </w:rPr>
      </w:pPr>
      <w:r w:rsidRPr="00182CC4">
        <w:rPr>
          <w:rFonts w:ascii="Arial Narrow" w:eastAsia="Times New Roman" w:hAnsi="Arial Narrow" w:cs="Arial"/>
          <w:bCs/>
          <w:szCs w:val="24"/>
          <w:lang w:eastAsia="es-CO"/>
        </w:rPr>
        <w:t>Así mismo, la citada sentencia ha explicado la naturaleza jurídica particular, la regulación especial y la competencia en cabeza del Legislador para determinar la estructura orgánica de estas entidades, en razón a que</w:t>
      </w:r>
      <w:r w:rsidRPr="00182CC4">
        <w:rPr>
          <w:rFonts w:ascii="Arial Narrow" w:eastAsia="Times New Roman" w:hAnsi="Arial Narrow" w:cs="Arial"/>
          <w:bCs/>
          <w:sz w:val="24"/>
          <w:szCs w:val="24"/>
          <w:lang w:eastAsia="es-CO"/>
        </w:rPr>
        <w:t xml:space="preserve"> </w:t>
      </w:r>
      <w:r w:rsidRPr="00182CC4">
        <w:rPr>
          <w:rFonts w:ascii="Arial Narrow" w:eastAsia="Times New Roman" w:hAnsi="Arial Narrow" w:cs="Arial"/>
          <w:bCs/>
          <w:i/>
          <w:sz w:val="20"/>
          <w:lang w:eastAsia="es-CO"/>
        </w:rPr>
        <w:t>“las empresas sociales del Estado tienen una naturaleza jurídica diversa de la que corresponde a los establecimientos públicos, y su función primordial, a diferencia de éstos, no consiste en el cumplimiento de tareas administrativas en un sentido general, sino que radica ante todo en la atención de salud</w:t>
      </w:r>
      <w:r w:rsidRPr="00182CC4">
        <w:rPr>
          <w:rFonts w:ascii="Arial Narrow" w:eastAsia="Times New Roman" w:hAnsi="Arial Narrow" w:cs="Arial"/>
          <w:bCs/>
          <w:i/>
          <w:szCs w:val="24"/>
          <w:lang w:eastAsia="es-CO"/>
        </w:rPr>
        <w:t>”</w:t>
      </w:r>
      <w:r w:rsidRPr="00182CC4">
        <w:rPr>
          <w:rStyle w:val="Refdenotaalpie"/>
          <w:rFonts w:ascii="Arial Narrow" w:eastAsia="Times New Roman" w:hAnsi="Arial Narrow" w:cs="Arial"/>
          <w:bCs/>
          <w:i/>
          <w:szCs w:val="24"/>
          <w:lang w:eastAsia="es-CO"/>
        </w:rPr>
        <w:footnoteReference w:id="17"/>
      </w:r>
      <w:r w:rsidRPr="00182CC4">
        <w:rPr>
          <w:rFonts w:ascii="Arial Narrow" w:eastAsia="Times New Roman" w:hAnsi="Arial Narrow" w:cs="Arial"/>
          <w:bCs/>
          <w:szCs w:val="24"/>
          <w:lang w:eastAsia="es-CO"/>
        </w:rPr>
        <w:t>.</w:t>
      </w:r>
    </w:p>
    <w:p w14:paraId="235C49FC" w14:textId="77777777" w:rsidR="00CB3A48" w:rsidRDefault="00CB3A48" w:rsidP="00CB3A48">
      <w:pPr>
        <w:pStyle w:val="Sinespaciado"/>
        <w:jc w:val="both"/>
        <w:rPr>
          <w:rFonts w:ascii="Arial Narrow" w:eastAsia="Times New Roman" w:hAnsi="Arial Narrow" w:cs="Arial"/>
        </w:rPr>
      </w:pPr>
    </w:p>
    <w:p w14:paraId="268F0551" w14:textId="74B4B46E" w:rsidR="00CB3A48" w:rsidRPr="001C1BE6" w:rsidRDefault="00CB3A48" w:rsidP="00CB3A48">
      <w:pPr>
        <w:pStyle w:val="Sinespaciado"/>
        <w:jc w:val="both"/>
        <w:rPr>
          <w:rFonts w:ascii="Arial Narrow" w:eastAsia="Times New Roman" w:hAnsi="Arial Narrow" w:cs="Arial"/>
        </w:rPr>
      </w:pPr>
      <w:r>
        <w:rPr>
          <w:rFonts w:ascii="Arial Narrow" w:eastAsia="Times New Roman" w:hAnsi="Arial Narrow" w:cs="Arial"/>
        </w:rPr>
        <w:t>De otra parte, el proyecto hace eco de una necesidad sentida respecto de la institucionalidad en cáncer y tiene que ver con el fortalecimiento del Instituto Nacional de Cancerología –INC.  En efecto, esta institución insignia en el país, fundada precisamente un 20 de julio de 1934, hace 86 años, requiere desarrol</w:t>
      </w:r>
      <w:r w:rsidR="007565F5">
        <w:rPr>
          <w:rFonts w:ascii="Arial Narrow" w:eastAsia="Times New Roman" w:hAnsi="Arial Narrow" w:cs="Arial"/>
        </w:rPr>
        <w:t>lar un papel más protagónica en</w:t>
      </w:r>
      <w:r>
        <w:rPr>
          <w:rFonts w:ascii="Arial Narrow" w:eastAsia="Times New Roman" w:hAnsi="Arial Narrow" w:cs="Arial"/>
        </w:rPr>
        <w:t xml:space="preserve"> ciencia y tecnología, formación profesional y contar con la fisonomía necesaria para seguir aportando a todo lo que tiene que ver con el tratamiento del cáncer en Colombia </w:t>
      </w:r>
      <w:r w:rsidRPr="00416D28">
        <w:rPr>
          <w:rFonts w:ascii="Arial Narrow" w:eastAsia="Times New Roman" w:hAnsi="Arial Narrow" w:cs="Arial"/>
        </w:rPr>
        <w:t>y de esta manera materializar su misión que no es otra que “</w:t>
      </w:r>
      <w:r w:rsidRPr="00416D28">
        <w:rPr>
          <w:rFonts w:ascii="Arial Narrow" w:hAnsi="Arial Narrow" w:cs="Tahoma"/>
        </w:rPr>
        <w:t xml:space="preserve">el </w:t>
      </w:r>
      <w:r w:rsidRPr="00416D28">
        <w:rPr>
          <w:rStyle w:val="Textoennegrita"/>
          <w:rFonts w:ascii="Arial Narrow" w:hAnsi="Arial Narrow" w:cs="Tahoma"/>
          <w:i/>
        </w:rPr>
        <w:t>control integral del cáncer</w:t>
      </w:r>
      <w:r w:rsidRPr="00416D28">
        <w:rPr>
          <w:rFonts w:ascii="Arial Narrow" w:hAnsi="Arial Narrow" w:cs="Tahoma"/>
          <w:i/>
        </w:rPr>
        <w:t xml:space="preserve"> a través de la atención y el cuidado de pacientes, la investigación, la formación de talento humano y el desarrollo de acciones en salud pública</w:t>
      </w:r>
      <w:r>
        <w:rPr>
          <w:rFonts w:ascii="Arial Narrow" w:hAnsi="Arial Narrow" w:cs="Tahoma"/>
          <w:i/>
        </w:rPr>
        <w:t>”</w:t>
      </w:r>
      <w:r w:rsidRPr="00416D28">
        <w:rPr>
          <w:rFonts w:ascii="Arial Narrow" w:hAnsi="Arial Narrow" w:cs="Tahoma"/>
        </w:rPr>
        <w:t>.</w:t>
      </w:r>
      <w:r>
        <w:rPr>
          <w:rFonts w:ascii="Arial Narrow" w:hAnsi="Arial Narrow" w:cs="Tahoma"/>
        </w:rPr>
        <w:t xml:space="preserve">  Por lo </w:t>
      </w:r>
      <w:r w:rsidR="007565F5">
        <w:rPr>
          <w:rFonts w:ascii="Arial Narrow" w:hAnsi="Arial Narrow" w:cs="Tahoma"/>
        </w:rPr>
        <w:t>t</w:t>
      </w:r>
      <w:r>
        <w:rPr>
          <w:rFonts w:ascii="Arial Narrow" w:hAnsi="Arial Narrow" w:cs="Tahoma"/>
        </w:rPr>
        <w:t xml:space="preserve">anto, además de lo previsto en el artículo 38 de la propuesta, es necesario efectuar ajustes a nivel de su estructura administrativa, recursos y régimen de personal, entre otros, para adecuarlo al reto actual.  No cabe duda que es muy importante lograr que el talento humano que es capacitado en el INC y que tiene una alta calificación reconocida, tenga vocación de permanencia en la institución y no termine </w:t>
      </w:r>
      <w:r w:rsidR="007565F5">
        <w:rPr>
          <w:rFonts w:ascii="Arial Narrow" w:hAnsi="Arial Narrow" w:cs="Tahoma"/>
        </w:rPr>
        <w:t>sirviendo</w:t>
      </w:r>
      <w:r>
        <w:rPr>
          <w:rFonts w:ascii="Arial Narrow" w:hAnsi="Arial Narrow" w:cs="Tahoma"/>
        </w:rPr>
        <w:t xml:space="preserve"> a otras instituciones que ofrecen una </w:t>
      </w:r>
      <w:r w:rsidR="007565F5">
        <w:rPr>
          <w:rFonts w:ascii="Arial Narrow" w:hAnsi="Arial Narrow" w:cs="Tahoma"/>
        </w:rPr>
        <w:t>remuneración</w:t>
      </w:r>
      <w:r>
        <w:rPr>
          <w:rFonts w:ascii="Arial Narrow" w:hAnsi="Arial Narrow" w:cs="Tahoma"/>
        </w:rPr>
        <w:t xml:space="preserve"> </w:t>
      </w:r>
      <w:r w:rsidR="007565F5">
        <w:rPr>
          <w:rFonts w:ascii="Arial Narrow" w:hAnsi="Arial Narrow" w:cs="Tahoma"/>
        </w:rPr>
        <w:t>mayor</w:t>
      </w:r>
      <w:r>
        <w:rPr>
          <w:rFonts w:ascii="Arial Narrow" w:hAnsi="Arial Narrow" w:cs="Tahoma"/>
        </w:rPr>
        <w:t xml:space="preserve"> por sus servicios. Esto motiva al Gobierno Nacional a solicitar facultades extraordinarias para definir los </w:t>
      </w:r>
      <w:r w:rsidR="007565F5">
        <w:rPr>
          <w:rFonts w:ascii="Arial Narrow" w:hAnsi="Arial Narrow" w:cs="Tahoma"/>
        </w:rPr>
        <w:t>aspectos</w:t>
      </w:r>
      <w:r>
        <w:rPr>
          <w:rFonts w:ascii="Arial Narrow" w:hAnsi="Arial Narrow" w:cs="Tahoma"/>
        </w:rPr>
        <w:t xml:space="preserve"> básicos de esa </w:t>
      </w:r>
      <w:r w:rsidR="007565F5">
        <w:rPr>
          <w:rFonts w:ascii="Arial Narrow" w:hAnsi="Arial Narrow" w:cs="Tahoma"/>
        </w:rPr>
        <w:t>transformación</w:t>
      </w:r>
      <w:r>
        <w:rPr>
          <w:rFonts w:ascii="Arial Narrow" w:hAnsi="Arial Narrow" w:cs="Tahoma"/>
        </w:rPr>
        <w:t xml:space="preserve"> y permitir que el INC </w:t>
      </w:r>
      <w:r w:rsidR="00682B8D">
        <w:rPr>
          <w:rFonts w:ascii="Arial Narrow" w:hAnsi="Arial Narrow" w:cs="Tahoma"/>
        </w:rPr>
        <w:t>continúe</w:t>
      </w:r>
      <w:r>
        <w:rPr>
          <w:rFonts w:ascii="Arial Narrow" w:hAnsi="Arial Narrow" w:cs="Tahoma"/>
        </w:rPr>
        <w:t xml:space="preserve"> siendo el referente a nivel nacional en la materia, obviamente bajo los lineamientos del rector en salud.</w:t>
      </w:r>
    </w:p>
    <w:p w14:paraId="65C5B0DC" w14:textId="77777777" w:rsidR="00CB3A48" w:rsidRPr="00CB3A48" w:rsidRDefault="00CB3A48" w:rsidP="00CB3A48">
      <w:pPr>
        <w:pStyle w:val="NormalWeb"/>
        <w:widowControl w:val="0"/>
        <w:spacing w:after="0"/>
        <w:jc w:val="both"/>
        <w:rPr>
          <w:rFonts w:ascii="Arial Narrow" w:hAnsi="Arial Narrow"/>
          <w:b/>
          <w:color w:val="000000"/>
          <w:sz w:val="22"/>
          <w:szCs w:val="22"/>
          <w:lang w:val="es-CO"/>
        </w:rPr>
      </w:pPr>
      <w:bookmarkStart w:id="4" w:name="_Hlk42088798"/>
      <w:r w:rsidRPr="00CB3A48">
        <w:rPr>
          <w:rFonts w:ascii="Arial Narrow" w:hAnsi="Arial Narrow"/>
          <w:b/>
          <w:color w:val="000000"/>
          <w:sz w:val="22"/>
          <w:szCs w:val="22"/>
          <w:lang w:val="es-CO"/>
        </w:rPr>
        <w:t xml:space="preserve">6. </w:t>
      </w:r>
      <w:r w:rsidRPr="00CB3A48">
        <w:rPr>
          <w:rFonts w:ascii="Arial Narrow" w:hAnsi="Arial Narrow"/>
          <w:b/>
          <w:color w:val="000000"/>
          <w:sz w:val="22"/>
          <w:szCs w:val="22"/>
          <w:lang w:val="es-CO"/>
        </w:rPr>
        <w:tab/>
        <w:t>TRANSACCIONALIDAD Y MECANISMOS DE PAGO</w:t>
      </w:r>
    </w:p>
    <w:p w14:paraId="746C16F5" w14:textId="77D2170F" w:rsidR="00CB3A48" w:rsidRPr="00CB3A48" w:rsidRDefault="00CB3A48" w:rsidP="00CB3A48">
      <w:pPr>
        <w:pStyle w:val="NormalWeb"/>
        <w:widowControl w:val="0"/>
        <w:spacing w:after="0"/>
        <w:jc w:val="both"/>
        <w:rPr>
          <w:rFonts w:ascii="Arial Narrow" w:hAnsi="Arial Narrow"/>
          <w:color w:val="000000"/>
          <w:sz w:val="22"/>
          <w:szCs w:val="22"/>
          <w:lang w:val="es-CO"/>
        </w:rPr>
      </w:pPr>
      <w:r w:rsidRPr="00CB3A48">
        <w:rPr>
          <w:rFonts w:ascii="Arial Narrow" w:hAnsi="Arial Narrow"/>
          <w:color w:val="000000"/>
          <w:sz w:val="22"/>
          <w:szCs w:val="22"/>
          <w:lang w:val="es-CO"/>
        </w:rPr>
        <w:t xml:space="preserve">Este capítulo que es </w:t>
      </w:r>
      <w:r w:rsidR="00682B8D" w:rsidRPr="00CB3A48">
        <w:rPr>
          <w:rFonts w:ascii="Arial Narrow" w:hAnsi="Arial Narrow"/>
          <w:color w:val="000000"/>
          <w:sz w:val="22"/>
          <w:szCs w:val="22"/>
          <w:lang w:val="es-CO"/>
        </w:rPr>
        <w:t>transversal</w:t>
      </w:r>
      <w:r w:rsidRPr="00CB3A48">
        <w:rPr>
          <w:rFonts w:ascii="Arial Narrow" w:hAnsi="Arial Narrow"/>
          <w:color w:val="000000"/>
          <w:sz w:val="22"/>
          <w:szCs w:val="22"/>
          <w:lang w:val="es-CO"/>
        </w:rPr>
        <w:t xml:space="preserve"> a las funciones esenciales y determina que los esquemas de contratación que desarrollen los agentes deben estar en </w:t>
      </w:r>
      <w:r w:rsidR="00682B8D" w:rsidRPr="00CB3A48">
        <w:rPr>
          <w:rFonts w:ascii="Arial Narrow" w:hAnsi="Arial Narrow"/>
          <w:color w:val="000000"/>
          <w:sz w:val="22"/>
          <w:szCs w:val="22"/>
          <w:lang w:val="es-CO"/>
        </w:rPr>
        <w:t>consona</w:t>
      </w:r>
      <w:r w:rsidR="00682B8D">
        <w:rPr>
          <w:rFonts w:ascii="Arial Narrow" w:hAnsi="Arial Narrow"/>
          <w:color w:val="000000"/>
          <w:sz w:val="22"/>
          <w:szCs w:val="22"/>
          <w:lang w:val="es-CO"/>
        </w:rPr>
        <w:t>ncia con la garantía del derecho</w:t>
      </w:r>
      <w:r w:rsidRPr="00CB3A48">
        <w:rPr>
          <w:rFonts w:ascii="Arial Narrow" w:hAnsi="Arial Narrow"/>
          <w:color w:val="000000"/>
          <w:sz w:val="22"/>
          <w:szCs w:val="22"/>
          <w:lang w:val="es-CO"/>
        </w:rPr>
        <w:t xml:space="preserve"> a la salud tal y, como lo precisa el artículo 53 de la Ley 1438 de 2011, de la siguiente manera:</w:t>
      </w:r>
    </w:p>
    <w:p w14:paraId="780E362D" w14:textId="77777777" w:rsidR="00CB3A48" w:rsidRPr="00CB3A48" w:rsidRDefault="00CB3A48" w:rsidP="00CB3A48">
      <w:pPr>
        <w:pStyle w:val="NormalWeb"/>
        <w:widowControl w:val="0"/>
        <w:spacing w:after="0"/>
        <w:ind w:left="709"/>
        <w:jc w:val="both"/>
        <w:rPr>
          <w:rFonts w:ascii="Arial Narrow" w:hAnsi="Arial Narrow"/>
          <w:color w:val="000000"/>
          <w:sz w:val="20"/>
          <w:szCs w:val="20"/>
          <w:lang w:val="es-CO"/>
        </w:rPr>
      </w:pPr>
      <w:r w:rsidRPr="00CB3A48">
        <w:rPr>
          <w:rFonts w:ascii="Arial Narrow" w:hAnsi="Arial Narrow"/>
          <w:sz w:val="20"/>
          <w:szCs w:val="20"/>
          <w:lang w:val="es-CO"/>
        </w:rPr>
        <w:t>Están prohibidos aquellos mecanismos de pago, de contratación de servicios, acuerdos o políticas internas que limiten el acceso al servicio de salud o que restrinjan su continuidad, oportunidad, calidad o que propicien la fragmentación en la atención de los usuarios.</w:t>
      </w:r>
    </w:p>
    <w:p w14:paraId="69ADE8CC" w14:textId="77777777" w:rsidR="00CB3A48" w:rsidRPr="00CB3A48" w:rsidRDefault="00CB3A48" w:rsidP="00CB3A48">
      <w:pPr>
        <w:pStyle w:val="NormalWeb"/>
        <w:widowControl w:val="0"/>
        <w:spacing w:after="0"/>
        <w:jc w:val="both"/>
        <w:rPr>
          <w:rFonts w:ascii="Arial Narrow" w:hAnsi="Arial Narrow"/>
          <w:color w:val="000000"/>
          <w:sz w:val="22"/>
          <w:szCs w:val="22"/>
          <w:lang w:val="es-CO"/>
        </w:rPr>
      </w:pPr>
      <w:r w:rsidRPr="00CB3A48">
        <w:rPr>
          <w:rFonts w:ascii="Arial Narrow" w:hAnsi="Arial Narrow"/>
          <w:color w:val="000000"/>
          <w:sz w:val="22"/>
          <w:szCs w:val="22"/>
          <w:lang w:val="es-CO"/>
        </w:rPr>
        <w:t>La contratación, por lo tanto, constituye un instrumento para dinamizar el modelo de atención y las rutas integrales y no a la inversa.  Por ello en el proyecto se destaca que “</w:t>
      </w:r>
      <w:r w:rsidRPr="00CB3A48">
        <w:rPr>
          <w:rFonts w:ascii="Arial Narrow" w:hAnsi="Arial Narrow"/>
          <w:i/>
          <w:sz w:val="22"/>
          <w:szCs w:val="22"/>
          <w:lang w:val="es-CO"/>
        </w:rPr>
        <w:t xml:space="preserve">los acuerdos de voluntades deben articularse con el modelo de atención, las Rutas Integradas de Atención en Salud definidas por el Ministerio de Salud y Protección Social y generar incentivos para mejorar la resolutividad del prestador primario y garanticen </w:t>
      </w:r>
      <w:r w:rsidRPr="00CB3A48">
        <w:rPr>
          <w:rFonts w:ascii="Arial Narrow" w:hAnsi="Arial Narrow"/>
          <w:i/>
          <w:sz w:val="22"/>
          <w:szCs w:val="22"/>
          <w:lang w:val="es-CO"/>
        </w:rPr>
        <w:lastRenderedPageBreak/>
        <w:t>el acceso al servicio de salud, de manera integral, continua, oportuna y con calidad”.</w:t>
      </w:r>
    </w:p>
    <w:p w14:paraId="6397CCD5" w14:textId="77777777" w:rsidR="00CB3A48" w:rsidRPr="00CB3A48" w:rsidRDefault="00CB3A48" w:rsidP="00CB3A48">
      <w:pPr>
        <w:pStyle w:val="NormalWeb"/>
        <w:widowControl w:val="0"/>
        <w:spacing w:after="0"/>
        <w:jc w:val="both"/>
        <w:rPr>
          <w:rFonts w:ascii="Arial Narrow" w:hAnsi="Arial Narrow"/>
          <w:color w:val="000000"/>
          <w:sz w:val="22"/>
          <w:szCs w:val="22"/>
          <w:lang w:val="es-CO"/>
        </w:rPr>
      </w:pPr>
      <w:r w:rsidRPr="00CB3A48">
        <w:rPr>
          <w:rFonts w:ascii="Arial Narrow" w:hAnsi="Arial Narrow"/>
          <w:color w:val="000000"/>
          <w:sz w:val="22"/>
          <w:szCs w:val="22"/>
          <w:lang w:val="es-CO"/>
        </w:rPr>
        <w:t>De otro lado, preocupa sobremanera que la contratación del Plan de Intervenciones Colectivas no se haga o no tenga el impacto deseado a nivel territorial.  Por lo tanto, en el proyecto se plantea la obligatoriedad para su realización, contratación y ejecución y la necesidad de que las entidades territoriales se subordinan a a garantía del derecho fundamental, a través de la regulación que adopte el Ministerio de Salud y Protección Social, tal y como se propone en el artículo 40.</w:t>
      </w:r>
    </w:p>
    <w:p w14:paraId="1AF12A06" w14:textId="77777777" w:rsidR="00CB3A48" w:rsidRPr="00CB3A48" w:rsidRDefault="00CB3A48" w:rsidP="00CB3A48">
      <w:pPr>
        <w:pStyle w:val="NormalWeb"/>
        <w:widowControl w:val="0"/>
        <w:spacing w:after="0"/>
        <w:jc w:val="both"/>
        <w:rPr>
          <w:rFonts w:ascii="Arial Narrow" w:hAnsi="Arial Narrow"/>
          <w:color w:val="000000"/>
          <w:sz w:val="22"/>
          <w:szCs w:val="22"/>
          <w:lang w:val="es-CO"/>
        </w:rPr>
      </w:pPr>
      <w:r w:rsidRPr="00CB3A48">
        <w:rPr>
          <w:rFonts w:ascii="Arial Narrow" w:hAnsi="Arial Narrow"/>
          <w:color w:val="000000"/>
          <w:sz w:val="22"/>
          <w:szCs w:val="22"/>
          <w:lang w:val="es-CO"/>
        </w:rPr>
        <w:t>Dentro del esquema planteado, y con el fin de que el hospital público se fortalezca pero en el marco de esa garantía (art. 41), es necesario que se mantenga la contratación con la red pública pero ya no bajo la diferencia de regímenes que, como se propone, se unifican.  Esto supone que debe existir un control y unos indicadores de calidad que permitan efectivamente materializar esa garantía.</w:t>
      </w:r>
    </w:p>
    <w:p w14:paraId="7CC9B1F8" w14:textId="77777777" w:rsidR="00CB3A48" w:rsidRPr="00CB3A48" w:rsidRDefault="00CB3A48" w:rsidP="00CB3A48">
      <w:pPr>
        <w:pStyle w:val="NormalWeb"/>
        <w:widowControl w:val="0"/>
        <w:spacing w:before="0" w:beforeAutospacing="0" w:after="0" w:afterAutospacing="0"/>
        <w:jc w:val="both"/>
        <w:rPr>
          <w:rFonts w:ascii="Arial Narrow" w:hAnsi="Arial Narrow"/>
          <w:color w:val="000000"/>
          <w:sz w:val="22"/>
          <w:szCs w:val="22"/>
          <w:lang w:val="es-CO"/>
        </w:rPr>
      </w:pPr>
      <w:r w:rsidRPr="00CB3A48">
        <w:rPr>
          <w:rFonts w:ascii="Arial Narrow" w:hAnsi="Arial Narrow"/>
          <w:color w:val="000000"/>
          <w:sz w:val="22"/>
          <w:szCs w:val="22"/>
          <w:lang w:val="es-CO"/>
        </w:rPr>
        <w:t>El proyecto, además, avanza en la información y las fórmulas de control que deben activarse, a través del repositorio de información de acuerdos de voluntades entre los integrantes del SGSSS.  El mínimo de información que se exige permite evidenciar aspectos como sobre costos, facturación, vigencia de los contratos, formas contractuales, entre otros aspectos que desarrollan el principio de transparencia en las relaciones entre estos integrantes, tal y como lo precisa el artículo 3, numeral 14, de la Ley 1438 de 2011.</w:t>
      </w:r>
    </w:p>
    <w:p w14:paraId="35A177AE" w14:textId="77777777" w:rsidR="00CB3A48" w:rsidRPr="00CB3A48" w:rsidRDefault="00CB3A48" w:rsidP="00CB3A48">
      <w:pPr>
        <w:pStyle w:val="NormalWeb"/>
        <w:widowControl w:val="0"/>
        <w:spacing w:after="0"/>
        <w:jc w:val="both"/>
        <w:rPr>
          <w:rFonts w:ascii="Arial Narrow" w:hAnsi="Arial Narrow"/>
          <w:b/>
          <w:color w:val="000000"/>
          <w:sz w:val="22"/>
          <w:szCs w:val="22"/>
          <w:lang w:val="es-CO"/>
        </w:rPr>
      </w:pPr>
      <w:r w:rsidRPr="00CB3A48">
        <w:rPr>
          <w:rFonts w:ascii="Arial Narrow" w:hAnsi="Arial Narrow"/>
          <w:b/>
          <w:color w:val="000000"/>
          <w:sz w:val="22"/>
          <w:szCs w:val="22"/>
          <w:lang w:val="es-CO"/>
        </w:rPr>
        <w:t>7.</w:t>
      </w:r>
      <w:r w:rsidRPr="00CB3A48">
        <w:rPr>
          <w:rFonts w:ascii="Arial Narrow" w:hAnsi="Arial Narrow"/>
          <w:b/>
          <w:color w:val="000000"/>
          <w:sz w:val="22"/>
          <w:szCs w:val="22"/>
          <w:lang w:val="es-CO"/>
        </w:rPr>
        <w:tab/>
        <w:t>TALENTO HUMANO Y SU DIGNIFICACIÓN</w:t>
      </w:r>
    </w:p>
    <w:p w14:paraId="5559368E" w14:textId="1F3BE438" w:rsidR="00CB3A48" w:rsidRDefault="00CB3A48" w:rsidP="00CB3A48">
      <w:pPr>
        <w:widowControl w:val="0"/>
        <w:spacing w:after="0" w:line="240" w:lineRule="auto"/>
        <w:jc w:val="both"/>
        <w:rPr>
          <w:rFonts w:ascii="Arial Narrow" w:hAnsi="Arial Narrow" w:cs="Times New Roman"/>
        </w:rPr>
      </w:pPr>
      <w:r>
        <w:rPr>
          <w:rFonts w:ascii="Arial Narrow" w:hAnsi="Arial Narrow" w:cs="Times New Roman"/>
        </w:rPr>
        <w:t>En general, y hasta la Ley 1164 de 2007, el talento humano ha sido relegado en la regulación y solo ulteriormente</w:t>
      </w:r>
      <w:r w:rsidR="00682B8D">
        <w:rPr>
          <w:rFonts w:ascii="Arial Narrow" w:hAnsi="Arial Narrow" w:cs="Times New Roman"/>
        </w:rPr>
        <w:t>,</w:t>
      </w:r>
      <w:r>
        <w:rPr>
          <w:rFonts w:ascii="Arial Narrow" w:hAnsi="Arial Narrow" w:cs="Times New Roman"/>
        </w:rPr>
        <w:t xml:space="preserve"> ha entrado a adquirir el protagonismo que se merece pues, es evidente que sin todo el personal de salud no hay sistema de salud posible y no se puede aludir a funciones esenciales en salud sin su existencia y reconocimien</w:t>
      </w:r>
      <w:r w:rsidR="00682B8D">
        <w:rPr>
          <w:rFonts w:ascii="Arial Narrow" w:hAnsi="Arial Narrow" w:cs="Times New Roman"/>
        </w:rPr>
        <w:t>to.  Sea este el momento para valora</w:t>
      </w:r>
      <w:r>
        <w:rPr>
          <w:rFonts w:ascii="Arial Narrow" w:hAnsi="Arial Narrow" w:cs="Times New Roman"/>
        </w:rPr>
        <w:t>r y agradecer a los profesionales y auxiliares que de manera tan valiente han afrontado la atención en salud y, particularmente,</w:t>
      </w:r>
      <w:r w:rsidR="00682B8D">
        <w:rPr>
          <w:rFonts w:ascii="Arial Narrow" w:hAnsi="Arial Narrow" w:cs="Times New Roman"/>
        </w:rPr>
        <w:t xml:space="preserve"> durante</w:t>
      </w:r>
      <w:r>
        <w:rPr>
          <w:rFonts w:ascii="Arial Narrow" w:hAnsi="Arial Narrow" w:cs="Times New Roman"/>
        </w:rPr>
        <w:t xml:space="preserve"> la pandemia que sufre</w:t>
      </w:r>
      <w:r w:rsidR="00682B8D">
        <w:rPr>
          <w:rFonts w:ascii="Arial Narrow" w:hAnsi="Arial Narrow" w:cs="Times New Roman"/>
        </w:rPr>
        <w:t xml:space="preserve"> el país.  Esto justifica tanto</w:t>
      </w:r>
      <w:r>
        <w:rPr>
          <w:rFonts w:ascii="Arial Narrow" w:hAnsi="Arial Narrow" w:cs="Times New Roman"/>
        </w:rPr>
        <w:t xml:space="preserve"> su estímulo para la formación y capacitación como las normas de protección (arts. 43 a 51)</w:t>
      </w:r>
    </w:p>
    <w:p w14:paraId="5A8EBFB9" w14:textId="77777777" w:rsidR="00CB3A48" w:rsidRDefault="00CB3A48" w:rsidP="00CB3A48">
      <w:pPr>
        <w:widowControl w:val="0"/>
        <w:spacing w:after="0" w:line="240" w:lineRule="auto"/>
        <w:jc w:val="both"/>
        <w:rPr>
          <w:rFonts w:ascii="Arial Narrow" w:hAnsi="Arial Narrow" w:cs="Times New Roman"/>
        </w:rPr>
      </w:pPr>
    </w:p>
    <w:p w14:paraId="315E09C1" w14:textId="3A65C9C1" w:rsidR="00CB3A48" w:rsidRDefault="00CB3A48" w:rsidP="00CB3A48">
      <w:pPr>
        <w:widowControl w:val="0"/>
        <w:spacing w:after="0" w:line="240" w:lineRule="auto"/>
        <w:jc w:val="both"/>
        <w:rPr>
          <w:rFonts w:ascii="Arial Narrow" w:hAnsi="Arial Narrow" w:cs="Times New Roman"/>
        </w:rPr>
      </w:pPr>
      <w:r>
        <w:rPr>
          <w:rFonts w:ascii="Arial Narrow" w:hAnsi="Arial Narrow" w:cs="Times New Roman"/>
        </w:rPr>
        <w:t>Ahora bien, dentro de los temas que se han resaltado tiene relevancia la información sobre el tal</w:t>
      </w:r>
      <w:r w:rsidR="00682B8D">
        <w:rPr>
          <w:rFonts w:ascii="Arial Narrow" w:hAnsi="Arial Narrow" w:cs="Times New Roman"/>
        </w:rPr>
        <w:t>e</w:t>
      </w:r>
      <w:r>
        <w:rPr>
          <w:rFonts w:ascii="Arial Narrow" w:hAnsi="Arial Narrow" w:cs="Times New Roman"/>
        </w:rPr>
        <w:t xml:space="preserve">nto humano, para el desarrollo adecuado de una política, y el énfasis en especialistas y medicina familiar un aspecto que debe contar con un incentivo claro.  Así mismo, y con el sentido de una especialización que repercuta en la sociedad, se requiere </w:t>
      </w:r>
      <w:r w:rsidR="00682B8D">
        <w:rPr>
          <w:rFonts w:ascii="Arial Narrow" w:hAnsi="Arial Narrow" w:cs="Times New Roman"/>
        </w:rPr>
        <w:t>homogeneizar</w:t>
      </w:r>
      <w:r>
        <w:rPr>
          <w:rFonts w:ascii="Arial Narrow" w:hAnsi="Arial Narrow" w:cs="Times New Roman"/>
        </w:rPr>
        <w:t xml:space="preserve"> las denominaciones de las especialidades médicas con el fin de evitar u</w:t>
      </w:r>
      <w:r w:rsidR="00682B8D">
        <w:rPr>
          <w:rFonts w:ascii="Arial Narrow" w:hAnsi="Arial Narrow" w:cs="Times New Roman"/>
        </w:rPr>
        <w:t>n</w:t>
      </w:r>
      <w:r>
        <w:rPr>
          <w:rFonts w:ascii="Arial Narrow" w:hAnsi="Arial Narrow" w:cs="Times New Roman"/>
        </w:rPr>
        <w:t xml:space="preserve">a diáspora de nombres que impiden, efectivamente, establecer el sentido y énfasis de una </w:t>
      </w:r>
      <w:r w:rsidR="00682B8D">
        <w:rPr>
          <w:rFonts w:ascii="Arial Narrow" w:hAnsi="Arial Narrow" w:cs="Times New Roman"/>
        </w:rPr>
        <w:t>determinada</w:t>
      </w:r>
      <w:r>
        <w:rPr>
          <w:rFonts w:ascii="Arial Narrow" w:hAnsi="Arial Narrow" w:cs="Times New Roman"/>
        </w:rPr>
        <w:t xml:space="preserve"> especialidad.  También se requiere un fortalecimiento del programa de medicina general por una razón básica y es la resolutividad del prestador primario, en el que se pueden resolver la gran mayoría de las situaciones que padece una persona.</w:t>
      </w:r>
    </w:p>
    <w:p w14:paraId="108C618B" w14:textId="3571A8AF" w:rsidR="00CB3A48" w:rsidRPr="00CB3A48" w:rsidRDefault="00CB3A48" w:rsidP="00CB3A48">
      <w:pPr>
        <w:pStyle w:val="NormalWeb"/>
        <w:widowControl w:val="0"/>
        <w:spacing w:after="0"/>
        <w:jc w:val="both"/>
        <w:rPr>
          <w:rFonts w:ascii="Arial Narrow" w:hAnsi="Arial Narrow"/>
          <w:sz w:val="22"/>
          <w:szCs w:val="22"/>
          <w:lang w:val="es-CO"/>
        </w:rPr>
      </w:pPr>
      <w:r w:rsidRPr="00CB3A48">
        <w:rPr>
          <w:rFonts w:ascii="Arial Narrow" w:hAnsi="Arial Narrow"/>
          <w:sz w:val="22"/>
          <w:szCs w:val="22"/>
          <w:lang w:val="es-CO"/>
        </w:rPr>
        <w:t>Por otro lado, las barreras existentes para acceder a una especialidad dificulta</w:t>
      </w:r>
      <w:r w:rsidR="00682B8D">
        <w:rPr>
          <w:rFonts w:ascii="Arial Narrow" w:hAnsi="Arial Narrow"/>
          <w:sz w:val="22"/>
          <w:szCs w:val="22"/>
          <w:lang w:val="es-CO"/>
        </w:rPr>
        <w:t>n</w:t>
      </w:r>
      <w:r w:rsidRPr="00CB3A48">
        <w:rPr>
          <w:rFonts w:ascii="Arial Narrow" w:hAnsi="Arial Narrow"/>
          <w:sz w:val="22"/>
          <w:szCs w:val="22"/>
          <w:lang w:val="es-CO"/>
        </w:rPr>
        <w:t xml:space="preserve"> el cierre de brechas del país para contar con un Talento Humano en Salud suficiente. Según el último informe del Observatorio de Talento Humano (2017), se observa un déficit de 16.000 especialistas el 34% corresponden a médicos especialistas de ramas quirúrgicas, 60% a especializaciones médicas y 4% a las diagnósticas. Esto, sumado a la distribución de programas ofertados de especialización en el país, ha profundizado las brechas territoriales de médicos especialistas, concentrados en las grandes ciudades y con déficits importantes en la periferia del país. No obstante, la información disponible de talento humano en salud es aún precaria y es por ello que que propone la construcción de un Sistema de Información de Disponibilidad de Talento Humano en Salud. A partir de este Sistema se establecería la cantidad de cupos de residencias médicas y los programas de formación para el trabajo, de acuerdo con las necesidades que se identifiquen en el país.</w:t>
      </w:r>
    </w:p>
    <w:p w14:paraId="72C6448A" w14:textId="074CD4A2" w:rsidR="00CB3A48" w:rsidRPr="00CB3A48" w:rsidRDefault="00CB3A48" w:rsidP="00CB3A48">
      <w:pPr>
        <w:pStyle w:val="NormalWeb"/>
        <w:widowControl w:val="0"/>
        <w:spacing w:after="0"/>
        <w:jc w:val="both"/>
        <w:rPr>
          <w:rFonts w:ascii="Arial Narrow" w:hAnsi="Arial Narrow"/>
          <w:sz w:val="22"/>
          <w:szCs w:val="22"/>
          <w:lang w:val="es-CO"/>
        </w:rPr>
      </w:pPr>
      <w:r w:rsidRPr="00CB3A48">
        <w:rPr>
          <w:rFonts w:ascii="Arial Narrow" w:hAnsi="Arial Narrow"/>
          <w:color w:val="000000"/>
          <w:sz w:val="22"/>
          <w:szCs w:val="22"/>
          <w:lang w:val="es-CO"/>
        </w:rPr>
        <w:t xml:space="preserve">Al revisar la normatividad colombiana se observa una configuración jurídica que propicia la limitación de cupos. La Ley 100 de 1993 en su artículo 247 señala, como requisito para la formación en el posgrado, que las </w:t>
      </w:r>
      <w:r w:rsidRPr="00CB3A48">
        <w:rPr>
          <w:rFonts w:ascii="Arial Narrow" w:hAnsi="Arial Narrow"/>
          <w:color w:val="000000"/>
          <w:sz w:val="22"/>
          <w:szCs w:val="22"/>
          <w:lang w:val="es-CO"/>
        </w:rPr>
        <w:lastRenderedPageBreak/>
        <w:t>Instituciones de Educació</w:t>
      </w:r>
      <w:r w:rsidR="00682B8D">
        <w:rPr>
          <w:rFonts w:ascii="Arial Narrow" w:hAnsi="Arial Narrow"/>
          <w:color w:val="000000"/>
          <w:sz w:val="22"/>
          <w:szCs w:val="22"/>
          <w:lang w:val="es-CO"/>
        </w:rPr>
        <w:t>n</w:t>
      </w:r>
      <w:r w:rsidRPr="00CB3A48">
        <w:rPr>
          <w:rFonts w:ascii="Arial Narrow" w:hAnsi="Arial Narrow"/>
          <w:color w:val="000000"/>
          <w:sz w:val="22"/>
          <w:szCs w:val="22"/>
          <w:lang w:val="es-CO"/>
        </w:rPr>
        <w:t xml:space="preserve"> Superior (IES) deben contar con un centro de salud propio y en los casos que no sea posible deben realizar convenios docente-asistenciales con instituciones de salud que cumplan con los tres niveles de atención médica, </w:t>
      </w:r>
      <w:r w:rsidRPr="00CB3A48">
        <w:rPr>
          <w:rFonts w:ascii="Arial Narrow" w:hAnsi="Arial Narrow"/>
          <w:sz w:val="22"/>
          <w:szCs w:val="22"/>
          <w:lang w:val="es-CO"/>
        </w:rPr>
        <w:t>siendo las IPS las que finalmente deciden la cantidad máxima de cupos que pueden ofrecer de acuerdo con la capacidad de sus centros de salud (</w:t>
      </w:r>
      <w:r w:rsidRPr="00CB3A48">
        <w:rPr>
          <w:rFonts w:ascii="Arial Narrow" w:hAnsi="Arial Narrow"/>
          <w:color w:val="000000"/>
          <w:sz w:val="22"/>
          <w:szCs w:val="22"/>
          <w:lang w:val="es-CO"/>
        </w:rPr>
        <w:t xml:space="preserve">Decreto 2376 de 2010, artículos 8 y 14). </w:t>
      </w:r>
      <w:r w:rsidRPr="00CB3A48">
        <w:rPr>
          <w:rFonts w:ascii="Arial Narrow" w:hAnsi="Arial Narrow"/>
          <w:sz w:val="22"/>
          <w:szCs w:val="22"/>
          <w:lang w:val="es-CO"/>
        </w:rPr>
        <w:t>Cantor (2012) demuestra, con base en un modelo derivado de la teoría de la política de la competencia, cómo el número de cupos de especialización medicas es definido por los propios médicos o por las Sociedades Médicas, cuyo propósito es mantener sus niveles de ingresos elevados</w:t>
      </w:r>
      <w:r>
        <w:rPr>
          <w:rStyle w:val="Refdenotaalpie"/>
          <w:rFonts w:ascii="Arial Narrow" w:hAnsi="Arial Narrow"/>
          <w:sz w:val="22"/>
          <w:szCs w:val="22"/>
        </w:rPr>
        <w:footnoteReference w:id="18"/>
      </w:r>
      <w:r w:rsidRPr="00CB3A48">
        <w:rPr>
          <w:rFonts w:ascii="Arial Narrow" w:hAnsi="Arial Narrow"/>
          <w:sz w:val="22"/>
          <w:szCs w:val="22"/>
          <w:vertAlign w:val="superscript"/>
          <w:lang w:val="es-CO"/>
        </w:rPr>
        <w:t>,</w:t>
      </w:r>
      <w:r>
        <w:rPr>
          <w:rStyle w:val="Refdenotaalpie"/>
          <w:rFonts w:ascii="Arial Narrow" w:hAnsi="Arial Narrow"/>
          <w:sz w:val="22"/>
          <w:szCs w:val="22"/>
        </w:rPr>
        <w:footnoteReference w:id="19"/>
      </w:r>
      <w:r w:rsidRPr="00CB3A48">
        <w:rPr>
          <w:rFonts w:ascii="Arial Narrow" w:hAnsi="Arial Narrow"/>
          <w:sz w:val="22"/>
          <w:szCs w:val="22"/>
          <w:lang w:val="es-CO"/>
        </w:rPr>
        <w:t>. Adicionalmente, la calidad del médico general está seriamente cuestionada</w:t>
      </w:r>
      <w:r w:rsidRPr="001C1BE6">
        <w:rPr>
          <w:rStyle w:val="Refdenotaalpie"/>
          <w:rFonts w:ascii="Arial Narrow" w:hAnsi="Arial Narrow"/>
          <w:sz w:val="22"/>
          <w:szCs w:val="22"/>
        </w:rPr>
        <w:footnoteReference w:id="20"/>
      </w:r>
      <w:r w:rsidRPr="00CB3A48">
        <w:rPr>
          <w:rFonts w:ascii="Arial Narrow" w:hAnsi="Arial Narrow"/>
          <w:sz w:val="22"/>
          <w:szCs w:val="22"/>
          <w:vertAlign w:val="superscript"/>
          <w:lang w:val="es-CO"/>
        </w:rPr>
        <w:t>,</w:t>
      </w:r>
      <w:r w:rsidRPr="001C1BE6">
        <w:rPr>
          <w:rStyle w:val="Refdenotaalpie"/>
          <w:rFonts w:ascii="Arial Narrow" w:hAnsi="Arial Narrow"/>
          <w:sz w:val="22"/>
          <w:szCs w:val="22"/>
        </w:rPr>
        <w:footnoteReference w:id="21"/>
      </w:r>
      <w:r w:rsidRPr="00CB3A48">
        <w:rPr>
          <w:rFonts w:ascii="Arial Narrow" w:hAnsi="Arial Narrow"/>
          <w:sz w:val="22"/>
          <w:szCs w:val="22"/>
          <w:lang w:val="es-CO"/>
        </w:rPr>
        <w:t>, lo cual nos exige repensar, en definitiva, el modelo formativo de las facultades de medicina del país, con el fin de orientar el sistema de salud hacia la prevención, incrementando la capacidad de resolución del nivel básico de servicios.</w:t>
      </w:r>
    </w:p>
    <w:p w14:paraId="2C7CF7DC" w14:textId="75240149" w:rsidR="00CB3A48" w:rsidRPr="00CB3A48" w:rsidRDefault="00CB3A48" w:rsidP="00CB3A48">
      <w:pPr>
        <w:pStyle w:val="NormalWeb"/>
        <w:widowControl w:val="0"/>
        <w:spacing w:before="0" w:beforeAutospacing="0" w:after="0" w:afterAutospacing="0"/>
        <w:jc w:val="both"/>
        <w:rPr>
          <w:rFonts w:ascii="Arial Narrow" w:hAnsi="Arial Narrow"/>
          <w:color w:val="000000"/>
          <w:sz w:val="22"/>
          <w:szCs w:val="22"/>
          <w:lang w:val="es-CO"/>
        </w:rPr>
      </w:pPr>
      <w:r w:rsidRPr="00CB3A48">
        <w:rPr>
          <w:rFonts w:ascii="Arial Narrow" w:hAnsi="Arial Narrow"/>
          <w:color w:val="000000"/>
          <w:sz w:val="22"/>
          <w:szCs w:val="22"/>
          <w:lang w:val="es-CO"/>
        </w:rPr>
        <w:t xml:space="preserve">Se requiere reorientar los programas de formación en conjunto con el sector educativo, democratizar el acceso a los cupos, medir la calidad promedio de nuestros médicos generales y generar programas de formación </w:t>
      </w:r>
      <w:r w:rsidR="00682B8D" w:rsidRPr="00CB3A48">
        <w:rPr>
          <w:rFonts w:ascii="Arial Narrow" w:hAnsi="Arial Narrow"/>
          <w:color w:val="000000"/>
          <w:sz w:val="22"/>
          <w:szCs w:val="22"/>
          <w:lang w:val="es-CO"/>
        </w:rPr>
        <w:t>continua</w:t>
      </w:r>
      <w:r w:rsidRPr="00CB3A48">
        <w:rPr>
          <w:rFonts w:ascii="Arial Narrow" w:hAnsi="Arial Narrow"/>
          <w:color w:val="000000"/>
          <w:sz w:val="22"/>
          <w:szCs w:val="22"/>
          <w:lang w:val="es-CO"/>
        </w:rPr>
        <w:t xml:space="preserve"> y actualización de competencias a fin de contar con el talento humano con las capacidades requeridas para un atención integral y resolutiva en los niveles primarios de atención. </w:t>
      </w:r>
    </w:p>
    <w:p w14:paraId="513D6AD1" w14:textId="77777777" w:rsidR="00CB3A48" w:rsidRPr="00CB3A48" w:rsidRDefault="00CB3A48" w:rsidP="00CB3A48">
      <w:pPr>
        <w:pStyle w:val="NormalWeb"/>
        <w:widowControl w:val="0"/>
        <w:spacing w:before="0" w:beforeAutospacing="0" w:after="0" w:afterAutospacing="0"/>
        <w:jc w:val="both"/>
        <w:rPr>
          <w:rFonts w:ascii="Arial Narrow" w:hAnsi="Arial Narrow"/>
          <w:color w:val="000000"/>
          <w:sz w:val="22"/>
          <w:szCs w:val="22"/>
          <w:lang w:val="es-CO"/>
        </w:rPr>
      </w:pPr>
    </w:p>
    <w:p w14:paraId="3C37C119" w14:textId="77777777" w:rsidR="00CB3A48" w:rsidRPr="001C1BE6" w:rsidRDefault="00CB3A48" w:rsidP="00CB3A48">
      <w:pPr>
        <w:spacing w:after="0" w:line="240" w:lineRule="auto"/>
        <w:jc w:val="both"/>
        <w:rPr>
          <w:rFonts w:ascii="Arial Narrow" w:eastAsia="Times" w:hAnsi="Arial Narrow" w:cs="Arial"/>
          <w:lang w:eastAsia="es-ES"/>
        </w:rPr>
      </w:pPr>
      <w:r>
        <w:rPr>
          <w:rFonts w:ascii="Arial Narrow" w:eastAsia="Times" w:hAnsi="Arial Narrow" w:cs="Arial"/>
          <w:lang w:eastAsia="es-ES"/>
        </w:rPr>
        <w:t>Cabe indicar que d</w:t>
      </w:r>
      <w:r w:rsidRPr="001C1BE6">
        <w:rPr>
          <w:rFonts w:ascii="Arial Narrow" w:eastAsia="Times" w:hAnsi="Arial Narrow" w:cs="Arial"/>
          <w:lang w:eastAsia="es-ES"/>
        </w:rPr>
        <w:t xml:space="preserve">e </w:t>
      </w:r>
      <w:r>
        <w:rPr>
          <w:rFonts w:ascii="Arial Narrow" w:eastAsia="Times" w:hAnsi="Arial Narrow" w:cs="Arial"/>
          <w:lang w:eastAsia="es-ES"/>
        </w:rPr>
        <w:t xml:space="preserve">las </w:t>
      </w:r>
      <w:r w:rsidRPr="001C1BE6">
        <w:rPr>
          <w:rFonts w:ascii="Arial Narrow" w:eastAsia="Times" w:hAnsi="Arial Narrow" w:cs="Arial"/>
          <w:lang w:eastAsia="es-ES"/>
        </w:rPr>
        <w:t>930 Empresas Sociales del Estado – ESE del país, se cuenta con información de cargos de personal de planta de 924 ESE, las cuales cuentan en total 54.652 cargos, de estos están provistos el 85,4% (46.684) y el 14,6% están vacantes (7.968).</w:t>
      </w:r>
      <w:r>
        <w:rPr>
          <w:rFonts w:ascii="Arial Narrow" w:eastAsia="Times" w:hAnsi="Arial Narrow" w:cs="Arial"/>
          <w:lang w:eastAsia="es-ES"/>
        </w:rPr>
        <w:t xml:space="preserve">  </w:t>
      </w:r>
      <w:r w:rsidRPr="001C1BE6">
        <w:rPr>
          <w:rFonts w:ascii="Arial Narrow" w:eastAsia="Times" w:hAnsi="Arial Narrow" w:cs="Arial"/>
          <w:lang w:eastAsia="es-ES"/>
        </w:rPr>
        <w:t>En plantas temporales se cuenta con 5.671 cargos de los cuales están provistos el 87%.</w:t>
      </w:r>
      <w:r>
        <w:rPr>
          <w:rFonts w:ascii="Arial Narrow" w:eastAsia="Times" w:hAnsi="Arial Narrow" w:cs="Arial"/>
          <w:lang w:eastAsia="es-ES"/>
        </w:rPr>
        <w:t xml:space="preserve">  </w:t>
      </w:r>
      <w:r w:rsidRPr="001C1BE6">
        <w:rPr>
          <w:rFonts w:ascii="Arial Narrow" w:eastAsia="Times" w:hAnsi="Arial Narrow" w:cs="Arial"/>
          <w:lang w:eastAsia="es-ES"/>
        </w:rPr>
        <w:t xml:space="preserve">La distribución de los cargos por niveles de atención refleja que el 50% de cargos están en  ESE de Primer nivel, el 23% en ESE de segundo nivel y el 275 en ESE de tercer nivel. </w:t>
      </w:r>
    </w:p>
    <w:p w14:paraId="41F7A882" w14:textId="77777777" w:rsidR="00CB3A48" w:rsidRPr="001C1BE6" w:rsidRDefault="00CB3A48" w:rsidP="00CB3A48">
      <w:pPr>
        <w:spacing w:after="0" w:line="240" w:lineRule="auto"/>
        <w:jc w:val="both"/>
        <w:rPr>
          <w:rFonts w:ascii="Arial Narrow" w:eastAsia="Times" w:hAnsi="Arial Narrow" w:cs="Arial"/>
          <w:lang w:eastAsia="es-ES"/>
        </w:rPr>
      </w:pPr>
    </w:p>
    <w:p w14:paraId="5508678E" w14:textId="77777777" w:rsidR="00CB3A48" w:rsidRPr="001C1BE6" w:rsidRDefault="00CB3A48" w:rsidP="00CB3A48">
      <w:pPr>
        <w:spacing w:after="0" w:line="240" w:lineRule="auto"/>
        <w:jc w:val="both"/>
        <w:rPr>
          <w:rFonts w:ascii="Arial Narrow" w:eastAsia="Times" w:hAnsi="Arial Narrow" w:cs="Arial"/>
          <w:lang w:eastAsia="es-ES"/>
        </w:rPr>
      </w:pPr>
      <w:r w:rsidRPr="001C1BE6">
        <w:rPr>
          <w:rFonts w:ascii="Arial Narrow" w:eastAsia="Times" w:hAnsi="Arial Narrow" w:cs="Arial"/>
          <w:lang w:eastAsia="es-ES"/>
        </w:rPr>
        <w:t>Las ESE de tercer nivel cuentan con el mayor número de cargos vacantes, el 44% (3.541), en estas vacantes están los cargos de médicos especialistas los cuales están vinculados a la entidad por contratos de prestación de servicios u otras figuras contractuales.</w:t>
      </w:r>
    </w:p>
    <w:p w14:paraId="3E7994BE" w14:textId="77777777" w:rsidR="00CB3A48" w:rsidRPr="001C1BE6" w:rsidRDefault="00CB3A48" w:rsidP="00CB3A48">
      <w:pPr>
        <w:spacing w:after="0" w:line="240" w:lineRule="auto"/>
        <w:jc w:val="center"/>
        <w:rPr>
          <w:rFonts w:ascii="Arial Narrow" w:eastAsia="Times New Roman" w:hAnsi="Arial Narrow" w:cs="Arial"/>
          <w:b/>
          <w:bCs/>
          <w:color w:val="000000"/>
          <w:lang w:eastAsia="es-CO"/>
        </w:rPr>
      </w:pPr>
      <w:r w:rsidRPr="001C1BE6">
        <w:rPr>
          <w:rFonts w:ascii="Arial Narrow" w:eastAsia="Times New Roman" w:hAnsi="Arial Narrow" w:cs="Arial"/>
          <w:b/>
          <w:bCs/>
          <w:color w:val="000000"/>
          <w:lang w:eastAsia="es-CO"/>
        </w:rPr>
        <w:t xml:space="preserve"> </w:t>
      </w:r>
    </w:p>
    <w:p w14:paraId="594C14EA" w14:textId="77777777" w:rsidR="00CB3A48" w:rsidRPr="001C1BE6" w:rsidRDefault="00CB3A48" w:rsidP="00CB3A48">
      <w:pPr>
        <w:spacing w:after="0" w:line="240" w:lineRule="auto"/>
        <w:jc w:val="center"/>
        <w:rPr>
          <w:rFonts w:ascii="Arial Narrow" w:eastAsia="Times" w:hAnsi="Arial Narrow" w:cs="Arial"/>
          <w:lang w:eastAsia="es-ES"/>
        </w:rPr>
      </w:pPr>
      <w:r w:rsidRPr="001C1BE6">
        <w:rPr>
          <w:rFonts w:ascii="Arial Narrow" w:eastAsia="Times New Roman" w:hAnsi="Arial Narrow" w:cs="Arial"/>
          <w:b/>
          <w:bCs/>
          <w:color w:val="000000"/>
          <w:lang w:eastAsia="es-CO"/>
        </w:rPr>
        <w:t>Distribución de cargos por nivel de atención en las Empresas Sociales del Estado -ESE, año 2019.</w:t>
      </w:r>
    </w:p>
    <w:p w14:paraId="56CB3152" w14:textId="77777777" w:rsidR="00CB3A48" w:rsidRPr="001C1BE6" w:rsidRDefault="00CB3A48" w:rsidP="00CB3A48">
      <w:pPr>
        <w:spacing w:after="0" w:line="240" w:lineRule="auto"/>
        <w:jc w:val="both"/>
        <w:rPr>
          <w:rFonts w:ascii="Arial Narrow" w:eastAsia="Times" w:hAnsi="Arial Narrow" w:cs="Arial"/>
          <w:lang w:eastAsia="es-ES"/>
        </w:rPr>
      </w:pPr>
    </w:p>
    <w:p w14:paraId="4C2FE83C" w14:textId="77777777" w:rsidR="00CB3A48" w:rsidRPr="001C1BE6" w:rsidRDefault="00CB3A48" w:rsidP="00CB3A48">
      <w:pPr>
        <w:spacing w:after="0" w:line="240" w:lineRule="auto"/>
        <w:jc w:val="both"/>
        <w:rPr>
          <w:rFonts w:ascii="Arial Narrow" w:eastAsia="Times" w:hAnsi="Arial Narrow" w:cs="Arial"/>
          <w:lang w:eastAsia="es-ES"/>
        </w:rPr>
      </w:pPr>
      <w:r w:rsidRPr="001C1BE6">
        <w:rPr>
          <w:rFonts w:ascii="Arial Narrow" w:hAnsi="Arial Narrow"/>
          <w:noProof/>
          <w:lang w:eastAsia="es-CO"/>
        </w:rPr>
        <w:drawing>
          <wp:inline distT="0" distB="0" distL="0" distR="0" wp14:anchorId="4C5A2738" wp14:editId="399F654A">
            <wp:extent cx="5612130" cy="1255338"/>
            <wp:effectExtent l="0" t="0" r="0" b="254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255338"/>
                    </a:xfrm>
                    <a:prstGeom prst="rect">
                      <a:avLst/>
                    </a:prstGeom>
                    <a:noFill/>
                    <a:ln>
                      <a:noFill/>
                    </a:ln>
                  </pic:spPr>
                </pic:pic>
              </a:graphicData>
            </a:graphic>
          </wp:inline>
        </w:drawing>
      </w:r>
    </w:p>
    <w:p w14:paraId="64ED30A5" w14:textId="77777777" w:rsidR="00CB3A48" w:rsidRPr="001C1BE6" w:rsidRDefault="00CB3A48" w:rsidP="00CB3A48">
      <w:pPr>
        <w:spacing w:after="0" w:line="240" w:lineRule="auto"/>
        <w:jc w:val="both"/>
        <w:rPr>
          <w:rFonts w:ascii="Arial Narrow" w:eastAsia="Times" w:hAnsi="Arial Narrow" w:cs="Arial"/>
          <w:lang w:eastAsia="es-ES"/>
        </w:rPr>
      </w:pPr>
    </w:p>
    <w:p w14:paraId="7A700487" w14:textId="77777777" w:rsidR="00CB3A48" w:rsidRPr="001C1BE6" w:rsidRDefault="00CB3A48" w:rsidP="00CB3A48">
      <w:pPr>
        <w:spacing w:after="0" w:line="240" w:lineRule="auto"/>
        <w:jc w:val="both"/>
        <w:rPr>
          <w:rFonts w:ascii="Arial Narrow" w:eastAsia="Times" w:hAnsi="Arial Narrow" w:cs="Arial"/>
          <w:lang w:eastAsia="es-ES"/>
        </w:rPr>
      </w:pPr>
      <w:r w:rsidRPr="001C1BE6">
        <w:rPr>
          <w:rFonts w:ascii="Arial Narrow" w:eastAsia="Times" w:hAnsi="Arial Narrow" w:cs="Arial"/>
          <w:lang w:eastAsia="es-ES"/>
        </w:rPr>
        <w:t xml:space="preserve">Para diferenciar las actividades del personal de una Empresa Social del Estado, se clasificaron en el sistema de información de gestión hospitalaria que maneja este Ministerio en cumplimiento del Decreto 2193 de 2004 </w:t>
      </w:r>
      <w:r w:rsidRPr="001C1BE6">
        <w:rPr>
          <w:rFonts w:ascii="Arial Narrow" w:eastAsia="Times" w:hAnsi="Arial Narrow" w:cs="Arial"/>
          <w:lang w:eastAsia="es-ES"/>
        </w:rPr>
        <w:lastRenderedPageBreak/>
        <w:t xml:space="preserve">en: </w:t>
      </w:r>
      <w:r w:rsidRPr="001C1BE6">
        <w:rPr>
          <w:rFonts w:ascii="Arial Narrow" w:eastAsia="Times" w:hAnsi="Arial Narrow" w:cs="Arial"/>
          <w:b/>
          <w:lang w:eastAsia="es-ES"/>
        </w:rPr>
        <w:t>Cargos operativos</w:t>
      </w:r>
      <w:r w:rsidRPr="001C1BE6">
        <w:rPr>
          <w:rFonts w:ascii="Arial Narrow" w:eastAsia="Times" w:hAnsi="Arial Narrow" w:cs="Arial"/>
          <w:lang w:eastAsia="es-ES"/>
        </w:rPr>
        <w:t xml:space="preserve"> en los cuales se incluyen aquellas actividades asociadas a la atención de los pacientes.</w:t>
      </w:r>
      <w:r w:rsidRPr="001C1BE6">
        <w:rPr>
          <w:rFonts w:ascii="Arial Narrow" w:eastAsia="Times" w:hAnsi="Arial Narrow" w:cs="Arial"/>
          <w:b/>
          <w:lang w:eastAsia="es-ES"/>
        </w:rPr>
        <w:t xml:space="preserve"> Cargos de apoyo</w:t>
      </w:r>
      <w:r w:rsidRPr="001C1BE6">
        <w:rPr>
          <w:rFonts w:ascii="Arial Narrow" w:eastAsia="Times" w:hAnsi="Arial Narrow" w:cs="Arial"/>
          <w:lang w:eastAsia="es-ES"/>
        </w:rPr>
        <w:t xml:space="preserve"> que incluyen las actividades administrativas y de apoyo logístico.</w:t>
      </w:r>
    </w:p>
    <w:p w14:paraId="366AA009" w14:textId="77777777" w:rsidR="00CB3A48" w:rsidRPr="001C1BE6" w:rsidRDefault="00CB3A48" w:rsidP="00CB3A48">
      <w:pPr>
        <w:spacing w:after="0" w:line="240" w:lineRule="auto"/>
        <w:jc w:val="both"/>
        <w:rPr>
          <w:rFonts w:ascii="Arial Narrow" w:eastAsia="Times" w:hAnsi="Arial Narrow" w:cs="Arial"/>
          <w:lang w:eastAsia="es-ES"/>
        </w:rPr>
      </w:pPr>
    </w:p>
    <w:p w14:paraId="338A4FD0" w14:textId="77777777" w:rsidR="00CB3A48" w:rsidRPr="001C1BE6" w:rsidRDefault="00CB3A48" w:rsidP="00CB3A48">
      <w:pPr>
        <w:spacing w:after="0" w:line="240" w:lineRule="auto"/>
        <w:jc w:val="both"/>
        <w:rPr>
          <w:rFonts w:ascii="Arial Narrow" w:eastAsia="Times" w:hAnsi="Arial Narrow" w:cs="Arial"/>
          <w:lang w:eastAsia="es-ES"/>
        </w:rPr>
      </w:pPr>
      <w:r w:rsidRPr="001C1BE6">
        <w:rPr>
          <w:rFonts w:ascii="Arial Narrow" w:eastAsia="Times" w:hAnsi="Arial Narrow" w:cs="Arial"/>
          <w:lang w:eastAsia="es-ES"/>
        </w:rPr>
        <w:t>De acuerdo con la información reportada en cumplimiento del Decreto 2193 de 2004, en los hospitales públicos con corte a 31 de diciembre de 2019, se encontraban vinculados 46.684 servidores públicos, de los cuales 67% son de carácter operativo y 33% de apoyo. Por niveles de atención 24.498 están vinculados con hospitales de primer nivel de atención, 10.937 en hospitales de segundo nivel y 11.249 en hospitales de tercer nivel.</w:t>
      </w:r>
    </w:p>
    <w:p w14:paraId="5C24B088" w14:textId="77777777" w:rsidR="00CB3A48" w:rsidRPr="001C1BE6" w:rsidRDefault="00CB3A48" w:rsidP="00CB3A48">
      <w:pPr>
        <w:spacing w:after="0" w:line="240" w:lineRule="auto"/>
        <w:jc w:val="center"/>
        <w:rPr>
          <w:rFonts w:ascii="Arial Narrow" w:eastAsia="Times" w:hAnsi="Arial Narrow" w:cs="Arial"/>
          <w:lang w:eastAsia="es-ES"/>
        </w:rPr>
      </w:pPr>
    </w:p>
    <w:p w14:paraId="069546AC" w14:textId="77777777" w:rsidR="00CB3A48" w:rsidRPr="001C1BE6" w:rsidRDefault="00CB3A48" w:rsidP="00CB3A48">
      <w:pPr>
        <w:spacing w:after="0" w:line="240" w:lineRule="auto"/>
        <w:jc w:val="both"/>
        <w:rPr>
          <w:rFonts w:ascii="Arial Narrow" w:eastAsia="Times" w:hAnsi="Arial Narrow" w:cs="Arial"/>
          <w:lang w:eastAsia="es-ES"/>
        </w:rPr>
      </w:pPr>
      <w:r w:rsidRPr="001C1BE6">
        <w:rPr>
          <w:rFonts w:ascii="Arial Narrow" w:eastAsia="Times" w:hAnsi="Arial Narrow" w:cs="Arial"/>
          <w:lang w:eastAsia="es-ES"/>
        </w:rPr>
        <w:t>Desde el año 2002 el Sector Salud inició un proceso de flexibilización de las plantas de cargos de los hospitales públicos, ante los altos costos y poca productividad que generaban.  Parte de esa flexibilización fue financiada por el Gobierno Nacional mediante el Programa de Reorganización, Rediseño y Modernización de las Redes de Prestación de Servicios de Salud el cual era coordinado por el Ministerio de Salud y Protección Social.</w:t>
      </w:r>
      <w:r>
        <w:rPr>
          <w:rFonts w:ascii="Arial Narrow" w:eastAsia="Times" w:hAnsi="Arial Narrow" w:cs="Arial"/>
          <w:lang w:eastAsia="es-ES"/>
        </w:rPr>
        <w:t xml:space="preserve">  </w:t>
      </w:r>
      <w:r w:rsidRPr="001C1BE6">
        <w:rPr>
          <w:rFonts w:ascii="Arial Narrow" w:eastAsia="Times" w:hAnsi="Arial Narrow" w:cs="Arial"/>
          <w:lang w:eastAsia="es-ES"/>
        </w:rPr>
        <w:t>La flexibilización en algunos casos consistió en la supresión de los cargos y la organización de la prestación mediante la contratación con cooperativas u otras figuras jurídicas, con las cuales las IPS públicas suscribían los contratos para garantizar la prestación de servicios de acuerdo con las necesidades del mercado, permitiendo con ello que la entidad se ajustara a las necesidades.</w:t>
      </w:r>
    </w:p>
    <w:p w14:paraId="27C4F23A" w14:textId="77777777" w:rsidR="00CB3A48" w:rsidRPr="001C1BE6" w:rsidRDefault="00CB3A48" w:rsidP="00CB3A48">
      <w:pPr>
        <w:spacing w:after="0" w:line="240" w:lineRule="auto"/>
        <w:jc w:val="both"/>
        <w:rPr>
          <w:rFonts w:ascii="Arial Narrow" w:eastAsia="Times" w:hAnsi="Arial Narrow" w:cs="Arial"/>
          <w:lang w:eastAsia="es-ES"/>
        </w:rPr>
      </w:pPr>
    </w:p>
    <w:p w14:paraId="498D6852" w14:textId="77777777" w:rsidR="00CB3A48" w:rsidRDefault="00CB3A48" w:rsidP="00CB3A48">
      <w:pPr>
        <w:spacing w:after="0" w:line="240" w:lineRule="auto"/>
        <w:jc w:val="both"/>
        <w:rPr>
          <w:rFonts w:ascii="Arial Narrow" w:eastAsia="Times" w:hAnsi="Arial Narrow" w:cs="Arial"/>
          <w:lang w:eastAsia="es-ES"/>
        </w:rPr>
      </w:pPr>
      <w:r w:rsidRPr="001C1BE6">
        <w:rPr>
          <w:rFonts w:ascii="Arial Narrow" w:eastAsia="Times" w:hAnsi="Arial Narrow" w:cs="Arial"/>
          <w:lang w:eastAsia="es-ES"/>
        </w:rPr>
        <w:t>En otros casos las IPS públicas se liquidaron y se crearon nuevamente ESE o se organizó la prestación de servicios de salud sin instituciones públicas. Las nuevas ESE organizaron procesos que fueron contratados con cooperativas u otras figuras jurídicas, otras entregaron a un operador la prestación de los servicios en su totalidad.</w:t>
      </w:r>
      <w:r>
        <w:rPr>
          <w:rFonts w:ascii="Arial Narrow" w:eastAsia="Times" w:hAnsi="Arial Narrow" w:cs="Arial"/>
          <w:lang w:eastAsia="es-ES"/>
        </w:rPr>
        <w:t xml:space="preserve">  </w:t>
      </w:r>
      <w:r w:rsidRPr="001C1BE6">
        <w:rPr>
          <w:rFonts w:ascii="Arial Narrow" w:eastAsia="Times" w:hAnsi="Arial Narrow" w:cs="Arial"/>
          <w:lang w:eastAsia="es-ES"/>
        </w:rPr>
        <w:t>En este proceso el Gobierno Nacional invirtió $706.963 millones de pesos y las entidades territoriales $312.363 millones.</w:t>
      </w:r>
    </w:p>
    <w:p w14:paraId="6DF9CBD9" w14:textId="77777777" w:rsidR="00682B8D" w:rsidRPr="001C1BE6" w:rsidRDefault="00682B8D" w:rsidP="00CB3A48">
      <w:pPr>
        <w:spacing w:after="0" w:line="240" w:lineRule="auto"/>
        <w:jc w:val="both"/>
        <w:rPr>
          <w:rFonts w:ascii="Arial Narrow" w:eastAsia="Times" w:hAnsi="Arial Narrow" w:cs="Arial"/>
          <w:lang w:eastAsia="es-ES"/>
        </w:rPr>
      </w:pPr>
    </w:p>
    <w:p w14:paraId="50E7F60B" w14:textId="77777777" w:rsidR="00CB3A48" w:rsidRPr="001C1BE6" w:rsidRDefault="00CB3A48" w:rsidP="00CB3A48">
      <w:pPr>
        <w:keepNext/>
        <w:widowControl w:val="0"/>
        <w:tabs>
          <w:tab w:val="left" w:pos="72"/>
        </w:tabs>
        <w:spacing w:after="0" w:line="240" w:lineRule="auto"/>
        <w:jc w:val="center"/>
        <w:rPr>
          <w:rFonts w:ascii="Arial Narrow" w:eastAsia="Times New Roman" w:hAnsi="Arial Narrow" w:cs="Arial"/>
          <w:b/>
          <w:lang w:eastAsia="es-ES"/>
        </w:rPr>
      </w:pPr>
      <w:r w:rsidRPr="001C1BE6">
        <w:rPr>
          <w:rFonts w:ascii="Arial Narrow" w:eastAsia="Times New Roman" w:hAnsi="Arial Narrow" w:cs="Arial"/>
          <w:b/>
          <w:lang w:eastAsia="es-ES"/>
        </w:rPr>
        <w:t>Ejecución componente reorganización operativa de ips</w:t>
      </w:r>
    </w:p>
    <w:p w14:paraId="6DD6DF2E" w14:textId="77777777" w:rsidR="00CB3A48" w:rsidRPr="001C1BE6" w:rsidRDefault="00CB3A48" w:rsidP="00CB3A48">
      <w:pPr>
        <w:keepNext/>
        <w:widowControl w:val="0"/>
        <w:tabs>
          <w:tab w:val="left" w:pos="72"/>
        </w:tabs>
        <w:spacing w:after="0" w:line="240" w:lineRule="auto"/>
        <w:jc w:val="center"/>
        <w:rPr>
          <w:rFonts w:ascii="Arial Narrow" w:eastAsia="Times" w:hAnsi="Arial Narrow" w:cs="Arial"/>
          <w:lang w:eastAsia="es-ES"/>
        </w:rPr>
      </w:pPr>
    </w:p>
    <w:p w14:paraId="673CEA16" w14:textId="77777777" w:rsidR="00CB3A48" w:rsidRPr="001C1BE6" w:rsidRDefault="00CB3A48" w:rsidP="00CB3A48">
      <w:pPr>
        <w:spacing w:after="0" w:line="240" w:lineRule="auto"/>
        <w:jc w:val="center"/>
        <w:rPr>
          <w:rFonts w:ascii="Arial Narrow" w:eastAsia="Times" w:hAnsi="Arial Narrow" w:cs="Arial"/>
          <w:lang w:eastAsia="es-ES"/>
        </w:rPr>
      </w:pPr>
      <w:r w:rsidRPr="001C1BE6">
        <w:rPr>
          <w:rFonts w:ascii="Arial Narrow" w:hAnsi="Arial Narrow" w:cs="Arial"/>
          <w:noProof/>
          <w:lang w:eastAsia="es-CO"/>
        </w:rPr>
        <w:drawing>
          <wp:inline distT="0" distB="0" distL="0" distR="0" wp14:anchorId="32FD8879" wp14:editId="43695376">
            <wp:extent cx="5741408" cy="3885543"/>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4570" cy="3921521"/>
                    </a:xfrm>
                    <a:prstGeom prst="rect">
                      <a:avLst/>
                    </a:prstGeom>
                    <a:noFill/>
                    <a:ln>
                      <a:noFill/>
                    </a:ln>
                  </pic:spPr>
                </pic:pic>
              </a:graphicData>
            </a:graphic>
          </wp:inline>
        </w:drawing>
      </w:r>
    </w:p>
    <w:p w14:paraId="26ED29EE" w14:textId="77777777" w:rsidR="00CB3A48" w:rsidRPr="001C1BE6" w:rsidRDefault="00CB3A48" w:rsidP="00CB3A48">
      <w:pPr>
        <w:spacing w:after="0" w:line="240" w:lineRule="auto"/>
        <w:jc w:val="both"/>
        <w:rPr>
          <w:rFonts w:ascii="Arial Narrow" w:eastAsia="Times" w:hAnsi="Arial Narrow" w:cs="Arial"/>
          <w:lang w:eastAsia="es-ES"/>
        </w:rPr>
      </w:pPr>
    </w:p>
    <w:p w14:paraId="736E646D" w14:textId="77777777" w:rsidR="00CB3A48" w:rsidRPr="001C1BE6" w:rsidRDefault="00CB3A48" w:rsidP="00CB3A48">
      <w:pPr>
        <w:spacing w:after="0" w:line="240" w:lineRule="auto"/>
        <w:jc w:val="both"/>
        <w:rPr>
          <w:rFonts w:ascii="Arial Narrow" w:eastAsia="Times" w:hAnsi="Arial Narrow" w:cs="Arial"/>
          <w:lang w:eastAsia="es-ES"/>
        </w:rPr>
      </w:pPr>
      <w:r w:rsidRPr="001C1BE6">
        <w:rPr>
          <w:rFonts w:ascii="Arial Narrow" w:eastAsia="Times" w:hAnsi="Arial Narrow" w:cs="Arial"/>
          <w:lang w:eastAsia="es-ES"/>
        </w:rPr>
        <w:lastRenderedPageBreak/>
        <w:t>En la siguiente tabla se presenta por niveles de atención la composición del gasto de recurso humano, encontrándose que en promedio el 63% de este gasto está asociado a los servicios personales indirectos y 37% a personal de planta.</w:t>
      </w:r>
    </w:p>
    <w:tbl>
      <w:tblPr>
        <w:tblW w:w="5380" w:type="dxa"/>
        <w:jc w:val="center"/>
        <w:tblCellMar>
          <w:left w:w="70" w:type="dxa"/>
          <w:right w:w="70" w:type="dxa"/>
        </w:tblCellMar>
        <w:tblLook w:val="04A0" w:firstRow="1" w:lastRow="0" w:firstColumn="1" w:lastColumn="0" w:noHBand="0" w:noVBand="1"/>
      </w:tblPr>
      <w:tblGrid>
        <w:gridCol w:w="5380"/>
      </w:tblGrid>
      <w:tr w:rsidR="00CB3A48" w:rsidRPr="007D2CC4" w14:paraId="0CD53084" w14:textId="77777777" w:rsidTr="007565F5">
        <w:trPr>
          <w:trHeight w:val="300"/>
          <w:jc w:val="center"/>
        </w:trPr>
        <w:tc>
          <w:tcPr>
            <w:tcW w:w="5380" w:type="dxa"/>
            <w:tcBorders>
              <w:top w:val="nil"/>
              <w:left w:val="nil"/>
              <w:bottom w:val="nil"/>
              <w:right w:val="nil"/>
            </w:tcBorders>
            <w:shd w:val="clear" w:color="auto" w:fill="auto"/>
            <w:noWrap/>
            <w:vAlign w:val="bottom"/>
            <w:hideMark/>
          </w:tcPr>
          <w:p w14:paraId="6D0FA90C" w14:textId="77777777" w:rsidR="00CB3A48" w:rsidRPr="001C1BE6" w:rsidRDefault="00CB3A48" w:rsidP="007565F5">
            <w:pPr>
              <w:spacing w:after="0" w:line="240" w:lineRule="auto"/>
              <w:jc w:val="center"/>
              <w:rPr>
                <w:rFonts w:ascii="Arial Narrow" w:eastAsia="Times New Roman" w:hAnsi="Arial Narrow" w:cs="Calibri"/>
                <w:b/>
                <w:color w:val="000000"/>
                <w:lang w:eastAsia="es-CO"/>
              </w:rPr>
            </w:pPr>
          </w:p>
        </w:tc>
      </w:tr>
      <w:tr w:rsidR="00CB3A48" w:rsidRPr="007D2CC4" w14:paraId="1168DC57" w14:textId="77777777" w:rsidTr="007565F5">
        <w:trPr>
          <w:trHeight w:val="915"/>
          <w:jc w:val="center"/>
        </w:trPr>
        <w:tc>
          <w:tcPr>
            <w:tcW w:w="5380" w:type="dxa"/>
            <w:tcBorders>
              <w:top w:val="nil"/>
              <w:left w:val="nil"/>
              <w:bottom w:val="nil"/>
              <w:right w:val="nil"/>
            </w:tcBorders>
            <w:shd w:val="clear" w:color="auto" w:fill="auto"/>
            <w:vAlign w:val="center"/>
            <w:hideMark/>
          </w:tcPr>
          <w:p w14:paraId="69B2F4DE" w14:textId="77777777" w:rsidR="00CB3A48" w:rsidRPr="001C1BE6" w:rsidRDefault="00CB3A48" w:rsidP="007565F5">
            <w:pPr>
              <w:spacing w:after="0" w:line="240" w:lineRule="auto"/>
              <w:jc w:val="center"/>
              <w:rPr>
                <w:rFonts w:ascii="Arial Narrow" w:eastAsia="Times New Roman" w:hAnsi="Arial Narrow" w:cs="Calibri"/>
                <w:b/>
                <w:color w:val="000000"/>
                <w:lang w:eastAsia="es-CO"/>
              </w:rPr>
            </w:pPr>
            <w:r w:rsidRPr="001C1BE6">
              <w:rPr>
                <w:rFonts w:ascii="Arial Narrow" w:eastAsia="Times New Roman" w:hAnsi="Arial Narrow" w:cs="Calibri"/>
                <w:b/>
                <w:color w:val="000000"/>
                <w:lang w:eastAsia="es-CO"/>
              </w:rPr>
              <w:t>Composición porcentual del gasto de personal de planta y servicios personales indirectos de las ESE por nivel de atención, vigencia 2019.</w:t>
            </w:r>
          </w:p>
        </w:tc>
      </w:tr>
    </w:tbl>
    <w:p w14:paraId="7ED9BA76" w14:textId="77777777" w:rsidR="00CB3A48" w:rsidRPr="001C1BE6" w:rsidRDefault="00CB3A48" w:rsidP="00CB3A48">
      <w:pPr>
        <w:spacing w:after="0" w:line="240" w:lineRule="auto"/>
        <w:jc w:val="both"/>
        <w:rPr>
          <w:rFonts w:ascii="Arial Narrow" w:eastAsia="Times" w:hAnsi="Arial Narrow" w:cs="Arial"/>
          <w:lang w:eastAsia="es-ES"/>
        </w:rPr>
      </w:pPr>
    </w:p>
    <w:p w14:paraId="01D33E4D" w14:textId="77777777" w:rsidR="00CB3A48" w:rsidRPr="001C1BE6" w:rsidRDefault="00CB3A48" w:rsidP="00CB3A48">
      <w:pPr>
        <w:spacing w:after="0" w:line="240" w:lineRule="auto"/>
        <w:jc w:val="center"/>
        <w:rPr>
          <w:rFonts w:ascii="Arial Narrow" w:eastAsia="Times" w:hAnsi="Arial Narrow" w:cs="Arial"/>
          <w:lang w:eastAsia="es-ES"/>
        </w:rPr>
      </w:pPr>
      <w:r w:rsidRPr="001C1BE6">
        <w:rPr>
          <w:rFonts w:ascii="Arial Narrow" w:hAnsi="Arial Narrow"/>
          <w:noProof/>
          <w:lang w:eastAsia="es-CO"/>
        </w:rPr>
        <w:drawing>
          <wp:inline distT="0" distB="0" distL="0" distR="0" wp14:anchorId="3AB3B6FA" wp14:editId="1B7F57E2">
            <wp:extent cx="2523744" cy="172214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6014" cy="1730518"/>
                    </a:xfrm>
                    <a:prstGeom prst="rect">
                      <a:avLst/>
                    </a:prstGeom>
                    <a:noFill/>
                    <a:ln>
                      <a:noFill/>
                    </a:ln>
                  </pic:spPr>
                </pic:pic>
              </a:graphicData>
            </a:graphic>
          </wp:inline>
        </w:drawing>
      </w:r>
    </w:p>
    <w:p w14:paraId="2009C626" w14:textId="77777777" w:rsidR="00CB3A48" w:rsidRPr="007D2CC4" w:rsidRDefault="00CB3A48" w:rsidP="00CB3A48">
      <w:pPr>
        <w:pStyle w:val="NormalWeb"/>
        <w:widowControl w:val="0"/>
        <w:spacing w:before="0" w:beforeAutospacing="0" w:after="0" w:afterAutospacing="0"/>
        <w:jc w:val="both"/>
        <w:rPr>
          <w:rFonts w:ascii="Arial Narrow" w:hAnsi="Arial Narrow"/>
          <w:color w:val="000000"/>
          <w:sz w:val="22"/>
          <w:szCs w:val="22"/>
        </w:rPr>
      </w:pPr>
    </w:p>
    <w:p w14:paraId="32035FCC" w14:textId="77777777" w:rsidR="00CB3A48" w:rsidRPr="001C1BE6" w:rsidRDefault="00CB3A48" w:rsidP="00CB3A48">
      <w:pPr>
        <w:spacing w:after="0" w:line="240" w:lineRule="auto"/>
        <w:jc w:val="both"/>
        <w:rPr>
          <w:rFonts w:ascii="Arial Narrow" w:eastAsia="Times" w:hAnsi="Arial Narrow" w:cs="Arial"/>
          <w:lang w:eastAsia="es-ES"/>
        </w:rPr>
      </w:pPr>
      <w:r w:rsidRPr="001C1BE6">
        <w:rPr>
          <w:rFonts w:ascii="Arial Narrow" w:eastAsia="Times" w:hAnsi="Arial Narrow" w:cs="Arial"/>
          <w:lang w:eastAsia="es-ES"/>
        </w:rPr>
        <w:t xml:space="preserve">Las Empresas Sociales del Estado (hospitales públicos) han acudido a diversas formas de contratación de personal, </w:t>
      </w:r>
      <w:r w:rsidRPr="001C1BE6">
        <w:rPr>
          <w:rFonts w:ascii="Arial Narrow" w:eastAsia="Times New Roman" w:hAnsi="Arial Narrow" w:cs="Arial"/>
          <w:lang w:eastAsia="es-CO"/>
        </w:rPr>
        <w:t xml:space="preserve">siendo una de ellas los contratos de prestación de servicios de salud, contratos </w:t>
      </w:r>
      <w:r w:rsidRPr="001C1BE6">
        <w:rPr>
          <w:rFonts w:ascii="Arial Narrow" w:eastAsia="Times" w:hAnsi="Arial Narrow" w:cs="Arial"/>
          <w:lang w:eastAsia="es-ES"/>
        </w:rPr>
        <w:t xml:space="preserve">con empresas especializadas de servicios, cooperativas de trabajo asociado o empresas de servicios temporales, contrato sindical, entre otros. </w:t>
      </w:r>
    </w:p>
    <w:p w14:paraId="467EE43C" w14:textId="77777777" w:rsidR="00CB3A48" w:rsidRPr="001C1BE6" w:rsidRDefault="00CB3A48" w:rsidP="00CB3A48">
      <w:pPr>
        <w:spacing w:after="0" w:line="240" w:lineRule="auto"/>
        <w:jc w:val="both"/>
        <w:rPr>
          <w:rFonts w:ascii="Arial Narrow" w:eastAsia="Times" w:hAnsi="Arial Narrow" w:cs="Arial"/>
          <w:lang w:eastAsia="es-ES"/>
        </w:rPr>
      </w:pPr>
    </w:p>
    <w:p w14:paraId="0D06A472" w14:textId="77777777" w:rsidR="00CB3A48" w:rsidRPr="001C1BE6" w:rsidRDefault="00CB3A48" w:rsidP="00CB3A48">
      <w:pPr>
        <w:spacing w:after="0" w:line="240" w:lineRule="auto"/>
        <w:jc w:val="center"/>
        <w:rPr>
          <w:rFonts w:ascii="Arial Narrow" w:eastAsia="Times" w:hAnsi="Arial Narrow" w:cs="Arial"/>
          <w:b/>
          <w:lang w:eastAsia="es-ES"/>
        </w:rPr>
      </w:pPr>
      <w:r w:rsidRPr="001C1BE6">
        <w:rPr>
          <w:rFonts w:ascii="Arial Narrow" w:eastAsia="Times" w:hAnsi="Arial Narrow" w:cs="Arial"/>
          <w:b/>
          <w:lang w:eastAsia="es-ES"/>
        </w:rPr>
        <w:t>Empresas Sociales del Estado</w:t>
      </w:r>
    </w:p>
    <w:p w14:paraId="52DF6A4D" w14:textId="77777777" w:rsidR="00CB3A48" w:rsidRPr="001C1BE6" w:rsidRDefault="00CB3A48" w:rsidP="00CB3A48">
      <w:pPr>
        <w:spacing w:after="0" w:line="240" w:lineRule="auto"/>
        <w:jc w:val="center"/>
        <w:rPr>
          <w:rFonts w:ascii="Arial Narrow" w:eastAsia="Times" w:hAnsi="Arial Narrow" w:cs="Arial"/>
          <w:b/>
          <w:lang w:eastAsia="es-ES"/>
        </w:rPr>
      </w:pPr>
      <w:r w:rsidRPr="001C1BE6">
        <w:rPr>
          <w:rFonts w:ascii="Arial Narrow" w:eastAsia="Times" w:hAnsi="Arial Narrow" w:cs="Arial"/>
          <w:b/>
          <w:lang w:eastAsia="es-ES"/>
        </w:rPr>
        <w:t>Contratación de Prestación de Servicios</w:t>
      </w:r>
    </w:p>
    <w:p w14:paraId="5FFDF159" w14:textId="77777777" w:rsidR="00CB3A48" w:rsidRPr="001C1BE6" w:rsidRDefault="00CB3A48" w:rsidP="00CB3A48">
      <w:pPr>
        <w:spacing w:after="0" w:line="240" w:lineRule="auto"/>
        <w:jc w:val="center"/>
        <w:rPr>
          <w:rFonts w:ascii="Arial Narrow" w:eastAsia="Times" w:hAnsi="Arial Narrow" w:cs="Arial"/>
          <w:lang w:eastAsia="es-ES"/>
        </w:rPr>
      </w:pPr>
      <w:r w:rsidRPr="001C1BE6">
        <w:rPr>
          <w:rFonts w:ascii="Arial Narrow" w:hAnsi="Arial Narrow"/>
          <w:noProof/>
          <w:lang w:eastAsia="es-CO"/>
        </w:rPr>
        <w:drawing>
          <wp:inline distT="0" distB="0" distL="0" distR="0" wp14:anchorId="7F5B4261" wp14:editId="6B0E75CD">
            <wp:extent cx="3240633" cy="8476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2053" cy="855868"/>
                    </a:xfrm>
                    <a:prstGeom prst="rect">
                      <a:avLst/>
                    </a:prstGeom>
                    <a:noFill/>
                    <a:ln>
                      <a:noFill/>
                    </a:ln>
                  </pic:spPr>
                </pic:pic>
              </a:graphicData>
            </a:graphic>
          </wp:inline>
        </w:drawing>
      </w:r>
    </w:p>
    <w:p w14:paraId="2C20DA52" w14:textId="77777777" w:rsidR="00CB3A48" w:rsidRPr="001C1BE6" w:rsidRDefault="00CB3A48" w:rsidP="00CB3A48">
      <w:pPr>
        <w:spacing w:after="0" w:line="240" w:lineRule="auto"/>
        <w:ind w:left="1276" w:right="1325"/>
        <w:jc w:val="both"/>
        <w:rPr>
          <w:rFonts w:ascii="Arial Narrow" w:eastAsia="Times" w:hAnsi="Arial Narrow" w:cs="Arial"/>
          <w:lang w:eastAsia="es-ES"/>
        </w:rPr>
      </w:pPr>
      <w:r w:rsidRPr="001C1BE6">
        <w:rPr>
          <w:rFonts w:ascii="Arial Narrow" w:eastAsia="Times New Roman" w:hAnsi="Arial Narrow" w:cs="Calibri"/>
          <w:color w:val="000000"/>
          <w:lang w:eastAsia="es-CO"/>
        </w:rPr>
        <w:t xml:space="preserve">Fuente: Información reportada por las ESE en el SIHO, de los meses de enero a marzo. </w:t>
      </w:r>
    </w:p>
    <w:p w14:paraId="0364405A" w14:textId="77777777" w:rsidR="00CB3A48" w:rsidRPr="001C1BE6" w:rsidRDefault="00CB3A48" w:rsidP="00CB3A48">
      <w:pPr>
        <w:spacing w:after="0" w:line="240" w:lineRule="auto"/>
        <w:ind w:left="360"/>
        <w:jc w:val="both"/>
        <w:rPr>
          <w:rFonts w:ascii="Arial Narrow" w:eastAsia="Times" w:hAnsi="Arial Narrow" w:cs="Arial"/>
          <w:lang w:eastAsia="es-ES"/>
        </w:rPr>
      </w:pPr>
    </w:p>
    <w:p w14:paraId="380577E4" w14:textId="77777777" w:rsidR="00CB3A48" w:rsidRDefault="00CB3A48" w:rsidP="00CB3A48">
      <w:pPr>
        <w:spacing w:after="0" w:line="240" w:lineRule="auto"/>
        <w:jc w:val="both"/>
        <w:rPr>
          <w:rFonts w:ascii="Arial Narrow" w:eastAsia="Times" w:hAnsi="Arial Narrow" w:cs="Arial"/>
          <w:lang w:eastAsia="es-ES"/>
        </w:rPr>
      </w:pPr>
      <w:r w:rsidRPr="001C1BE6">
        <w:rPr>
          <w:rFonts w:ascii="Arial Narrow" w:eastAsia="Times" w:hAnsi="Arial Narrow" w:cs="Arial"/>
          <w:lang w:eastAsia="es-ES"/>
        </w:rPr>
        <w:t xml:space="preserve">En la anterior tabla se describen los contratos de prestación de servicios suscritos por  886 Empresas Sociales del Estado y reportados en el Sistema de Información Hospitalaria SIHO de los meses de enero a marzo. </w:t>
      </w:r>
      <w:r>
        <w:rPr>
          <w:rFonts w:ascii="Arial Narrow" w:eastAsia="Times" w:hAnsi="Arial Narrow" w:cs="Arial"/>
          <w:lang w:eastAsia="es-ES"/>
        </w:rPr>
        <w:t xml:space="preserve">  </w:t>
      </w:r>
      <w:r w:rsidRPr="001C1BE6">
        <w:rPr>
          <w:rFonts w:ascii="Arial Narrow" w:eastAsia="Times" w:hAnsi="Arial Narrow" w:cs="Arial"/>
          <w:lang w:eastAsia="es-ES"/>
        </w:rPr>
        <w:t>En 753 ESE de primer nivel de atención se han suscrito 36.646 contratos de prestación de servicios, en 109 ESE de segundo Nivel se han suscrito 15.937 contratos de prestación de servicios y en 24 ESE de tercer nivel se han suscrito 17.555 contratos de prestación de servicios.</w:t>
      </w:r>
    </w:p>
    <w:p w14:paraId="44D52C56" w14:textId="77777777" w:rsidR="00CB3A48" w:rsidRPr="001C1BE6" w:rsidRDefault="00CB3A48" w:rsidP="00CB3A48">
      <w:pPr>
        <w:spacing w:after="0" w:line="240" w:lineRule="auto"/>
        <w:jc w:val="both"/>
        <w:rPr>
          <w:rFonts w:ascii="Arial Narrow" w:eastAsia="Times" w:hAnsi="Arial Narrow" w:cs="Arial"/>
          <w:lang w:eastAsia="es-ES"/>
        </w:rPr>
      </w:pPr>
    </w:p>
    <w:p w14:paraId="4112B629" w14:textId="77777777" w:rsidR="00CB3A48" w:rsidRPr="001C1BE6" w:rsidRDefault="00CB3A48" w:rsidP="00CB3A48">
      <w:pPr>
        <w:spacing w:after="0" w:line="240" w:lineRule="auto"/>
        <w:jc w:val="center"/>
        <w:rPr>
          <w:rFonts w:ascii="Arial Narrow" w:eastAsia="Times" w:hAnsi="Arial Narrow" w:cs="Arial"/>
          <w:b/>
          <w:lang w:eastAsia="es-ES"/>
        </w:rPr>
      </w:pPr>
      <w:r w:rsidRPr="001C1BE6">
        <w:rPr>
          <w:rFonts w:ascii="Arial Narrow" w:eastAsia="Times" w:hAnsi="Arial Narrow" w:cs="Arial"/>
          <w:b/>
          <w:lang w:eastAsia="es-ES"/>
        </w:rPr>
        <w:t>Empresas Sociales del Estado</w:t>
      </w:r>
    </w:p>
    <w:p w14:paraId="05E31159" w14:textId="77777777" w:rsidR="00CB3A48" w:rsidRPr="001C1BE6" w:rsidRDefault="00CB3A48" w:rsidP="00CB3A48">
      <w:pPr>
        <w:spacing w:after="0" w:line="240" w:lineRule="auto"/>
        <w:jc w:val="center"/>
        <w:rPr>
          <w:rFonts w:ascii="Arial Narrow" w:eastAsia="Times" w:hAnsi="Arial Narrow" w:cs="Arial"/>
          <w:b/>
          <w:lang w:eastAsia="es-ES"/>
        </w:rPr>
      </w:pPr>
      <w:r w:rsidRPr="001C1BE6">
        <w:rPr>
          <w:rFonts w:ascii="Arial Narrow" w:eastAsia="Times" w:hAnsi="Arial Narrow" w:cs="Arial"/>
          <w:b/>
          <w:lang w:eastAsia="es-ES"/>
        </w:rPr>
        <w:t>Contratación Prestación Jurídicas</w:t>
      </w:r>
    </w:p>
    <w:p w14:paraId="731D3DA0" w14:textId="77777777" w:rsidR="00CB3A48" w:rsidRPr="001C1BE6" w:rsidRDefault="00CB3A48" w:rsidP="00CB3A48">
      <w:pPr>
        <w:spacing w:after="0" w:line="240" w:lineRule="auto"/>
        <w:jc w:val="center"/>
        <w:rPr>
          <w:rFonts w:ascii="Arial Narrow" w:eastAsia="Times" w:hAnsi="Arial Narrow" w:cs="Arial"/>
          <w:b/>
          <w:lang w:eastAsia="es-ES"/>
        </w:rPr>
      </w:pPr>
    </w:p>
    <w:p w14:paraId="43D2091A" w14:textId="77777777" w:rsidR="00CB3A48" w:rsidRPr="001C1BE6" w:rsidRDefault="00CB3A48" w:rsidP="00CB3A48">
      <w:pPr>
        <w:spacing w:after="0" w:line="240" w:lineRule="auto"/>
        <w:ind w:left="360"/>
        <w:jc w:val="center"/>
        <w:rPr>
          <w:rFonts w:ascii="Arial Narrow" w:eastAsia="Times" w:hAnsi="Arial Narrow" w:cs="Arial"/>
          <w:lang w:eastAsia="es-ES"/>
        </w:rPr>
      </w:pPr>
      <w:r w:rsidRPr="001C1BE6">
        <w:rPr>
          <w:rFonts w:ascii="Arial Narrow" w:hAnsi="Arial Narrow"/>
          <w:noProof/>
          <w:lang w:eastAsia="es-CO"/>
        </w:rPr>
        <w:drawing>
          <wp:inline distT="0" distB="0" distL="0" distR="0" wp14:anchorId="24CA2F56" wp14:editId="7B86C570">
            <wp:extent cx="3269894" cy="855304"/>
            <wp:effectExtent l="0" t="0" r="6985" b="254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4142" cy="864262"/>
                    </a:xfrm>
                    <a:prstGeom prst="rect">
                      <a:avLst/>
                    </a:prstGeom>
                    <a:noFill/>
                    <a:ln>
                      <a:noFill/>
                    </a:ln>
                  </pic:spPr>
                </pic:pic>
              </a:graphicData>
            </a:graphic>
          </wp:inline>
        </w:drawing>
      </w:r>
    </w:p>
    <w:p w14:paraId="6BB40C86" w14:textId="77777777" w:rsidR="00CB3A48" w:rsidRPr="001C1BE6" w:rsidRDefault="00CB3A48" w:rsidP="00CB3A48">
      <w:pPr>
        <w:spacing w:after="0" w:line="240" w:lineRule="auto"/>
        <w:ind w:left="1276" w:right="1325"/>
        <w:jc w:val="both"/>
        <w:rPr>
          <w:rFonts w:ascii="Arial Narrow" w:eastAsia="Times" w:hAnsi="Arial Narrow" w:cs="Arial"/>
          <w:lang w:eastAsia="es-ES"/>
        </w:rPr>
      </w:pPr>
      <w:r w:rsidRPr="001C1BE6">
        <w:rPr>
          <w:rFonts w:ascii="Arial Narrow" w:eastAsia="Times New Roman" w:hAnsi="Arial Narrow" w:cs="Calibri"/>
          <w:color w:val="000000"/>
          <w:lang w:eastAsia="es-CO"/>
        </w:rPr>
        <w:lastRenderedPageBreak/>
        <w:t xml:space="preserve">Fuente: Información reportada por las ESE en el SIHO, de los meses de enero a marzo. </w:t>
      </w:r>
    </w:p>
    <w:p w14:paraId="755167F6" w14:textId="77777777" w:rsidR="00CB3A48" w:rsidRPr="001C1BE6" w:rsidRDefault="00CB3A48" w:rsidP="00CB3A48">
      <w:pPr>
        <w:pStyle w:val="Sinespaciado"/>
        <w:jc w:val="both"/>
        <w:rPr>
          <w:rFonts w:ascii="Arial Narrow" w:eastAsia="Times New Roman" w:hAnsi="Arial Narrow" w:cs="Arial"/>
          <w:lang w:eastAsia="es-CO"/>
        </w:rPr>
      </w:pPr>
    </w:p>
    <w:p w14:paraId="4F0E4F2A" w14:textId="77777777" w:rsidR="00CB3A48" w:rsidRPr="001C1BE6" w:rsidRDefault="00CB3A48" w:rsidP="00CB3A48">
      <w:pPr>
        <w:spacing w:after="0" w:line="240" w:lineRule="auto"/>
        <w:jc w:val="both"/>
        <w:rPr>
          <w:rFonts w:ascii="Arial Narrow" w:eastAsia="Times New Roman" w:hAnsi="Arial Narrow" w:cs="Arial"/>
          <w:lang w:eastAsia="es-CO"/>
        </w:rPr>
      </w:pPr>
      <w:r w:rsidRPr="001C1BE6">
        <w:rPr>
          <w:rFonts w:ascii="Arial Narrow" w:eastAsia="Times New Roman" w:hAnsi="Arial Narrow" w:cs="Arial"/>
          <w:lang w:eastAsia="es-CO"/>
        </w:rPr>
        <w:t>En  434 ESE de primer nivel de atención se han suscrito 16.759 contratos con personas jurídicas, en 97 ESE de segundo Nivel se han suscrito 15.755 contratos con personas jurídica y en 22 ESE de tercer nivel se han suscrito 12.229 contratos con personas jurídicas.</w:t>
      </w:r>
    </w:p>
    <w:p w14:paraId="72FFCF67" w14:textId="77777777" w:rsidR="00CB3A48" w:rsidRPr="001C1BE6" w:rsidRDefault="00CB3A48" w:rsidP="00CB3A48">
      <w:pPr>
        <w:pStyle w:val="Sinespaciado"/>
        <w:jc w:val="both"/>
        <w:rPr>
          <w:rFonts w:ascii="Arial Narrow" w:eastAsia="Times New Roman" w:hAnsi="Arial Narrow" w:cs="Arial"/>
          <w:lang w:eastAsia="es-CO"/>
        </w:rPr>
      </w:pPr>
    </w:p>
    <w:p w14:paraId="5AC497C1" w14:textId="77777777" w:rsidR="00CB3A48" w:rsidRDefault="00CB3A48" w:rsidP="00CB3A48">
      <w:pPr>
        <w:widowControl w:val="0"/>
        <w:spacing w:after="0" w:line="240" w:lineRule="auto"/>
        <w:jc w:val="both"/>
        <w:rPr>
          <w:rFonts w:ascii="Arial Narrow" w:hAnsi="Arial Narrow"/>
        </w:rPr>
      </w:pPr>
      <w:r>
        <w:rPr>
          <w:rFonts w:ascii="Arial Narrow" w:hAnsi="Arial Narrow" w:cs="Times New Roman"/>
        </w:rPr>
        <w:t>En el sentido de protección que debe desplegarse, se desarrolla la dignificación del talento humano en salud que, como ya se indicó, debe destacarse especialmente y con ello se desarrolloa lo previsto en el artículo 18 de la Ley 1751 de 2015.  E</w:t>
      </w:r>
      <w:r w:rsidRPr="001E15B1">
        <w:rPr>
          <w:rFonts w:ascii="Arial Narrow" w:hAnsi="Arial Narrow" w:cs="Times New Roman"/>
        </w:rPr>
        <w:t>l nivel de estrés al que es sometido el personal médico, dado por el exceso de horas laborando, el poco descanso y, en algunos casos, las malas condiciones laborales, genera efectos directos sobre su salud</w:t>
      </w:r>
      <w:r w:rsidRPr="001E15B1">
        <w:rPr>
          <w:rStyle w:val="Refdenotaalpie"/>
          <w:rFonts w:ascii="Arial Narrow" w:hAnsi="Arial Narrow"/>
        </w:rPr>
        <w:footnoteReference w:id="22"/>
      </w:r>
      <w:r w:rsidRPr="001E15B1">
        <w:rPr>
          <w:rFonts w:ascii="Arial Narrow" w:hAnsi="Arial Narrow" w:cs="Times New Roman"/>
        </w:rPr>
        <w:t>. La más reciente Encuesta Nacional de Situación Laboral para los Profesionales de la Salud</w:t>
      </w:r>
      <w:r w:rsidRPr="001E15B1">
        <w:rPr>
          <w:rStyle w:val="Refdenotaalpie"/>
          <w:rFonts w:ascii="Arial Narrow" w:hAnsi="Arial Narrow"/>
        </w:rPr>
        <w:footnoteReference w:id="23"/>
      </w:r>
      <w:r w:rsidRPr="001E15B1">
        <w:rPr>
          <w:rFonts w:ascii="Arial Narrow" w:hAnsi="Arial Narrow" w:cs="Times New Roman"/>
        </w:rPr>
        <w:t xml:space="preserve"> reveló que el país atraviesa por una precarización de las condiciones laborales del personal de salud, que ha llevado al aumento de casos de alto estrés vinculado al trabajo y suicidios. El 20% de los médicos rurales y el 14% de los médicos generales y especialistas están trabajando 264 o más horas al mes, es decir 66 horas a la semana; m</w:t>
      </w:r>
      <w:r w:rsidRPr="001E15B1">
        <w:rPr>
          <w:rFonts w:ascii="Arial Narrow" w:hAnsi="Arial Narrow"/>
        </w:rPr>
        <w:t xml:space="preserve">ás del 75% de los profesionales de la salud han tenido problemáticas laborales </w:t>
      </w:r>
      <w:r w:rsidRPr="001E15B1">
        <w:rPr>
          <w:rFonts w:ascii="Arial Narrow" w:hAnsi="Arial Narrow"/>
        </w:rPr>
        <w:softHyphen/>
      </w:r>
      <w:r w:rsidRPr="001E15B1">
        <w:rPr>
          <w:rFonts w:ascii="Arial Narrow" w:hAnsi="Arial Narrow"/>
        </w:rPr>
        <w:softHyphen/>
        <w:t>–siendo el principal  problemática es el retraso del pago, seguido del no aumento de hora valor y disminución de condiciones laborales– y no está conforme con los ingresos derivados de su ejercicio profesional y más de la mitad de los profesionales han tenido problemáticas con el pago de su salario.</w:t>
      </w:r>
      <w:r>
        <w:rPr>
          <w:rFonts w:ascii="Arial Narrow" w:hAnsi="Arial Narrow"/>
        </w:rPr>
        <w:t xml:space="preserve"> </w:t>
      </w:r>
    </w:p>
    <w:p w14:paraId="42FEB256" w14:textId="77777777" w:rsidR="00CB3A48" w:rsidRDefault="00CB3A48" w:rsidP="00CB3A48">
      <w:pPr>
        <w:widowControl w:val="0"/>
        <w:spacing w:after="0" w:line="240" w:lineRule="auto"/>
        <w:jc w:val="both"/>
        <w:rPr>
          <w:rFonts w:ascii="Arial Narrow" w:hAnsi="Arial Narrow" w:cs="Times New Roman"/>
        </w:rPr>
      </w:pPr>
    </w:p>
    <w:p w14:paraId="400C644F" w14:textId="77777777" w:rsidR="00CB3A48" w:rsidRDefault="00CB3A48" w:rsidP="00CB3A48">
      <w:pPr>
        <w:widowControl w:val="0"/>
        <w:spacing w:after="0" w:line="240" w:lineRule="auto"/>
        <w:jc w:val="both"/>
        <w:rPr>
          <w:rFonts w:ascii="Arial Narrow" w:hAnsi="Arial Narrow" w:cs="Times New Roman"/>
          <w:highlight w:val="yellow"/>
        </w:rPr>
      </w:pPr>
      <w:r w:rsidRPr="00192EFE">
        <w:rPr>
          <w:rFonts w:ascii="Arial Narrow" w:hAnsi="Arial Narrow" w:cs="Times New Roman"/>
        </w:rPr>
        <w:t xml:space="preserve">En este sentido, es necesario establecer los principios rectores de la relación laboral entre el personal de la salud y el empleador, la prohibición de terciarización laboral con el Talento Humano en Salud requerido para el desarrollo de las actividades misionales de las instituciones prestadoras de servicios de salud. </w:t>
      </w:r>
      <w:r>
        <w:rPr>
          <w:rFonts w:ascii="Arial Narrow" w:hAnsi="Arial Narrow" w:cs="Times New Roman"/>
        </w:rPr>
        <w:t xml:space="preserve"> </w:t>
      </w:r>
    </w:p>
    <w:p w14:paraId="36710716" w14:textId="77777777" w:rsidR="00CB3A48" w:rsidRDefault="00CB3A48" w:rsidP="00CB3A48">
      <w:pPr>
        <w:widowControl w:val="0"/>
        <w:spacing w:after="0" w:line="240" w:lineRule="auto"/>
        <w:jc w:val="both"/>
        <w:rPr>
          <w:rFonts w:ascii="Arial Narrow" w:hAnsi="Arial Narrow" w:cs="Times New Roman"/>
        </w:rPr>
      </w:pPr>
    </w:p>
    <w:p w14:paraId="2929AF69" w14:textId="77777777" w:rsidR="00CB3A48" w:rsidRDefault="00CB3A48" w:rsidP="00CB3A48">
      <w:pPr>
        <w:widowControl w:val="0"/>
        <w:spacing w:after="0" w:line="240" w:lineRule="auto"/>
        <w:jc w:val="both"/>
        <w:rPr>
          <w:rFonts w:ascii="Arial Narrow" w:eastAsia="Times" w:hAnsi="Arial Narrow" w:cs="Arial"/>
        </w:rPr>
      </w:pPr>
      <w:r>
        <w:rPr>
          <w:rFonts w:ascii="Arial Narrow" w:eastAsia="Times" w:hAnsi="Arial Narrow" w:cs="Arial"/>
        </w:rPr>
        <w:t>En efecto, de acuerdo con el artículo 25 de la Constitución Política el trabajo “</w:t>
      </w:r>
      <w:r w:rsidRPr="00B8604F">
        <w:rPr>
          <w:rFonts w:ascii="Arial Narrow" w:eastAsia="Times" w:hAnsi="Arial Narrow" w:cs="Arial"/>
          <w:i/>
        </w:rPr>
        <w:t>es un derecho y una obligación social y goza, en todas sus modalidades, de la especial del Estado</w:t>
      </w:r>
      <w:r>
        <w:rPr>
          <w:rFonts w:ascii="Arial Narrow" w:eastAsia="Times" w:hAnsi="Arial Narrow" w:cs="Arial"/>
        </w:rPr>
        <w:t>”.  Así lo ha destacado la Organización Internacional del Trabajo OIT, en sus más de cien años de existencia, tanto en la protección que debe brindarse al trabajador</w:t>
      </w:r>
      <w:r w:rsidRPr="00B8604F">
        <w:rPr>
          <w:rStyle w:val="Refdenotaalpie"/>
          <w:rFonts w:ascii="Arial Narrow" w:eastAsia="Times" w:hAnsi="Arial Narrow" w:cs="Arial"/>
          <w:sz w:val="20"/>
          <w:szCs w:val="20"/>
        </w:rPr>
        <w:footnoteReference w:id="24"/>
      </w:r>
      <w:r>
        <w:rPr>
          <w:rFonts w:ascii="Arial Narrow" w:eastAsia="Times" w:hAnsi="Arial Narrow" w:cs="Arial"/>
        </w:rPr>
        <w:t xml:space="preserve"> como en las condiciones de prestación del servicio, a través de sendos convenios, varios de ellos incorporados a nuestro orden interno y que, de acuerdo con el artículo 93 de nuestro estatuto fundamental, forman parte del bloque de constitucionalidad en lo que atañe al alcance de dicha protección</w:t>
      </w:r>
      <w:r w:rsidRPr="00B8604F">
        <w:rPr>
          <w:rStyle w:val="Refdenotaalpie"/>
          <w:rFonts w:ascii="Arial Narrow" w:eastAsia="Times" w:hAnsi="Arial Narrow" w:cs="Arial"/>
        </w:rPr>
        <w:footnoteReference w:id="25"/>
      </w:r>
      <w:r>
        <w:rPr>
          <w:rFonts w:ascii="Arial Narrow" w:eastAsia="Times" w:hAnsi="Arial Narrow" w:cs="Arial"/>
        </w:rPr>
        <w:t xml:space="preserve">.  </w:t>
      </w:r>
    </w:p>
    <w:p w14:paraId="3F3B0F82" w14:textId="77777777" w:rsidR="00CB3A48" w:rsidRDefault="00CB3A48" w:rsidP="00CB3A48">
      <w:pPr>
        <w:widowControl w:val="0"/>
        <w:spacing w:after="0" w:line="240" w:lineRule="auto"/>
        <w:jc w:val="both"/>
        <w:rPr>
          <w:rFonts w:ascii="Arial Narrow" w:eastAsia="Times" w:hAnsi="Arial Narrow" w:cs="Arial"/>
        </w:rPr>
      </w:pPr>
    </w:p>
    <w:p w14:paraId="57CEC930" w14:textId="77777777" w:rsidR="00CB3A48" w:rsidRDefault="00CB3A48" w:rsidP="00CB3A48">
      <w:pPr>
        <w:widowControl w:val="0"/>
        <w:spacing w:after="0" w:line="240" w:lineRule="auto"/>
        <w:jc w:val="both"/>
        <w:rPr>
          <w:rFonts w:ascii="Arial Narrow" w:eastAsia="Times" w:hAnsi="Arial Narrow" w:cs="Arial"/>
        </w:rPr>
      </w:pPr>
      <w:r>
        <w:rPr>
          <w:rFonts w:ascii="Arial Narrow" w:eastAsia="Times" w:hAnsi="Arial Narrow" w:cs="Arial"/>
        </w:rPr>
        <w:t>En cuanto a esto último, dicha organización y refiriéndose al talento humano en salud, ha precisado:</w:t>
      </w:r>
    </w:p>
    <w:p w14:paraId="330923E9" w14:textId="77777777" w:rsidR="00CB3A48" w:rsidRPr="00682B8D" w:rsidRDefault="00CB3A48" w:rsidP="00CB3A48">
      <w:pPr>
        <w:widowControl w:val="0"/>
        <w:spacing w:after="0" w:line="240" w:lineRule="auto"/>
        <w:ind w:left="567"/>
        <w:jc w:val="both"/>
        <w:rPr>
          <w:rFonts w:ascii="Arial Narrow" w:hAnsi="Arial Narrow"/>
          <w:i/>
          <w:sz w:val="20"/>
          <w:szCs w:val="20"/>
          <w:shd w:val="clear" w:color="auto" w:fill="FFFFFF"/>
        </w:rPr>
      </w:pPr>
    </w:p>
    <w:p w14:paraId="00B36396" w14:textId="77777777" w:rsidR="00CB3A48" w:rsidRPr="00682B8D" w:rsidRDefault="00CB3A48" w:rsidP="00CB3A48">
      <w:pPr>
        <w:widowControl w:val="0"/>
        <w:spacing w:after="0" w:line="240" w:lineRule="auto"/>
        <w:ind w:left="567"/>
        <w:jc w:val="both"/>
        <w:rPr>
          <w:rFonts w:ascii="Arial Narrow" w:hAnsi="Arial Narrow"/>
          <w:sz w:val="20"/>
          <w:szCs w:val="20"/>
          <w:shd w:val="clear" w:color="auto" w:fill="FFFFFF"/>
        </w:rPr>
      </w:pPr>
      <w:r w:rsidRPr="00682B8D">
        <w:rPr>
          <w:rFonts w:ascii="Arial Narrow" w:hAnsi="Arial Narrow"/>
          <w:i/>
          <w:sz w:val="20"/>
          <w:szCs w:val="20"/>
          <w:shd w:val="clear" w:color="auto" w:fill="FFFFFF"/>
        </w:rPr>
        <w:t xml:space="preserve">El trabajo decente para estos trabajadores es esencial para con el fin de proporcionar una atención de salud de calidad. Los servicios de salud son entornos laborales únicos y complejos con oportunidades y desafíos inherentes. La OIT apoya la mejora de las condiciones de trabajo y de las relaciones de trabajo en el sector de la salud a través de </w:t>
      </w:r>
      <w:hyperlink r:id="rId12" w:history="1">
        <w:r w:rsidRPr="00682B8D">
          <w:rPr>
            <w:rStyle w:val="Hipervnculo"/>
            <w:rFonts w:ascii="Arial Narrow" w:hAnsi="Arial Narrow"/>
            <w:i/>
            <w:color w:val="auto"/>
            <w:sz w:val="20"/>
            <w:szCs w:val="20"/>
            <w:u w:val="none"/>
          </w:rPr>
          <w:t>normas laborales sectoriales</w:t>
        </w:r>
        <w:r w:rsidRPr="00682B8D">
          <w:rPr>
            <w:rStyle w:val="Hipervnculo"/>
            <w:rFonts w:ascii="Arial Narrow" w:hAnsi="Arial Narrow" w:hint="eastAsia"/>
            <w:i/>
            <w:color w:val="auto"/>
            <w:sz w:val="20"/>
            <w:szCs w:val="20"/>
            <w:u w:val="none"/>
          </w:rPr>
          <w:t> </w:t>
        </w:r>
      </w:hyperlink>
      <w:r w:rsidRPr="00682B8D">
        <w:rPr>
          <w:rFonts w:ascii="Arial Narrow" w:hAnsi="Arial Narrow"/>
          <w:i/>
          <w:sz w:val="20"/>
          <w:szCs w:val="20"/>
          <w:shd w:val="clear" w:color="auto" w:fill="FFFFFF"/>
        </w:rPr>
        <w:t xml:space="preserve"> y del </w:t>
      </w:r>
      <w:hyperlink r:id="rId13" w:tgtFrame="" w:history="1">
        <w:r w:rsidRPr="00682B8D">
          <w:rPr>
            <w:rStyle w:val="Hipervnculo"/>
            <w:rFonts w:ascii="Arial Narrow" w:hAnsi="Arial Narrow"/>
            <w:i/>
            <w:color w:val="auto"/>
            <w:sz w:val="20"/>
            <w:szCs w:val="20"/>
            <w:u w:val="none"/>
          </w:rPr>
          <w:t>di</w:t>
        </w:r>
        <w:r w:rsidRPr="00682B8D">
          <w:rPr>
            <w:rStyle w:val="Hipervnculo"/>
            <w:rFonts w:ascii="Arial Narrow" w:hAnsi="Arial Narrow" w:hint="eastAsia"/>
            <w:i/>
            <w:color w:val="auto"/>
            <w:sz w:val="20"/>
            <w:szCs w:val="20"/>
            <w:u w:val="none"/>
          </w:rPr>
          <w:t>á</w:t>
        </w:r>
        <w:r w:rsidRPr="00682B8D">
          <w:rPr>
            <w:rStyle w:val="Hipervnculo"/>
            <w:rFonts w:ascii="Arial Narrow" w:hAnsi="Arial Narrow"/>
            <w:i/>
            <w:color w:val="auto"/>
            <w:sz w:val="20"/>
            <w:szCs w:val="20"/>
            <w:u w:val="none"/>
          </w:rPr>
          <w:t>logo social</w:t>
        </w:r>
        <w:r w:rsidRPr="00682B8D">
          <w:rPr>
            <w:rStyle w:val="Hipervnculo"/>
            <w:rFonts w:ascii="Arial Narrow" w:hAnsi="Arial Narrow" w:hint="eastAsia"/>
            <w:i/>
            <w:color w:val="auto"/>
            <w:sz w:val="20"/>
            <w:szCs w:val="20"/>
            <w:u w:val="none"/>
          </w:rPr>
          <w:t> </w:t>
        </w:r>
      </w:hyperlink>
      <w:r w:rsidRPr="00682B8D">
        <w:rPr>
          <w:rFonts w:ascii="Arial Narrow" w:hAnsi="Arial Narrow"/>
          <w:i/>
          <w:sz w:val="20"/>
          <w:szCs w:val="20"/>
          <w:shd w:val="clear" w:color="auto" w:fill="FFFFFF"/>
        </w:rPr>
        <w:t xml:space="preserve">, y colabora con la </w:t>
      </w:r>
      <w:hyperlink r:id="rId14" w:tgtFrame="" w:history="1">
        <w:r w:rsidRPr="00682B8D">
          <w:rPr>
            <w:rStyle w:val="Hipervnculo"/>
            <w:rFonts w:ascii="Arial Narrow" w:hAnsi="Arial Narrow"/>
            <w:i/>
            <w:color w:val="auto"/>
            <w:sz w:val="20"/>
            <w:szCs w:val="20"/>
            <w:u w:val="none"/>
          </w:rPr>
          <w:t>OMS</w:t>
        </w:r>
        <w:r w:rsidRPr="00682B8D">
          <w:rPr>
            <w:rStyle w:val="Hipervnculo"/>
            <w:rFonts w:ascii="Arial Narrow" w:hAnsi="Arial Narrow" w:hint="eastAsia"/>
            <w:i/>
            <w:color w:val="auto"/>
            <w:sz w:val="20"/>
            <w:szCs w:val="20"/>
            <w:u w:val="none"/>
          </w:rPr>
          <w:t> </w:t>
        </w:r>
      </w:hyperlink>
      <w:r w:rsidRPr="00682B8D">
        <w:rPr>
          <w:rFonts w:ascii="Arial Narrow" w:hAnsi="Arial Narrow"/>
          <w:i/>
          <w:sz w:val="20"/>
          <w:szCs w:val="20"/>
          <w:shd w:val="clear" w:color="auto" w:fill="FFFFFF"/>
        </w:rPr>
        <w:t xml:space="preserve"> a fin de promover unos entornos de trabajo favorables, adecuados y saludables para la fuerza de trabajo de este sector.</w:t>
      </w:r>
      <w:r w:rsidRPr="00682B8D">
        <w:rPr>
          <w:rStyle w:val="Refdenotaalpie"/>
          <w:rFonts w:ascii="Arial Narrow" w:hAnsi="Arial Narrow"/>
          <w:sz w:val="20"/>
          <w:szCs w:val="20"/>
          <w:shd w:val="clear" w:color="auto" w:fill="FFFFFF"/>
        </w:rPr>
        <w:footnoteReference w:id="26"/>
      </w:r>
    </w:p>
    <w:p w14:paraId="7D001EF8" w14:textId="77777777" w:rsidR="00CB3A48" w:rsidRDefault="00CB3A48" w:rsidP="00CB3A48">
      <w:pPr>
        <w:widowControl w:val="0"/>
        <w:spacing w:after="0" w:line="240" w:lineRule="auto"/>
        <w:jc w:val="both"/>
        <w:rPr>
          <w:rFonts w:ascii="Arial Narrow" w:eastAsia="Times" w:hAnsi="Arial Narrow" w:cs="Arial"/>
        </w:rPr>
      </w:pPr>
    </w:p>
    <w:p w14:paraId="08B11A1E" w14:textId="77777777" w:rsidR="00CB3A48" w:rsidRDefault="00CB3A48" w:rsidP="00CB3A48">
      <w:pPr>
        <w:widowControl w:val="0"/>
        <w:spacing w:after="0" w:line="240" w:lineRule="auto"/>
        <w:jc w:val="both"/>
        <w:rPr>
          <w:rFonts w:ascii="Arial Narrow" w:eastAsia="Times" w:hAnsi="Arial Narrow" w:cs="Arial"/>
        </w:rPr>
      </w:pPr>
      <w:r>
        <w:rPr>
          <w:rFonts w:ascii="Arial Narrow" w:eastAsia="Times" w:hAnsi="Arial Narrow" w:cs="Arial"/>
        </w:rPr>
        <w:t>Un énfasis especial ha realizado la OIT en la actual coyuntura mundial en cabeza de su director, alertando en torno a la necesidad de acentuar y fortalecer dicha protección</w:t>
      </w:r>
      <w:r w:rsidRPr="00B8604F">
        <w:rPr>
          <w:rFonts w:ascii="Arial Narrow" w:eastAsia="Times" w:hAnsi="Arial Narrow" w:cs="Arial"/>
          <w:i/>
          <w:sz w:val="20"/>
          <w:szCs w:val="20"/>
        </w:rPr>
        <w:t>.</w:t>
      </w:r>
      <w:r w:rsidRPr="00B8604F">
        <w:rPr>
          <w:rStyle w:val="Refdenotaalpie"/>
          <w:rFonts w:ascii="Arial Narrow" w:eastAsia="Times" w:hAnsi="Arial Narrow" w:cs="Arial"/>
          <w:sz w:val="20"/>
          <w:szCs w:val="20"/>
        </w:rPr>
        <w:footnoteReference w:id="27"/>
      </w:r>
    </w:p>
    <w:p w14:paraId="0D439FE2" w14:textId="77777777" w:rsidR="00CB3A48" w:rsidRDefault="00CB3A48" w:rsidP="00CB3A48">
      <w:pPr>
        <w:widowControl w:val="0"/>
        <w:spacing w:after="0" w:line="240" w:lineRule="auto"/>
        <w:jc w:val="both"/>
        <w:rPr>
          <w:rFonts w:ascii="Arial Narrow" w:eastAsia="Times" w:hAnsi="Arial Narrow" w:cs="Arial"/>
        </w:rPr>
      </w:pPr>
    </w:p>
    <w:p w14:paraId="7659504E" w14:textId="77777777" w:rsidR="00CB3A48" w:rsidRDefault="00CB3A48" w:rsidP="00CB3A48">
      <w:pPr>
        <w:widowControl w:val="0"/>
        <w:spacing w:after="0" w:line="240" w:lineRule="auto"/>
        <w:jc w:val="both"/>
        <w:rPr>
          <w:rFonts w:ascii="Arial Narrow" w:eastAsia="Times" w:hAnsi="Arial Narrow" w:cs="Arial"/>
        </w:rPr>
      </w:pPr>
      <w:r>
        <w:rPr>
          <w:rFonts w:ascii="Arial Narrow" w:eastAsia="Times" w:hAnsi="Arial Narrow" w:cs="Arial"/>
        </w:rPr>
        <w:lastRenderedPageBreak/>
        <w:t xml:space="preserve">Por ello, es necesario reiterar la exigencia del respeto de unas condiciones dignas y justas en el desarrollo de su actividad, máxime por el </w:t>
      </w:r>
      <w:r w:rsidRPr="006C5DA2">
        <w:rPr>
          <w:rFonts w:ascii="Arial Narrow" w:eastAsia="Times" w:hAnsi="Arial Narrow" w:cs="Arial"/>
        </w:rPr>
        <w:t xml:space="preserve">progresivo avance en los requerimientos de este tipo de servicios en las situaciones de emergencia sanitaria como la </w:t>
      </w:r>
      <w:r>
        <w:rPr>
          <w:rFonts w:ascii="Arial Narrow" w:eastAsia="Times" w:hAnsi="Arial Narrow" w:cs="Arial"/>
        </w:rPr>
        <w:t xml:space="preserve">que se presenta en la </w:t>
      </w:r>
      <w:r w:rsidRPr="006C5DA2">
        <w:rPr>
          <w:rFonts w:ascii="Arial Narrow" w:eastAsia="Times" w:hAnsi="Arial Narrow" w:cs="Arial"/>
        </w:rPr>
        <w:t xml:space="preserve">actualidad y </w:t>
      </w:r>
      <w:r>
        <w:rPr>
          <w:rFonts w:ascii="Arial Narrow" w:eastAsia="Times" w:hAnsi="Arial Narrow" w:cs="Arial"/>
        </w:rPr>
        <w:t xml:space="preserve">en atención a las </w:t>
      </w:r>
      <w:r w:rsidRPr="006C5DA2">
        <w:rPr>
          <w:rFonts w:ascii="Arial Narrow" w:eastAsia="Times" w:hAnsi="Arial Narrow" w:cs="Arial"/>
        </w:rPr>
        <w:t xml:space="preserve">quejas sobre posibles violaciones a </w:t>
      </w:r>
      <w:r>
        <w:rPr>
          <w:rFonts w:ascii="Arial Narrow" w:eastAsia="Times" w:hAnsi="Arial Narrow" w:cs="Arial"/>
        </w:rPr>
        <w:t>sus</w:t>
      </w:r>
      <w:r w:rsidRPr="006C5DA2">
        <w:rPr>
          <w:rFonts w:ascii="Arial Narrow" w:eastAsia="Times" w:hAnsi="Arial Narrow" w:cs="Arial"/>
        </w:rPr>
        <w:t xml:space="preserve"> derechos</w:t>
      </w:r>
      <w:r>
        <w:rPr>
          <w:rFonts w:ascii="Arial Narrow" w:eastAsia="Times" w:hAnsi="Arial Narrow" w:cs="Arial"/>
        </w:rPr>
        <w:t xml:space="preserve">.  Este sector ha debido afrontar el rigor de esta situación y, en este sentido, se encuentra expuesto a condiciones extremas en su labor.   Por lo anterior, el proyecto debe reconocer las </w:t>
      </w:r>
      <w:r w:rsidRPr="006C5DA2">
        <w:rPr>
          <w:rFonts w:ascii="Arial Narrow" w:eastAsia="Times" w:hAnsi="Arial Narrow" w:cs="Arial"/>
        </w:rPr>
        <w:t>condiciones laborales justas y dignas, con vocación de estabilidad y facilidades para incrementar los conocimientos de acuerdo con las necesidades institucionales (</w:t>
      </w:r>
      <w:r>
        <w:rPr>
          <w:rFonts w:ascii="Arial Narrow" w:eastAsia="Times" w:hAnsi="Arial Narrow" w:cs="Arial"/>
        </w:rPr>
        <w:t xml:space="preserve">Ley Estatutaria </w:t>
      </w:r>
      <w:r w:rsidRPr="006C5DA2">
        <w:rPr>
          <w:rFonts w:ascii="Arial Narrow" w:eastAsia="Times" w:hAnsi="Arial Narrow" w:cs="Arial"/>
        </w:rPr>
        <w:t>1751 de 2015 art. 18), teniendo como elemento esencial del mismo la progresividad del derecho, entre otros, mediante el mejoramiento del talento humano (</w:t>
      </w:r>
      <w:r w:rsidRPr="00B8604F">
        <w:rPr>
          <w:rFonts w:ascii="Arial Narrow" w:eastAsia="Times" w:hAnsi="Arial Narrow" w:cs="Arial"/>
          <w:i/>
        </w:rPr>
        <w:t>Ídem</w:t>
      </w:r>
      <w:r>
        <w:rPr>
          <w:rFonts w:ascii="Arial Narrow" w:eastAsia="Times" w:hAnsi="Arial Narrow" w:cs="Arial"/>
        </w:rPr>
        <w:t xml:space="preserve"> </w:t>
      </w:r>
      <w:r w:rsidRPr="006C5DA2">
        <w:rPr>
          <w:rFonts w:ascii="Arial Narrow" w:eastAsia="Times" w:hAnsi="Arial Narrow" w:cs="Arial"/>
        </w:rPr>
        <w:t>artículo 6 literal i.).</w:t>
      </w:r>
      <w:r>
        <w:rPr>
          <w:rFonts w:ascii="Arial Narrow" w:eastAsia="Times" w:hAnsi="Arial Narrow" w:cs="Arial"/>
        </w:rPr>
        <w:t xml:space="preserve">  Al respecto, debe tenerse en cuenta, al respecto, lo precisado por la Corte Constitucional en la sentencia por medio de la cual se revisó la mencionada ley estatutaria, en los siguientes términos:</w:t>
      </w:r>
    </w:p>
    <w:p w14:paraId="5B6AAACF" w14:textId="77777777" w:rsidR="00CB3A48" w:rsidRDefault="00CB3A48" w:rsidP="00CB3A48">
      <w:pPr>
        <w:widowControl w:val="0"/>
        <w:spacing w:after="0" w:line="240" w:lineRule="auto"/>
        <w:jc w:val="both"/>
        <w:rPr>
          <w:rFonts w:ascii="Arial" w:hAnsi="Arial" w:cs="Arial"/>
        </w:rPr>
      </w:pPr>
    </w:p>
    <w:p w14:paraId="2627A563" w14:textId="77777777" w:rsidR="00CB3A48" w:rsidRPr="001C1BE6" w:rsidRDefault="00CB3A48" w:rsidP="00CB3A48">
      <w:pPr>
        <w:widowControl w:val="0"/>
        <w:spacing w:after="0" w:line="240" w:lineRule="auto"/>
        <w:ind w:left="567"/>
        <w:jc w:val="both"/>
        <w:rPr>
          <w:rFonts w:ascii="Arial Narrow" w:hAnsi="Arial Narrow" w:cs="Arial"/>
          <w:i/>
          <w:sz w:val="20"/>
          <w:szCs w:val="20"/>
        </w:rPr>
      </w:pPr>
      <w:r w:rsidRPr="001C1BE6">
        <w:rPr>
          <w:rFonts w:ascii="Arial Narrow" w:hAnsi="Arial Narrow" w:cs="Arial"/>
          <w:i/>
          <w:sz w:val="20"/>
          <w:szCs w:val="20"/>
        </w:rPr>
        <w:t>En lo que atañe a su contenido, la norma consagra el respeto a los profesionales y trabajadores de la salud, quienes deben laborar bajo condiciones justas y dignas, tal como lo dispone el Texto Superior frente a todos los trabajadores de Colombia.</w:t>
      </w:r>
    </w:p>
    <w:p w14:paraId="5A0086CD" w14:textId="77777777" w:rsidR="00CB3A48" w:rsidRPr="001C1BE6" w:rsidRDefault="00CB3A48" w:rsidP="00CB3A48">
      <w:pPr>
        <w:widowControl w:val="0"/>
        <w:spacing w:after="0" w:line="240" w:lineRule="auto"/>
        <w:ind w:left="567"/>
        <w:jc w:val="both"/>
        <w:rPr>
          <w:rFonts w:ascii="Arial Narrow" w:hAnsi="Arial Narrow" w:cs="Arial"/>
          <w:i/>
          <w:sz w:val="20"/>
          <w:szCs w:val="20"/>
        </w:rPr>
      </w:pPr>
    </w:p>
    <w:p w14:paraId="61405D62" w14:textId="77777777" w:rsidR="00CB3A48" w:rsidRPr="001C1BE6" w:rsidRDefault="00CB3A48" w:rsidP="00CB3A48">
      <w:pPr>
        <w:widowControl w:val="0"/>
        <w:spacing w:after="0" w:line="240" w:lineRule="auto"/>
        <w:ind w:left="567"/>
        <w:jc w:val="both"/>
        <w:rPr>
          <w:rFonts w:ascii="Arial Narrow" w:hAnsi="Arial Narrow" w:cs="Arial"/>
          <w:i/>
          <w:sz w:val="20"/>
          <w:szCs w:val="20"/>
        </w:rPr>
      </w:pPr>
      <w:r w:rsidRPr="001C1BE6">
        <w:rPr>
          <w:rFonts w:ascii="Arial Narrow" w:hAnsi="Arial Narrow" w:cs="Arial"/>
          <w:i/>
          <w:sz w:val="20"/>
          <w:szCs w:val="20"/>
        </w:rPr>
        <w:t xml:space="preserve">Adicionalmente, debe manifestarse por parte de esta Corte que el enunciado normativo se encuentra en consonancia con los artículos 1°, 2°, 25, 53 y 54 Superiores, toda vez que Colombia, al ser un Estado social de derecho, tiene la obligación de garantizar el respeto por la dignidad humana; el trabajo debe gozar de especial protección; se debe garantizar la estabilidad en el empleo, un pago oportuno de la remuneración, al igual que es una obligación del Estado y los empleadores brindar formación y habilitación profesional y técnica a quienes lo requieran. </w:t>
      </w:r>
    </w:p>
    <w:p w14:paraId="7D4B5C8D" w14:textId="77777777" w:rsidR="00CB3A48" w:rsidRPr="001C1BE6" w:rsidRDefault="00CB3A48" w:rsidP="00CB3A48">
      <w:pPr>
        <w:widowControl w:val="0"/>
        <w:spacing w:after="0" w:line="240" w:lineRule="auto"/>
        <w:ind w:left="567"/>
        <w:jc w:val="both"/>
        <w:rPr>
          <w:rFonts w:ascii="Arial Narrow" w:hAnsi="Arial Narrow" w:cs="Arial"/>
          <w:i/>
          <w:sz w:val="20"/>
          <w:szCs w:val="20"/>
        </w:rPr>
      </w:pPr>
    </w:p>
    <w:p w14:paraId="4F2A9943" w14:textId="77777777" w:rsidR="00CB3A48" w:rsidRPr="001C1BE6" w:rsidRDefault="00CB3A48" w:rsidP="00CB3A48">
      <w:pPr>
        <w:widowControl w:val="0"/>
        <w:spacing w:after="0" w:line="240" w:lineRule="auto"/>
        <w:ind w:left="567"/>
        <w:jc w:val="both"/>
        <w:rPr>
          <w:rFonts w:ascii="Arial Narrow" w:hAnsi="Arial Narrow" w:cs="Arial"/>
          <w:i/>
          <w:sz w:val="20"/>
          <w:szCs w:val="20"/>
        </w:rPr>
      </w:pPr>
      <w:r w:rsidRPr="001C1BE6">
        <w:rPr>
          <w:rFonts w:ascii="Arial Narrow" w:hAnsi="Arial Narrow" w:cs="Arial"/>
          <w:i/>
          <w:sz w:val="20"/>
          <w:szCs w:val="20"/>
        </w:rPr>
        <w:t xml:space="preserve">Asimismo, la disposición es respetuosa con la jurisprudencia constitucional en la materia, pues esta Corporación, en múltiples pronunciamientos, ha sostenido que el derecho al trabajo en condiciones dignas y justas se traduce en una labor que no implica cargas que vayan más allá de lo que puede soportar quien las desempeña y que, por tanto, hagan su existencia indigna. </w:t>
      </w:r>
    </w:p>
    <w:p w14:paraId="30468BEA" w14:textId="77777777" w:rsidR="00CB3A48" w:rsidRPr="001C1BE6" w:rsidRDefault="00CB3A48" w:rsidP="00CB3A48">
      <w:pPr>
        <w:widowControl w:val="0"/>
        <w:spacing w:after="0" w:line="240" w:lineRule="auto"/>
        <w:ind w:left="567"/>
        <w:jc w:val="both"/>
        <w:rPr>
          <w:rFonts w:ascii="Arial Narrow" w:hAnsi="Arial Narrow" w:cs="Arial"/>
          <w:i/>
          <w:sz w:val="20"/>
          <w:szCs w:val="20"/>
        </w:rPr>
      </w:pPr>
    </w:p>
    <w:p w14:paraId="1D724B0E" w14:textId="77777777" w:rsidR="00CB3A48" w:rsidRPr="001C1BE6" w:rsidRDefault="00CB3A48" w:rsidP="00CB3A48">
      <w:pPr>
        <w:widowControl w:val="0"/>
        <w:spacing w:after="0" w:line="240" w:lineRule="auto"/>
        <w:ind w:left="567"/>
        <w:jc w:val="both"/>
        <w:rPr>
          <w:rFonts w:ascii="Arial Narrow" w:hAnsi="Arial Narrow" w:cs="Arial"/>
          <w:i/>
          <w:iCs/>
          <w:sz w:val="20"/>
          <w:szCs w:val="20"/>
        </w:rPr>
      </w:pPr>
      <w:r w:rsidRPr="001C1BE6">
        <w:rPr>
          <w:rFonts w:ascii="Arial Narrow" w:hAnsi="Arial Narrow" w:cs="Arial"/>
          <w:i/>
          <w:sz w:val="20"/>
          <w:szCs w:val="20"/>
        </w:rPr>
        <w:t>De una interpretación del enunciado normativo conforme al Texto Superior, se tendría que el trabajador no puede verse expuesto a arriesgar su integridad física, su salud, ni su vida en condiciones dignas, ni verse sometido a padecer dolores, ni incomodidades excesivas, ni a arriesgar el funcionamiento de su organismo</w:t>
      </w:r>
      <w:r w:rsidRPr="001C1BE6">
        <w:rPr>
          <w:rFonts w:ascii="Arial Narrow" w:hAnsi="Arial Narrow" w:cs="Arial"/>
          <w:i/>
          <w:iCs/>
          <w:sz w:val="20"/>
          <w:szCs w:val="20"/>
        </w:rPr>
        <w:t>.</w:t>
      </w:r>
    </w:p>
    <w:p w14:paraId="44B610A8" w14:textId="77777777" w:rsidR="00CB3A48" w:rsidRPr="001C1BE6" w:rsidRDefault="00CB3A48" w:rsidP="00CB3A48">
      <w:pPr>
        <w:widowControl w:val="0"/>
        <w:spacing w:after="0" w:line="240" w:lineRule="auto"/>
        <w:ind w:left="567"/>
        <w:jc w:val="both"/>
        <w:rPr>
          <w:rFonts w:ascii="Arial Narrow" w:hAnsi="Arial Narrow" w:cs="Arial"/>
          <w:i/>
          <w:sz w:val="20"/>
          <w:szCs w:val="20"/>
        </w:rPr>
      </w:pPr>
    </w:p>
    <w:p w14:paraId="17A9DC31" w14:textId="77777777" w:rsidR="00CB3A48" w:rsidRPr="001C1BE6" w:rsidRDefault="00CB3A48" w:rsidP="00CB3A48">
      <w:pPr>
        <w:widowControl w:val="0"/>
        <w:spacing w:after="0" w:line="240" w:lineRule="auto"/>
        <w:ind w:left="567"/>
        <w:jc w:val="both"/>
        <w:rPr>
          <w:rFonts w:ascii="Arial Narrow" w:hAnsi="Arial Narrow" w:cs="Arial"/>
          <w:sz w:val="20"/>
          <w:szCs w:val="20"/>
          <w:vertAlign w:val="superscript"/>
        </w:rPr>
      </w:pPr>
      <w:r w:rsidRPr="001C1BE6">
        <w:rPr>
          <w:rFonts w:ascii="Arial Narrow" w:hAnsi="Arial Narrow" w:cs="Arial"/>
          <w:i/>
          <w:sz w:val="20"/>
          <w:szCs w:val="20"/>
        </w:rPr>
        <w:t xml:space="preserve">De igual manera, cabe mencionar que, indudablemente, la falta de capacitación, los bajos salarios, la tardanza en el pago y la insuficiencia de personal idóneo, son factores que van en detrimento de la prestación de un servicio de salud de calidad, pues, tal como lo señaló la OMS en el ya citado informe sobre la salud en el mundo 2006 </w:t>
      </w:r>
      <w:r w:rsidRPr="001C1BE6">
        <w:rPr>
          <w:rFonts w:ascii="Arial Narrow" w:hAnsi="Arial Narrow" w:cs="Arial"/>
          <w:i/>
          <w:iCs/>
          <w:sz w:val="20"/>
          <w:szCs w:val="20"/>
        </w:rPr>
        <w:t>"Colaboremos por la salud"</w:t>
      </w:r>
      <w:r w:rsidRPr="001C1BE6">
        <w:rPr>
          <w:rFonts w:ascii="Arial Narrow" w:hAnsi="Arial Narrow" w:cs="Arial"/>
          <w:i/>
          <w:sz w:val="20"/>
          <w:szCs w:val="20"/>
        </w:rPr>
        <w:t xml:space="preserve">, producto de una evaluación realizada por expertos acerca de la crisis de personal sanitario por la que se atraviesa a nivel universal, se puede recurrir a diversos instrumentos en aras de conseguir un mejor desempeño, tanto a nivel individual como respecto del conjunto del personal médico, tales como: </w:t>
      </w:r>
      <w:r w:rsidRPr="001C1BE6">
        <w:rPr>
          <w:rFonts w:ascii="Arial Narrow" w:hAnsi="Arial Narrow" w:cs="Arial"/>
          <w:i/>
          <w:iCs/>
          <w:sz w:val="20"/>
          <w:szCs w:val="20"/>
        </w:rPr>
        <w:t>i)</w:t>
      </w:r>
      <w:r w:rsidRPr="001C1BE6">
        <w:rPr>
          <w:rFonts w:ascii="Arial Narrow" w:hAnsi="Arial Narrow" w:cs="Arial"/>
          <w:i/>
          <w:sz w:val="20"/>
          <w:szCs w:val="20"/>
        </w:rPr>
        <w:t xml:space="preserve"> elaborar las descripciones claras de los puestos de trabajo, </w:t>
      </w:r>
      <w:r w:rsidRPr="001C1BE6">
        <w:rPr>
          <w:rFonts w:ascii="Arial Narrow" w:hAnsi="Arial Narrow" w:cs="Arial"/>
          <w:i/>
          <w:iCs/>
          <w:sz w:val="20"/>
          <w:szCs w:val="20"/>
        </w:rPr>
        <w:t>ii)</w:t>
      </w:r>
      <w:r w:rsidRPr="001C1BE6">
        <w:rPr>
          <w:rFonts w:ascii="Arial Narrow" w:hAnsi="Arial Narrow" w:cs="Arial"/>
          <w:i/>
          <w:sz w:val="20"/>
          <w:szCs w:val="20"/>
        </w:rPr>
        <w:t xml:space="preserve"> normas de apoyo y códigos deontológicos, </w:t>
      </w:r>
      <w:r w:rsidRPr="001C1BE6">
        <w:rPr>
          <w:rFonts w:ascii="Arial Narrow" w:hAnsi="Arial Narrow" w:cs="Arial"/>
          <w:i/>
          <w:iCs/>
          <w:sz w:val="20"/>
          <w:szCs w:val="20"/>
        </w:rPr>
        <w:t>iii)</w:t>
      </w:r>
      <w:r w:rsidRPr="001C1BE6">
        <w:rPr>
          <w:rFonts w:ascii="Arial Narrow" w:hAnsi="Arial Narrow" w:cs="Arial"/>
          <w:i/>
          <w:sz w:val="20"/>
          <w:szCs w:val="20"/>
        </w:rPr>
        <w:t xml:space="preserve"> adecuar las aptitudes a las tareas, </w:t>
      </w:r>
      <w:r w:rsidRPr="001C1BE6">
        <w:rPr>
          <w:rFonts w:ascii="Arial Narrow" w:hAnsi="Arial Narrow" w:cs="Arial"/>
          <w:i/>
          <w:iCs/>
          <w:sz w:val="20"/>
          <w:szCs w:val="20"/>
        </w:rPr>
        <w:t>iv)</w:t>
      </w:r>
      <w:r w:rsidRPr="001C1BE6">
        <w:rPr>
          <w:rFonts w:ascii="Arial Narrow" w:hAnsi="Arial Narrow" w:cs="Arial"/>
          <w:i/>
          <w:sz w:val="20"/>
          <w:szCs w:val="20"/>
        </w:rPr>
        <w:t xml:space="preserve"> llevar a cabo una supervisión que brinde apoyo, </w:t>
      </w:r>
      <w:r w:rsidRPr="001C1BE6">
        <w:rPr>
          <w:rFonts w:ascii="Arial Narrow" w:hAnsi="Arial Narrow" w:cs="Arial"/>
          <w:i/>
          <w:iCs/>
          <w:sz w:val="20"/>
          <w:szCs w:val="20"/>
        </w:rPr>
        <w:t>v)</w:t>
      </w:r>
      <w:r w:rsidRPr="001C1BE6">
        <w:rPr>
          <w:rFonts w:ascii="Arial Narrow" w:hAnsi="Arial Narrow" w:cs="Arial"/>
          <w:i/>
          <w:sz w:val="20"/>
          <w:szCs w:val="20"/>
        </w:rPr>
        <w:t xml:space="preserve"> garantizar una remuneración adecuada, </w:t>
      </w:r>
      <w:r w:rsidRPr="001C1BE6">
        <w:rPr>
          <w:rFonts w:ascii="Arial Narrow" w:hAnsi="Arial Narrow" w:cs="Arial"/>
          <w:i/>
          <w:iCs/>
          <w:sz w:val="20"/>
          <w:szCs w:val="20"/>
        </w:rPr>
        <w:t>vi)</w:t>
      </w:r>
      <w:r w:rsidRPr="001C1BE6">
        <w:rPr>
          <w:rFonts w:ascii="Arial Narrow" w:hAnsi="Arial Narrow" w:cs="Arial"/>
          <w:i/>
          <w:sz w:val="20"/>
          <w:szCs w:val="20"/>
        </w:rPr>
        <w:t xml:space="preserve"> garantizar una información y una comunicación suficientes, </w:t>
      </w:r>
      <w:r w:rsidRPr="001C1BE6">
        <w:rPr>
          <w:rFonts w:ascii="Arial Narrow" w:hAnsi="Arial Narrow" w:cs="Arial"/>
          <w:i/>
          <w:iCs/>
          <w:sz w:val="20"/>
          <w:szCs w:val="20"/>
        </w:rPr>
        <w:t>vii)</w:t>
      </w:r>
      <w:r w:rsidRPr="001C1BE6">
        <w:rPr>
          <w:rFonts w:ascii="Arial Narrow" w:hAnsi="Arial Narrow" w:cs="Arial"/>
          <w:i/>
          <w:sz w:val="20"/>
          <w:szCs w:val="20"/>
        </w:rPr>
        <w:t xml:space="preserve"> mejorar las infraestructuras y los suministros, </w:t>
      </w:r>
      <w:r w:rsidRPr="001C1BE6">
        <w:rPr>
          <w:rFonts w:ascii="Arial Narrow" w:hAnsi="Arial Narrow" w:cs="Arial"/>
          <w:i/>
          <w:iCs/>
          <w:sz w:val="20"/>
          <w:szCs w:val="20"/>
        </w:rPr>
        <w:t>viii)</w:t>
      </w:r>
      <w:r w:rsidRPr="001C1BE6">
        <w:rPr>
          <w:rFonts w:ascii="Arial Narrow" w:hAnsi="Arial Narrow" w:cs="Arial"/>
          <w:i/>
          <w:sz w:val="20"/>
          <w:szCs w:val="20"/>
        </w:rPr>
        <w:t xml:space="preserve"> fomentar el aprendizaje permanente, </w:t>
      </w:r>
      <w:r w:rsidRPr="001C1BE6">
        <w:rPr>
          <w:rFonts w:ascii="Arial Narrow" w:hAnsi="Arial Narrow" w:cs="Arial"/>
          <w:i/>
          <w:iCs/>
          <w:sz w:val="20"/>
          <w:szCs w:val="20"/>
        </w:rPr>
        <w:t>ix)</w:t>
      </w:r>
      <w:r w:rsidRPr="001C1BE6">
        <w:rPr>
          <w:rFonts w:ascii="Arial Narrow" w:hAnsi="Arial Narrow" w:cs="Arial"/>
          <w:i/>
          <w:sz w:val="20"/>
          <w:szCs w:val="20"/>
        </w:rPr>
        <w:t xml:space="preserve"> establecer una gestión eficaz de los equipos y, </w:t>
      </w:r>
      <w:r w:rsidRPr="001C1BE6">
        <w:rPr>
          <w:rFonts w:ascii="Arial Narrow" w:hAnsi="Arial Narrow" w:cs="Arial"/>
          <w:i/>
          <w:iCs/>
          <w:sz w:val="20"/>
          <w:szCs w:val="20"/>
        </w:rPr>
        <w:t>x)</w:t>
      </w:r>
      <w:r w:rsidRPr="001C1BE6">
        <w:rPr>
          <w:rFonts w:ascii="Arial Narrow" w:hAnsi="Arial Narrow" w:cs="Arial"/>
          <w:i/>
          <w:sz w:val="20"/>
          <w:szCs w:val="20"/>
        </w:rPr>
        <w:t xml:space="preserve"> combinar responsabilidad y rendición de cuentas</w:t>
      </w:r>
      <w:r w:rsidRPr="001C1BE6">
        <w:rPr>
          <w:rFonts w:ascii="Arial Narrow" w:hAnsi="Arial Narrow" w:cs="Arial"/>
          <w:sz w:val="20"/>
          <w:szCs w:val="20"/>
          <w:vertAlign w:val="superscript"/>
        </w:rPr>
        <w:t>.</w:t>
      </w:r>
      <w:r w:rsidRPr="001C1BE6">
        <w:rPr>
          <w:rStyle w:val="Refdenotaalpie"/>
          <w:rFonts w:ascii="Arial Narrow" w:hAnsi="Arial Narrow" w:cs="Arial"/>
          <w:sz w:val="20"/>
          <w:szCs w:val="20"/>
        </w:rPr>
        <w:footnoteReference w:id="28"/>
      </w:r>
    </w:p>
    <w:p w14:paraId="6A711180" w14:textId="77777777" w:rsidR="00CB3A48" w:rsidRDefault="00CB3A48" w:rsidP="00CB3A48">
      <w:pPr>
        <w:widowControl w:val="0"/>
        <w:spacing w:after="0" w:line="240" w:lineRule="auto"/>
        <w:jc w:val="both"/>
        <w:rPr>
          <w:rFonts w:ascii="Arial Narrow" w:eastAsia="Times" w:hAnsi="Arial Narrow" w:cs="Arial"/>
        </w:rPr>
      </w:pPr>
    </w:p>
    <w:p w14:paraId="0EB94334" w14:textId="264F4F35" w:rsidR="00CB3A48" w:rsidRDefault="00682B8D" w:rsidP="00CB3A48">
      <w:pPr>
        <w:widowControl w:val="0"/>
        <w:spacing w:after="0" w:line="240" w:lineRule="auto"/>
        <w:jc w:val="both"/>
        <w:rPr>
          <w:rFonts w:ascii="Arial Narrow" w:eastAsia="Times" w:hAnsi="Arial Narrow" w:cs="Arial"/>
        </w:rPr>
      </w:pPr>
      <w:r>
        <w:rPr>
          <w:rFonts w:ascii="Arial Narrow" w:eastAsia="Times" w:hAnsi="Arial Narrow" w:cs="Arial"/>
        </w:rPr>
        <w:t>Ello, además, está</w:t>
      </w:r>
      <w:r w:rsidR="00CB3A48">
        <w:rPr>
          <w:rFonts w:ascii="Arial Narrow" w:eastAsia="Times" w:hAnsi="Arial Narrow" w:cs="Arial"/>
        </w:rPr>
        <w:t xml:space="preserve"> en consonancia con</w:t>
      </w:r>
      <w:r w:rsidR="00CB3A48" w:rsidRPr="006C5DA2">
        <w:rPr>
          <w:rFonts w:ascii="Arial Narrow" w:eastAsia="Times" w:hAnsi="Arial Narrow" w:cs="Arial"/>
        </w:rPr>
        <w:t xml:space="preserve"> las reglas jurisprudenciales establecidas como fuente de derecho por la </w:t>
      </w:r>
      <w:r w:rsidR="00CB3A48">
        <w:rPr>
          <w:rFonts w:ascii="Arial Narrow" w:eastAsia="Times" w:hAnsi="Arial Narrow" w:cs="Arial"/>
        </w:rPr>
        <w:t xml:space="preserve">Honorable </w:t>
      </w:r>
      <w:r w:rsidR="00CB3A48" w:rsidRPr="006C5DA2">
        <w:rPr>
          <w:rFonts w:ascii="Arial Narrow" w:eastAsia="Times" w:hAnsi="Arial Narrow" w:cs="Arial"/>
        </w:rPr>
        <w:t>Corte Constitucional en las sentencias C-614 de 2009</w:t>
      </w:r>
      <w:r w:rsidR="00CB3A48" w:rsidRPr="00B8604F">
        <w:rPr>
          <w:rStyle w:val="Refdenotaalpie"/>
          <w:rFonts w:ascii="Arial Narrow" w:eastAsia="Times" w:hAnsi="Arial Narrow" w:cs="Arial"/>
        </w:rPr>
        <w:footnoteReference w:id="29"/>
      </w:r>
      <w:r w:rsidR="00CB3A48" w:rsidRPr="006C5DA2">
        <w:rPr>
          <w:rFonts w:ascii="Arial Narrow" w:eastAsia="Times" w:hAnsi="Arial Narrow" w:cs="Arial"/>
        </w:rPr>
        <w:t xml:space="preserve"> y C-171 de 2012</w:t>
      </w:r>
      <w:r w:rsidR="00CB3A48" w:rsidRPr="00B8604F">
        <w:rPr>
          <w:rStyle w:val="Refdenotaalpie"/>
          <w:rFonts w:ascii="Arial Narrow" w:eastAsia="Times" w:hAnsi="Arial Narrow" w:cs="Arial"/>
        </w:rPr>
        <w:footnoteReference w:id="30"/>
      </w:r>
      <w:r w:rsidR="00CB3A48" w:rsidRPr="006C5DA2">
        <w:rPr>
          <w:rFonts w:ascii="Arial Narrow" w:eastAsia="Times" w:hAnsi="Arial Narrow" w:cs="Arial"/>
        </w:rPr>
        <w:t xml:space="preserve"> en las diferentes formas de las relaciones de trabajo permitidas en la prestación de los servicios de salud y cuyas previsiones operan tanto para el sector público como el privado de acuerdo </w:t>
      </w:r>
      <w:r w:rsidR="00CB3A48">
        <w:rPr>
          <w:rFonts w:ascii="Arial Narrow" w:eastAsia="Times" w:hAnsi="Arial Narrow" w:cs="Arial"/>
        </w:rPr>
        <w:t>con</w:t>
      </w:r>
      <w:r w:rsidR="00CB3A48" w:rsidRPr="006C5DA2">
        <w:rPr>
          <w:rFonts w:ascii="Arial Narrow" w:eastAsia="Times" w:hAnsi="Arial Narrow" w:cs="Arial"/>
        </w:rPr>
        <w:t xml:space="preserve"> lo considerado por el alto Tribunal</w:t>
      </w:r>
      <w:r w:rsidR="00CB3A48">
        <w:rPr>
          <w:rFonts w:ascii="Arial Narrow" w:eastAsia="Times" w:hAnsi="Arial Narrow" w:cs="Arial"/>
        </w:rPr>
        <w:t>, que dest</w:t>
      </w:r>
      <w:r>
        <w:rPr>
          <w:rFonts w:ascii="Arial Narrow" w:eastAsia="Times" w:hAnsi="Arial Narrow" w:cs="Arial"/>
        </w:rPr>
        <w:t>a</w:t>
      </w:r>
      <w:r w:rsidR="00CB3A48">
        <w:rPr>
          <w:rFonts w:ascii="Arial Narrow" w:eastAsia="Times" w:hAnsi="Arial Narrow" w:cs="Arial"/>
        </w:rPr>
        <w:t xml:space="preserve">can </w:t>
      </w:r>
      <w:r w:rsidR="00CB3A48">
        <w:rPr>
          <w:rFonts w:ascii="Arial Narrow" w:eastAsia="Times" w:hAnsi="Arial Narrow" w:cs="Arial"/>
        </w:rPr>
        <w:lastRenderedPageBreak/>
        <w:t xml:space="preserve">que la regla general es la </w:t>
      </w:r>
      <w:r w:rsidR="00CB3A48" w:rsidRPr="006C5DA2">
        <w:rPr>
          <w:rFonts w:ascii="Arial Narrow" w:eastAsia="Times" w:hAnsi="Arial Narrow" w:cs="Arial"/>
        </w:rPr>
        <w:t xml:space="preserve">vinculación </w:t>
      </w:r>
      <w:r w:rsidR="00CB3A48">
        <w:rPr>
          <w:rFonts w:ascii="Arial Narrow" w:eastAsia="Times" w:hAnsi="Arial Narrow" w:cs="Arial"/>
        </w:rPr>
        <w:t>mediante contrato de trabajo.</w:t>
      </w:r>
      <w:r w:rsidR="00CB3A48" w:rsidRPr="006C5DA2">
        <w:rPr>
          <w:rFonts w:ascii="Arial Narrow" w:eastAsia="Times" w:hAnsi="Arial Narrow" w:cs="Arial"/>
        </w:rPr>
        <w:t xml:space="preserve"> </w:t>
      </w:r>
      <w:r w:rsidR="00CB3A48">
        <w:rPr>
          <w:rFonts w:ascii="Arial Narrow" w:eastAsia="Times" w:hAnsi="Arial Narrow" w:cs="Arial"/>
        </w:rPr>
        <w:t>En efecto, l</w:t>
      </w:r>
      <w:r w:rsidR="00CB3A48" w:rsidRPr="00050977">
        <w:rPr>
          <w:rFonts w:ascii="Arial Narrow" w:eastAsia="Times" w:hAnsi="Arial Narrow" w:cs="Arial"/>
        </w:rPr>
        <w:t xml:space="preserve">a vinculación laboral </w:t>
      </w:r>
      <w:r w:rsidR="00CB3A48">
        <w:rPr>
          <w:rFonts w:ascii="Arial Narrow" w:eastAsia="Times" w:hAnsi="Arial Narrow" w:cs="Arial"/>
        </w:rPr>
        <w:t xml:space="preserve">predomina cuando se trata </w:t>
      </w:r>
      <w:r w:rsidR="00CB3A48" w:rsidRPr="00050977">
        <w:rPr>
          <w:rFonts w:ascii="Arial Narrow" w:eastAsia="Times" w:hAnsi="Arial Narrow" w:cs="Arial"/>
        </w:rPr>
        <w:t>de personal adscrito a los equipos básicos de salud requeridos para la habilitación de dicho servicio</w:t>
      </w:r>
      <w:r w:rsidR="00CB3A48">
        <w:rPr>
          <w:rFonts w:ascii="Arial Narrow" w:eastAsia="Times" w:hAnsi="Arial Narrow" w:cs="Arial"/>
        </w:rPr>
        <w:t>, p</w:t>
      </w:r>
      <w:r w:rsidR="00CB3A48" w:rsidRPr="00050977">
        <w:rPr>
          <w:rFonts w:ascii="Arial Narrow" w:eastAsia="Times" w:hAnsi="Arial Narrow" w:cs="Arial"/>
        </w:rPr>
        <w:t>ara la atención primaria de los servicios de salud y el nivel de complejidad estrechamente ligados a la actividad misional y permanente del ente prestador público y privado, o en los cuales el talento humano va a estar subordinado a las órdenes del prestador de servicios de salud.</w:t>
      </w:r>
    </w:p>
    <w:p w14:paraId="7453E459" w14:textId="77777777" w:rsidR="00CB3A48" w:rsidRDefault="00CB3A48" w:rsidP="00CB3A48">
      <w:pPr>
        <w:pStyle w:val="Prrafodelista"/>
        <w:widowControl w:val="0"/>
        <w:ind w:left="567" w:hanging="567"/>
        <w:jc w:val="both"/>
        <w:rPr>
          <w:rFonts w:ascii="Arial Narrow" w:eastAsia="Times" w:hAnsi="Arial Narrow" w:cs="Arial"/>
        </w:rPr>
      </w:pPr>
    </w:p>
    <w:p w14:paraId="516C2EF4" w14:textId="77777777" w:rsidR="00CB3A48" w:rsidRPr="006C5DA2" w:rsidRDefault="00CB3A48" w:rsidP="00CB3A48">
      <w:pPr>
        <w:widowControl w:val="0"/>
        <w:spacing w:after="0" w:line="240" w:lineRule="auto"/>
        <w:jc w:val="both"/>
        <w:rPr>
          <w:rFonts w:ascii="Arial Narrow" w:eastAsia="Times" w:hAnsi="Arial Narrow" w:cs="Arial"/>
        </w:rPr>
      </w:pPr>
      <w:r>
        <w:rPr>
          <w:rFonts w:ascii="Arial Narrow" w:eastAsia="Times" w:hAnsi="Arial Narrow" w:cs="Arial"/>
        </w:rPr>
        <w:t xml:space="preserve">Sobre el punto es importante traer a colación lo dicho por la Honorable Corte Constitucional </w:t>
      </w:r>
      <w:r w:rsidRPr="006C5DA2">
        <w:rPr>
          <w:rFonts w:ascii="Arial Narrow" w:eastAsia="Times" w:hAnsi="Arial Narrow" w:cs="Arial"/>
        </w:rPr>
        <w:t xml:space="preserve">en la sentencia C-171 de 2012, </w:t>
      </w:r>
      <w:r>
        <w:rPr>
          <w:rFonts w:ascii="Arial Narrow" w:eastAsia="Times" w:hAnsi="Arial Narrow" w:cs="Arial"/>
        </w:rPr>
        <w:t xml:space="preserve">que establece los criterios que se deben aplicar y para </w:t>
      </w:r>
      <w:r w:rsidRPr="006C5DA2">
        <w:rPr>
          <w:rFonts w:ascii="Arial Narrow" w:eastAsia="Times" w:hAnsi="Arial Narrow" w:cs="Arial"/>
        </w:rPr>
        <w:t>qué tipo de actividades se pueden o no contratar</w:t>
      </w:r>
      <w:r>
        <w:rPr>
          <w:rFonts w:ascii="Arial Narrow" w:eastAsia="Times" w:hAnsi="Arial Narrow" w:cs="Arial"/>
        </w:rPr>
        <w:t xml:space="preserve">, de manera tal que no se vayan a </w:t>
      </w:r>
      <w:r w:rsidRPr="006C5DA2">
        <w:rPr>
          <w:rFonts w:ascii="Arial Narrow" w:eastAsia="Times" w:hAnsi="Arial Narrow" w:cs="Arial"/>
        </w:rPr>
        <w:t>vulner</w:t>
      </w:r>
      <w:r>
        <w:rPr>
          <w:rFonts w:ascii="Arial Narrow" w:eastAsia="Times" w:hAnsi="Arial Narrow" w:cs="Arial"/>
        </w:rPr>
        <w:t>ar</w:t>
      </w:r>
      <w:r w:rsidRPr="006C5DA2">
        <w:rPr>
          <w:rFonts w:ascii="Arial Narrow" w:eastAsia="Times" w:hAnsi="Arial Narrow" w:cs="Arial"/>
        </w:rPr>
        <w:t xml:space="preserve"> los derechos fundamentales de los trabajadores: </w:t>
      </w:r>
    </w:p>
    <w:p w14:paraId="3E5233F6" w14:textId="77777777" w:rsidR="00CB3A48" w:rsidRPr="003F7EED" w:rsidRDefault="00CB3A48" w:rsidP="00CB3A48">
      <w:pPr>
        <w:widowControl w:val="0"/>
        <w:spacing w:after="0" w:line="240" w:lineRule="auto"/>
        <w:jc w:val="both"/>
        <w:rPr>
          <w:rFonts w:ascii="Arial Narrow" w:eastAsia="Times" w:hAnsi="Arial Narrow" w:cs="Arial"/>
        </w:rPr>
      </w:pPr>
    </w:p>
    <w:p w14:paraId="72A03EBA" w14:textId="77777777" w:rsidR="00CB3A48" w:rsidRPr="001C1BE6" w:rsidRDefault="00CB3A48" w:rsidP="00CB3A48">
      <w:pPr>
        <w:widowControl w:val="0"/>
        <w:spacing w:after="0" w:line="240" w:lineRule="auto"/>
        <w:ind w:left="567"/>
        <w:jc w:val="both"/>
        <w:rPr>
          <w:rFonts w:ascii="Arial Narrow" w:eastAsia="Times" w:hAnsi="Arial Narrow"/>
          <w:sz w:val="20"/>
          <w:szCs w:val="20"/>
        </w:rPr>
      </w:pPr>
      <w:r w:rsidRPr="001C1BE6">
        <w:rPr>
          <w:rFonts w:ascii="Arial Narrow" w:hAnsi="Arial Narrow"/>
          <w:color w:val="000000"/>
          <w:sz w:val="20"/>
          <w:szCs w:val="20"/>
          <w:shd w:val="clear" w:color="auto" w:fill="FFFFFF"/>
        </w:rPr>
        <w:t>Acerca del esclarecimiento de qué constituye una función permanente, la jurisprudencia constitucional ha precisado los criterios para determinarla, los cuales se refieren</w:t>
      </w:r>
      <w:r w:rsidRPr="001C1BE6" w:rsidDel="00344D2D">
        <w:rPr>
          <w:rFonts w:ascii="Arial Narrow" w:hAnsi="Arial Narrow" w:cs="Arial"/>
          <w:i/>
          <w:iCs/>
          <w:color w:val="2D2D2D"/>
          <w:sz w:val="20"/>
          <w:szCs w:val="20"/>
        </w:rPr>
        <w:t xml:space="preserve"> </w:t>
      </w:r>
      <w:r w:rsidRPr="001C1BE6">
        <w:rPr>
          <w:rFonts w:ascii="Arial Narrow" w:hAnsi="Arial Narrow" w:cs="Times New Roman"/>
          <w:b/>
          <w:bCs/>
          <w:sz w:val="20"/>
          <w:szCs w:val="20"/>
        </w:rPr>
        <w:t>(i) Criterio funcional</w:t>
      </w:r>
      <w:r w:rsidRPr="001C1BE6">
        <w:rPr>
          <w:rFonts w:ascii="Arial Narrow" w:hAnsi="Arial Narrow" w:cs="Times New Roman"/>
          <w:sz w:val="20"/>
          <w:szCs w:val="20"/>
        </w:rPr>
        <w:t xml:space="preserve">, esto es, si la función contratada está referida a las que usualmente debe adelantar la entidad pública, en los términos señalados en el reglamento, la ley y la Constitución, será de aquellas que debe ejecutarse mediante vínculo laboral; </w:t>
      </w:r>
      <w:r w:rsidRPr="001C1BE6">
        <w:rPr>
          <w:rFonts w:ascii="Arial Narrow" w:hAnsi="Arial Narrow" w:cs="Times New Roman"/>
          <w:b/>
          <w:bCs/>
          <w:sz w:val="20"/>
          <w:szCs w:val="20"/>
        </w:rPr>
        <w:t xml:space="preserve"> (ii) Criterio de igualdad:</w:t>
      </w:r>
      <w:r w:rsidRPr="001C1BE6">
        <w:rPr>
          <w:rFonts w:ascii="Arial Narrow" w:hAnsi="Arial Narrow" w:cs="Times New Roman"/>
          <w:sz w:val="20"/>
          <w:szCs w:val="20"/>
        </w:rPr>
        <w:t xml:space="preserve"> Si las labores desarrolladas son las mismas que las de los servidores públicos vinculados en planta de personal de la entidad y, además se cumplen los tres elementos de la relación laboral, debe acudirse a la relación legal y reglamentaria o al contrato laboral y no a la contratación pública; </w:t>
      </w:r>
      <w:r w:rsidRPr="001C1BE6">
        <w:rPr>
          <w:rFonts w:ascii="Arial Narrow" w:hAnsi="Arial Narrow"/>
          <w:sz w:val="20"/>
          <w:szCs w:val="20"/>
        </w:rPr>
        <w:t>(iii)</w:t>
      </w:r>
      <w:r w:rsidRPr="001C1BE6">
        <w:rPr>
          <w:rFonts w:ascii="Arial Narrow" w:hAnsi="Arial Narrow" w:cs="Times New Roman"/>
          <w:b/>
          <w:bCs/>
          <w:sz w:val="20"/>
          <w:szCs w:val="20"/>
        </w:rPr>
        <w:t xml:space="preserve"> Criterio temporal o de la habitualidad:</w:t>
      </w:r>
      <w:r w:rsidRPr="001C1BE6">
        <w:rPr>
          <w:rFonts w:ascii="Arial Narrow" w:hAnsi="Arial Narrow" w:cs="Times New Roman"/>
          <w:sz w:val="20"/>
          <w:szCs w:val="20"/>
        </w:rPr>
        <w:t xml:space="preserve"> si las funciones contratadas se asemejan a la constancia o cotidianidad, que conlleva el cumplimiento de un horario de trabajo o la realización frecuente de la labor, surge una relación laboral y no contractual, o sea que si se suscriben órdenes de trabajo sucesivas, que muestra el indiscutible ánimo de la administración por emplear de modo permanente y continuo los servicios de una misma persona, y no se trata de una relación o vinculo de tipo ocasional o esporádico, es lógico concluir que nos referimos a una verdadera relación laboral;</w:t>
      </w:r>
      <w:r w:rsidRPr="001C1BE6">
        <w:rPr>
          <w:rFonts w:ascii="Arial Narrow" w:hAnsi="Arial Narrow"/>
          <w:sz w:val="20"/>
          <w:szCs w:val="20"/>
        </w:rPr>
        <w:t xml:space="preserve"> (iv)</w:t>
      </w:r>
      <w:r w:rsidRPr="001C1BE6">
        <w:rPr>
          <w:rFonts w:ascii="Arial Narrow" w:hAnsi="Arial Narrow" w:cs="Times New Roman"/>
          <w:sz w:val="20"/>
          <w:szCs w:val="20"/>
        </w:rPr>
        <w:t> </w:t>
      </w:r>
      <w:r w:rsidRPr="001C1BE6">
        <w:rPr>
          <w:rFonts w:ascii="Arial Narrow" w:hAnsi="Arial Narrow" w:cs="Times New Roman"/>
          <w:b/>
          <w:bCs/>
          <w:sz w:val="20"/>
          <w:szCs w:val="20"/>
        </w:rPr>
        <w:t xml:space="preserve"> Criterio de la excepcionalidad:</w:t>
      </w:r>
      <w:r w:rsidRPr="001C1BE6">
        <w:rPr>
          <w:rFonts w:ascii="Arial Narrow" w:hAnsi="Arial Narrow" w:cs="Times New Roman"/>
          <w:sz w:val="20"/>
          <w:szCs w:val="20"/>
        </w:rPr>
        <w:t xml:space="preserve"> si la tarea acordada corresponde a actividades nuevas y éstas no pueden ser desarrolladas con el personal de planta o se requieren conocimientos especializados o de actividades que, de manera transitoria, resulte necesario redistribuir por excesivo recargo laboral para el personal de planta, puede acudirse a la contratación pública; pero si la gestión contratada equivale al giro normal de los negocios de una empresa debe corresponder a una relación laboral y no puramente contractual; </w:t>
      </w:r>
      <w:r w:rsidRPr="001C1BE6">
        <w:rPr>
          <w:rFonts w:ascii="Arial Narrow" w:hAnsi="Arial Narrow"/>
          <w:sz w:val="20"/>
          <w:szCs w:val="20"/>
        </w:rPr>
        <w:t xml:space="preserve"> (v)</w:t>
      </w:r>
      <w:r w:rsidRPr="001C1BE6">
        <w:rPr>
          <w:rFonts w:ascii="Arial Narrow" w:hAnsi="Arial Narrow"/>
          <w:b/>
          <w:bCs/>
          <w:sz w:val="20"/>
          <w:szCs w:val="20"/>
        </w:rPr>
        <w:t xml:space="preserve"> </w:t>
      </w:r>
      <w:r w:rsidRPr="001C1BE6">
        <w:rPr>
          <w:rFonts w:ascii="Arial Narrow" w:hAnsi="Arial Narrow" w:cs="Times New Roman"/>
          <w:b/>
          <w:bCs/>
          <w:sz w:val="20"/>
          <w:szCs w:val="20"/>
        </w:rPr>
        <w:t>Criterio de la continuidad:</w:t>
      </w:r>
      <w:r w:rsidRPr="001C1BE6">
        <w:rPr>
          <w:rFonts w:ascii="Arial Narrow" w:hAnsi="Arial Narrow" w:cs="Times New Roman"/>
          <w:sz w:val="20"/>
          <w:szCs w:val="20"/>
        </w:rPr>
        <w:t xml:space="preserve"> si la vinculación se realizó mediante contratos sucesivos de prestación de servicios pero para desempeñar funciones del giro ordinario de la administración, esto es, para desempeñar funciones de carácter permanente, la verdadera relación existente es de tipo laboral.”</w:t>
      </w:r>
      <w:r w:rsidRPr="001C1BE6">
        <w:rPr>
          <w:rStyle w:val="Refdenotaalpie"/>
          <w:rFonts w:ascii="Arial Narrow" w:hAnsi="Arial Narrow"/>
          <w:sz w:val="20"/>
          <w:szCs w:val="20"/>
        </w:rPr>
        <w:footnoteReference w:id="31"/>
      </w:r>
    </w:p>
    <w:p w14:paraId="08936806" w14:textId="77777777" w:rsidR="00CB3A48" w:rsidRDefault="00CB3A48" w:rsidP="00CB3A48">
      <w:pPr>
        <w:widowControl w:val="0"/>
        <w:spacing w:after="0" w:line="240" w:lineRule="auto"/>
        <w:jc w:val="both"/>
        <w:rPr>
          <w:rFonts w:ascii="Arial Narrow" w:eastAsia="Times" w:hAnsi="Arial Narrow" w:cs="Arial"/>
        </w:rPr>
      </w:pPr>
    </w:p>
    <w:p w14:paraId="1A0A6ACD" w14:textId="77777777" w:rsidR="00CB3A48" w:rsidRDefault="00CB3A48" w:rsidP="00CB3A48">
      <w:pPr>
        <w:widowControl w:val="0"/>
        <w:spacing w:after="0" w:line="240" w:lineRule="auto"/>
        <w:jc w:val="both"/>
        <w:rPr>
          <w:rFonts w:ascii="Arial Narrow" w:eastAsia="Times" w:hAnsi="Arial Narrow" w:cs="Arial"/>
        </w:rPr>
      </w:pPr>
      <w:r>
        <w:rPr>
          <w:rFonts w:ascii="Arial Narrow" w:eastAsia="Times" w:hAnsi="Arial Narrow" w:cs="Arial"/>
        </w:rPr>
        <w:t xml:space="preserve">Esto refuerza la dignidad y las condiciones justas que deben respetar los integrante sy actores del Sistema que acuden a sus servicios, en términos de elemento de protección personal, muye en boga hoy en día, afiliación al sistema de seguridad social integral, jornadas de trabajo </w:t>
      </w:r>
      <w:r w:rsidRPr="001B04EE">
        <w:rPr>
          <w:rFonts w:ascii="Arial Narrow" w:hAnsi="Arial Narrow" w:cs="Arial"/>
          <w:shd w:val="clear" w:color="auto" w:fill="FFFFFF"/>
        </w:rPr>
        <w:t>mediante la planificación y organización del trabajo, la entrega de los elementos de protección personal, entre otras que materializan el respeto a los derechos de los profesionales de la salud y permiten la adecuada prestación del servicio de salud, independientemente de la forma de vinculación del talento humano en salud.</w:t>
      </w:r>
    </w:p>
    <w:p w14:paraId="1CAFEBEE" w14:textId="77777777" w:rsidR="00CB3A48" w:rsidRDefault="00CB3A48" w:rsidP="00CB3A48">
      <w:pPr>
        <w:pStyle w:val="Default"/>
        <w:widowControl w:val="0"/>
        <w:jc w:val="both"/>
        <w:rPr>
          <w:rFonts w:ascii="Arial Narrow" w:eastAsia="Times" w:hAnsi="Arial Narrow"/>
          <w:sz w:val="22"/>
          <w:szCs w:val="22"/>
        </w:rPr>
      </w:pPr>
    </w:p>
    <w:p w14:paraId="23FAB871" w14:textId="7E877AC4" w:rsidR="00CB3A48" w:rsidRPr="001C1BE6" w:rsidRDefault="00CB3A48" w:rsidP="00CB3A48">
      <w:pPr>
        <w:pStyle w:val="Default"/>
        <w:widowControl w:val="0"/>
        <w:jc w:val="both"/>
        <w:rPr>
          <w:rFonts w:ascii="Arial Narrow" w:eastAsia="Times" w:hAnsi="Arial Narrow"/>
          <w:sz w:val="22"/>
          <w:szCs w:val="22"/>
        </w:rPr>
      </w:pPr>
      <w:r w:rsidRPr="001C1BE6">
        <w:rPr>
          <w:rFonts w:ascii="Arial Narrow" w:eastAsia="Times" w:hAnsi="Arial Narrow"/>
          <w:sz w:val="22"/>
          <w:szCs w:val="22"/>
        </w:rPr>
        <w:t xml:space="preserve">Debe tenerse en cuenta, además, que toda duda la misma deberá absolverse a favor del trabajador o </w:t>
      </w:r>
      <w:r w:rsidRPr="001C1BE6">
        <w:rPr>
          <w:rFonts w:ascii="Arial Narrow" w:eastAsia="Times" w:hAnsi="Arial Narrow"/>
          <w:i/>
          <w:sz w:val="22"/>
          <w:szCs w:val="22"/>
        </w:rPr>
        <w:t>in dubio pro operario</w:t>
      </w:r>
      <w:r w:rsidRPr="001C1BE6">
        <w:rPr>
          <w:rFonts w:ascii="Arial Narrow" w:eastAsia="Times" w:hAnsi="Arial Narrow"/>
          <w:sz w:val="22"/>
          <w:szCs w:val="22"/>
        </w:rPr>
        <w:t>, tal y como lo previene el artículo 53 de la Constitución Política y lo expresa el artículo 21 del CST y es un elemento sustancial dentro de la comprensión de la protección al trabajador.  Al respecto ha pr</w:t>
      </w:r>
      <w:r w:rsidR="007548CE">
        <w:rPr>
          <w:rFonts w:ascii="Arial Narrow" w:eastAsia="Times" w:hAnsi="Arial Narrow"/>
          <w:sz w:val="22"/>
          <w:szCs w:val="22"/>
        </w:rPr>
        <w:t>ecisado la Corte Constitucional:</w:t>
      </w:r>
      <w:bookmarkStart w:id="5" w:name="_GoBack"/>
      <w:bookmarkEnd w:id="5"/>
    </w:p>
    <w:p w14:paraId="64829C9E" w14:textId="77777777" w:rsidR="00CB3A48" w:rsidRDefault="00CB3A48" w:rsidP="00CB3A48">
      <w:pPr>
        <w:pStyle w:val="Default"/>
        <w:widowControl w:val="0"/>
        <w:jc w:val="both"/>
        <w:rPr>
          <w:rFonts w:ascii="Arial Narrow" w:eastAsia="Times" w:hAnsi="Arial Narrow"/>
        </w:rPr>
      </w:pPr>
    </w:p>
    <w:p w14:paraId="01BF43E0" w14:textId="77777777" w:rsidR="00CB3A48" w:rsidRPr="001C1BE6" w:rsidRDefault="00CB3A48" w:rsidP="00CB3A48">
      <w:pPr>
        <w:pStyle w:val="Default"/>
        <w:widowControl w:val="0"/>
        <w:ind w:left="567"/>
        <w:jc w:val="both"/>
        <w:rPr>
          <w:rFonts w:ascii="Arial Narrow" w:eastAsia="Times" w:hAnsi="Arial Narrow"/>
          <w:sz w:val="20"/>
          <w:szCs w:val="20"/>
        </w:rPr>
      </w:pPr>
      <w:r w:rsidRPr="001C1BE6">
        <w:rPr>
          <w:rFonts w:ascii="Arial Narrow" w:hAnsi="Arial Narrow"/>
          <w:color w:val="2D2D2D"/>
          <w:sz w:val="20"/>
          <w:szCs w:val="20"/>
        </w:rPr>
        <w:t>48.</w:t>
      </w:r>
      <w:r w:rsidRPr="001C1BE6">
        <w:rPr>
          <w:rFonts w:ascii="Arial Narrow" w:hAnsi="Arial Narrow" w:hint="eastAsia"/>
          <w:color w:val="2D2D2D"/>
          <w:sz w:val="20"/>
          <w:szCs w:val="20"/>
        </w:rPr>
        <w:t> </w:t>
      </w:r>
      <w:r w:rsidRPr="001C1BE6">
        <w:rPr>
          <w:rFonts w:ascii="Arial Narrow" w:hAnsi="Arial Narrow"/>
          <w:color w:val="2D2D2D"/>
          <w:sz w:val="20"/>
          <w:szCs w:val="20"/>
        </w:rPr>
        <w:t xml:space="preserve"> Como se deduce de la literalidad de los art</w:t>
      </w:r>
      <w:r w:rsidRPr="001C1BE6">
        <w:rPr>
          <w:rFonts w:ascii="Arial Narrow" w:hAnsi="Arial Narrow" w:hint="eastAsia"/>
          <w:color w:val="2D2D2D"/>
          <w:sz w:val="20"/>
          <w:szCs w:val="20"/>
        </w:rPr>
        <w:t>í</w:t>
      </w:r>
      <w:r w:rsidRPr="001C1BE6">
        <w:rPr>
          <w:rFonts w:ascii="Arial Narrow" w:hAnsi="Arial Narrow"/>
          <w:color w:val="2D2D2D"/>
          <w:sz w:val="20"/>
          <w:szCs w:val="20"/>
        </w:rPr>
        <w:t>culos citados, es claro que el principio de favorabilidad fue consagrado por el Constituyente y por el Legislador como uno de los dispositivos de soluci</w:t>
      </w:r>
      <w:r w:rsidRPr="001C1BE6">
        <w:rPr>
          <w:rFonts w:ascii="Arial Narrow" w:hAnsi="Arial Narrow" w:hint="eastAsia"/>
          <w:color w:val="2D2D2D"/>
          <w:sz w:val="20"/>
          <w:szCs w:val="20"/>
        </w:rPr>
        <w:t>ó</w:t>
      </w:r>
      <w:r w:rsidRPr="001C1BE6">
        <w:rPr>
          <w:rFonts w:ascii="Arial Narrow" w:hAnsi="Arial Narrow"/>
          <w:color w:val="2D2D2D"/>
          <w:sz w:val="20"/>
          <w:szCs w:val="20"/>
        </w:rPr>
        <w:t>n de conflictos surgidos con ocasi</w:t>
      </w:r>
      <w:r w:rsidRPr="001C1BE6">
        <w:rPr>
          <w:rFonts w:ascii="Arial Narrow" w:hAnsi="Arial Narrow" w:hint="eastAsia"/>
          <w:color w:val="2D2D2D"/>
          <w:sz w:val="20"/>
          <w:szCs w:val="20"/>
        </w:rPr>
        <w:t>ó</w:t>
      </w:r>
      <w:r w:rsidRPr="001C1BE6">
        <w:rPr>
          <w:rFonts w:ascii="Arial Narrow" w:hAnsi="Arial Narrow"/>
          <w:color w:val="2D2D2D"/>
          <w:sz w:val="20"/>
          <w:szCs w:val="20"/>
        </w:rPr>
        <w:t>n del choque o concurrencia de normas o interpretaciones vigentes y aplicables simult</w:t>
      </w:r>
      <w:r w:rsidRPr="001C1BE6">
        <w:rPr>
          <w:rFonts w:ascii="Arial Narrow" w:hAnsi="Arial Narrow" w:hint="eastAsia"/>
          <w:color w:val="2D2D2D"/>
          <w:sz w:val="20"/>
          <w:szCs w:val="20"/>
        </w:rPr>
        <w:t>á</w:t>
      </w:r>
      <w:r w:rsidRPr="001C1BE6">
        <w:rPr>
          <w:rFonts w:ascii="Arial Narrow" w:hAnsi="Arial Narrow"/>
          <w:color w:val="2D2D2D"/>
          <w:sz w:val="20"/>
          <w:szCs w:val="20"/>
        </w:rPr>
        <w:t>neamente a un caso determinado. As</w:t>
      </w:r>
      <w:r w:rsidRPr="001C1BE6">
        <w:rPr>
          <w:rFonts w:ascii="Arial Narrow" w:hAnsi="Arial Narrow" w:hint="eastAsia"/>
          <w:color w:val="2D2D2D"/>
          <w:sz w:val="20"/>
          <w:szCs w:val="20"/>
        </w:rPr>
        <w:t>í</w:t>
      </w:r>
      <w:r w:rsidRPr="001C1BE6">
        <w:rPr>
          <w:rFonts w:ascii="Arial Narrow" w:hAnsi="Arial Narrow"/>
          <w:color w:val="2D2D2D"/>
          <w:sz w:val="20"/>
          <w:szCs w:val="20"/>
        </w:rPr>
        <w:t xml:space="preserve"> mismo, se desprende que la aplicaci</w:t>
      </w:r>
      <w:r w:rsidRPr="001C1BE6">
        <w:rPr>
          <w:rFonts w:ascii="Arial Narrow" w:hAnsi="Arial Narrow" w:hint="eastAsia"/>
          <w:color w:val="2D2D2D"/>
          <w:sz w:val="20"/>
          <w:szCs w:val="20"/>
        </w:rPr>
        <w:t>ó</w:t>
      </w:r>
      <w:r w:rsidRPr="001C1BE6">
        <w:rPr>
          <w:rFonts w:ascii="Arial Narrow" w:hAnsi="Arial Narrow"/>
          <w:color w:val="2D2D2D"/>
          <w:sz w:val="20"/>
          <w:szCs w:val="20"/>
        </w:rPr>
        <w:t>n del principio de favorabilidad en materia laboral no es opcional, sino de obligatorio cumplimiento por expreso mandato legal y constitucional.</w:t>
      </w:r>
      <w:r w:rsidRPr="001C1BE6">
        <w:rPr>
          <w:rStyle w:val="Refdenotaalpie"/>
          <w:rFonts w:ascii="Arial Narrow" w:hAnsi="Arial Narrow"/>
          <w:color w:val="2D2D2D"/>
          <w:sz w:val="20"/>
          <w:szCs w:val="20"/>
        </w:rPr>
        <w:footnoteReference w:id="32"/>
      </w:r>
    </w:p>
    <w:p w14:paraId="219BA020" w14:textId="77777777" w:rsidR="00CB3A48" w:rsidRPr="001721E8" w:rsidRDefault="00CB3A48" w:rsidP="00CB3A48">
      <w:pPr>
        <w:widowControl w:val="0"/>
        <w:spacing w:after="0" w:line="240" w:lineRule="auto"/>
        <w:jc w:val="both"/>
        <w:rPr>
          <w:rFonts w:ascii="Arial Narrow" w:hAnsi="Arial Narrow" w:cs="Times New Roman"/>
        </w:rPr>
      </w:pPr>
    </w:p>
    <w:p w14:paraId="6A5AA47F" w14:textId="77777777" w:rsidR="00CB3A48" w:rsidRPr="00CB3A48" w:rsidRDefault="00CB3A48" w:rsidP="00CB3A48">
      <w:pPr>
        <w:pStyle w:val="NormalWeb"/>
        <w:widowControl w:val="0"/>
        <w:spacing w:before="0" w:beforeAutospacing="0" w:after="0" w:afterAutospacing="0"/>
        <w:jc w:val="both"/>
        <w:rPr>
          <w:rFonts w:ascii="Arial Narrow" w:hAnsi="Arial Narrow"/>
          <w:sz w:val="22"/>
          <w:szCs w:val="22"/>
          <w:lang w:val="es-CO"/>
        </w:rPr>
      </w:pPr>
      <w:r w:rsidRPr="00CB3A48">
        <w:rPr>
          <w:rFonts w:ascii="Arial Narrow" w:hAnsi="Arial Narrow"/>
          <w:sz w:val="22"/>
          <w:szCs w:val="22"/>
          <w:lang w:val="es-CO"/>
        </w:rPr>
        <w:t xml:space="preserve">Finalmente, se solicitan expresamente facultades extraordinarias al honorable Congreso de la República con el </w:t>
      </w:r>
      <w:r w:rsidRPr="00CB3A48">
        <w:rPr>
          <w:rFonts w:ascii="Arial Narrow" w:hAnsi="Arial Narrow"/>
          <w:sz w:val="22"/>
          <w:szCs w:val="22"/>
          <w:lang w:val="es-CO"/>
        </w:rPr>
        <w:lastRenderedPageBreak/>
        <w:t>fin de desarrollar una regulación del régimen laboral aplicable a los servidores públicos de las Empresas Sociales del Estado.  Existe una conveniencia de que esa regulación sea expedida a través de este mecanismo pues es posible efectuar la serie de ajustes al interior de la rama ejecutiva con base en los lineamientos determinados por el legislador y, en todo caso, con salvaguarda de los derechos de los trabajadores.</w:t>
      </w:r>
      <w:bookmarkEnd w:id="4"/>
    </w:p>
    <w:p w14:paraId="3C943224" w14:textId="77777777" w:rsidR="00CB3A48" w:rsidRPr="00CB3A48" w:rsidRDefault="00CB3A48" w:rsidP="00CB3A48">
      <w:pPr>
        <w:pStyle w:val="NormalWeb"/>
        <w:widowControl w:val="0"/>
        <w:spacing w:after="0"/>
        <w:ind w:left="567" w:hanging="567"/>
        <w:jc w:val="both"/>
        <w:rPr>
          <w:rFonts w:ascii="Arial Narrow" w:hAnsi="Arial Narrow"/>
          <w:b/>
          <w:color w:val="000000"/>
          <w:sz w:val="22"/>
          <w:szCs w:val="22"/>
          <w:lang w:val="es-CO"/>
        </w:rPr>
      </w:pPr>
      <w:r w:rsidRPr="00CB3A48">
        <w:rPr>
          <w:rFonts w:ascii="Arial Narrow" w:hAnsi="Arial Narrow"/>
          <w:b/>
          <w:color w:val="000000"/>
          <w:sz w:val="22"/>
          <w:szCs w:val="22"/>
          <w:lang w:val="es-CO"/>
        </w:rPr>
        <w:t>7.</w:t>
      </w:r>
      <w:r w:rsidRPr="00CB3A48">
        <w:rPr>
          <w:rFonts w:ascii="Arial Narrow" w:hAnsi="Arial Narrow"/>
          <w:b/>
          <w:color w:val="000000"/>
          <w:sz w:val="22"/>
          <w:szCs w:val="22"/>
          <w:lang w:val="es-CO"/>
        </w:rPr>
        <w:tab/>
        <w:t>FINANCIACIÓN Y SOSTENIBILIDAD</w:t>
      </w:r>
    </w:p>
    <w:p w14:paraId="6D6C4F7D" w14:textId="4B9E600C" w:rsidR="00CB3A48" w:rsidRPr="00CB3A48" w:rsidRDefault="00CB3A48" w:rsidP="00CB3A48">
      <w:pPr>
        <w:pStyle w:val="NormalWeb"/>
        <w:widowControl w:val="0"/>
        <w:spacing w:before="0" w:beforeAutospacing="0" w:after="0" w:afterAutospacing="0"/>
        <w:jc w:val="both"/>
        <w:rPr>
          <w:rFonts w:ascii="Arial Narrow" w:hAnsi="Arial Narrow"/>
          <w:color w:val="000000"/>
          <w:sz w:val="22"/>
          <w:szCs w:val="22"/>
          <w:lang w:val="es-CO"/>
        </w:rPr>
      </w:pPr>
      <w:r w:rsidRPr="00CB3A48">
        <w:rPr>
          <w:rFonts w:ascii="Arial Narrow" w:hAnsi="Arial Narrow"/>
          <w:color w:val="000000"/>
          <w:sz w:val="22"/>
          <w:szCs w:val="22"/>
          <w:lang w:val="es-CO"/>
        </w:rPr>
        <w:t>Estos esfuerzos de mejora deben estar acompañados con una mayor cantidad de recursos y con una inversión adecuada y tran</w:t>
      </w:r>
      <w:r w:rsidR="00682B8D">
        <w:rPr>
          <w:rFonts w:ascii="Arial Narrow" w:hAnsi="Arial Narrow"/>
          <w:color w:val="000000"/>
          <w:sz w:val="22"/>
          <w:szCs w:val="22"/>
          <w:lang w:val="es-CO"/>
        </w:rPr>
        <w:t>s</w:t>
      </w:r>
      <w:r w:rsidRPr="00CB3A48">
        <w:rPr>
          <w:rFonts w:ascii="Arial Narrow" w:hAnsi="Arial Narrow"/>
          <w:color w:val="000000"/>
          <w:sz w:val="22"/>
          <w:szCs w:val="22"/>
          <w:lang w:val="es-CO"/>
        </w:rPr>
        <w:t>parente de los mismos.  El SGSSS no puede seguir generando gastos sin resultados y, por lo tanto, debe tener clara la evaluación de impacto.  Obviamente, también debe desarrollarse al máximo la función de Inspección, Vigilancia y Control.</w:t>
      </w:r>
    </w:p>
    <w:p w14:paraId="7B0FA2B2" w14:textId="77777777" w:rsidR="00CB3A48" w:rsidRPr="00CB3A48" w:rsidRDefault="00CB3A48" w:rsidP="00CB3A48">
      <w:pPr>
        <w:pStyle w:val="NormalWeb"/>
        <w:widowControl w:val="0"/>
        <w:spacing w:after="0"/>
        <w:jc w:val="both"/>
        <w:rPr>
          <w:rFonts w:ascii="Arial Narrow" w:hAnsi="Arial Narrow"/>
          <w:color w:val="000000"/>
          <w:sz w:val="22"/>
          <w:szCs w:val="22"/>
          <w:lang w:val="es-CO"/>
        </w:rPr>
      </w:pPr>
      <w:r w:rsidRPr="00CB3A48">
        <w:rPr>
          <w:rFonts w:ascii="Arial Narrow" w:hAnsi="Arial Narrow"/>
          <w:color w:val="000000"/>
          <w:sz w:val="22"/>
          <w:szCs w:val="22"/>
          <w:lang w:val="es-CO"/>
        </w:rPr>
        <w:t xml:space="preserve">Para el año 2019, según cifras preliminares del Ministerio de Salud y Protección Social, el gasto en salud alcanzó el 7,3% del PIB, lo cual representa cerca de $79 billones. Aproximadamente, tres cuartas partes de estos recursos corresponden a recursos públicos. </w:t>
      </w:r>
    </w:p>
    <w:p w14:paraId="625C1746" w14:textId="77777777" w:rsidR="00CB3A48" w:rsidRPr="00CB3A48" w:rsidRDefault="00CB3A48" w:rsidP="00CB3A48">
      <w:pPr>
        <w:pStyle w:val="NormalWeb"/>
        <w:widowControl w:val="0"/>
        <w:spacing w:after="0"/>
        <w:jc w:val="both"/>
        <w:rPr>
          <w:rFonts w:ascii="Arial Narrow" w:hAnsi="Arial Narrow"/>
          <w:color w:val="000000"/>
          <w:sz w:val="22"/>
          <w:szCs w:val="22"/>
          <w:lang w:val="es-CO"/>
        </w:rPr>
      </w:pPr>
      <w:r w:rsidRPr="00CB3A48">
        <w:rPr>
          <w:rFonts w:ascii="Arial Narrow" w:hAnsi="Arial Narrow"/>
          <w:color w:val="000000"/>
          <w:sz w:val="22"/>
          <w:szCs w:val="22"/>
          <w:lang w:val="es-CO"/>
        </w:rPr>
        <w:t>Desde el año 2014 se ha venido presentando un desbalance en la financiación del sistema debido al crecimiento acelerado que se ha presentado en el reconocimiento y pago de los servicios y tecnologías no financiados con cargo a la UPC, generando un cúmulo de cuentas por resolver y restricciones de liquidez dentro del sistema.</w:t>
      </w:r>
    </w:p>
    <w:p w14:paraId="4EACFA39" w14:textId="0606D0C3" w:rsidR="00CB3A48" w:rsidRPr="00CB3A48" w:rsidRDefault="00CB3A48" w:rsidP="00CB3A48">
      <w:pPr>
        <w:pStyle w:val="NormalWeb"/>
        <w:widowControl w:val="0"/>
        <w:spacing w:before="0" w:beforeAutospacing="0" w:after="0" w:afterAutospacing="0"/>
        <w:jc w:val="both"/>
        <w:rPr>
          <w:rFonts w:ascii="Arial Narrow" w:hAnsi="Arial Narrow"/>
          <w:color w:val="000000"/>
          <w:sz w:val="22"/>
          <w:szCs w:val="22"/>
          <w:lang w:val="es-CO"/>
        </w:rPr>
      </w:pPr>
      <w:r w:rsidRPr="00CB3A48">
        <w:rPr>
          <w:rFonts w:ascii="Arial Narrow" w:hAnsi="Arial Narrow"/>
          <w:color w:val="000000"/>
          <w:sz w:val="22"/>
          <w:szCs w:val="22"/>
          <w:lang w:val="es-CO"/>
        </w:rPr>
        <w:t>Aunado a lo anterior, el envejecimiento de la población, el crecimiento poblacional, los avances tecnológicos, la mayor demanda por servicios, los cambios en el perfil epidemiológico de la población, el aumento de los días de las licencias de maternidad y de los días de incapacidad, ambos cubiertos con los recursos del sistema, la ampliación del plan de beneficios, la reducción del recaudo producto de exenciones tributarias como el anterior impuesto CREE, y los  beneficios que se han otorgado a ciertos grupos poblaciones, disminuyendo el porcentaje de las cotizaciones al sistema de salud, entre otros aspectos, plantea un reto financiero para el sistema de salud: de un lado, se está presionando el gasto y, por el otro, se han adelantado medidas q</w:t>
      </w:r>
      <w:r w:rsidR="00682B8D">
        <w:rPr>
          <w:rFonts w:ascii="Arial Narrow" w:hAnsi="Arial Narrow"/>
          <w:color w:val="000000"/>
          <w:sz w:val="22"/>
          <w:szCs w:val="22"/>
          <w:lang w:val="es-CO"/>
        </w:rPr>
        <w:t>ue han disminuido la financiació</w:t>
      </w:r>
      <w:r w:rsidRPr="00CB3A48">
        <w:rPr>
          <w:rFonts w:ascii="Arial Narrow" w:hAnsi="Arial Narrow"/>
          <w:color w:val="000000"/>
          <w:sz w:val="22"/>
          <w:szCs w:val="22"/>
          <w:lang w:val="es-CO"/>
        </w:rPr>
        <w:t xml:space="preserve">n del sistema de salud. Ello advierte la necesidad de definir estrategias de orden financiero y tributario que generen mayores recursos para el sistema, permitan la sostenibilidad en el mediano y largo plazo; y, que, además, contribuyan con la mejora de los hábitos saludables de la población. </w:t>
      </w:r>
    </w:p>
    <w:p w14:paraId="5D083845" w14:textId="77777777" w:rsidR="00CB3A48" w:rsidRPr="00CB3A48" w:rsidRDefault="00CB3A48" w:rsidP="00CB3A48">
      <w:pPr>
        <w:pStyle w:val="NormalWeb"/>
        <w:widowControl w:val="0"/>
        <w:spacing w:before="0" w:beforeAutospacing="0" w:after="0" w:afterAutospacing="0"/>
        <w:jc w:val="both"/>
        <w:rPr>
          <w:rFonts w:ascii="Arial Narrow" w:hAnsi="Arial Narrow"/>
          <w:color w:val="000000"/>
          <w:sz w:val="22"/>
          <w:szCs w:val="22"/>
          <w:lang w:val="es-CO"/>
        </w:rPr>
      </w:pPr>
    </w:p>
    <w:p w14:paraId="1F639E90" w14:textId="5F1CDBC1" w:rsidR="00CB3A48" w:rsidRPr="00CB3A48" w:rsidRDefault="00CB3A48" w:rsidP="00CB3A48">
      <w:pPr>
        <w:pStyle w:val="NormalWeb"/>
        <w:widowControl w:val="0"/>
        <w:spacing w:before="0" w:beforeAutospacing="0" w:after="0" w:afterAutospacing="0"/>
        <w:jc w:val="both"/>
        <w:rPr>
          <w:rFonts w:ascii="Arial Narrow" w:hAnsi="Arial Narrow"/>
          <w:color w:val="000000"/>
          <w:sz w:val="22"/>
          <w:szCs w:val="22"/>
          <w:lang w:val="es-CO"/>
        </w:rPr>
      </w:pPr>
      <w:r w:rsidRPr="00CB3A48">
        <w:rPr>
          <w:rFonts w:ascii="Arial Narrow" w:hAnsi="Arial Narrow"/>
          <w:color w:val="000000"/>
          <w:sz w:val="22"/>
          <w:szCs w:val="22"/>
          <w:lang w:val="es-CO"/>
        </w:rPr>
        <w:t>En el capítulo XI se insiste, en concordancia con la depuración del aseguramiento en su estabilización y fortalecimiento financiero y en la necesidad de que los integrantes del SGSSS fo</w:t>
      </w:r>
      <w:r w:rsidR="00682B8D">
        <w:rPr>
          <w:rFonts w:ascii="Arial Narrow" w:hAnsi="Arial Narrow"/>
          <w:color w:val="000000"/>
          <w:sz w:val="22"/>
          <w:szCs w:val="22"/>
          <w:lang w:val="es-CO"/>
        </w:rPr>
        <w:t>rmulen un plan creíbles y mater</w:t>
      </w:r>
      <w:r w:rsidRPr="00CB3A48">
        <w:rPr>
          <w:rFonts w:ascii="Arial Narrow" w:hAnsi="Arial Narrow"/>
          <w:color w:val="000000"/>
          <w:sz w:val="22"/>
          <w:szCs w:val="22"/>
          <w:lang w:val="es-CO"/>
        </w:rPr>
        <w:t>i</w:t>
      </w:r>
      <w:r w:rsidR="00682B8D">
        <w:rPr>
          <w:rFonts w:ascii="Arial Narrow" w:hAnsi="Arial Narrow"/>
          <w:color w:val="000000"/>
          <w:sz w:val="22"/>
          <w:szCs w:val="22"/>
          <w:lang w:val="es-CO"/>
        </w:rPr>
        <w:t>a</w:t>
      </w:r>
      <w:r w:rsidRPr="00CB3A48">
        <w:rPr>
          <w:rFonts w:ascii="Arial Narrow" w:hAnsi="Arial Narrow"/>
          <w:color w:val="000000"/>
          <w:sz w:val="22"/>
          <w:szCs w:val="22"/>
          <w:lang w:val="es-CO"/>
        </w:rPr>
        <w:t xml:space="preserve">lizables que, además, se convertirá un condición </w:t>
      </w:r>
      <w:r w:rsidRPr="00CB3A48">
        <w:rPr>
          <w:rFonts w:ascii="Arial Narrow" w:hAnsi="Arial Narrow"/>
          <w:i/>
          <w:color w:val="000000"/>
          <w:sz w:val="22"/>
          <w:szCs w:val="22"/>
          <w:lang w:val="es-CO"/>
        </w:rPr>
        <w:t>sine qua non</w:t>
      </w:r>
      <w:r w:rsidRPr="00CB3A48">
        <w:rPr>
          <w:rFonts w:ascii="Arial Narrow" w:hAnsi="Arial Narrow"/>
          <w:color w:val="000000"/>
          <w:sz w:val="22"/>
          <w:szCs w:val="22"/>
          <w:lang w:val="es-CO"/>
        </w:rPr>
        <w:t xml:space="preserve"> tanto para la habilitación como para la permanencia en el sistema.  El sistema, además, debe dar un mensaje de solidez y confianza, a tra</w:t>
      </w:r>
      <w:r w:rsidR="00682B8D">
        <w:rPr>
          <w:rFonts w:ascii="Arial Narrow" w:hAnsi="Arial Narrow"/>
          <w:color w:val="000000"/>
          <w:sz w:val="22"/>
          <w:szCs w:val="22"/>
          <w:lang w:val="es-CO"/>
        </w:rPr>
        <w:t>vés de una institución que le dé</w:t>
      </w:r>
      <w:r w:rsidRPr="00CB3A48">
        <w:rPr>
          <w:rFonts w:ascii="Arial Narrow" w:hAnsi="Arial Narrow"/>
          <w:color w:val="000000"/>
          <w:sz w:val="22"/>
          <w:szCs w:val="22"/>
          <w:lang w:val="es-CO"/>
        </w:rPr>
        <w:t xml:space="preserve"> estabilidad.  De allí los ámbitos que se tratan en los artículos 55 a 62.</w:t>
      </w:r>
    </w:p>
    <w:p w14:paraId="4BC6B894" w14:textId="77777777" w:rsidR="00CB3A48" w:rsidRPr="00CB3A48" w:rsidRDefault="00CB3A48" w:rsidP="00CB3A48">
      <w:pPr>
        <w:pStyle w:val="NormalWeb"/>
        <w:widowControl w:val="0"/>
        <w:spacing w:before="0" w:beforeAutospacing="0" w:after="0" w:afterAutospacing="0"/>
        <w:jc w:val="both"/>
        <w:rPr>
          <w:rFonts w:ascii="Arial Narrow" w:hAnsi="Arial Narrow"/>
          <w:color w:val="000000"/>
          <w:sz w:val="22"/>
          <w:szCs w:val="22"/>
          <w:lang w:val="es-CO"/>
        </w:rPr>
      </w:pPr>
    </w:p>
    <w:p w14:paraId="21A3DD6F" w14:textId="77777777" w:rsidR="00CB3A48" w:rsidRPr="00CB3A48" w:rsidRDefault="00CB3A48" w:rsidP="00CB3A48">
      <w:pPr>
        <w:pStyle w:val="NormalWeb"/>
        <w:widowControl w:val="0"/>
        <w:spacing w:before="0" w:beforeAutospacing="0" w:after="0" w:afterAutospacing="0"/>
        <w:jc w:val="both"/>
        <w:rPr>
          <w:rFonts w:ascii="Arial Narrow" w:hAnsi="Arial Narrow"/>
          <w:color w:val="000000"/>
          <w:sz w:val="22"/>
          <w:szCs w:val="22"/>
          <w:u w:val="single"/>
          <w:lang w:val="es-CO"/>
        </w:rPr>
      </w:pPr>
      <w:r w:rsidRPr="00CB3A48">
        <w:rPr>
          <w:rFonts w:ascii="Arial Narrow" w:hAnsi="Arial Narrow"/>
          <w:color w:val="000000"/>
          <w:sz w:val="22"/>
          <w:szCs w:val="22"/>
          <w:u w:val="single"/>
          <w:lang w:val="es-CO"/>
        </w:rPr>
        <w:t>Creación del Fondo de Garantías del Sector salud</w:t>
      </w:r>
    </w:p>
    <w:p w14:paraId="2672B2BC" w14:textId="77777777" w:rsidR="00CB3A48" w:rsidRPr="00CB3A48" w:rsidRDefault="00CB3A48" w:rsidP="00CB3A48">
      <w:pPr>
        <w:pStyle w:val="NormalWeb"/>
        <w:widowControl w:val="0"/>
        <w:spacing w:before="0" w:beforeAutospacing="0" w:after="0" w:afterAutospacing="0"/>
        <w:jc w:val="both"/>
        <w:rPr>
          <w:rFonts w:ascii="Arial Narrow" w:hAnsi="Arial Narrow"/>
          <w:color w:val="000000"/>
          <w:sz w:val="22"/>
          <w:szCs w:val="22"/>
          <w:u w:val="single"/>
          <w:lang w:val="es-CO"/>
        </w:rPr>
      </w:pPr>
    </w:p>
    <w:p w14:paraId="193F8DBF" w14:textId="77777777" w:rsidR="00CB3A48" w:rsidRPr="00CB3A48" w:rsidRDefault="00CB3A48" w:rsidP="00CB3A48">
      <w:pPr>
        <w:pStyle w:val="NormalWeb"/>
        <w:widowControl w:val="0"/>
        <w:spacing w:before="0" w:beforeAutospacing="0" w:after="0" w:afterAutospacing="0"/>
        <w:jc w:val="both"/>
        <w:rPr>
          <w:rFonts w:ascii="Arial Narrow" w:hAnsi="Arial Narrow"/>
          <w:sz w:val="22"/>
          <w:szCs w:val="22"/>
          <w:lang w:val="es-CO"/>
        </w:rPr>
      </w:pPr>
      <w:r w:rsidRPr="00CB3A48">
        <w:rPr>
          <w:rFonts w:ascii="Arial Narrow" w:hAnsi="Arial Narrow"/>
          <w:color w:val="000000"/>
          <w:sz w:val="22"/>
          <w:szCs w:val="22"/>
          <w:lang w:val="es-CO"/>
        </w:rPr>
        <w:t>En el sentido de fortalecimiento y consistencia del sector como un todo, y tomando en cuenta la experiencia exitosa de del Fondo de Garantías de Instituciones Financieras -FOGAFIN, se propone en el proyecto de la creación del “</w:t>
      </w:r>
      <w:r w:rsidRPr="00CB3A48">
        <w:rPr>
          <w:rFonts w:ascii="Arial Narrow" w:hAnsi="Arial Narrow"/>
          <w:i/>
          <w:sz w:val="22"/>
          <w:szCs w:val="22"/>
          <w:lang w:val="es-CO"/>
        </w:rPr>
        <w:t>Fondo de Garantías del Sector Salud como una entidad del nivel descentralizado, de naturaleza única, adscrita al Ministerio de Salud y Protección Social, con personería jurídica, autonomía administrativa, presupuestal y patrimonio independiente</w:t>
      </w:r>
      <w:r w:rsidRPr="00CB3A48">
        <w:rPr>
          <w:rFonts w:ascii="Arial Narrow" w:hAnsi="Arial Narrow"/>
          <w:sz w:val="22"/>
          <w:szCs w:val="22"/>
          <w:lang w:val="es-CO"/>
        </w:rPr>
        <w:t xml:space="preserve">”, cuyo objeto esencial consiste en </w:t>
      </w:r>
    </w:p>
    <w:p w14:paraId="0EBCD38B" w14:textId="77777777" w:rsidR="00CB3A48" w:rsidRPr="00CB3A48" w:rsidRDefault="00CB3A48" w:rsidP="00CB3A48">
      <w:pPr>
        <w:pStyle w:val="NormalWeb"/>
        <w:widowControl w:val="0"/>
        <w:spacing w:after="0"/>
        <w:ind w:left="567"/>
        <w:jc w:val="both"/>
        <w:rPr>
          <w:rFonts w:ascii="Arial Narrow" w:hAnsi="Arial Narrow"/>
          <w:color w:val="000000"/>
          <w:sz w:val="20"/>
          <w:szCs w:val="20"/>
          <w:lang w:val="es-CO"/>
        </w:rPr>
      </w:pPr>
      <w:r w:rsidRPr="00CB3A48">
        <w:rPr>
          <w:rFonts w:ascii="Arial Narrow" w:hAnsi="Arial Narrow"/>
          <w:sz w:val="20"/>
          <w:szCs w:val="20"/>
          <w:lang w:val="es-CO"/>
        </w:rPr>
        <w:t>garantizar la continuidad de prestación de servicios de salud al usuario cuando esta pueda verse amenazada por la imposibilidad de pago de obligaciones por parte de las AS o IPS como resultado de problemas financieros</w:t>
      </w:r>
    </w:p>
    <w:p w14:paraId="58AF09E7" w14:textId="77777777" w:rsidR="00CB3A48" w:rsidRPr="00CB3A48" w:rsidRDefault="00CB3A48" w:rsidP="00CB3A48">
      <w:pPr>
        <w:pStyle w:val="NormalWeb"/>
        <w:widowControl w:val="0"/>
        <w:spacing w:before="0" w:beforeAutospacing="0" w:after="0" w:afterAutospacing="0"/>
        <w:jc w:val="both"/>
        <w:rPr>
          <w:rFonts w:ascii="Arial Narrow" w:hAnsi="Arial Narrow"/>
          <w:color w:val="000000"/>
          <w:sz w:val="22"/>
          <w:szCs w:val="22"/>
          <w:lang w:val="es-CO"/>
        </w:rPr>
      </w:pPr>
      <w:r w:rsidRPr="00CB3A48">
        <w:rPr>
          <w:rFonts w:ascii="Arial Narrow" w:hAnsi="Arial Narrow"/>
          <w:color w:val="000000"/>
          <w:sz w:val="22"/>
          <w:szCs w:val="22"/>
          <w:lang w:val="es-CO"/>
        </w:rPr>
        <w:t xml:space="preserve">Es una necesidad sentida del SGSSS que ha asistido a problemas y turbulencias con ocasión de la salida de </w:t>
      </w:r>
      <w:r w:rsidRPr="00CB3A48">
        <w:rPr>
          <w:rFonts w:ascii="Arial Narrow" w:hAnsi="Arial Narrow"/>
          <w:color w:val="000000"/>
          <w:sz w:val="22"/>
          <w:szCs w:val="22"/>
          <w:lang w:val="es-CO"/>
        </w:rPr>
        <w:lastRenderedPageBreak/>
        <w:t>una EPS. Atendiendo a que se trata de crear una entidad dentro la estructura de la administración, en correspondencia con el artículo 150, numeral 7, de la Constitución Política, se le fija, además de su objeto y adscripción, sus órganos de direcciones, sus funciones y la fuente de recursos.</w:t>
      </w:r>
    </w:p>
    <w:p w14:paraId="1A2224C5" w14:textId="77777777" w:rsidR="00CB3A48" w:rsidRPr="00CB3A48" w:rsidRDefault="00CB3A48" w:rsidP="00CB3A48">
      <w:pPr>
        <w:pStyle w:val="NormalWeb"/>
        <w:widowControl w:val="0"/>
        <w:spacing w:after="0"/>
        <w:jc w:val="both"/>
        <w:rPr>
          <w:rFonts w:ascii="Arial Narrow" w:hAnsi="Arial Narrow"/>
          <w:color w:val="000000"/>
          <w:sz w:val="22"/>
          <w:szCs w:val="22"/>
          <w:lang w:val="es-CO"/>
        </w:rPr>
      </w:pPr>
      <w:r w:rsidRPr="00CB3A48">
        <w:rPr>
          <w:rFonts w:ascii="Arial Narrow" w:hAnsi="Arial Narrow"/>
          <w:color w:val="000000"/>
          <w:sz w:val="22"/>
          <w:szCs w:val="22"/>
          <w:lang w:val="es-CO"/>
        </w:rPr>
        <w:t>De esta manera, se da un paso firma a garantizar la solvencia y respuesta adecuada del SGSSS a situaciones críticas.</w:t>
      </w:r>
    </w:p>
    <w:p w14:paraId="56510D3B" w14:textId="77777777" w:rsidR="00CB3A48" w:rsidRPr="00CB3A48" w:rsidRDefault="00CB3A48" w:rsidP="00CB3A48">
      <w:pPr>
        <w:pStyle w:val="NormalWeb"/>
        <w:widowControl w:val="0"/>
        <w:spacing w:before="0" w:beforeAutospacing="0" w:after="0" w:afterAutospacing="0"/>
        <w:jc w:val="both"/>
        <w:rPr>
          <w:rFonts w:ascii="Arial Narrow" w:hAnsi="Arial Narrow"/>
          <w:color w:val="000000"/>
          <w:sz w:val="22"/>
          <w:szCs w:val="22"/>
          <w:u w:val="single"/>
          <w:lang w:val="es-CO"/>
        </w:rPr>
      </w:pPr>
      <w:r w:rsidRPr="00CB3A48">
        <w:rPr>
          <w:rFonts w:ascii="Arial Narrow" w:hAnsi="Arial Narrow"/>
          <w:color w:val="000000"/>
          <w:sz w:val="22"/>
          <w:szCs w:val="22"/>
          <w:u w:val="single"/>
          <w:lang w:val="es-CO"/>
        </w:rPr>
        <w:t>Impuesto al consumo de cigarrillos y tabaco elaborado</w:t>
      </w:r>
    </w:p>
    <w:p w14:paraId="7CAB2C5F" w14:textId="77777777" w:rsidR="00CB3A48" w:rsidRPr="00CB3A48" w:rsidRDefault="00CB3A48" w:rsidP="00CB3A48">
      <w:pPr>
        <w:pStyle w:val="NormalWeb"/>
        <w:widowControl w:val="0"/>
        <w:spacing w:after="0"/>
        <w:jc w:val="both"/>
        <w:rPr>
          <w:rFonts w:ascii="Arial Narrow" w:hAnsi="Arial Narrow" w:cs="Arial"/>
          <w:sz w:val="22"/>
          <w:szCs w:val="22"/>
          <w:lang w:val="es-CO"/>
        </w:rPr>
      </w:pPr>
      <w:r w:rsidRPr="00CB3A48">
        <w:rPr>
          <w:rFonts w:ascii="Arial Narrow" w:hAnsi="Arial Narrow"/>
          <w:color w:val="000000"/>
          <w:lang w:val="es-CO"/>
        </w:rPr>
        <w:t xml:space="preserve">Dentro de las medidas de financiación está el </w:t>
      </w:r>
      <w:r w:rsidRPr="00CB3A48">
        <w:rPr>
          <w:rFonts w:ascii="Arial Narrow" w:hAnsi="Arial Narrow"/>
          <w:sz w:val="22"/>
          <w:szCs w:val="22"/>
          <w:lang w:val="es-CO"/>
        </w:rPr>
        <w:t>impuesto al consumo de cigarrillos y tabaco elaborado.</w:t>
      </w:r>
      <w:r w:rsidRPr="00CB3A48">
        <w:rPr>
          <w:rFonts w:ascii="Arial Narrow" w:hAnsi="Arial Narrow"/>
          <w:color w:val="000000"/>
          <w:sz w:val="22"/>
          <w:szCs w:val="22"/>
          <w:lang w:val="es-CO"/>
        </w:rPr>
        <w:t xml:space="preserve"> Si bien en los últimos años se ha incrementado el impuesto al consumo de cigarrillos y tabaco, éste sigue siendo bajo en comparación con estándares internacionales. Se estima que el costo directo por el tratamiento de enfermedades relacionadas con el tabaquismo para el sistema de salud es cercano a medio punto del PIB (Maldonado, Llorente &amp; Deaza, 2016; p.229). </w:t>
      </w:r>
      <w:r w:rsidRPr="00CB3A48">
        <w:rPr>
          <w:rFonts w:ascii="Arial Narrow" w:hAnsi="Arial Narrow" w:cs="Arial"/>
          <w:sz w:val="22"/>
          <w:szCs w:val="22"/>
          <w:lang w:val="es-CO"/>
        </w:rPr>
        <w:t>El incremento del impuesto específico de $700 a $2.100 pesos durante 2016 y 2018 produjo un incremento real de 39,5% en el precio de los cigarrillos y redujo en 16,7% su consumo.  Este dato es consistente con lo reportado en la Encuesta de Calidad de Vida (ECV). De hecho, la prevalencia de consumo de tabaco para personas mayores de 18 años pasó de 9,8% a 8,3% entre 2016 y 2017.</w:t>
      </w:r>
    </w:p>
    <w:p w14:paraId="4DD224EF" w14:textId="77777777" w:rsidR="00CB3A48" w:rsidRDefault="00CB3A48" w:rsidP="00CB3A48">
      <w:pPr>
        <w:widowControl w:val="0"/>
        <w:spacing w:after="0" w:line="240" w:lineRule="auto"/>
        <w:jc w:val="both"/>
        <w:rPr>
          <w:rFonts w:ascii="Arial Narrow" w:hAnsi="Arial Narrow" w:cs="Arial"/>
        </w:rPr>
      </w:pPr>
    </w:p>
    <w:p w14:paraId="11DFB85F" w14:textId="77777777" w:rsidR="00CB3A48" w:rsidRPr="001721E8" w:rsidRDefault="00CB3A48" w:rsidP="00CB3A48">
      <w:pPr>
        <w:widowControl w:val="0"/>
        <w:spacing w:after="0" w:line="240" w:lineRule="auto"/>
        <w:jc w:val="both"/>
        <w:rPr>
          <w:rFonts w:ascii="Arial Narrow" w:hAnsi="Arial Narrow" w:cs="Arial"/>
        </w:rPr>
      </w:pPr>
      <w:r w:rsidRPr="001721E8">
        <w:rPr>
          <w:rFonts w:ascii="Arial Narrow" w:hAnsi="Arial Narrow" w:cs="Arial"/>
        </w:rPr>
        <w:t>Un impuesto específico de $4.200 pesos</w:t>
      </w:r>
      <w:r>
        <w:rPr>
          <w:rFonts w:ascii="Arial Narrow" w:hAnsi="Arial Narrow" w:cs="Arial"/>
        </w:rPr>
        <w:t>,</w:t>
      </w:r>
      <w:r w:rsidRPr="001721E8">
        <w:rPr>
          <w:rFonts w:ascii="Arial Narrow" w:hAnsi="Arial Narrow" w:cs="Arial"/>
        </w:rPr>
        <w:t xml:space="preserve"> a partir de 2021</w:t>
      </w:r>
      <w:r>
        <w:rPr>
          <w:rFonts w:ascii="Arial Narrow" w:hAnsi="Arial Narrow" w:cs="Arial"/>
        </w:rPr>
        <w:t xml:space="preserve">, </w:t>
      </w:r>
      <w:r w:rsidRPr="001721E8">
        <w:rPr>
          <w:rFonts w:ascii="Arial Narrow" w:hAnsi="Arial Narrow" w:cs="Arial"/>
        </w:rPr>
        <w:t xml:space="preserve">generaría recursos adicionales para la salud a nivel local por un monto entre los $300 y $500 mil millones (dependiendo del valor de elasticidad precio de la demanda que se suponga para las simulaciones). El mayor recaudo de estos recursos se destinará a financiar el aseguramiento y el fortalecimiento de las acciones de salud pública, así como la gestión en el recaudo y presupuestación a nivel territorial. </w:t>
      </w:r>
    </w:p>
    <w:p w14:paraId="4EB0DC4B" w14:textId="77777777" w:rsidR="00CB3A48" w:rsidRDefault="00CB3A48" w:rsidP="00CB3A48">
      <w:pPr>
        <w:widowControl w:val="0"/>
        <w:spacing w:after="0" w:line="240" w:lineRule="auto"/>
        <w:jc w:val="both"/>
        <w:rPr>
          <w:rFonts w:cs="Arial"/>
          <w:b/>
        </w:rPr>
      </w:pPr>
      <w:bookmarkStart w:id="6" w:name="_Toc464297986"/>
    </w:p>
    <w:p w14:paraId="72000388" w14:textId="77777777" w:rsidR="00CB3A48" w:rsidRPr="001721E8" w:rsidRDefault="00CB3A48" w:rsidP="00CB3A48">
      <w:pPr>
        <w:pStyle w:val="Textoindependiente"/>
        <w:widowControl w:val="0"/>
        <w:spacing w:after="0" w:line="240" w:lineRule="auto"/>
        <w:ind w:right="333"/>
        <w:jc w:val="both"/>
        <w:rPr>
          <w:rFonts w:ascii="Arial Narrow" w:hAnsi="Arial Narrow"/>
          <w:u w:val="single"/>
          <w:lang w:val="es-CO"/>
        </w:rPr>
      </w:pPr>
      <w:r>
        <w:rPr>
          <w:rFonts w:ascii="Arial Narrow" w:hAnsi="Arial Narrow"/>
          <w:u w:val="single"/>
          <w:lang w:val="es-CO"/>
        </w:rPr>
        <w:t>E</w:t>
      </w:r>
      <w:r w:rsidRPr="001721E8">
        <w:rPr>
          <w:rFonts w:ascii="Arial Narrow" w:hAnsi="Arial Narrow"/>
          <w:u w:val="single"/>
          <w:lang w:val="es-CO"/>
        </w:rPr>
        <w:t>liminación del umbral de cotización de los 25 salarios mínimos</w:t>
      </w:r>
    </w:p>
    <w:p w14:paraId="059473E4" w14:textId="77777777" w:rsidR="00CB3A48" w:rsidRPr="00CB3A48" w:rsidRDefault="00CB3A48" w:rsidP="00CB3A48">
      <w:pPr>
        <w:pStyle w:val="NormalWeb"/>
        <w:widowControl w:val="0"/>
        <w:spacing w:before="0" w:beforeAutospacing="0" w:after="0" w:afterAutospacing="0"/>
        <w:jc w:val="both"/>
        <w:rPr>
          <w:rFonts w:ascii="Arial Narrow" w:hAnsi="Arial Narrow"/>
          <w:color w:val="000000"/>
          <w:sz w:val="22"/>
          <w:szCs w:val="22"/>
          <w:lang w:val="es-CO"/>
        </w:rPr>
      </w:pPr>
    </w:p>
    <w:p w14:paraId="2B2EB27E" w14:textId="77777777" w:rsidR="00CB3A48" w:rsidRPr="00CB3A48" w:rsidRDefault="00CB3A48" w:rsidP="00CB3A48">
      <w:pPr>
        <w:pStyle w:val="NormalWeb"/>
        <w:widowControl w:val="0"/>
        <w:spacing w:before="0" w:beforeAutospacing="0" w:after="0" w:afterAutospacing="0"/>
        <w:jc w:val="both"/>
        <w:rPr>
          <w:rFonts w:ascii="Arial Narrow" w:hAnsi="Arial Narrow"/>
          <w:color w:val="000000"/>
          <w:sz w:val="22"/>
          <w:szCs w:val="22"/>
          <w:lang w:val="es-CO"/>
        </w:rPr>
      </w:pPr>
      <w:r w:rsidRPr="00CB3A48">
        <w:rPr>
          <w:rFonts w:ascii="Arial Narrow" w:hAnsi="Arial Narrow"/>
          <w:color w:val="000000"/>
          <w:sz w:val="22"/>
          <w:szCs w:val="22"/>
          <w:lang w:val="es-CO"/>
        </w:rPr>
        <w:t xml:space="preserve">De otra parte, es importante la eliminación de un umbral que límite la financiación del SGSSS.  Los avances en cobertura y protección financiera de los hogares; beneficios como el incremento en las semanas de licencias de maternidad y paternidad, el aumento de los días de incapacidades de enfermedad general a cargo del sistema de salud, la disminución del porcentaje de cotización de los pensionados, el pago de las incapacidades de más de 540 días continuos, entre otras, ha ocasionado presión sobre el gasto en salud sin considerarse fuentes adicionales que permitan mantener el equilibrio en las finanzas del sistema, desconociendo la finitud de los recursos. En este contexto, y de conformidad con los principios de sostenibilidad y solidaridad se propone la eliminación del umbral de los 25 Salarios Mínimos Legales Mensuales Vigentes SMLMV para cotización al sistema de salud y ubicarlo, a partir de la entrada en vigencia d ela presente ley, en 45 SMLMV. </w:t>
      </w:r>
    </w:p>
    <w:p w14:paraId="39825C3F" w14:textId="77777777" w:rsidR="00CB3A48" w:rsidRPr="00CB3A48" w:rsidRDefault="00CB3A48" w:rsidP="00CB3A48">
      <w:pPr>
        <w:pStyle w:val="NormalWeb"/>
        <w:widowControl w:val="0"/>
        <w:spacing w:before="0" w:beforeAutospacing="0" w:after="0" w:afterAutospacing="0"/>
        <w:jc w:val="both"/>
        <w:rPr>
          <w:rFonts w:ascii="Arial Narrow" w:hAnsi="Arial Narrow"/>
          <w:color w:val="000000"/>
          <w:sz w:val="22"/>
          <w:szCs w:val="22"/>
          <w:lang w:val="es-CO"/>
        </w:rPr>
      </w:pPr>
    </w:p>
    <w:p w14:paraId="5919B9DF" w14:textId="77777777" w:rsidR="00CB3A48" w:rsidRPr="00CB3A48" w:rsidRDefault="00CB3A48" w:rsidP="00CB3A48">
      <w:pPr>
        <w:pStyle w:val="NormalWeb"/>
        <w:widowControl w:val="0"/>
        <w:spacing w:before="0" w:beforeAutospacing="0" w:after="0" w:afterAutospacing="0"/>
        <w:jc w:val="both"/>
        <w:rPr>
          <w:rFonts w:ascii="Arial Narrow" w:hAnsi="Arial Narrow"/>
          <w:color w:val="000000"/>
          <w:sz w:val="22"/>
          <w:szCs w:val="22"/>
          <w:lang w:val="es-CO"/>
        </w:rPr>
      </w:pPr>
      <w:r w:rsidRPr="00CB3A48">
        <w:rPr>
          <w:rFonts w:ascii="Arial Narrow" w:hAnsi="Arial Narrow"/>
          <w:color w:val="000000"/>
          <w:sz w:val="22"/>
          <w:szCs w:val="22"/>
          <w:lang w:val="es-CO"/>
        </w:rPr>
        <w:t>Así mismo, se aclara la forma de cotización cuando la persona recibe dos o más ingresos de diferentes fuentes.</w:t>
      </w:r>
    </w:p>
    <w:p w14:paraId="4AFC89CF" w14:textId="77777777" w:rsidR="00CB3A48" w:rsidRDefault="00CB3A48" w:rsidP="00CB3A48">
      <w:pPr>
        <w:widowControl w:val="0"/>
        <w:spacing w:after="0" w:line="240" w:lineRule="auto"/>
        <w:jc w:val="both"/>
        <w:rPr>
          <w:rFonts w:cs="Arial"/>
          <w:b/>
        </w:rPr>
      </w:pPr>
    </w:p>
    <w:bookmarkEnd w:id="6"/>
    <w:p w14:paraId="553FB652" w14:textId="77777777" w:rsidR="00CB3A48" w:rsidRDefault="00CB3A48" w:rsidP="00CB3A48">
      <w:pPr>
        <w:widowControl w:val="0"/>
        <w:spacing w:after="0" w:line="240" w:lineRule="auto"/>
        <w:jc w:val="both"/>
        <w:rPr>
          <w:rFonts w:ascii="Arial Narrow" w:hAnsi="Arial Narrow" w:cs="Arial"/>
          <w:u w:val="single"/>
        </w:rPr>
      </w:pPr>
      <w:r w:rsidRPr="001721E8">
        <w:rPr>
          <w:rFonts w:ascii="Arial Narrow" w:hAnsi="Arial Narrow" w:cs="Arial"/>
          <w:u w:val="single"/>
        </w:rPr>
        <w:t xml:space="preserve">Disminución del umbral de salarios mínimos a cargo del empleador para cotización a Salud </w:t>
      </w:r>
    </w:p>
    <w:p w14:paraId="084245C1" w14:textId="77777777" w:rsidR="00CB3A48" w:rsidRPr="001721E8" w:rsidRDefault="00CB3A48" w:rsidP="00CB3A48">
      <w:pPr>
        <w:widowControl w:val="0"/>
        <w:spacing w:after="0" w:line="240" w:lineRule="auto"/>
        <w:jc w:val="both"/>
        <w:rPr>
          <w:rFonts w:ascii="Arial Narrow" w:eastAsia="Times New Roman" w:hAnsi="Arial Narrow" w:cs="Arial"/>
          <w:u w:val="single"/>
          <w:lang w:eastAsia="es-CO"/>
        </w:rPr>
      </w:pPr>
    </w:p>
    <w:p w14:paraId="717AA80B" w14:textId="77777777" w:rsidR="00CB3A48" w:rsidRPr="00CB3A48" w:rsidRDefault="00CB3A48" w:rsidP="00CB3A48">
      <w:pPr>
        <w:pStyle w:val="NormalWeb"/>
        <w:widowControl w:val="0"/>
        <w:spacing w:before="0" w:beforeAutospacing="0" w:after="0" w:afterAutospacing="0"/>
        <w:jc w:val="both"/>
        <w:rPr>
          <w:rFonts w:ascii="Arial Narrow" w:hAnsi="Arial Narrow"/>
          <w:color w:val="000000"/>
          <w:sz w:val="22"/>
          <w:szCs w:val="22"/>
          <w:lang w:val="es-CO"/>
        </w:rPr>
      </w:pPr>
      <w:r w:rsidRPr="00CB3A48">
        <w:rPr>
          <w:rFonts w:ascii="Arial Narrow" w:hAnsi="Arial Narrow"/>
          <w:color w:val="000000"/>
          <w:sz w:val="22"/>
          <w:szCs w:val="22"/>
          <w:lang w:val="es-CO"/>
        </w:rPr>
        <w:t>La exoneración de los aportes de la cotización del 8,5% a cargo del empleador por concepto de las cotizaciones al Régimen Contributivo de Salud por aquellos trabajadores con asignaciones salariales inferiores a 10 SMMLV, e igualmente la exención de los aportes parafiscales a favor del SENA e ICBF tuvo un impacto positivo en la formalidad en Colombia y en los cotizantes al régimen contributivo del sistema de salud.  Osorio - Copete</w:t>
      </w:r>
      <w:r w:rsidRPr="00F70D66">
        <w:rPr>
          <w:color w:val="000000"/>
          <w:sz w:val="22"/>
          <w:szCs w:val="22"/>
          <w:vertAlign w:val="superscript"/>
        </w:rPr>
        <w:footnoteReference w:id="33"/>
      </w:r>
      <w:r w:rsidRPr="00CB3A48">
        <w:rPr>
          <w:rFonts w:ascii="Arial Narrow" w:hAnsi="Arial Narrow"/>
          <w:color w:val="000000"/>
          <w:sz w:val="22"/>
          <w:szCs w:val="22"/>
          <w:lang w:val="es-CO"/>
        </w:rPr>
        <w:t xml:space="preserve"> estimó que la Reforma Tributaria generó una disminución de 2,3 pp en la tasa de informalidad y Fernández y </w:t>
      </w:r>
      <w:r w:rsidRPr="00CB3A48">
        <w:rPr>
          <w:rFonts w:ascii="Arial Narrow" w:hAnsi="Arial Narrow"/>
          <w:color w:val="000000"/>
          <w:sz w:val="22"/>
          <w:szCs w:val="22"/>
          <w:lang w:val="es-CO"/>
        </w:rPr>
        <w:lastRenderedPageBreak/>
        <w:t>Villar</w:t>
      </w:r>
      <w:r w:rsidRPr="00F70D66">
        <w:rPr>
          <w:color w:val="000000"/>
          <w:sz w:val="22"/>
          <w:szCs w:val="22"/>
          <w:vertAlign w:val="superscript"/>
        </w:rPr>
        <w:footnoteReference w:id="34"/>
      </w:r>
      <w:r w:rsidRPr="00CB3A48">
        <w:rPr>
          <w:rFonts w:ascii="Arial Narrow" w:hAnsi="Arial Narrow"/>
          <w:color w:val="000000"/>
          <w:sz w:val="22"/>
          <w:szCs w:val="22"/>
          <w:lang w:val="es-CO"/>
        </w:rPr>
        <w:t xml:space="preserve"> una disminución de entre 2 y 3; 1%. </w:t>
      </w:r>
    </w:p>
    <w:p w14:paraId="1BD686E6" w14:textId="77777777" w:rsidR="00CB3A48" w:rsidRPr="00CB3A48" w:rsidRDefault="00CB3A48" w:rsidP="00CB3A48">
      <w:pPr>
        <w:pStyle w:val="NormalWeb"/>
        <w:widowControl w:val="0"/>
        <w:spacing w:after="0"/>
        <w:jc w:val="both"/>
        <w:rPr>
          <w:rFonts w:ascii="Arial Narrow" w:hAnsi="Arial Narrow"/>
          <w:color w:val="000000"/>
          <w:sz w:val="22"/>
          <w:szCs w:val="22"/>
          <w:lang w:val="es-CO"/>
        </w:rPr>
      </w:pPr>
      <w:r w:rsidRPr="00CB3A48">
        <w:rPr>
          <w:rFonts w:ascii="Arial Narrow" w:hAnsi="Arial Narrow"/>
          <w:color w:val="000000"/>
          <w:sz w:val="22"/>
          <w:szCs w:val="22"/>
          <w:lang w:val="es-CO"/>
        </w:rPr>
        <w:t>No obstante, los recursos no son suficientes y el desequilibrio financiero del régimen contributivo se tradujo en una mayor necesidad de recursos vía Presupuesto General de la Nación. Se proponer que ese umbral de exoneración de 10 salarios mínimos sea trasladado a los 3 salarios mínimos, con lo cual el sistema de salud podría tener ingresos adicionales cercanos a los $2,9 billones, según cálculos realizado por la Dirección de Financiamiento de este Ministerio, sin duda una suma importante para el sector.</w:t>
      </w:r>
    </w:p>
    <w:p w14:paraId="25B88977" w14:textId="77777777" w:rsidR="00CB3A48" w:rsidRDefault="00CB3A48" w:rsidP="00CB3A48">
      <w:pPr>
        <w:widowControl w:val="0"/>
        <w:spacing w:after="0" w:line="240" w:lineRule="auto"/>
        <w:ind w:left="567" w:hanging="567"/>
        <w:jc w:val="both"/>
        <w:rPr>
          <w:rFonts w:ascii="Arial Narrow" w:hAnsi="Arial Narrow"/>
          <w:b/>
        </w:rPr>
      </w:pPr>
      <w:r w:rsidRPr="001C1BE6">
        <w:rPr>
          <w:rFonts w:ascii="Arial Narrow" w:hAnsi="Arial Narrow"/>
          <w:b/>
        </w:rPr>
        <w:t>8.</w:t>
      </w:r>
      <w:r w:rsidRPr="001C1BE6">
        <w:rPr>
          <w:rFonts w:ascii="Arial Narrow" w:hAnsi="Arial Narrow"/>
          <w:b/>
        </w:rPr>
        <w:tab/>
        <w:t>INSPECCIÓN, VIGILANCIA Y CONTROL</w:t>
      </w:r>
    </w:p>
    <w:p w14:paraId="337E6562" w14:textId="77777777" w:rsidR="00CB3A48" w:rsidRDefault="00CB3A48" w:rsidP="00CB3A48">
      <w:pPr>
        <w:widowControl w:val="0"/>
        <w:spacing w:after="0" w:line="240" w:lineRule="auto"/>
        <w:ind w:left="567" w:hanging="567"/>
        <w:jc w:val="both"/>
        <w:rPr>
          <w:rFonts w:ascii="Arial Narrow" w:hAnsi="Arial Narrow"/>
          <w:b/>
        </w:rPr>
      </w:pPr>
    </w:p>
    <w:p w14:paraId="13044190" w14:textId="77777777" w:rsidR="00CB3A48" w:rsidRDefault="00CB3A48" w:rsidP="00CB3A48">
      <w:pPr>
        <w:widowControl w:val="0"/>
        <w:spacing w:after="0" w:line="240" w:lineRule="auto"/>
        <w:jc w:val="both"/>
        <w:rPr>
          <w:rFonts w:ascii="Arial Narrow" w:hAnsi="Arial Narrow"/>
        </w:rPr>
      </w:pPr>
      <w:r>
        <w:rPr>
          <w:rFonts w:ascii="Arial Narrow" w:hAnsi="Arial Narrow"/>
        </w:rPr>
        <w:t>A partir de 2007 y hasta la Ley 1966 de 2019 se expedido una serie de normas para fortalecer la importante labor de IVC que debe dar sus resultados.  Para efecto de este proyecto, se considera necesario dar una salto hacia la vigilancia de los conglomerados que manejan recursos de la salud, lo cual jutifica el artículo 63 de la propuesta.  El SGSSS y los recursos destinados a la salud no pueden quedar a la deriva mediante su utilización para otros fines, en desmedro de lo previsto en el artículo 48 de la Constitución Política, mod. por el A.L. 1 de 2005, y el artículo 25 de la Ley 1751 de 2015.</w:t>
      </w:r>
    </w:p>
    <w:p w14:paraId="2553E670" w14:textId="77777777" w:rsidR="00CB3A48" w:rsidRDefault="00CB3A48" w:rsidP="00CB3A48">
      <w:pPr>
        <w:widowControl w:val="0"/>
        <w:spacing w:after="0" w:line="240" w:lineRule="auto"/>
        <w:jc w:val="both"/>
        <w:rPr>
          <w:rFonts w:ascii="Arial Narrow" w:hAnsi="Arial Narrow"/>
        </w:rPr>
      </w:pPr>
    </w:p>
    <w:p w14:paraId="1EBC2836" w14:textId="7F465003" w:rsidR="00CB3A48" w:rsidRDefault="00CB3A48" w:rsidP="00CB3A48">
      <w:pPr>
        <w:widowControl w:val="0"/>
        <w:spacing w:after="0" w:line="240" w:lineRule="auto"/>
        <w:jc w:val="both"/>
        <w:rPr>
          <w:rFonts w:ascii="Arial Narrow" w:hAnsi="Arial Narrow"/>
        </w:rPr>
      </w:pPr>
      <w:r>
        <w:rPr>
          <w:rFonts w:ascii="Arial Narrow" w:hAnsi="Arial Narrow"/>
        </w:rPr>
        <w:t xml:space="preserve">Ademas de adoptar medidas necesarias anti evasión, elusión y fraude al sistema, que tanto afectan al SGSSS, es importante que se adopte una regulación en torno a los conglomerados, más allá de la simple integración vertical, para evitar que los recursos de la salud se </w:t>
      </w:r>
      <w:r w:rsidR="00682B8D">
        <w:rPr>
          <w:rFonts w:ascii="Arial Narrow" w:hAnsi="Arial Narrow"/>
        </w:rPr>
        <w:t>desvíen</w:t>
      </w:r>
      <w:r>
        <w:rPr>
          <w:rFonts w:ascii="Arial Narrow" w:hAnsi="Arial Narrow"/>
        </w:rPr>
        <w:t xml:space="preserve"> o estén destinados a favorecer grupos económicos.</w:t>
      </w:r>
    </w:p>
    <w:p w14:paraId="335F6B12" w14:textId="77777777" w:rsidR="00CB3A48" w:rsidRDefault="00CB3A48" w:rsidP="00CB3A48">
      <w:pPr>
        <w:widowControl w:val="0"/>
        <w:spacing w:after="0" w:line="240" w:lineRule="auto"/>
        <w:jc w:val="both"/>
        <w:rPr>
          <w:rFonts w:ascii="Arial Narrow" w:hAnsi="Arial Narrow"/>
        </w:rPr>
      </w:pPr>
    </w:p>
    <w:p w14:paraId="6E9B6801" w14:textId="2533207A" w:rsidR="00CB3A48" w:rsidRDefault="00CB3A48" w:rsidP="00CB3A48">
      <w:pPr>
        <w:widowControl w:val="0"/>
        <w:spacing w:after="0" w:line="240" w:lineRule="auto"/>
        <w:jc w:val="both"/>
        <w:rPr>
          <w:rFonts w:ascii="Arial Narrow" w:hAnsi="Arial Narrow"/>
        </w:rPr>
      </w:pPr>
      <w:r>
        <w:rPr>
          <w:rFonts w:ascii="Arial Narrow" w:hAnsi="Arial Narrow"/>
        </w:rPr>
        <w:t xml:space="preserve">Adicionalmente, es necesario que, como ocurre con las </w:t>
      </w:r>
      <w:r w:rsidR="00682B8D">
        <w:rPr>
          <w:rFonts w:ascii="Arial Narrow" w:hAnsi="Arial Narrow"/>
        </w:rPr>
        <w:t>superintendencias</w:t>
      </w:r>
      <w:r>
        <w:rPr>
          <w:rFonts w:ascii="Arial Narrow" w:hAnsi="Arial Narrow"/>
        </w:rPr>
        <w:t xml:space="preserve">, se </w:t>
      </w:r>
      <w:r w:rsidR="00682B8D">
        <w:rPr>
          <w:rFonts w:ascii="Arial Narrow" w:hAnsi="Arial Narrow"/>
        </w:rPr>
        <w:t>reconozca</w:t>
      </w:r>
      <w:r>
        <w:rPr>
          <w:rFonts w:ascii="Arial Narrow" w:hAnsi="Arial Narrow"/>
        </w:rPr>
        <w:t xml:space="preserve"> la labor de inspección, vigilancia y control que desarrolla tanto el Institucional Nacional de salud como las entidades territoriales, bajo el concepto de tasa por la prestación de un servicio público especial.  De esta manera, además de autorozar el cobro por esas funciones, que son múltiples y son la base del sistema sanitario para evitar las externalidades y los riesgos en salud, se determina el sistema y el método en los términos del artículo 338 de la Constitución Política.  No puede perderse de vista, como ocurre actualmente a raíz de la pandemia originada por el SARS COv2 que la vigilancia en salud pública es un elemento vital para detectar focos de afectación a la comunidad, tal y como lo prevé la Ley 9 de 1979.  En ese sentido, el fortalecimiento de esa labor a nivel </w:t>
      </w:r>
      <w:r w:rsidR="00682B8D">
        <w:rPr>
          <w:rFonts w:ascii="Arial Narrow" w:hAnsi="Arial Narrow"/>
        </w:rPr>
        <w:t xml:space="preserve">nacional y </w:t>
      </w:r>
      <w:r>
        <w:rPr>
          <w:rFonts w:ascii="Arial Narrow" w:hAnsi="Arial Narrow"/>
        </w:rPr>
        <w:t>territorial, encuentra plena justificación.</w:t>
      </w:r>
    </w:p>
    <w:p w14:paraId="5AF1DFBA" w14:textId="77777777" w:rsidR="00CB3A48" w:rsidRDefault="00CB3A48" w:rsidP="00CB3A48">
      <w:pPr>
        <w:widowControl w:val="0"/>
        <w:spacing w:after="0" w:line="240" w:lineRule="auto"/>
        <w:jc w:val="both"/>
        <w:rPr>
          <w:rFonts w:ascii="Arial Narrow" w:hAnsi="Arial Narrow"/>
        </w:rPr>
      </w:pPr>
    </w:p>
    <w:p w14:paraId="0C20DC08" w14:textId="77777777" w:rsidR="00CB3A48" w:rsidRDefault="00CB3A48" w:rsidP="00CB3A48">
      <w:pPr>
        <w:widowControl w:val="0"/>
        <w:spacing w:after="0" w:line="240" w:lineRule="auto"/>
        <w:jc w:val="center"/>
        <w:rPr>
          <w:rFonts w:ascii="Arial Narrow" w:hAnsi="Arial Narrow"/>
        </w:rPr>
      </w:pPr>
      <w:r>
        <w:rPr>
          <w:rFonts w:ascii="Arial Narrow" w:hAnsi="Arial Narrow"/>
        </w:rPr>
        <w:t>***</w:t>
      </w:r>
    </w:p>
    <w:p w14:paraId="63A5E33D" w14:textId="77777777" w:rsidR="00CB3A48" w:rsidRDefault="00CB3A48" w:rsidP="00CB3A48">
      <w:pPr>
        <w:widowControl w:val="0"/>
        <w:spacing w:after="0" w:line="240" w:lineRule="auto"/>
        <w:jc w:val="both"/>
        <w:rPr>
          <w:rFonts w:ascii="Arial Narrow" w:hAnsi="Arial Narrow"/>
        </w:rPr>
      </w:pPr>
    </w:p>
    <w:p w14:paraId="6E0B8E2C" w14:textId="77777777" w:rsidR="00CB3A48" w:rsidRPr="00B96818" w:rsidRDefault="00CB3A48" w:rsidP="00CB3A48">
      <w:pPr>
        <w:widowControl w:val="0"/>
        <w:spacing w:after="0" w:line="240" w:lineRule="auto"/>
        <w:jc w:val="both"/>
        <w:rPr>
          <w:rFonts w:ascii="Arial Narrow" w:hAnsi="Arial Narrow"/>
        </w:rPr>
      </w:pPr>
      <w:r>
        <w:rPr>
          <w:rFonts w:ascii="Arial Narrow" w:hAnsi="Arial Narrow"/>
        </w:rPr>
        <w:t>De esta manera, honorables congresistas, con el esfuerzo de la corporación, los aportes que se realicen, a través de esta iniciativa, el sistema de salud dará un salto cualitativo hacia el bienestar de la persona, como individuo, y como colectivo y podrá responder a los innumerables retos que se han planteado.</w:t>
      </w:r>
    </w:p>
    <w:p w14:paraId="3D36638A" w14:textId="77777777" w:rsidR="00E72EA4" w:rsidRDefault="00E72EA4" w:rsidP="00C31EA4">
      <w:pPr>
        <w:spacing w:after="0" w:line="240" w:lineRule="auto"/>
        <w:jc w:val="both"/>
        <w:rPr>
          <w:rFonts w:ascii="Arial Narrow" w:hAnsi="Arial Narrow"/>
        </w:rPr>
      </w:pPr>
    </w:p>
    <w:p w14:paraId="25694C87" w14:textId="77777777" w:rsidR="00CB3A48" w:rsidRDefault="00CB3A48" w:rsidP="00C31EA4">
      <w:pPr>
        <w:spacing w:after="0" w:line="240" w:lineRule="auto"/>
        <w:jc w:val="both"/>
        <w:rPr>
          <w:rFonts w:ascii="Arial Narrow" w:hAnsi="Arial Narrow"/>
        </w:rPr>
      </w:pPr>
    </w:p>
    <w:p w14:paraId="53A98E44" w14:textId="6849B44A" w:rsidR="00CB3A48" w:rsidRPr="001023DC" w:rsidRDefault="00CB3A48" w:rsidP="00C31EA4">
      <w:pPr>
        <w:spacing w:after="0" w:line="240" w:lineRule="auto"/>
        <w:jc w:val="both"/>
        <w:rPr>
          <w:rFonts w:ascii="Arial Narrow" w:hAnsi="Arial Narrow"/>
        </w:rPr>
      </w:pPr>
      <w:r>
        <w:rPr>
          <w:rFonts w:ascii="Arial Narrow" w:hAnsi="Arial Narrow"/>
        </w:rPr>
        <w:t>De los honorables congresistas,</w:t>
      </w:r>
    </w:p>
    <w:sectPr w:rsidR="00CB3A48" w:rsidRPr="001023D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7610A" w14:textId="77777777" w:rsidR="007565F5" w:rsidRDefault="007565F5" w:rsidP="00CB3A48">
      <w:pPr>
        <w:spacing w:after="0" w:line="240" w:lineRule="auto"/>
      </w:pPr>
      <w:r>
        <w:separator/>
      </w:r>
    </w:p>
  </w:endnote>
  <w:endnote w:type="continuationSeparator" w:id="0">
    <w:p w14:paraId="2DC8137C" w14:textId="77777777" w:rsidR="007565F5" w:rsidRDefault="007565F5" w:rsidP="00CB3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isha">
    <w:panose1 w:val="020B0502040204020203"/>
    <w:charset w:val="00"/>
    <w:family w:val="swiss"/>
    <w:pitch w:val="variable"/>
    <w:sig w:usb0="80000807" w:usb1="40000042" w:usb2="00000000" w:usb3="00000000" w:csb0="00000021"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MR10">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F494B" w14:textId="77777777" w:rsidR="007565F5" w:rsidRDefault="007565F5" w:rsidP="00CB3A48">
      <w:pPr>
        <w:spacing w:after="0" w:line="240" w:lineRule="auto"/>
      </w:pPr>
      <w:r>
        <w:separator/>
      </w:r>
    </w:p>
  </w:footnote>
  <w:footnote w:type="continuationSeparator" w:id="0">
    <w:p w14:paraId="0DC5AD10" w14:textId="77777777" w:rsidR="007565F5" w:rsidRDefault="007565F5" w:rsidP="00CB3A48">
      <w:pPr>
        <w:spacing w:after="0" w:line="240" w:lineRule="auto"/>
      </w:pPr>
      <w:r>
        <w:continuationSeparator/>
      </w:r>
    </w:p>
  </w:footnote>
  <w:footnote w:id="1">
    <w:p w14:paraId="7C5159A9" w14:textId="77777777" w:rsidR="007565F5" w:rsidRPr="002745CB" w:rsidRDefault="007565F5" w:rsidP="00CB3A48">
      <w:pPr>
        <w:pStyle w:val="Textonotapie"/>
        <w:jc w:val="both"/>
        <w:rPr>
          <w:rFonts w:ascii="Arial Narrow" w:hAnsi="Arial Narrow"/>
          <w:sz w:val="18"/>
          <w:szCs w:val="18"/>
          <w:lang w:val="es-ES"/>
        </w:rPr>
      </w:pPr>
      <w:r w:rsidRPr="002745CB">
        <w:rPr>
          <w:rStyle w:val="Refdenotaalpie"/>
          <w:rFonts w:ascii="Arial Narrow" w:hAnsi="Arial Narrow"/>
        </w:rPr>
        <w:footnoteRef/>
      </w:r>
      <w:r w:rsidRPr="002745CB">
        <w:rPr>
          <w:rFonts w:ascii="Arial Narrow" w:hAnsi="Arial Narrow"/>
          <w:sz w:val="18"/>
          <w:szCs w:val="18"/>
        </w:rPr>
        <w:t xml:space="preserve"> </w:t>
      </w:r>
      <w:r w:rsidRPr="002745CB">
        <w:rPr>
          <w:rFonts w:ascii="Arial Narrow" w:hAnsi="Arial Narrow"/>
          <w:sz w:val="18"/>
          <w:szCs w:val="18"/>
          <w:lang w:val="es-ES"/>
        </w:rPr>
        <w:t xml:space="preserve">Al respecto puede considerarse, entre otras, las Leyes </w:t>
      </w:r>
      <w:r w:rsidRPr="002745CB">
        <w:rPr>
          <w:rFonts w:ascii="Arial Narrow" w:hAnsi="Arial Narrow"/>
          <w:sz w:val="18"/>
          <w:szCs w:val="18"/>
        </w:rPr>
        <w:t xml:space="preserve">972 de 2005, “por la cual se adoptan normas para mejorar la atención por parte del Estado colombiano de la población que padece de enfermedades ruinosas o catastróficas, especialmente el VIH/Sida, </w:t>
      </w:r>
      <w:r w:rsidRPr="002745CB">
        <w:rPr>
          <w:rFonts w:ascii="Arial Narrow" w:hAnsi="Arial Narrow"/>
          <w:sz w:val="18"/>
          <w:szCs w:val="18"/>
          <w:lang w:val="es-ES_tradnl"/>
        </w:rPr>
        <w:t xml:space="preserve">1164 de 2007, </w:t>
      </w:r>
      <w:r w:rsidRPr="002745CB">
        <w:rPr>
          <w:rFonts w:ascii="Arial Narrow" w:hAnsi="Arial Narrow" w:cs="Arial"/>
          <w:sz w:val="18"/>
          <w:szCs w:val="18"/>
        </w:rPr>
        <w:t xml:space="preserve">1257 de 2009, sobre protección a las mujeres, 1275 de 2009, sobre enanismo, 1295 de 2009, atención integral a niñas y niños SISBÉN I, II y III, 1335 de 2009, control del consumo de tabaco, 1355 de 2009, obesidad, </w:t>
      </w:r>
      <w:r w:rsidRPr="002745CB">
        <w:rPr>
          <w:rFonts w:ascii="Arial Narrow" w:hAnsi="Arial Narrow"/>
          <w:sz w:val="18"/>
          <w:szCs w:val="18"/>
        </w:rPr>
        <w:t xml:space="preserve">1384 de 2010, atención integral al cáncer, 1388 de 2010, niños con cáncer, 1392 de 2010, enfermedades huérfanas, 1414 de 2010, de atención a la epilepsia, 1566 de 2012, sustancias sicoactivas, y 1616 de 2013, salud mental, </w:t>
      </w:r>
      <w:r w:rsidRPr="002745CB">
        <w:rPr>
          <w:rFonts w:ascii="Arial Narrow" w:hAnsi="Arial Narrow"/>
          <w:sz w:val="18"/>
          <w:szCs w:val="18"/>
          <w:lang w:eastAsia="es-CO"/>
        </w:rPr>
        <w:t xml:space="preserve">las </w:t>
      </w:r>
      <w:r w:rsidRPr="002745CB">
        <w:rPr>
          <w:rFonts w:ascii="Arial Narrow" w:hAnsi="Arial Narrow"/>
          <w:sz w:val="18"/>
          <w:szCs w:val="18"/>
        </w:rPr>
        <w:t>Leyes 1639 de 2013, crímenes con ácido, 1804 de 2016, de atención integral a la primera infancia, 1799 de 2016, sobre procedimientos estéticos y quirúrgicos, 1850 de 2017, protección al adulto mayor, 1917 de 2018, sobre residencias médicas, 1980, tamizaje neonatal.</w:t>
      </w:r>
    </w:p>
  </w:footnote>
  <w:footnote w:id="2">
    <w:p w14:paraId="57E9B1E3" w14:textId="77777777" w:rsidR="007565F5" w:rsidRPr="002745CB" w:rsidRDefault="007565F5" w:rsidP="00CB3A48">
      <w:pPr>
        <w:pStyle w:val="Textonotapie"/>
        <w:jc w:val="both"/>
        <w:rPr>
          <w:rFonts w:ascii="Arial Narrow" w:hAnsi="Arial Narrow"/>
          <w:i/>
          <w:sz w:val="18"/>
          <w:szCs w:val="18"/>
        </w:rPr>
      </w:pPr>
      <w:r w:rsidRPr="002745CB">
        <w:rPr>
          <w:rStyle w:val="Refdenotaalpie"/>
          <w:rFonts w:ascii="Arial Narrow" w:hAnsi="Arial Narrow"/>
          <w:sz w:val="18"/>
          <w:szCs w:val="18"/>
        </w:rPr>
        <w:footnoteRef/>
      </w:r>
      <w:r w:rsidRPr="002745CB">
        <w:rPr>
          <w:rFonts w:ascii="Arial Narrow" w:hAnsi="Arial Narrow"/>
          <w:sz w:val="18"/>
          <w:szCs w:val="18"/>
        </w:rPr>
        <w:t xml:space="preserve"> Ver Romero J.F.,</w:t>
      </w:r>
      <w:r>
        <w:rPr>
          <w:rFonts w:ascii="Arial Narrow" w:hAnsi="Arial Narrow"/>
          <w:sz w:val="18"/>
          <w:szCs w:val="18"/>
        </w:rPr>
        <w:t xml:space="preserve"> (2019),</w:t>
      </w:r>
      <w:r w:rsidRPr="002745CB">
        <w:rPr>
          <w:rFonts w:ascii="Arial Narrow" w:hAnsi="Arial Narrow"/>
          <w:sz w:val="18"/>
          <w:szCs w:val="18"/>
        </w:rPr>
        <w:t xml:space="preserve"> </w:t>
      </w:r>
      <w:r w:rsidRPr="008C099B">
        <w:rPr>
          <w:rFonts w:ascii="Arial Narrow" w:hAnsi="Arial Narrow"/>
          <w:sz w:val="18"/>
          <w:szCs w:val="18"/>
        </w:rPr>
        <w:t>Derecho fundamental a la salud</w:t>
      </w:r>
      <w:r w:rsidRPr="002745CB">
        <w:rPr>
          <w:rFonts w:ascii="Arial Narrow" w:hAnsi="Arial Narrow"/>
          <w:i/>
          <w:sz w:val="18"/>
          <w:szCs w:val="18"/>
        </w:rPr>
        <w:t xml:space="preserve">, Ley Ley 1751 de 2015, travesía hacia un derecho social fundamental, </w:t>
      </w:r>
      <w:r w:rsidRPr="008C099B">
        <w:rPr>
          <w:rFonts w:ascii="Arial Narrow" w:hAnsi="Arial Narrow"/>
          <w:sz w:val="18"/>
          <w:szCs w:val="18"/>
        </w:rPr>
        <w:t>Grupo editorial Ibáñez, Bogotá.</w:t>
      </w:r>
    </w:p>
  </w:footnote>
  <w:footnote w:id="3">
    <w:p w14:paraId="3B5A374B" w14:textId="77777777" w:rsidR="007565F5" w:rsidRPr="002745CB" w:rsidRDefault="007565F5" w:rsidP="00CB3A48">
      <w:pPr>
        <w:pStyle w:val="Textonotapie"/>
        <w:jc w:val="both"/>
        <w:rPr>
          <w:rFonts w:ascii="Arial Narrow" w:hAnsi="Arial Narrow"/>
          <w:sz w:val="18"/>
          <w:szCs w:val="18"/>
          <w:lang w:val="es-ES"/>
        </w:rPr>
      </w:pPr>
      <w:r w:rsidRPr="002745CB">
        <w:rPr>
          <w:rStyle w:val="Refdenotaalpie"/>
          <w:rFonts w:ascii="Arial Narrow" w:hAnsi="Arial Narrow"/>
        </w:rPr>
        <w:footnoteRef/>
      </w:r>
      <w:r w:rsidRPr="002745CB">
        <w:rPr>
          <w:rFonts w:ascii="Arial Narrow" w:hAnsi="Arial Narrow"/>
          <w:sz w:val="18"/>
          <w:szCs w:val="18"/>
        </w:rPr>
        <w:t xml:space="preserve"> </w:t>
      </w:r>
      <w:r w:rsidRPr="002745CB">
        <w:rPr>
          <w:rFonts w:ascii="Arial Narrow" w:hAnsi="Arial Narrow"/>
          <w:color w:val="000000"/>
          <w:sz w:val="18"/>
          <w:szCs w:val="18"/>
        </w:rPr>
        <w:t>Molina, C., &amp; Giedion, U. (1993). Distribución del Gasto Público en Salud en Colombia. Banco Mundial.</w:t>
      </w:r>
    </w:p>
  </w:footnote>
  <w:footnote w:id="4">
    <w:p w14:paraId="0F080C52" w14:textId="77777777" w:rsidR="007565F5" w:rsidRPr="002745CB" w:rsidRDefault="007565F5" w:rsidP="00CB3A48">
      <w:pPr>
        <w:pStyle w:val="Textonotapie"/>
        <w:jc w:val="both"/>
        <w:rPr>
          <w:rFonts w:ascii="Arial Narrow" w:hAnsi="Arial Narrow"/>
          <w:sz w:val="18"/>
          <w:szCs w:val="18"/>
        </w:rPr>
      </w:pPr>
      <w:r w:rsidRPr="002745CB">
        <w:rPr>
          <w:rStyle w:val="Refdenotaalpie"/>
          <w:rFonts w:ascii="Arial Narrow" w:hAnsi="Arial Narrow"/>
        </w:rPr>
        <w:footnoteRef/>
      </w:r>
      <w:r w:rsidRPr="002745CB">
        <w:rPr>
          <w:rFonts w:ascii="Arial Narrow" w:hAnsi="Arial Narrow"/>
          <w:sz w:val="18"/>
          <w:szCs w:val="18"/>
        </w:rPr>
        <w:t xml:space="preserve"> Cfr.</w:t>
      </w:r>
      <w:r w:rsidRPr="002745CB">
        <w:rPr>
          <w:rFonts w:ascii="Arial Narrow" w:hAnsi="Arial Narrow"/>
          <w:smallCaps/>
          <w:sz w:val="18"/>
          <w:szCs w:val="18"/>
        </w:rPr>
        <w:t xml:space="preserve"> </w:t>
      </w:r>
      <w:r w:rsidRPr="002745CB">
        <w:rPr>
          <w:rFonts w:ascii="Arial Narrow" w:hAnsi="Arial Narrow"/>
          <w:sz w:val="18"/>
          <w:szCs w:val="18"/>
        </w:rPr>
        <w:t>Londoño J.L.&amp; Frenk</w:t>
      </w:r>
      <w:r w:rsidRPr="002745CB">
        <w:rPr>
          <w:rFonts w:ascii="Arial Narrow" w:hAnsi="Arial Narrow"/>
          <w:smallCaps/>
          <w:sz w:val="18"/>
          <w:szCs w:val="18"/>
        </w:rPr>
        <w:t xml:space="preserve"> J. (1997). </w:t>
      </w:r>
      <w:r w:rsidRPr="002745CB">
        <w:rPr>
          <w:rFonts w:ascii="Arial Narrow" w:hAnsi="Arial Narrow"/>
          <w:i/>
          <w:sz w:val="18"/>
          <w:szCs w:val="18"/>
        </w:rPr>
        <w:t>Pluralismo</w:t>
      </w:r>
      <w:r w:rsidRPr="002745CB">
        <w:rPr>
          <w:rFonts w:ascii="Arial Narrow" w:hAnsi="Arial Narrow"/>
          <w:i/>
          <w:smallCaps/>
          <w:sz w:val="18"/>
          <w:szCs w:val="18"/>
        </w:rPr>
        <w:t xml:space="preserve"> </w:t>
      </w:r>
      <w:r w:rsidRPr="002745CB">
        <w:rPr>
          <w:rFonts w:ascii="Arial Narrow" w:hAnsi="Arial Narrow"/>
          <w:i/>
          <w:sz w:val="18"/>
          <w:szCs w:val="18"/>
        </w:rPr>
        <w:t xml:space="preserve">estructurado: hacia un modelo innovador para la reforma de los sistemas de salud en América Latina, </w:t>
      </w:r>
      <w:r w:rsidRPr="002745CB">
        <w:rPr>
          <w:rFonts w:ascii="Arial Narrow" w:hAnsi="Arial Narrow"/>
          <w:sz w:val="18"/>
          <w:szCs w:val="18"/>
        </w:rPr>
        <w:t>BID, documento de trabajo 353.</w:t>
      </w:r>
    </w:p>
  </w:footnote>
  <w:footnote w:id="5">
    <w:p w14:paraId="42CD519F" w14:textId="77777777" w:rsidR="007565F5" w:rsidRPr="002745CB" w:rsidRDefault="007565F5" w:rsidP="00CB3A48">
      <w:pPr>
        <w:pStyle w:val="Textonotapie"/>
        <w:jc w:val="both"/>
        <w:rPr>
          <w:rFonts w:ascii="Arial Narrow" w:hAnsi="Arial Narrow"/>
          <w:sz w:val="18"/>
          <w:szCs w:val="18"/>
        </w:rPr>
      </w:pPr>
      <w:r w:rsidRPr="002745CB">
        <w:rPr>
          <w:rStyle w:val="Refdenotaalpie"/>
          <w:rFonts w:ascii="Arial Narrow" w:hAnsi="Arial Narrow"/>
        </w:rPr>
        <w:footnoteRef/>
      </w:r>
      <w:r w:rsidRPr="002745CB">
        <w:rPr>
          <w:rFonts w:ascii="Arial Narrow" w:hAnsi="Arial Narrow"/>
          <w:sz w:val="18"/>
          <w:szCs w:val="18"/>
        </w:rPr>
        <w:t xml:space="preserve"> </w:t>
      </w:r>
      <w:r w:rsidRPr="002745CB">
        <w:rPr>
          <w:rFonts w:ascii="Arial Narrow" w:hAnsi="Arial Narrow" w:cs="Gisha"/>
          <w:b/>
          <w:sz w:val="18"/>
          <w:szCs w:val="18"/>
        </w:rPr>
        <w:t>CORTE CONSTITUCIONA</w:t>
      </w:r>
      <w:r w:rsidRPr="002745CB">
        <w:rPr>
          <w:rFonts w:ascii="Arial Narrow" w:hAnsi="Arial Narrow" w:cs="Gisha"/>
          <w:sz w:val="18"/>
          <w:szCs w:val="18"/>
        </w:rPr>
        <w:t>L, sents. C-463 de 14 de mayo de 2008, M.P. Jaime Araújo Rentería y T-760 de 31 de julio de 2008, M.P. Manuel José Cepeda E.  Se debe indicar que a nivel jurisprudencial, la fundamentalidad autónoma, se produjo en la sent. T-016 de 22 de enero de 2007, M.P. Humberto Sierra Porto.  Anterior a esta determinación, deben tenerse en cuenta las sents. T-227 de 17 de marzo de 2003 y T-859 de 25 de septiembre de 2003, ambas con ponencia de Eduardo Montealegre Lyne</w:t>
      </w:r>
      <w:r w:rsidRPr="002745CB">
        <w:rPr>
          <w:rFonts w:ascii="Arial Narrow" w:hAnsi="Arial Narrow" w:cs="Gisha"/>
          <w:smallCaps/>
          <w:sz w:val="18"/>
          <w:szCs w:val="18"/>
        </w:rPr>
        <w:t>tt</w:t>
      </w:r>
      <w:r w:rsidRPr="002745CB">
        <w:rPr>
          <w:rFonts w:ascii="Arial Narrow" w:hAnsi="Arial Narrow" w:cs="Gisha"/>
          <w:sz w:val="18"/>
          <w:szCs w:val="18"/>
        </w:rPr>
        <w:t xml:space="preserve"> en cuanto relaciona la misma con una prestación.   </w:t>
      </w:r>
    </w:p>
  </w:footnote>
  <w:footnote w:id="6">
    <w:p w14:paraId="59C12491" w14:textId="77777777" w:rsidR="007565F5" w:rsidRPr="002745CB" w:rsidRDefault="007565F5" w:rsidP="00CB3A48">
      <w:pPr>
        <w:pStyle w:val="Textonotapie"/>
        <w:jc w:val="both"/>
        <w:rPr>
          <w:rFonts w:ascii="Arial Narrow" w:hAnsi="Arial Narrow"/>
          <w:sz w:val="18"/>
          <w:szCs w:val="18"/>
        </w:rPr>
      </w:pPr>
      <w:r w:rsidRPr="002745CB">
        <w:rPr>
          <w:rStyle w:val="Refdenotaalpie"/>
          <w:rFonts w:ascii="Arial Narrow" w:hAnsi="Arial Narrow"/>
        </w:rPr>
        <w:footnoteRef/>
      </w:r>
      <w:r w:rsidRPr="002745CB">
        <w:rPr>
          <w:rFonts w:ascii="Arial Narrow" w:hAnsi="Arial Narrow"/>
          <w:sz w:val="18"/>
          <w:szCs w:val="18"/>
        </w:rPr>
        <w:t xml:space="preserve"> </w:t>
      </w:r>
      <w:r w:rsidRPr="002745CB">
        <w:rPr>
          <w:rFonts w:ascii="Arial Narrow" w:hAnsi="Arial Narrow" w:cs="Gisha"/>
          <w:sz w:val="18"/>
          <w:szCs w:val="18"/>
        </w:rPr>
        <w:t>En 1999 se pasó de 86.313 acciones de tutelas, de las cuales 21.301 correspondían a temas de salud, a 403.380 en 2010, en donde 94.502 corresponde a esa materia. En doce años, se produjo un incremento de un 467% al paso que el crecimiento de las acciones de tutelas en salud llegó a un 443%.  En el caso de la salud, en 2003 se inicia un incremento hasta 2008 (142.957 tutelas en salud, un 41,50% del total).  Luego opera un descenso en los años 2009 y 2010 que las ubica a nivel del número acciones en 2006 para retomar un ascenso continuado a partir de 2011 que se incrementa en los años 2015 y 2016.  En 2016, las acciones de tutela en salud llegan a 163.977, un 26,57 % del total</w:t>
      </w:r>
      <w:r w:rsidRPr="002745CB">
        <w:rPr>
          <w:rFonts w:ascii="Arial Narrow" w:hAnsi="Arial Narrow"/>
          <w:sz w:val="18"/>
          <w:szCs w:val="18"/>
        </w:rPr>
        <w:t xml:space="preserve">.  Por su parte, en los años 2017 y 2018 se llega a </w:t>
      </w:r>
      <w:r w:rsidRPr="002745CB">
        <w:rPr>
          <w:rFonts w:ascii="Arial Narrow" w:hAnsi="Arial Narrow" w:cs="Arial"/>
          <w:sz w:val="18"/>
          <w:szCs w:val="18"/>
        </w:rPr>
        <w:t>197.655 y 207.734 con una participación de 32,54% y 34,21%, respectivamente.  En</w:t>
      </w:r>
      <w:r w:rsidRPr="002745CB">
        <w:rPr>
          <w:rFonts w:ascii="Arial Narrow" w:hAnsi="Arial Narrow"/>
          <w:sz w:val="18"/>
          <w:szCs w:val="18"/>
        </w:rPr>
        <w:t xml:space="preserve"> </w:t>
      </w:r>
      <w:r w:rsidRPr="002745CB">
        <w:rPr>
          <w:rFonts w:ascii="Arial Narrow" w:hAnsi="Arial Narrow" w:cs="Gisha"/>
          <w:sz w:val="18"/>
          <w:szCs w:val="18"/>
        </w:rPr>
        <w:t xml:space="preserve">Defensoría del Pueblo, La tutela y el Derecho a la Salud, 2018, Bogotá, D.C. 2019, pág. 85. </w:t>
      </w:r>
    </w:p>
  </w:footnote>
  <w:footnote w:id="7">
    <w:p w14:paraId="61A4A66A" w14:textId="77777777" w:rsidR="007565F5" w:rsidRPr="002745CB" w:rsidRDefault="007565F5" w:rsidP="00CB3A48">
      <w:pPr>
        <w:pStyle w:val="Textonotapie"/>
        <w:jc w:val="both"/>
        <w:rPr>
          <w:rFonts w:ascii="Arial Narrow" w:hAnsi="Arial Narrow"/>
          <w:sz w:val="18"/>
          <w:szCs w:val="18"/>
        </w:rPr>
      </w:pPr>
      <w:r w:rsidRPr="002745CB">
        <w:rPr>
          <w:rStyle w:val="Refdenotaalpie"/>
          <w:rFonts w:ascii="Arial Narrow" w:hAnsi="Arial Narrow"/>
        </w:rPr>
        <w:footnoteRef/>
      </w:r>
      <w:r w:rsidRPr="002745CB">
        <w:rPr>
          <w:rFonts w:ascii="Arial Narrow" w:hAnsi="Arial Narrow"/>
          <w:sz w:val="18"/>
          <w:szCs w:val="18"/>
        </w:rPr>
        <w:t xml:space="preserve"> </w:t>
      </w:r>
      <w:r w:rsidRPr="002745CB">
        <w:rPr>
          <w:rFonts w:ascii="Arial Narrow" w:hAnsi="Arial Narrow" w:cs="Gisha"/>
          <w:b/>
          <w:sz w:val="18"/>
          <w:szCs w:val="18"/>
        </w:rPr>
        <w:t>CORTE CONSTITUCIONA</w:t>
      </w:r>
      <w:r w:rsidRPr="002745CB">
        <w:rPr>
          <w:rFonts w:ascii="Arial Narrow" w:hAnsi="Arial Narrow" w:cs="Gisha"/>
          <w:sz w:val="18"/>
          <w:szCs w:val="18"/>
        </w:rPr>
        <w:t>L, sents. C-313 de 29 de mayo de 2014, M.P. Gabriel Mendoza Martelo.</w:t>
      </w:r>
    </w:p>
  </w:footnote>
  <w:footnote w:id="8">
    <w:p w14:paraId="04912540" w14:textId="77777777" w:rsidR="007565F5" w:rsidRPr="002745CB" w:rsidRDefault="007565F5" w:rsidP="00CB3A48">
      <w:pPr>
        <w:pStyle w:val="Textonotapie"/>
        <w:jc w:val="both"/>
        <w:rPr>
          <w:rFonts w:ascii="Arial Narrow" w:hAnsi="Arial Narrow"/>
          <w:i/>
          <w:sz w:val="18"/>
          <w:szCs w:val="18"/>
        </w:rPr>
      </w:pPr>
      <w:r w:rsidRPr="002745CB">
        <w:rPr>
          <w:rStyle w:val="Refdenotaalpie"/>
          <w:rFonts w:ascii="Arial Narrow" w:hAnsi="Arial Narrow"/>
        </w:rPr>
        <w:footnoteRef/>
      </w:r>
      <w:r w:rsidRPr="002745CB">
        <w:rPr>
          <w:rFonts w:ascii="Arial Narrow" w:hAnsi="Arial Narrow"/>
          <w:sz w:val="18"/>
          <w:szCs w:val="18"/>
        </w:rPr>
        <w:t xml:space="preserve"> </w:t>
      </w:r>
      <w:r w:rsidRPr="002745CB">
        <w:rPr>
          <w:rFonts w:ascii="Arial Narrow" w:hAnsi="Arial Narrow" w:cs="Gisha"/>
          <w:b/>
          <w:sz w:val="18"/>
          <w:szCs w:val="18"/>
        </w:rPr>
        <w:t>CORTE CONSTITUCIONA</w:t>
      </w:r>
      <w:r w:rsidRPr="002745CB">
        <w:rPr>
          <w:rFonts w:ascii="Arial Narrow" w:hAnsi="Arial Narrow" w:cs="Gisha"/>
          <w:sz w:val="18"/>
          <w:szCs w:val="18"/>
        </w:rPr>
        <w:t xml:space="preserve">L, sents. C-313 </w:t>
      </w:r>
      <w:r w:rsidRPr="002745CB">
        <w:rPr>
          <w:rFonts w:ascii="Arial Narrow" w:hAnsi="Arial Narrow" w:cs="Gisha"/>
          <w:i/>
          <w:sz w:val="18"/>
          <w:szCs w:val="18"/>
        </w:rPr>
        <w:t>cit.</w:t>
      </w:r>
    </w:p>
  </w:footnote>
  <w:footnote w:id="9">
    <w:p w14:paraId="4F4EBB93" w14:textId="77777777" w:rsidR="007565F5" w:rsidRPr="002745CB" w:rsidRDefault="007565F5" w:rsidP="00CB3A48">
      <w:pPr>
        <w:pStyle w:val="Textonotapie"/>
        <w:jc w:val="both"/>
        <w:rPr>
          <w:rFonts w:ascii="Arial Narrow" w:hAnsi="Arial Narrow"/>
          <w:i/>
          <w:sz w:val="18"/>
          <w:szCs w:val="18"/>
        </w:rPr>
      </w:pPr>
      <w:r w:rsidRPr="002745CB">
        <w:rPr>
          <w:rStyle w:val="Refdenotaalpie"/>
          <w:rFonts w:ascii="Arial Narrow" w:hAnsi="Arial Narrow"/>
        </w:rPr>
        <w:footnoteRef/>
      </w:r>
      <w:r w:rsidRPr="002745CB">
        <w:rPr>
          <w:rFonts w:ascii="Arial Narrow" w:hAnsi="Arial Narrow"/>
          <w:sz w:val="18"/>
          <w:szCs w:val="18"/>
        </w:rPr>
        <w:t xml:space="preserve"> </w:t>
      </w:r>
      <w:r w:rsidRPr="002745CB">
        <w:rPr>
          <w:rFonts w:ascii="Arial Narrow" w:hAnsi="Arial Narrow"/>
          <w:i/>
          <w:sz w:val="18"/>
          <w:szCs w:val="18"/>
        </w:rPr>
        <w:t>Ib.</w:t>
      </w:r>
    </w:p>
  </w:footnote>
  <w:footnote w:id="10">
    <w:p w14:paraId="1A7EE081" w14:textId="77777777" w:rsidR="007565F5" w:rsidRPr="002745CB" w:rsidRDefault="007565F5" w:rsidP="00CB3A48">
      <w:pPr>
        <w:pStyle w:val="Textonotapie"/>
        <w:jc w:val="both"/>
        <w:rPr>
          <w:rFonts w:ascii="Arial Narrow" w:hAnsi="Arial Narrow"/>
          <w:sz w:val="18"/>
          <w:szCs w:val="18"/>
        </w:rPr>
      </w:pPr>
      <w:r w:rsidRPr="002745CB">
        <w:rPr>
          <w:rStyle w:val="Refdenotaalpie"/>
          <w:rFonts w:ascii="Arial Narrow" w:hAnsi="Arial Narrow"/>
        </w:rPr>
        <w:footnoteRef/>
      </w:r>
      <w:r w:rsidRPr="002745CB">
        <w:rPr>
          <w:rFonts w:ascii="Arial Narrow" w:hAnsi="Arial Narrow"/>
          <w:sz w:val="18"/>
          <w:szCs w:val="18"/>
        </w:rPr>
        <w:t xml:space="preserve"> Ruiz.F (2018). Modelo Integral de Atención en Salud (MIAS). En Agenda de Salud 2018. Vecino. A. (ed). Universidad de los Andes.</w:t>
      </w:r>
    </w:p>
  </w:footnote>
  <w:footnote w:id="11">
    <w:p w14:paraId="10777023" w14:textId="77777777" w:rsidR="007565F5" w:rsidRPr="002745CB" w:rsidRDefault="007565F5" w:rsidP="00CB3A48">
      <w:pPr>
        <w:pStyle w:val="Textonotapie"/>
        <w:jc w:val="both"/>
        <w:rPr>
          <w:rFonts w:ascii="Arial Narrow" w:hAnsi="Arial Narrow"/>
          <w:sz w:val="18"/>
          <w:szCs w:val="18"/>
        </w:rPr>
      </w:pPr>
      <w:r w:rsidRPr="002745CB">
        <w:rPr>
          <w:rStyle w:val="Refdenotaalpie"/>
          <w:rFonts w:ascii="Arial Narrow" w:hAnsi="Arial Narrow"/>
        </w:rPr>
        <w:footnoteRef/>
      </w:r>
      <w:r w:rsidRPr="002745CB">
        <w:rPr>
          <w:rFonts w:ascii="Arial Narrow" w:hAnsi="Arial Narrow"/>
          <w:sz w:val="18"/>
          <w:szCs w:val="18"/>
        </w:rPr>
        <w:t xml:space="preserve"> Bardey. (2015). Pagos por desempeño en el sistema de salud colombiano. Revista Monitor Estrategico. Ministerio de Salud. https://www.minsalud.gov.co/sites/rid/Lists/BibliotecaDigital/RIDE/IA/SSA/pago-por-desempeno-sistema-salud.pdf</w:t>
      </w:r>
    </w:p>
  </w:footnote>
  <w:footnote w:id="12">
    <w:p w14:paraId="511595D4" w14:textId="77777777" w:rsidR="007565F5" w:rsidRPr="002745CB" w:rsidRDefault="007565F5" w:rsidP="00CB3A48">
      <w:pPr>
        <w:pStyle w:val="Textonotapie"/>
        <w:jc w:val="both"/>
        <w:rPr>
          <w:rFonts w:ascii="Arial Narrow" w:hAnsi="Arial Narrow"/>
          <w:sz w:val="18"/>
          <w:szCs w:val="18"/>
        </w:rPr>
      </w:pPr>
      <w:r w:rsidRPr="002745CB">
        <w:rPr>
          <w:rStyle w:val="Refdenotaalpie"/>
          <w:rFonts w:ascii="Arial Narrow" w:hAnsi="Arial Narrow"/>
        </w:rPr>
        <w:footnoteRef/>
      </w:r>
      <w:r w:rsidRPr="002745CB">
        <w:rPr>
          <w:rFonts w:ascii="Arial Narrow" w:hAnsi="Arial Narrow"/>
          <w:sz w:val="18"/>
          <w:szCs w:val="18"/>
        </w:rPr>
        <w:t xml:space="preserve"> Restrepo, D.  &amp; Lopez, L. (2012). La unidad de pago por capitación: 17 años en el Sistema General de Seguridad Social en Salud. Rev. Fac. Nac. Salud Pública 2012; 30(3): 291-299</w:t>
      </w:r>
    </w:p>
  </w:footnote>
  <w:footnote w:id="13">
    <w:p w14:paraId="4421B8D0" w14:textId="77777777" w:rsidR="007565F5" w:rsidRPr="002745CB" w:rsidRDefault="007565F5" w:rsidP="00CB3A48">
      <w:pPr>
        <w:pStyle w:val="Textonotapie"/>
        <w:jc w:val="both"/>
        <w:rPr>
          <w:rFonts w:ascii="Arial Narrow" w:hAnsi="Arial Narrow"/>
          <w:sz w:val="18"/>
          <w:szCs w:val="18"/>
        </w:rPr>
      </w:pPr>
      <w:r w:rsidRPr="002745CB">
        <w:rPr>
          <w:rStyle w:val="Refdenotaalpie"/>
          <w:rFonts w:ascii="Arial Narrow" w:hAnsi="Arial Narrow"/>
        </w:rPr>
        <w:footnoteRef/>
      </w:r>
      <w:r w:rsidRPr="002745CB">
        <w:rPr>
          <w:rFonts w:ascii="Arial Narrow" w:hAnsi="Arial Narrow"/>
          <w:sz w:val="18"/>
          <w:szCs w:val="18"/>
        </w:rPr>
        <w:t xml:space="preserve">   Ruiz, Fernando, Uprimny, Miguel. 2012. “Sistema de Salud y Aseguramiento Social: entre la reforma estructural y el ajuste regulatorio.” ECOE Editores. Bogotá.</w:t>
      </w:r>
    </w:p>
  </w:footnote>
  <w:footnote w:id="14">
    <w:p w14:paraId="5CBBD263" w14:textId="77777777" w:rsidR="007565F5" w:rsidRPr="002745CB" w:rsidRDefault="007565F5" w:rsidP="00CB3A48">
      <w:pPr>
        <w:pStyle w:val="Textonotapie"/>
        <w:jc w:val="both"/>
        <w:rPr>
          <w:rFonts w:ascii="Arial Narrow" w:hAnsi="Arial Narrow"/>
          <w:sz w:val="18"/>
          <w:szCs w:val="18"/>
          <w:lang w:val="es-ES"/>
        </w:rPr>
      </w:pPr>
      <w:r w:rsidRPr="002745CB">
        <w:rPr>
          <w:rStyle w:val="Refdenotaalpie"/>
          <w:rFonts w:ascii="Arial Narrow" w:hAnsi="Arial Narrow"/>
        </w:rPr>
        <w:footnoteRef/>
      </w:r>
      <w:r w:rsidRPr="002745CB">
        <w:rPr>
          <w:rFonts w:ascii="Arial Narrow" w:hAnsi="Arial Narrow"/>
          <w:sz w:val="18"/>
          <w:szCs w:val="18"/>
        </w:rPr>
        <w:t xml:space="preserve"> Ruiz.F (2018). Modelo Integral de Atención en Salud (MIAS). En Agenda de Salud 2018. Vecino. A. (ed). Universidad de los Andes.</w:t>
      </w:r>
    </w:p>
  </w:footnote>
  <w:footnote w:id="15">
    <w:p w14:paraId="2C82FD1A" w14:textId="77777777" w:rsidR="007565F5" w:rsidRPr="002745CB" w:rsidRDefault="007565F5" w:rsidP="00CB3A48">
      <w:pPr>
        <w:pStyle w:val="Textonotapie"/>
        <w:jc w:val="both"/>
        <w:rPr>
          <w:rFonts w:ascii="Arial Narrow" w:hAnsi="Arial Narrow"/>
          <w:sz w:val="18"/>
          <w:szCs w:val="18"/>
        </w:rPr>
      </w:pPr>
      <w:r w:rsidRPr="002745CB">
        <w:rPr>
          <w:rStyle w:val="Refdenotaalpie"/>
          <w:rFonts w:ascii="Arial Narrow" w:hAnsi="Arial Narrow"/>
        </w:rPr>
        <w:footnoteRef/>
      </w:r>
      <w:r w:rsidRPr="002745CB">
        <w:rPr>
          <w:rFonts w:ascii="Arial Narrow" w:hAnsi="Arial Narrow"/>
          <w:sz w:val="18"/>
          <w:szCs w:val="18"/>
        </w:rPr>
        <w:t xml:space="preserve"> Ruiz, F, &amp; Zapata, T, (2015). La equidad en salud para Colombia, Brechas internacionales y territoriales. Ministerio de Salud y Protección Social. https://www.minsalud.gov.co/sites/rid/Lists/BibliotecaDigital/RIDE/DE/equidad-en-salud-para-colombia.pdf</w:t>
      </w:r>
    </w:p>
  </w:footnote>
  <w:footnote w:id="16">
    <w:p w14:paraId="38349FD1" w14:textId="77777777" w:rsidR="007565F5" w:rsidRPr="002745CB" w:rsidRDefault="007565F5" w:rsidP="00CB3A48">
      <w:pPr>
        <w:pStyle w:val="Textonotapie"/>
        <w:jc w:val="both"/>
        <w:rPr>
          <w:rFonts w:ascii="Arial Narrow" w:hAnsi="Arial Narrow"/>
          <w:sz w:val="18"/>
          <w:szCs w:val="18"/>
        </w:rPr>
      </w:pPr>
      <w:r w:rsidRPr="002745CB">
        <w:rPr>
          <w:rStyle w:val="Refdenotaalpie"/>
          <w:rFonts w:ascii="Arial Narrow" w:hAnsi="Arial Narrow"/>
        </w:rPr>
        <w:footnoteRef/>
      </w:r>
      <w:r w:rsidRPr="002745CB">
        <w:rPr>
          <w:rFonts w:ascii="Arial Narrow" w:hAnsi="Arial Narrow"/>
          <w:sz w:val="18"/>
          <w:szCs w:val="18"/>
        </w:rPr>
        <w:t xml:space="preserve"> Artículo 240 de la Ley 1955 de 2019</w:t>
      </w:r>
    </w:p>
  </w:footnote>
  <w:footnote w:id="17">
    <w:p w14:paraId="55E3F8CE" w14:textId="77777777" w:rsidR="007565F5" w:rsidRPr="002745CB" w:rsidRDefault="007565F5" w:rsidP="00CB3A48">
      <w:pPr>
        <w:pStyle w:val="Ttulo2"/>
        <w:spacing w:before="0"/>
        <w:ind w:right="20"/>
        <w:jc w:val="both"/>
        <w:rPr>
          <w:rFonts w:ascii="Arial Narrow" w:hAnsi="Arial Narrow"/>
          <w:color w:val="auto"/>
          <w:sz w:val="18"/>
          <w:szCs w:val="18"/>
        </w:rPr>
      </w:pPr>
      <w:r w:rsidRPr="002745CB">
        <w:rPr>
          <w:rFonts w:ascii="Arial Narrow" w:hAnsi="Arial Narrow" w:cs="Arial"/>
          <w:color w:val="auto"/>
          <w:sz w:val="18"/>
          <w:szCs w:val="18"/>
          <w:vertAlign w:val="superscript"/>
        </w:rPr>
        <w:footnoteRef/>
      </w:r>
      <w:r w:rsidRPr="002745CB">
        <w:rPr>
          <w:rFonts w:ascii="Arial Narrow" w:hAnsi="Arial Narrow" w:cs="Arial"/>
          <w:color w:val="auto"/>
          <w:sz w:val="18"/>
          <w:szCs w:val="18"/>
          <w:vertAlign w:val="superscript"/>
        </w:rPr>
        <w:t xml:space="preserve"> </w:t>
      </w:r>
      <w:r w:rsidRPr="002745CB">
        <w:rPr>
          <w:rFonts w:ascii="Arial Narrow" w:eastAsiaTheme="minorHAnsi" w:hAnsi="Arial Narrow" w:cs="Arial"/>
          <w:color w:val="auto"/>
          <w:sz w:val="18"/>
          <w:szCs w:val="18"/>
        </w:rPr>
        <w:t>Sentencia C-171/2012</w:t>
      </w:r>
    </w:p>
  </w:footnote>
  <w:footnote w:id="18">
    <w:p w14:paraId="25CCD58C" w14:textId="77777777" w:rsidR="007565F5" w:rsidRPr="002745CB" w:rsidRDefault="007565F5" w:rsidP="00CB3A48">
      <w:pPr>
        <w:pStyle w:val="Textonotapie"/>
        <w:jc w:val="both"/>
        <w:rPr>
          <w:rFonts w:ascii="Arial Narrow" w:hAnsi="Arial Narrow"/>
          <w:sz w:val="18"/>
          <w:szCs w:val="18"/>
          <w:lang w:val="es-ES"/>
        </w:rPr>
      </w:pPr>
      <w:r w:rsidRPr="002745CB">
        <w:rPr>
          <w:rStyle w:val="Refdenotaalpie"/>
          <w:rFonts w:ascii="Arial Narrow" w:hAnsi="Arial Narrow"/>
        </w:rPr>
        <w:footnoteRef/>
      </w:r>
      <w:r w:rsidRPr="002745CB">
        <w:rPr>
          <w:rFonts w:ascii="Arial Narrow" w:hAnsi="Arial Narrow"/>
          <w:sz w:val="18"/>
          <w:szCs w:val="18"/>
        </w:rPr>
        <w:t xml:space="preserve"> Cantor, N. (2012). Numerus Clausus en el Mercado Educativo de Médicos Especialistas. En Documentos de Trabajo. Superintendencia de Industria y Comercio. URL: http://www.sic.gov.co/recursos_user/documentos/Estudios-Academicos/Estudios-Academicos_2012/05_Numerus_Clausus_Educativo_Medicos_Especialistas_Mercado.pdf</w:t>
      </w:r>
    </w:p>
  </w:footnote>
  <w:footnote w:id="19">
    <w:p w14:paraId="3E29261D" w14:textId="77777777" w:rsidR="007565F5" w:rsidRPr="002745CB" w:rsidRDefault="007565F5" w:rsidP="00CB3A48">
      <w:pPr>
        <w:pStyle w:val="Textonotapie"/>
        <w:jc w:val="both"/>
        <w:rPr>
          <w:rFonts w:ascii="Arial Narrow" w:hAnsi="Arial Narrow"/>
          <w:sz w:val="18"/>
          <w:szCs w:val="18"/>
          <w:lang w:val="es-ES"/>
        </w:rPr>
      </w:pPr>
      <w:r w:rsidRPr="002745CB">
        <w:rPr>
          <w:rStyle w:val="Refdenotaalpie"/>
          <w:rFonts w:ascii="Arial Narrow" w:hAnsi="Arial Narrow"/>
        </w:rPr>
        <w:footnoteRef/>
      </w:r>
      <w:r w:rsidRPr="002745CB">
        <w:rPr>
          <w:rFonts w:ascii="Arial Narrow" w:hAnsi="Arial Narrow"/>
          <w:sz w:val="18"/>
          <w:szCs w:val="18"/>
        </w:rPr>
        <w:t xml:space="preserve"> Ochoa. L. (2018). Análisis Sobre La Cantidad De Especialistas En El Sistema De Salud Colombiano Y La Incidencia De Los Cupos De Residencia Médica Sobre Estos. Universidad del Rosario. URL: http://repository.urosario.edu.co/bitstream/handle/10336/18305/OchoaZuluaga-Luis%20Fernando-2018%20.pdf?sequence=1</w:t>
      </w:r>
    </w:p>
  </w:footnote>
  <w:footnote w:id="20">
    <w:p w14:paraId="4BA80099" w14:textId="77777777" w:rsidR="007565F5" w:rsidRPr="002745CB" w:rsidRDefault="007565F5" w:rsidP="00CB3A48">
      <w:pPr>
        <w:pStyle w:val="Textonotapie"/>
        <w:jc w:val="both"/>
        <w:rPr>
          <w:rFonts w:ascii="Arial Narrow" w:hAnsi="Arial Narrow"/>
          <w:sz w:val="18"/>
          <w:szCs w:val="18"/>
          <w:lang w:val="en-US"/>
        </w:rPr>
      </w:pPr>
      <w:r w:rsidRPr="002745CB">
        <w:rPr>
          <w:rStyle w:val="Refdenotaalpie"/>
          <w:rFonts w:ascii="Arial Narrow" w:hAnsi="Arial Narrow"/>
        </w:rPr>
        <w:footnoteRef/>
      </w:r>
      <w:r w:rsidRPr="002745CB">
        <w:rPr>
          <w:rFonts w:ascii="Arial Narrow" w:hAnsi="Arial Narrow"/>
          <w:sz w:val="18"/>
          <w:szCs w:val="18"/>
        </w:rPr>
        <w:t xml:space="preserve"> Asociación Colombiana de Facultades de Medicina. Descriptores básicos de los programas de medicina de Colombia 2015. </w:t>
      </w:r>
      <w:r w:rsidRPr="002745CB">
        <w:rPr>
          <w:rFonts w:ascii="Arial Narrow" w:hAnsi="Arial Narrow"/>
          <w:sz w:val="18"/>
          <w:szCs w:val="18"/>
          <w:lang w:val="en-US"/>
        </w:rPr>
        <w:t>2016. URL: http://ascofame.org.co/web/wp-content/uploads/2016/08/Descriptores_b%C3%A1sico_2015.pdf</w:t>
      </w:r>
    </w:p>
  </w:footnote>
  <w:footnote w:id="21">
    <w:p w14:paraId="072BD42A" w14:textId="77777777" w:rsidR="007565F5" w:rsidRPr="002745CB" w:rsidRDefault="007565F5" w:rsidP="00CB3A48">
      <w:pPr>
        <w:pStyle w:val="Textonotapie"/>
        <w:jc w:val="both"/>
        <w:rPr>
          <w:rFonts w:ascii="Arial Narrow" w:hAnsi="Arial Narrow"/>
          <w:sz w:val="18"/>
          <w:szCs w:val="18"/>
        </w:rPr>
      </w:pPr>
      <w:r w:rsidRPr="002745CB">
        <w:rPr>
          <w:rStyle w:val="Refdenotaalpie"/>
          <w:rFonts w:ascii="Arial Narrow" w:hAnsi="Arial Narrow"/>
        </w:rPr>
        <w:footnoteRef/>
      </w:r>
      <w:r w:rsidRPr="002745CB">
        <w:rPr>
          <w:rFonts w:ascii="Arial Narrow" w:hAnsi="Arial Narrow"/>
          <w:sz w:val="18"/>
          <w:szCs w:val="18"/>
        </w:rPr>
        <w:t xml:space="preserve"> CENDEX. (2013). Estudio de Disponibilidad y Distribución de la Oferta de Médicos Especialistas, en Servicios de Alta y Mediana Complejidad en Colombia. Universidad Javeriana. URL: https://www.minsalud.gov.co/salud/Documents/Observatorio%20Talento%20Humano%20en%20Salud/DisponibilidadDistribuci%C3%B3nMdEspecialistasCendex.pdf</w:t>
      </w:r>
    </w:p>
  </w:footnote>
  <w:footnote w:id="22">
    <w:p w14:paraId="3776F5EC" w14:textId="77777777" w:rsidR="007565F5" w:rsidRPr="002745CB" w:rsidRDefault="007565F5" w:rsidP="00CB3A48">
      <w:pPr>
        <w:pStyle w:val="Textonotapie"/>
        <w:jc w:val="both"/>
        <w:rPr>
          <w:rFonts w:ascii="Arial Narrow" w:hAnsi="Arial Narrow"/>
          <w:sz w:val="18"/>
          <w:szCs w:val="18"/>
          <w:lang w:val="es-ES"/>
        </w:rPr>
      </w:pPr>
      <w:r w:rsidRPr="002745CB">
        <w:rPr>
          <w:rStyle w:val="Refdenotaalpie"/>
          <w:rFonts w:ascii="Arial Narrow" w:hAnsi="Arial Narrow"/>
        </w:rPr>
        <w:footnoteRef/>
      </w:r>
      <w:r w:rsidRPr="002745CB">
        <w:rPr>
          <w:rFonts w:ascii="Arial Narrow" w:hAnsi="Arial Narrow"/>
          <w:sz w:val="18"/>
          <w:szCs w:val="18"/>
        </w:rPr>
        <w:t xml:space="preserve"> Colegio Médico Colombiano, 2019. ¿Tienen futuro los profesionales de la salud en Colombia? Epicrisis. 12. URL: https://www.colegiomedicocolombiano.org/web_cmc/upload/docs/Epicrisis%2012_web.pdf</w:t>
      </w:r>
    </w:p>
  </w:footnote>
  <w:footnote w:id="23">
    <w:p w14:paraId="69C52E15" w14:textId="77777777" w:rsidR="007565F5" w:rsidRPr="002745CB" w:rsidRDefault="007565F5" w:rsidP="00CB3A48">
      <w:pPr>
        <w:pStyle w:val="Textonotapie"/>
        <w:jc w:val="both"/>
        <w:rPr>
          <w:rFonts w:ascii="Arial Narrow" w:hAnsi="Arial Narrow"/>
          <w:sz w:val="18"/>
          <w:szCs w:val="18"/>
          <w:lang w:val="es-ES"/>
        </w:rPr>
      </w:pPr>
      <w:r w:rsidRPr="002745CB">
        <w:rPr>
          <w:rStyle w:val="Refdenotaalpie"/>
          <w:rFonts w:ascii="Arial Narrow" w:hAnsi="Arial Narrow"/>
        </w:rPr>
        <w:footnoteRef/>
      </w:r>
      <w:r w:rsidRPr="002745CB">
        <w:rPr>
          <w:rFonts w:ascii="Arial Narrow" w:hAnsi="Arial Narrow"/>
          <w:sz w:val="18"/>
          <w:szCs w:val="18"/>
        </w:rPr>
        <w:t xml:space="preserve"> </w:t>
      </w:r>
      <w:r w:rsidRPr="002745CB">
        <w:rPr>
          <w:rFonts w:ascii="Arial Narrow" w:hAnsi="Arial Narrow"/>
          <w:sz w:val="18"/>
          <w:szCs w:val="18"/>
          <w:lang w:val="es-ES"/>
        </w:rPr>
        <w:t xml:space="preserve">Colegio Médico Colombiano, 2019. Encuesta de situación laboral para los profesionales de la salud 2019.  </w:t>
      </w:r>
    </w:p>
  </w:footnote>
  <w:footnote w:id="24">
    <w:p w14:paraId="4C85C32E" w14:textId="77777777" w:rsidR="007565F5" w:rsidRPr="002745CB" w:rsidRDefault="007565F5" w:rsidP="00CB3A48">
      <w:pPr>
        <w:spacing w:after="0" w:line="240" w:lineRule="auto"/>
        <w:jc w:val="both"/>
        <w:rPr>
          <w:rFonts w:ascii="Arial Narrow" w:hAnsi="Arial Narrow"/>
          <w:sz w:val="18"/>
          <w:szCs w:val="18"/>
          <w:lang w:val="es-ES"/>
        </w:rPr>
      </w:pPr>
      <w:r w:rsidRPr="002745CB">
        <w:rPr>
          <w:rStyle w:val="Refdenotaalpie"/>
          <w:rFonts w:ascii="Arial Narrow" w:hAnsi="Arial Narrow"/>
        </w:rPr>
        <w:footnoteRef/>
      </w:r>
      <w:r w:rsidRPr="002745CB">
        <w:rPr>
          <w:rFonts w:ascii="Arial Narrow" w:hAnsi="Arial Narrow"/>
          <w:sz w:val="18"/>
          <w:szCs w:val="18"/>
          <w:vertAlign w:val="superscript"/>
        </w:rPr>
        <w:t xml:space="preserve"> </w:t>
      </w:r>
      <w:r w:rsidRPr="002745CB">
        <w:rPr>
          <w:rFonts w:ascii="Arial Narrow" w:hAnsi="Arial Narrow" w:cs="Arial"/>
          <w:sz w:val="18"/>
          <w:szCs w:val="18"/>
        </w:rPr>
        <w:t xml:space="preserve">OIT, </w:t>
      </w:r>
      <w:r w:rsidRPr="002745CB">
        <w:rPr>
          <w:rFonts w:ascii="Arial Narrow" w:hAnsi="Arial Narrow" w:cs="Arial"/>
          <w:i/>
          <w:sz w:val="18"/>
          <w:szCs w:val="18"/>
        </w:rPr>
        <w:t xml:space="preserve">Convenios 155 de 1981 sobre seguridad y salud de los trabajadores, 161 de 1985 sobre los servicios de salud en el trabajo, </w:t>
      </w:r>
      <w:r w:rsidRPr="002745CB">
        <w:rPr>
          <w:rFonts w:ascii="Arial Narrow" w:hAnsi="Arial Narrow"/>
          <w:sz w:val="18"/>
          <w:szCs w:val="18"/>
          <w:lang w:val="es-ES"/>
        </w:rPr>
        <w:t xml:space="preserve">ratificado por Colombia mediante la Ley 378 de 1997, revisada por la Corte Constitucional mediante sentencia C-109 de 25 de marzo de 1998, M.P. Vladimiro Naranjo Mesa y </w:t>
      </w:r>
      <w:r w:rsidRPr="002745CB">
        <w:rPr>
          <w:rFonts w:ascii="Arial Narrow" w:hAnsi="Arial Narrow" w:cs="Arial"/>
          <w:i/>
          <w:sz w:val="18"/>
          <w:szCs w:val="18"/>
        </w:rPr>
        <w:t xml:space="preserve">187 de 2006 sobre el marco promocional para la seguridad y salud en el trabajo. </w:t>
      </w:r>
    </w:p>
  </w:footnote>
  <w:footnote w:id="25">
    <w:p w14:paraId="429D9699" w14:textId="77777777" w:rsidR="007565F5" w:rsidRPr="002745CB" w:rsidRDefault="007565F5" w:rsidP="00CB3A48">
      <w:pPr>
        <w:pStyle w:val="Textonotapie"/>
        <w:jc w:val="both"/>
        <w:rPr>
          <w:rFonts w:ascii="Arial Narrow" w:hAnsi="Arial Narrow"/>
          <w:sz w:val="18"/>
          <w:szCs w:val="18"/>
          <w:lang w:val="es-ES"/>
        </w:rPr>
      </w:pPr>
      <w:r w:rsidRPr="002745CB">
        <w:rPr>
          <w:rStyle w:val="Refdenotaalpie"/>
          <w:rFonts w:ascii="Arial Narrow" w:hAnsi="Arial Narrow"/>
        </w:rPr>
        <w:footnoteRef/>
      </w:r>
      <w:r w:rsidRPr="002745CB">
        <w:rPr>
          <w:rFonts w:ascii="Arial Narrow" w:hAnsi="Arial Narrow"/>
          <w:sz w:val="18"/>
          <w:szCs w:val="18"/>
          <w:lang w:val="es-ES"/>
        </w:rPr>
        <w:t xml:space="preserve"> </w:t>
      </w:r>
      <w:r w:rsidRPr="002745CB">
        <w:rPr>
          <w:rFonts w:ascii="Arial Narrow" w:hAnsi="Arial Narrow"/>
          <w:b/>
          <w:sz w:val="18"/>
          <w:szCs w:val="18"/>
          <w:lang w:val="es-ES"/>
        </w:rPr>
        <w:t>CORTE CONSTITUCIONAL</w:t>
      </w:r>
      <w:r w:rsidRPr="002745CB">
        <w:rPr>
          <w:rFonts w:ascii="Arial Narrow" w:hAnsi="Arial Narrow"/>
          <w:sz w:val="18"/>
          <w:szCs w:val="18"/>
          <w:lang w:val="es-ES"/>
        </w:rPr>
        <w:t>, sent. C-139 de 5 de diciembre de 2018, M.P. Antonio José Lizarazo Ocampo, considerando 3.2.</w:t>
      </w:r>
    </w:p>
  </w:footnote>
  <w:footnote w:id="26">
    <w:p w14:paraId="32A75216" w14:textId="77777777" w:rsidR="007565F5" w:rsidRPr="002745CB" w:rsidRDefault="007565F5" w:rsidP="00CB3A48">
      <w:pPr>
        <w:pStyle w:val="Textonotapie"/>
        <w:jc w:val="both"/>
        <w:rPr>
          <w:rFonts w:ascii="Arial Narrow" w:hAnsi="Arial Narrow"/>
          <w:sz w:val="18"/>
          <w:szCs w:val="18"/>
        </w:rPr>
      </w:pPr>
      <w:r w:rsidRPr="002745CB">
        <w:rPr>
          <w:rStyle w:val="Refdenotaalpie"/>
          <w:rFonts w:ascii="Arial Narrow" w:hAnsi="Arial Narrow"/>
        </w:rPr>
        <w:footnoteRef/>
      </w:r>
      <w:r w:rsidRPr="002745CB">
        <w:rPr>
          <w:rFonts w:ascii="Arial Narrow" w:hAnsi="Arial Narrow"/>
          <w:sz w:val="18"/>
          <w:szCs w:val="18"/>
        </w:rPr>
        <w:t xml:space="preserve">  </w:t>
      </w:r>
      <w:r w:rsidRPr="002745CB">
        <w:rPr>
          <w:rFonts w:ascii="Arial Narrow" w:hAnsi="Arial Narrow" w:cs="Arial"/>
          <w:sz w:val="18"/>
          <w:szCs w:val="18"/>
        </w:rPr>
        <w:t xml:space="preserve">OIT, </w:t>
      </w:r>
      <w:hyperlink r:id="rId1" w:history="1">
        <w:r w:rsidRPr="002745CB">
          <w:rPr>
            <w:rStyle w:val="Hipervnculo"/>
            <w:rFonts w:ascii="Arial Narrow" w:hAnsi="Arial Narrow" w:cs="Arial"/>
            <w:sz w:val="18"/>
            <w:szCs w:val="18"/>
          </w:rPr>
          <w:t>https://www.ilo.org/global/industries-and-sectors/health-services/lang--es/index.htm</w:t>
        </w:r>
      </w:hyperlink>
      <w:r w:rsidRPr="002745CB">
        <w:rPr>
          <w:rFonts w:ascii="Arial Narrow" w:hAnsi="Arial Narrow" w:cs="Arial"/>
          <w:sz w:val="18"/>
          <w:szCs w:val="18"/>
        </w:rPr>
        <w:t xml:space="preserve"> (26.06.2020)</w:t>
      </w:r>
    </w:p>
  </w:footnote>
  <w:footnote w:id="27">
    <w:p w14:paraId="5804DC0D" w14:textId="77777777" w:rsidR="007565F5" w:rsidRPr="002745CB" w:rsidRDefault="007565F5" w:rsidP="00CB3A48">
      <w:pPr>
        <w:pStyle w:val="Textonotapie"/>
        <w:jc w:val="both"/>
        <w:rPr>
          <w:rFonts w:ascii="Arial Narrow" w:hAnsi="Arial Narrow"/>
          <w:sz w:val="18"/>
          <w:szCs w:val="18"/>
        </w:rPr>
      </w:pPr>
      <w:r w:rsidRPr="002745CB">
        <w:rPr>
          <w:rStyle w:val="Refdenotaalpie"/>
          <w:rFonts w:ascii="Arial Narrow" w:hAnsi="Arial Narrow"/>
        </w:rPr>
        <w:footnoteRef/>
      </w:r>
      <w:r w:rsidRPr="002745CB">
        <w:rPr>
          <w:rFonts w:ascii="Arial Narrow" w:hAnsi="Arial Narrow"/>
          <w:sz w:val="18"/>
          <w:szCs w:val="18"/>
        </w:rPr>
        <w:t xml:space="preserve"> OIT, </w:t>
      </w:r>
      <w:r w:rsidRPr="002745CB">
        <w:rPr>
          <w:rFonts w:ascii="Arial Narrow" w:hAnsi="Arial Narrow"/>
          <w:i/>
          <w:sz w:val="18"/>
          <w:szCs w:val="18"/>
        </w:rPr>
        <w:t>Las normas de la OIT y la COVID-19 (coronavirus)</w:t>
      </w:r>
      <w:r w:rsidRPr="002745CB">
        <w:rPr>
          <w:rFonts w:ascii="Arial Narrow" w:hAnsi="Arial Narrow"/>
          <w:sz w:val="18"/>
          <w:szCs w:val="18"/>
        </w:rPr>
        <w:t xml:space="preserve">, 29 de mayo de 2020, pág. 5, en </w:t>
      </w:r>
      <w:hyperlink r:id="rId2" w:history="1">
        <w:r w:rsidRPr="002745CB">
          <w:rPr>
            <w:rStyle w:val="Hipervnculo"/>
            <w:rFonts w:ascii="Arial Narrow" w:hAnsi="Arial Narrow"/>
            <w:sz w:val="18"/>
            <w:szCs w:val="18"/>
          </w:rPr>
          <w:t>https://www.ilo.org/wcmsp5/groups/public/---ed_norm/---normes/documents/publication/wcms_739939.pdf</w:t>
        </w:r>
      </w:hyperlink>
      <w:r w:rsidRPr="002745CB">
        <w:rPr>
          <w:rFonts w:ascii="Arial Narrow" w:hAnsi="Arial Narrow"/>
          <w:sz w:val="18"/>
          <w:szCs w:val="18"/>
        </w:rPr>
        <w:t xml:space="preserve"> </w:t>
      </w:r>
      <w:r w:rsidRPr="002745CB">
        <w:rPr>
          <w:rFonts w:ascii="Arial Narrow" w:hAnsi="Arial Narrow" w:cs="Arial"/>
          <w:sz w:val="18"/>
          <w:szCs w:val="18"/>
        </w:rPr>
        <w:t>(26.06.2020).</w:t>
      </w:r>
    </w:p>
  </w:footnote>
  <w:footnote w:id="28">
    <w:p w14:paraId="4D7AB231" w14:textId="77777777" w:rsidR="007565F5" w:rsidRPr="002745CB" w:rsidRDefault="007565F5" w:rsidP="00CB3A48">
      <w:pPr>
        <w:pStyle w:val="Textonotapie"/>
        <w:jc w:val="both"/>
        <w:rPr>
          <w:rFonts w:ascii="Arial Narrow" w:hAnsi="Arial Narrow" w:cs="Arial"/>
          <w:sz w:val="18"/>
          <w:szCs w:val="18"/>
          <w:lang w:val="es-ES"/>
        </w:rPr>
      </w:pPr>
      <w:r w:rsidRPr="002745CB">
        <w:rPr>
          <w:rStyle w:val="Refdenotaalpie"/>
          <w:rFonts w:ascii="Arial Narrow" w:hAnsi="Arial Narrow" w:cs="Arial"/>
        </w:rPr>
        <w:footnoteRef/>
      </w:r>
      <w:r w:rsidRPr="002745CB">
        <w:rPr>
          <w:rFonts w:ascii="Arial Narrow" w:hAnsi="Arial Narrow" w:cs="Arial"/>
          <w:sz w:val="18"/>
          <w:szCs w:val="18"/>
          <w:vertAlign w:val="superscript"/>
        </w:rPr>
        <w:t xml:space="preserve"> </w:t>
      </w:r>
      <w:r w:rsidRPr="002745CB">
        <w:rPr>
          <w:rFonts w:ascii="Arial Narrow" w:hAnsi="Arial Narrow" w:cs="Arial"/>
          <w:sz w:val="18"/>
          <w:szCs w:val="18"/>
          <w:lang w:val="es-ES"/>
        </w:rPr>
        <w:t xml:space="preserve"> </w:t>
      </w:r>
      <w:r w:rsidRPr="002745CB">
        <w:rPr>
          <w:rFonts w:ascii="Arial Narrow" w:hAnsi="Arial Narrow" w:cs="Arial"/>
          <w:sz w:val="18"/>
          <w:szCs w:val="18"/>
          <w:lang w:val="es-ES"/>
        </w:rPr>
        <w:tab/>
      </w:r>
      <w:r w:rsidRPr="002745CB">
        <w:rPr>
          <w:rFonts w:ascii="Arial Narrow" w:hAnsi="Arial Narrow" w:cs="Arial"/>
          <w:b/>
          <w:sz w:val="18"/>
          <w:szCs w:val="18"/>
          <w:lang w:val="es-ES"/>
        </w:rPr>
        <w:t>CORTE CONSTITUCIONAL</w:t>
      </w:r>
      <w:r w:rsidRPr="002745CB">
        <w:rPr>
          <w:rFonts w:ascii="Arial Narrow" w:hAnsi="Arial Narrow" w:cs="Arial"/>
          <w:sz w:val="18"/>
          <w:szCs w:val="18"/>
          <w:lang w:val="es-ES"/>
        </w:rPr>
        <w:t>, sentencia C-313 de 29 de mayo de 2014, M.P. Gabriel Mendoza Martelo. Considerando 5.2.18.3.</w:t>
      </w:r>
    </w:p>
  </w:footnote>
  <w:footnote w:id="29">
    <w:p w14:paraId="7712E8F9" w14:textId="77777777" w:rsidR="007565F5" w:rsidRPr="002745CB" w:rsidRDefault="007565F5" w:rsidP="00CB3A48">
      <w:pPr>
        <w:pStyle w:val="Textonotapie"/>
        <w:ind w:left="567" w:hanging="567"/>
        <w:jc w:val="both"/>
        <w:rPr>
          <w:rFonts w:ascii="Arial Narrow" w:hAnsi="Arial Narrow" w:cs="Arial"/>
          <w:sz w:val="18"/>
          <w:szCs w:val="18"/>
          <w:lang w:val="es-ES"/>
        </w:rPr>
      </w:pPr>
      <w:r w:rsidRPr="002745CB">
        <w:rPr>
          <w:rStyle w:val="Refdenotaalpie"/>
          <w:rFonts w:ascii="Arial Narrow" w:hAnsi="Arial Narrow"/>
        </w:rPr>
        <w:footnoteRef/>
      </w:r>
      <w:r w:rsidRPr="002745CB">
        <w:rPr>
          <w:rFonts w:ascii="Arial Narrow" w:hAnsi="Arial Narrow"/>
          <w:sz w:val="18"/>
          <w:szCs w:val="18"/>
          <w:vertAlign w:val="superscript"/>
          <w:lang w:val="es-ES"/>
        </w:rPr>
        <w:t xml:space="preserve"> </w:t>
      </w:r>
      <w:r w:rsidRPr="002745CB">
        <w:rPr>
          <w:rFonts w:ascii="Arial Narrow" w:hAnsi="Arial Narrow"/>
          <w:sz w:val="18"/>
          <w:szCs w:val="18"/>
          <w:lang w:val="es-ES"/>
        </w:rPr>
        <w:tab/>
      </w:r>
      <w:r w:rsidRPr="002745CB">
        <w:rPr>
          <w:rFonts w:ascii="Arial Narrow" w:hAnsi="Arial Narrow"/>
          <w:sz w:val="18"/>
          <w:szCs w:val="18"/>
          <w:lang w:val="es-ES"/>
        </w:rPr>
        <w:tab/>
      </w:r>
      <w:r w:rsidRPr="002745CB">
        <w:rPr>
          <w:rFonts w:ascii="Arial Narrow" w:hAnsi="Arial Narrow" w:cs="Arial"/>
          <w:b/>
          <w:sz w:val="18"/>
          <w:szCs w:val="18"/>
          <w:lang w:val="es-ES"/>
        </w:rPr>
        <w:t>CORTE CONSTITUCIONAL</w:t>
      </w:r>
      <w:r w:rsidRPr="002745CB">
        <w:rPr>
          <w:rFonts w:ascii="Arial Narrow" w:hAnsi="Arial Narrow" w:cs="Arial"/>
          <w:sz w:val="18"/>
          <w:szCs w:val="18"/>
          <w:lang w:val="es-ES"/>
        </w:rPr>
        <w:t>, sentencia C-614 de 2 de septiembre de 2009, M.P. Jorge Pretelt Chaljub.</w:t>
      </w:r>
    </w:p>
  </w:footnote>
  <w:footnote w:id="30">
    <w:p w14:paraId="2B809D3B" w14:textId="77777777" w:rsidR="007565F5" w:rsidRPr="002745CB" w:rsidRDefault="007565F5" w:rsidP="00CB3A48">
      <w:pPr>
        <w:pStyle w:val="Textonotapie"/>
        <w:jc w:val="both"/>
        <w:rPr>
          <w:rFonts w:ascii="Arial Narrow" w:hAnsi="Arial Narrow" w:cs="Arial"/>
          <w:sz w:val="18"/>
          <w:szCs w:val="18"/>
          <w:lang w:val="es-ES"/>
        </w:rPr>
      </w:pPr>
      <w:r w:rsidRPr="002745CB">
        <w:rPr>
          <w:rStyle w:val="Refdenotaalpie"/>
          <w:rFonts w:ascii="Arial Narrow" w:hAnsi="Arial Narrow"/>
        </w:rPr>
        <w:footnoteRef/>
      </w:r>
      <w:r w:rsidRPr="002745CB">
        <w:rPr>
          <w:rFonts w:ascii="Arial Narrow" w:hAnsi="Arial Narrow"/>
          <w:sz w:val="18"/>
          <w:szCs w:val="18"/>
          <w:lang w:val="es-ES"/>
        </w:rPr>
        <w:t xml:space="preserve"> </w:t>
      </w:r>
      <w:r w:rsidRPr="002745CB">
        <w:rPr>
          <w:rFonts w:ascii="Arial Narrow" w:hAnsi="Arial Narrow"/>
          <w:sz w:val="18"/>
          <w:szCs w:val="18"/>
          <w:lang w:val="es-ES"/>
        </w:rPr>
        <w:tab/>
      </w:r>
      <w:r w:rsidRPr="002745CB">
        <w:rPr>
          <w:rFonts w:ascii="Arial Narrow" w:hAnsi="Arial Narrow" w:cs="Arial"/>
          <w:b/>
          <w:sz w:val="18"/>
          <w:szCs w:val="18"/>
          <w:lang w:val="es-ES"/>
        </w:rPr>
        <w:t>CORTE CONSTITUCIONAL</w:t>
      </w:r>
      <w:r w:rsidRPr="002745CB">
        <w:rPr>
          <w:rFonts w:ascii="Arial Narrow" w:hAnsi="Arial Narrow" w:cs="Arial"/>
          <w:sz w:val="18"/>
          <w:szCs w:val="18"/>
          <w:lang w:val="es-ES"/>
        </w:rPr>
        <w:t>, sentencia C-171 de 7 de marzo de 2012, M.P. Luis Ernesto Vargas Silva</w:t>
      </w:r>
    </w:p>
    <w:p w14:paraId="001CB52F" w14:textId="77777777" w:rsidR="007565F5" w:rsidRPr="002745CB" w:rsidRDefault="007565F5" w:rsidP="00CB3A48">
      <w:pPr>
        <w:pStyle w:val="Textonotapie"/>
        <w:jc w:val="both"/>
        <w:rPr>
          <w:rFonts w:ascii="Arial Narrow" w:hAnsi="Arial Narrow"/>
          <w:sz w:val="18"/>
          <w:szCs w:val="18"/>
          <w:lang w:val="es-ES"/>
        </w:rPr>
      </w:pPr>
    </w:p>
  </w:footnote>
  <w:footnote w:id="31">
    <w:p w14:paraId="685F69E5" w14:textId="77777777" w:rsidR="007565F5" w:rsidRPr="002745CB" w:rsidRDefault="007565F5" w:rsidP="00CB3A48">
      <w:pPr>
        <w:pStyle w:val="Textonotapie"/>
        <w:jc w:val="both"/>
        <w:rPr>
          <w:rFonts w:ascii="Arial Narrow" w:hAnsi="Arial Narrow"/>
          <w:sz w:val="18"/>
          <w:szCs w:val="18"/>
          <w:lang w:val="es-ES"/>
        </w:rPr>
      </w:pPr>
      <w:r w:rsidRPr="002745CB">
        <w:rPr>
          <w:rStyle w:val="Refdenotaalpie"/>
          <w:rFonts w:ascii="Arial Narrow" w:hAnsi="Arial Narrow"/>
        </w:rPr>
        <w:footnoteRef/>
      </w:r>
      <w:r w:rsidRPr="002745CB">
        <w:rPr>
          <w:rFonts w:ascii="Arial Narrow" w:hAnsi="Arial Narrow"/>
          <w:sz w:val="18"/>
          <w:szCs w:val="18"/>
          <w:vertAlign w:val="superscript"/>
        </w:rPr>
        <w:t xml:space="preserve"> </w:t>
      </w:r>
      <w:r w:rsidRPr="002745CB">
        <w:rPr>
          <w:rFonts w:ascii="Arial Narrow" w:hAnsi="Arial Narrow"/>
          <w:sz w:val="18"/>
          <w:szCs w:val="18"/>
          <w:lang w:val="es-ES"/>
        </w:rPr>
        <w:tab/>
        <w:t xml:space="preserve">Sentencia C-171 </w:t>
      </w:r>
      <w:r w:rsidRPr="002745CB">
        <w:rPr>
          <w:rFonts w:ascii="Arial Narrow" w:hAnsi="Arial Narrow"/>
          <w:i/>
          <w:sz w:val="18"/>
          <w:szCs w:val="18"/>
          <w:lang w:val="es-ES"/>
        </w:rPr>
        <w:t>cit</w:t>
      </w:r>
      <w:r w:rsidRPr="002745CB">
        <w:rPr>
          <w:rFonts w:ascii="Arial Narrow" w:hAnsi="Arial Narrow"/>
          <w:sz w:val="18"/>
          <w:szCs w:val="18"/>
          <w:lang w:val="es-ES"/>
        </w:rPr>
        <w:t>, considerando 5.5.</w:t>
      </w:r>
    </w:p>
  </w:footnote>
  <w:footnote w:id="32">
    <w:p w14:paraId="2F6E5B46" w14:textId="77777777" w:rsidR="007565F5" w:rsidRPr="002745CB" w:rsidRDefault="007565F5" w:rsidP="00CB3A48">
      <w:pPr>
        <w:pStyle w:val="Textonotapie"/>
        <w:jc w:val="both"/>
        <w:rPr>
          <w:rFonts w:ascii="Arial Narrow" w:hAnsi="Arial Narrow"/>
          <w:sz w:val="18"/>
          <w:szCs w:val="18"/>
          <w:lang w:val="es-ES"/>
        </w:rPr>
      </w:pPr>
      <w:r w:rsidRPr="002745CB">
        <w:rPr>
          <w:rStyle w:val="Refdenotaalpie"/>
          <w:rFonts w:ascii="Arial Narrow" w:hAnsi="Arial Narrow"/>
        </w:rPr>
        <w:footnoteRef/>
      </w:r>
      <w:r w:rsidRPr="002745CB">
        <w:rPr>
          <w:rFonts w:ascii="Arial Narrow" w:hAnsi="Arial Narrow"/>
          <w:sz w:val="18"/>
          <w:szCs w:val="18"/>
        </w:rPr>
        <w:t xml:space="preserve"> </w:t>
      </w:r>
      <w:r w:rsidRPr="002745CB">
        <w:rPr>
          <w:rFonts w:ascii="Arial Narrow" w:hAnsi="Arial Narrow"/>
          <w:sz w:val="18"/>
          <w:szCs w:val="18"/>
        </w:rPr>
        <w:tab/>
      </w:r>
      <w:r w:rsidRPr="002745CB">
        <w:rPr>
          <w:rFonts w:ascii="Arial Narrow" w:hAnsi="Arial Narrow" w:cs="Arial"/>
          <w:b/>
          <w:sz w:val="18"/>
          <w:szCs w:val="18"/>
          <w:lang w:val="es-ES"/>
        </w:rPr>
        <w:t>CORTE CONSTITUCIONAL</w:t>
      </w:r>
      <w:r w:rsidRPr="002745CB">
        <w:rPr>
          <w:rFonts w:ascii="Arial Narrow" w:hAnsi="Arial Narrow" w:cs="Arial"/>
          <w:sz w:val="18"/>
          <w:szCs w:val="18"/>
          <w:lang w:val="es-ES"/>
        </w:rPr>
        <w:t>, sentencia SU-098 de 17 de octubre de 2018, M.P. Gloria Stella Ortiz.</w:t>
      </w:r>
    </w:p>
  </w:footnote>
  <w:footnote w:id="33">
    <w:p w14:paraId="37B04F91" w14:textId="77777777" w:rsidR="007565F5" w:rsidRPr="002745CB" w:rsidRDefault="007565F5" w:rsidP="00CB3A48">
      <w:pPr>
        <w:autoSpaceDE w:val="0"/>
        <w:autoSpaceDN w:val="0"/>
        <w:adjustRightInd w:val="0"/>
        <w:spacing w:after="0" w:line="240" w:lineRule="auto"/>
        <w:jc w:val="both"/>
        <w:rPr>
          <w:rFonts w:ascii="Arial Narrow" w:hAnsi="Arial Narrow" w:cs="Arial"/>
          <w:sz w:val="18"/>
          <w:szCs w:val="18"/>
        </w:rPr>
      </w:pPr>
      <w:r w:rsidRPr="002745CB">
        <w:rPr>
          <w:rFonts w:ascii="Arial Narrow" w:hAnsi="Arial Narrow" w:cs="Arial"/>
          <w:sz w:val="18"/>
          <w:szCs w:val="18"/>
          <w:vertAlign w:val="superscript"/>
        </w:rPr>
        <w:footnoteRef/>
      </w:r>
      <w:r w:rsidRPr="002745CB">
        <w:rPr>
          <w:rFonts w:ascii="Arial Narrow" w:hAnsi="Arial Narrow" w:cs="Arial"/>
          <w:sz w:val="18"/>
          <w:szCs w:val="18"/>
        </w:rPr>
        <w:t xml:space="preserve"> Osorio-Copete, Lina (2016). “Reforma tributaria e informalidad laboral en Colombia: Un análisis de equilibrio general dinámico y estocástico”. En: Ensayos sobre Política Económica 34.80, págs. 126-145.</w:t>
      </w:r>
    </w:p>
  </w:footnote>
  <w:footnote w:id="34">
    <w:p w14:paraId="01E93DEE" w14:textId="77777777" w:rsidR="007565F5" w:rsidRPr="002745CB" w:rsidRDefault="007565F5" w:rsidP="00CB3A48">
      <w:pPr>
        <w:autoSpaceDE w:val="0"/>
        <w:autoSpaceDN w:val="0"/>
        <w:adjustRightInd w:val="0"/>
        <w:spacing w:after="0" w:line="240" w:lineRule="auto"/>
        <w:jc w:val="both"/>
        <w:rPr>
          <w:rFonts w:ascii="Arial Narrow" w:hAnsi="Arial Narrow" w:cs="CMR10"/>
          <w:sz w:val="18"/>
          <w:szCs w:val="18"/>
          <w:lang w:val="en-US"/>
        </w:rPr>
      </w:pPr>
      <w:r w:rsidRPr="002745CB">
        <w:rPr>
          <w:rFonts w:ascii="Arial Narrow" w:hAnsi="Arial Narrow" w:cs="Arial"/>
          <w:sz w:val="18"/>
          <w:szCs w:val="18"/>
          <w:vertAlign w:val="superscript"/>
        </w:rPr>
        <w:footnoteRef/>
      </w:r>
      <w:r w:rsidRPr="002745CB">
        <w:rPr>
          <w:rFonts w:ascii="Arial Narrow" w:hAnsi="Arial Narrow" w:cs="Arial"/>
          <w:sz w:val="18"/>
          <w:szCs w:val="18"/>
          <w:vertAlign w:val="superscript"/>
        </w:rPr>
        <w:t xml:space="preserve"> </w:t>
      </w:r>
      <w:r w:rsidRPr="002745CB">
        <w:rPr>
          <w:rFonts w:ascii="Arial Narrow" w:hAnsi="Arial Narrow" w:cs="Arial"/>
          <w:sz w:val="18"/>
          <w:szCs w:val="18"/>
        </w:rPr>
        <w:t xml:space="preserve">Fernández, Cristina y Leonardo Villar (2017). </w:t>
      </w:r>
      <w:r w:rsidRPr="002745CB">
        <w:rPr>
          <w:rFonts w:ascii="Arial Narrow" w:hAnsi="Arial Narrow" w:cs="Arial"/>
          <w:sz w:val="18"/>
          <w:szCs w:val="18"/>
          <w:lang w:val="en-US"/>
        </w:rPr>
        <w:t xml:space="preserve">“The impact of lowering the payroll tax on informality in Colombia". </w:t>
      </w:r>
      <w:r w:rsidRPr="002745CB">
        <w:rPr>
          <w:rFonts w:ascii="Arial Narrow" w:hAnsi="Arial Narrow" w:cs="Arial"/>
          <w:sz w:val="18"/>
          <w:szCs w:val="18"/>
        </w:rPr>
        <w:t>En: Economía 18.1, págs. 125-155.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C27A2"/>
    <w:multiLevelType w:val="hybridMultilevel"/>
    <w:tmpl w:val="99AE4F64"/>
    <w:lvl w:ilvl="0" w:tplc="D2269DD6">
      <w:start w:val="1"/>
      <w:numFmt w:val="low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16BF56F5"/>
    <w:multiLevelType w:val="hybridMultilevel"/>
    <w:tmpl w:val="78DC1F0E"/>
    <w:lvl w:ilvl="0" w:tplc="6F44070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0383956"/>
    <w:multiLevelType w:val="hybridMultilevel"/>
    <w:tmpl w:val="6AC0A8B6"/>
    <w:lvl w:ilvl="0" w:tplc="5712CE14">
      <w:start w:val="1"/>
      <w:numFmt w:val="bullet"/>
      <w:lvlText w:val="-"/>
      <w:lvlJc w:val="left"/>
      <w:pPr>
        <w:ind w:left="927" w:hanging="360"/>
      </w:pPr>
      <w:rPr>
        <w:rFonts w:ascii="Arial Narrow" w:eastAsiaTheme="minorHAnsi" w:hAnsi="Arial Narrow" w:cs="Arial"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3">
    <w:nsid w:val="23287083"/>
    <w:multiLevelType w:val="hybridMultilevel"/>
    <w:tmpl w:val="20A604A6"/>
    <w:lvl w:ilvl="0" w:tplc="240A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243D40"/>
    <w:multiLevelType w:val="hybridMultilevel"/>
    <w:tmpl w:val="598E287E"/>
    <w:lvl w:ilvl="0" w:tplc="ED744086">
      <w:start w:val="4"/>
      <w:numFmt w:val="bullet"/>
      <w:lvlText w:val="-"/>
      <w:lvlJc w:val="left"/>
      <w:pPr>
        <w:ind w:left="720" w:hanging="360"/>
      </w:pPr>
      <w:rPr>
        <w:rFonts w:ascii="Arial" w:eastAsia="Arial Narrow"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555073B"/>
    <w:multiLevelType w:val="hybridMultilevel"/>
    <w:tmpl w:val="0CFC961A"/>
    <w:lvl w:ilvl="0" w:tplc="EB387A3A">
      <w:start w:val="1"/>
      <w:numFmt w:val="lowerRoman"/>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58256BF"/>
    <w:multiLevelType w:val="hybridMultilevel"/>
    <w:tmpl w:val="ACBC5DE4"/>
    <w:lvl w:ilvl="0" w:tplc="5FEEB71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5A76999"/>
    <w:multiLevelType w:val="hybridMultilevel"/>
    <w:tmpl w:val="3F867664"/>
    <w:lvl w:ilvl="0" w:tplc="240A000B">
      <w:start w:val="1"/>
      <w:numFmt w:val="bullet"/>
      <w:lvlText w:val=""/>
      <w:lvlJc w:val="left"/>
      <w:pPr>
        <w:ind w:left="360" w:hanging="360"/>
      </w:pPr>
      <w:rPr>
        <w:rFonts w:ascii="Wingdings" w:hAnsi="Wingdings" w:hint="default"/>
      </w:rPr>
    </w:lvl>
    <w:lvl w:ilvl="1" w:tplc="3EEEC008">
      <w:start w:val="1"/>
      <w:numFmt w:val="lowerLetter"/>
      <w:lvlText w:val="%2."/>
      <w:lvlJc w:val="left"/>
      <w:pPr>
        <w:ind w:left="1440" w:hanging="360"/>
      </w:pPr>
      <w:rPr>
        <w:lang w:val="es-CO"/>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4FE55C1B"/>
    <w:multiLevelType w:val="hybridMultilevel"/>
    <w:tmpl w:val="E5220F46"/>
    <w:lvl w:ilvl="0" w:tplc="ED744086">
      <w:start w:val="4"/>
      <w:numFmt w:val="bullet"/>
      <w:lvlText w:val="-"/>
      <w:lvlJc w:val="left"/>
      <w:pPr>
        <w:ind w:left="720" w:hanging="360"/>
      </w:pPr>
      <w:rPr>
        <w:rFonts w:ascii="Arial" w:eastAsia="Arial Narrow"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5A2793D"/>
    <w:multiLevelType w:val="hybridMultilevel"/>
    <w:tmpl w:val="F328C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F602E6"/>
    <w:multiLevelType w:val="hybridMultilevel"/>
    <w:tmpl w:val="0846DC70"/>
    <w:lvl w:ilvl="0" w:tplc="240A001B">
      <w:start w:val="1"/>
      <w:numFmt w:val="lowerRoman"/>
      <w:lvlText w:val="%1."/>
      <w:lvlJc w:val="righ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61193C0D"/>
    <w:multiLevelType w:val="multilevel"/>
    <w:tmpl w:val="6D6A1080"/>
    <w:lvl w:ilvl="0">
      <w:start w:val="1"/>
      <w:numFmt w:val="decimal"/>
      <w:lvlText w:val="%1"/>
      <w:lvlJc w:val="left"/>
      <w:pPr>
        <w:ind w:left="435" w:hanging="435"/>
      </w:pPr>
      <w:rPr>
        <w:rFonts w:hint="default"/>
      </w:rPr>
    </w:lvl>
    <w:lvl w:ilvl="1">
      <w:start w:val="2"/>
      <w:numFmt w:val="decimal"/>
      <w:lvlText w:val="%1.%2"/>
      <w:lvlJc w:val="left"/>
      <w:pPr>
        <w:ind w:left="1286" w:hanging="435"/>
      </w:pPr>
      <w:rPr>
        <w:rFonts w:hint="default"/>
      </w:rPr>
    </w:lvl>
    <w:lvl w:ilvl="2">
      <w:start w:val="1"/>
      <w:numFmt w:val="decimal"/>
      <w:pStyle w:val="Ttulo6"/>
      <w:lvlText w:val="%1.%2.%3"/>
      <w:lvlJc w:val="left"/>
      <w:pPr>
        <w:ind w:left="3698"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11"/>
  </w:num>
  <w:num w:numId="5">
    <w:abstractNumId w:val="2"/>
  </w:num>
  <w:num w:numId="6">
    <w:abstractNumId w:val="4"/>
  </w:num>
  <w:num w:numId="7">
    <w:abstractNumId w:val="8"/>
  </w:num>
  <w:num w:numId="8">
    <w:abstractNumId w:val="5"/>
  </w:num>
  <w:num w:numId="9">
    <w:abstractNumId w:val="9"/>
  </w:num>
  <w:num w:numId="10">
    <w:abstractNumId w:val="3"/>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2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DC"/>
    <w:rsid w:val="00005BD2"/>
    <w:rsid w:val="000B3800"/>
    <w:rsid w:val="000D332D"/>
    <w:rsid w:val="001023DC"/>
    <w:rsid w:val="0015423F"/>
    <w:rsid w:val="00155841"/>
    <w:rsid w:val="00172A1C"/>
    <w:rsid w:val="00172CCB"/>
    <w:rsid w:val="001C2573"/>
    <w:rsid w:val="001D1B07"/>
    <w:rsid w:val="001D6522"/>
    <w:rsid w:val="00212EC1"/>
    <w:rsid w:val="002333BC"/>
    <w:rsid w:val="002518FB"/>
    <w:rsid w:val="002A2D25"/>
    <w:rsid w:val="00376AE1"/>
    <w:rsid w:val="00377775"/>
    <w:rsid w:val="00391348"/>
    <w:rsid w:val="003B721F"/>
    <w:rsid w:val="003F4D45"/>
    <w:rsid w:val="004000B4"/>
    <w:rsid w:val="00412E0E"/>
    <w:rsid w:val="004707D6"/>
    <w:rsid w:val="00476686"/>
    <w:rsid w:val="004A00D9"/>
    <w:rsid w:val="004A522F"/>
    <w:rsid w:val="005044A0"/>
    <w:rsid w:val="005209A1"/>
    <w:rsid w:val="00584A7B"/>
    <w:rsid w:val="006474E7"/>
    <w:rsid w:val="00682B8D"/>
    <w:rsid w:val="006D4F63"/>
    <w:rsid w:val="007548CE"/>
    <w:rsid w:val="007565F5"/>
    <w:rsid w:val="00761388"/>
    <w:rsid w:val="007A318A"/>
    <w:rsid w:val="007C49BD"/>
    <w:rsid w:val="00813116"/>
    <w:rsid w:val="00846B62"/>
    <w:rsid w:val="00892D19"/>
    <w:rsid w:val="008A1669"/>
    <w:rsid w:val="0097200C"/>
    <w:rsid w:val="00972692"/>
    <w:rsid w:val="009B1876"/>
    <w:rsid w:val="009F0C6C"/>
    <w:rsid w:val="009F5375"/>
    <w:rsid w:val="00A027EA"/>
    <w:rsid w:val="00A0494D"/>
    <w:rsid w:val="00A24712"/>
    <w:rsid w:val="00A25F23"/>
    <w:rsid w:val="00A8654C"/>
    <w:rsid w:val="00AB5DE2"/>
    <w:rsid w:val="00AF5002"/>
    <w:rsid w:val="00AF7DE6"/>
    <w:rsid w:val="00B1630A"/>
    <w:rsid w:val="00B16B8C"/>
    <w:rsid w:val="00B629F3"/>
    <w:rsid w:val="00BA636B"/>
    <w:rsid w:val="00BB5CFB"/>
    <w:rsid w:val="00BC6E23"/>
    <w:rsid w:val="00C31EA4"/>
    <w:rsid w:val="00C73894"/>
    <w:rsid w:val="00C942CA"/>
    <w:rsid w:val="00CB3A48"/>
    <w:rsid w:val="00CD30C7"/>
    <w:rsid w:val="00CE4FA3"/>
    <w:rsid w:val="00CE5B25"/>
    <w:rsid w:val="00CF3938"/>
    <w:rsid w:val="00D147DB"/>
    <w:rsid w:val="00D177D5"/>
    <w:rsid w:val="00D452BF"/>
    <w:rsid w:val="00D966AB"/>
    <w:rsid w:val="00DC0709"/>
    <w:rsid w:val="00E24B5F"/>
    <w:rsid w:val="00E320DF"/>
    <w:rsid w:val="00E52DAF"/>
    <w:rsid w:val="00E666F3"/>
    <w:rsid w:val="00E72EA4"/>
    <w:rsid w:val="00ED164B"/>
    <w:rsid w:val="00F24DF8"/>
    <w:rsid w:val="00F27D30"/>
    <w:rsid w:val="00FC0854"/>
    <w:rsid w:val="00FC61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9F39"/>
  <w15:chartTrackingRefBased/>
  <w15:docId w15:val="{BACE5627-4661-4B4F-91DD-42054EF9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CB3A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6">
    <w:name w:val="heading 6"/>
    <w:basedOn w:val="Prrafodelista"/>
    <w:next w:val="Normal"/>
    <w:link w:val="Ttulo6Car"/>
    <w:autoRedefine/>
    <w:uiPriority w:val="9"/>
    <w:unhideWhenUsed/>
    <w:qFormat/>
    <w:rsid w:val="00CB3A48"/>
    <w:pPr>
      <w:numPr>
        <w:ilvl w:val="2"/>
        <w:numId w:val="4"/>
      </w:numPr>
      <w:spacing w:after="0" w:line="288" w:lineRule="auto"/>
      <w:ind w:left="567" w:hanging="709"/>
      <w:jc w:val="both"/>
      <w:outlineLvl w:val="5"/>
    </w:pPr>
    <w:rPr>
      <w:rFonts w:ascii="Arial Narrow" w:hAnsi="Arial Narrow"/>
      <w:b/>
      <w:sz w:val="24"/>
      <w:szCs w:val="24"/>
      <w:u w:val="single"/>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177D5"/>
    <w:rPr>
      <w:sz w:val="16"/>
      <w:szCs w:val="16"/>
    </w:rPr>
  </w:style>
  <w:style w:type="paragraph" w:styleId="Textocomentario">
    <w:name w:val="annotation text"/>
    <w:basedOn w:val="Normal"/>
    <w:link w:val="TextocomentarioCar"/>
    <w:uiPriority w:val="99"/>
    <w:unhideWhenUsed/>
    <w:rsid w:val="00D177D5"/>
    <w:pPr>
      <w:spacing w:line="240" w:lineRule="auto"/>
    </w:pPr>
    <w:rPr>
      <w:sz w:val="20"/>
      <w:szCs w:val="20"/>
    </w:rPr>
  </w:style>
  <w:style w:type="character" w:customStyle="1" w:styleId="TextocomentarioCar">
    <w:name w:val="Texto comentario Car"/>
    <w:basedOn w:val="Fuentedeprrafopredeter"/>
    <w:link w:val="Textocomentario"/>
    <w:uiPriority w:val="99"/>
    <w:rsid w:val="00D177D5"/>
    <w:rPr>
      <w:sz w:val="20"/>
      <w:szCs w:val="20"/>
    </w:rPr>
  </w:style>
  <w:style w:type="paragraph" w:styleId="Asuntodelcomentario">
    <w:name w:val="annotation subject"/>
    <w:basedOn w:val="Textocomentario"/>
    <w:next w:val="Textocomentario"/>
    <w:link w:val="AsuntodelcomentarioCar"/>
    <w:uiPriority w:val="99"/>
    <w:semiHidden/>
    <w:unhideWhenUsed/>
    <w:rsid w:val="00D177D5"/>
    <w:rPr>
      <w:b/>
      <w:bCs/>
    </w:rPr>
  </w:style>
  <w:style w:type="character" w:customStyle="1" w:styleId="AsuntodelcomentarioCar">
    <w:name w:val="Asunto del comentario Car"/>
    <w:basedOn w:val="TextocomentarioCar"/>
    <w:link w:val="Asuntodelcomentario"/>
    <w:uiPriority w:val="99"/>
    <w:semiHidden/>
    <w:rsid w:val="00D177D5"/>
    <w:rPr>
      <w:b/>
      <w:bCs/>
      <w:sz w:val="20"/>
      <w:szCs w:val="20"/>
    </w:rPr>
  </w:style>
  <w:style w:type="paragraph" w:styleId="Revisin">
    <w:name w:val="Revision"/>
    <w:hidden/>
    <w:uiPriority w:val="99"/>
    <w:semiHidden/>
    <w:rsid w:val="00D177D5"/>
    <w:pPr>
      <w:spacing w:after="0" w:line="240" w:lineRule="auto"/>
    </w:pPr>
  </w:style>
  <w:style w:type="paragraph" w:styleId="Textodeglobo">
    <w:name w:val="Balloon Text"/>
    <w:basedOn w:val="Normal"/>
    <w:link w:val="TextodegloboCar"/>
    <w:uiPriority w:val="99"/>
    <w:semiHidden/>
    <w:unhideWhenUsed/>
    <w:rsid w:val="00D177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77D5"/>
    <w:rPr>
      <w:rFonts w:ascii="Segoe UI" w:hAnsi="Segoe UI" w:cs="Segoe UI"/>
      <w:sz w:val="18"/>
      <w:szCs w:val="18"/>
    </w:rPr>
  </w:style>
  <w:style w:type="paragraph" w:styleId="Prrafodelista">
    <w:name w:val="List Paragraph"/>
    <w:aliases w:val="titulo 3,Bullets,Bolita,Pбrrafo de lista,Párrafo de lista1,Ha,Lista vistosa - Énfasis 11,List Paragraph,Párrafo de lista3,Párrafo de lista4,Párrafo de lista5,HOJA,BOLADEF,Párrafo de lista21,BOLA,Nivel 1 OS,Chulito,EITI list,Bullet List"/>
    <w:basedOn w:val="Normal"/>
    <w:link w:val="PrrafodelistaCar"/>
    <w:uiPriority w:val="34"/>
    <w:qFormat/>
    <w:rsid w:val="002333BC"/>
    <w:pPr>
      <w:ind w:left="720"/>
      <w:contextualSpacing/>
    </w:pPr>
  </w:style>
  <w:style w:type="paragraph" w:styleId="Textoindependiente">
    <w:name w:val="Body Text"/>
    <w:basedOn w:val="Normal"/>
    <w:link w:val="TextoindependienteCar"/>
    <w:uiPriority w:val="99"/>
    <w:unhideWhenUsed/>
    <w:rsid w:val="0097200C"/>
    <w:pPr>
      <w:spacing w:after="120" w:line="276" w:lineRule="auto"/>
    </w:pPr>
    <w:rPr>
      <w:lang w:val="es-ES"/>
    </w:rPr>
  </w:style>
  <w:style w:type="character" w:customStyle="1" w:styleId="TextoindependienteCar">
    <w:name w:val="Texto independiente Car"/>
    <w:basedOn w:val="Fuentedeprrafopredeter"/>
    <w:link w:val="Textoindependiente"/>
    <w:uiPriority w:val="99"/>
    <w:rsid w:val="0097200C"/>
    <w:rPr>
      <w:lang w:val="es-ES"/>
    </w:rPr>
  </w:style>
  <w:style w:type="paragraph" w:styleId="NormalWeb">
    <w:name w:val="Normal (Web)"/>
    <w:basedOn w:val="Normal"/>
    <w:unhideWhenUsed/>
    <w:rsid w:val="009720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tulo2Car">
    <w:name w:val="Título 2 Car"/>
    <w:basedOn w:val="Fuentedeprrafopredeter"/>
    <w:link w:val="Ttulo2"/>
    <w:uiPriority w:val="9"/>
    <w:semiHidden/>
    <w:rsid w:val="00CB3A48"/>
    <w:rPr>
      <w:rFonts w:asciiTheme="majorHAnsi" w:eastAsiaTheme="majorEastAsia" w:hAnsiTheme="majorHAnsi" w:cstheme="majorBidi"/>
      <w:color w:val="2E74B5" w:themeColor="accent1" w:themeShade="BF"/>
      <w:sz w:val="26"/>
      <w:szCs w:val="26"/>
    </w:rPr>
  </w:style>
  <w:style w:type="character" w:customStyle="1" w:styleId="Ttulo6Car">
    <w:name w:val="Título 6 Car"/>
    <w:basedOn w:val="Fuentedeprrafopredeter"/>
    <w:link w:val="Ttulo6"/>
    <w:uiPriority w:val="9"/>
    <w:rsid w:val="00CB3A48"/>
    <w:rPr>
      <w:rFonts w:ascii="Arial Narrow" w:hAnsi="Arial Narrow"/>
      <w:b/>
      <w:sz w:val="24"/>
      <w:szCs w:val="24"/>
      <w:u w:val="single"/>
      <w:lang w:eastAsia="es-CO"/>
    </w:rPr>
  </w:style>
  <w:style w:type="paragraph" w:styleId="Encabezado">
    <w:name w:val="header"/>
    <w:basedOn w:val="Normal"/>
    <w:link w:val="EncabezadoCar"/>
    <w:uiPriority w:val="99"/>
    <w:unhideWhenUsed/>
    <w:rsid w:val="00CB3A48"/>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CB3A48"/>
    <w:rPr>
      <w:lang w:val="es-ES"/>
    </w:rPr>
  </w:style>
  <w:style w:type="paragraph" w:styleId="Textonotapie">
    <w:name w:val="footnote text"/>
    <w:aliases w:val="Footnote Text Char Char Char Char Char,Footnote Text Char Char Char Char,Footnote reference,FA Fu,texto de nota al pie,Ref. de nota al pie1,Footnote Text Char Char Char,Footnote Text Char,Ref,de nota al pie,Ref1,ft,Footnote referenc,fn"/>
    <w:basedOn w:val="Normal"/>
    <w:link w:val="TextonotapieCar"/>
    <w:uiPriority w:val="99"/>
    <w:unhideWhenUsed/>
    <w:qFormat/>
    <w:rsid w:val="00CB3A48"/>
    <w:pPr>
      <w:autoSpaceDE w:val="0"/>
      <w:autoSpaceDN w:val="0"/>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texto de nota al pie Car,Ref. de nota al pie1 Car,Footnote Text Char Char Char Car,Footnote Text Char Car,Ref Car,ft Car"/>
    <w:basedOn w:val="Fuentedeprrafopredeter"/>
    <w:link w:val="Textonotapie"/>
    <w:uiPriority w:val="99"/>
    <w:qFormat/>
    <w:rsid w:val="00CB3A48"/>
    <w:rPr>
      <w:rFonts w:ascii="Times New Roman" w:eastAsia="Times New Roman" w:hAnsi="Times New Roman" w:cs="Times New Roman"/>
      <w:sz w:val="20"/>
      <w:szCs w:val="20"/>
      <w:lang w:eastAsia="es-ES"/>
    </w:rPr>
  </w:style>
  <w:style w:type="character" w:styleId="Refdenotaalpie">
    <w:name w:val="footnote reference"/>
    <w:aliases w:val="referencia nota al pie,Appel note de bas de page,FC,Texto de nota al pie,Footnotes refss,Footnote number,BVI fnr,f,Ref. de nota al pie 2,Fago Fußnotenzeichen,Nota de pie,Texto nota al pie,Massilia Footnote Reference,Pie de pagina"/>
    <w:link w:val="4GChar"/>
    <w:uiPriority w:val="99"/>
    <w:unhideWhenUsed/>
    <w:qFormat/>
    <w:rsid w:val="00CB3A48"/>
    <w:rPr>
      <w:rFonts w:cs="Times New Roman"/>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CB3A48"/>
    <w:pPr>
      <w:spacing w:after="0" w:line="240" w:lineRule="auto"/>
      <w:jc w:val="both"/>
    </w:pPr>
    <w:rPr>
      <w:rFonts w:cs="Times New Roman"/>
      <w:vertAlign w:val="superscript"/>
    </w:rPr>
  </w:style>
  <w:style w:type="paragraph" w:customStyle="1" w:styleId="Default">
    <w:name w:val="Default"/>
    <w:rsid w:val="00CB3A48"/>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CB3A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fa">
    <w:name w:val="Bibliography"/>
    <w:basedOn w:val="Normal"/>
    <w:next w:val="Normal"/>
    <w:uiPriority w:val="37"/>
    <w:semiHidden/>
    <w:unhideWhenUsed/>
    <w:rsid w:val="00CB3A48"/>
  </w:style>
  <w:style w:type="character" w:styleId="Hipervnculo">
    <w:name w:val="Hyperlink"/>
    <w:basedOn w:val="Fuentedeprrafopredeter"/>
    <w:uiPriority w:val="99"/>
    <w:unhideWhenUsed/>
    <w:rsid w:val="00CB3A48"/>
    <w:rPr>
      <w:color w:val="0563C1" w:themeColor="hyperlink"/>
      <w:u w:val="single"/>
    </w:rPr>
  </w:style>
  <w:style w:type="character" w:customStyle="1" w:styleId="Mencinsinresolver1">
    <w:name w:val="Mención sin resolver1"/>
    <w:basedOn w:val="Fuentedeprrafopredeter"/>
    <w:uiPriority w:val="99"/>
    <w:semiHidden/>
    <w:unhideWhenUsed/>
    <w:rsid w:val="00CB3A48"/>
    <w:rPr>
      <w:color w:val="605E5C"/>
      <w:shd w:val="clear" w:color="auto" w:fill="E1DFDD"/>
    </w:rPr>
  </w:style>
  <w:style w:type="paragraph" w:styleId="Sinespaciado">
    <w:name w:val="No Spacing"/>
    <w:uiPriority w:val="1"/>
    <w:qFormat/>
    <w:rsid w:val="00CB3A48"/>
    <w:pPr>
      <w:spacing w:after="0" w:line="240" w:lineRule="auto"/>
    </w:pPr>
    <w:rPr>
      <w:lang w:val="es-ES"/>
    </w:rPr>
  </w:style>
  <w:style w:type="character" w:styleId="Textoennegrita">
    <w:name w:val="Strong"/>
    <w:uiPriority w:val="22"/>
    <w:qFormat/>
    <w:rsid w:val="00CB3A48"/>
    <w:rPr>
      <w:b/>
      <w:bCs/>
    </w:rPr>
  </w:style>
  <w:style w:type="character" w:customStyle="1" w:styleId="PrrafodelistaCar">
    <w:name w:val="Párrafo de lista Car"/>
    <w:aliases w:val="titulo 3 Car,Bullets Car,Bolita Car,Pбrrafo de lista Car,Párrafo de lista1 Car,Ha Car,Lista vistosa - Énfasis 11 Car,List Paragraph Car,Párrafo de lista3 Car,Párrafo de lista4 Car,Párrafo de lista5 Car,HOJA Car,BOLADEF Car,BOLA Car"/>
    <w:link w:val="Prrafodelista"/>
    <w:uiPriority w:val="34"/>
    <w:locked/>
    <w:rsid w:val="00CB3A48"/>
  </w:style>
  <w:style w:type="paragraph" w:styleId="Textoindependiente3">
    <w:name w:val="Body Text 3"/>
    <w:basedOn w:val="Normal"/>
    <w:link w:val="Textoindependiente3Car"/>
    <w:uiPriority w:val="99"/>
    <w:semiHidden/>
    <w:unhideWhenUsed/>
    <w:rsid w:val="00CB3A48"/>
    <w:pPr>
      <w:spacing w:after="120" w:line="276" w:lineRule="auto"/>
    </w:pPr>
    <w:rPr>
      <w:sz w:val="16"/>
      <w:szCs w:val="16"/>
    </w:rPr>
  </w:style>
  <w:style w:type="character" w:customStyle="1" w:styleId="Textoindependiente3Car">
    <w:name w:val="Texto independiente 3 Car"/>
    <w:basedOn w:val="Fuentedeprrafopredeter"/>
    <w:link w:val="Textoindependiente3"/>
    <w:uiPriority w:val="99"/>
    <w:semiHidden/>
    <w:rsid w:val="00CB3A48"/>
    <w:rPr>
      <w:sz w:val="16"/>
      <w:szCs w:val="16"/>
    </w:rPr>
  </w:style>
  <w:style w:type="paragraph" w:styleId="Piedepgina">
    <w:name w:val="footer"/>
    <w:basedOn w:val="Normal"/>
    <w:link w:val="PiedepginaCar"/>
    <w:uiPriority w:val="99"/>
    <w:unhideWhenUsed/>
    <w:rsid w:val="00CB3A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3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41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ilo.org/global/topics/workers-and-employers-organizations-tripartism-and-social-dialogue/lang--es/index.ht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ilo.org/dyn/normlex/es/f?p=NORMLEXPUB:12100:0::NO::P12100_ILO_CODE:C14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who.int/topics/health_workforce/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lo.org/wcmsp5/groups/public/---ed_norm/---normes/documents/publication/wcms_739939.pdf" TargetMode="External"/><Relationship Id="rId1" Type="http://schemas.openxmlformats.org/officeDocument/2006/relationships/hyperlink" Target="https://www.ilo.org/global/industries-and-sectors/health-services/lang--es/index.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40</Pages>
  <Words>22482</Words>
  <Characters>123654</Characters>
  <Application>Microsoft Office Word</Application>
  <DocSecurity>0</DocSecurity>
  <Lines>1030</Lines>
  <Paragraphs>291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f</dc:creator>
  <cp:keywords/>
  <dc:description/>
  <cp:lastModifiedBy>juan f</cp:lastModifiedBy>
  <cp:revision>8</cp:revision>
  <dcterms:created xsi:type="dcterms:W3CDTF">2020-07-18T18:35:00Z</dcterms:created>
  <dcterms:modified xsi:type="dcterms:W3CDTF">2020-07-18T21:35:00Z</dcterms:modified>
</cp:coreProperties>
</file>