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spacing w:before="0" w:after="0"/>
        <w:jc w:val="center"/>
        <w:rPr>
          <w:rStyle w:val="Ninguno"/>
          <w:rFonts w:ascii="Arial" w:hAnsi="Arial"/>
          <w:b w:val="1"/>
          <w:bCs w:val="1"/>
        </w:rPr>
      </w:pPr>
    </w:p>
    <w:p>
      <w:pPr>
        <w:pStyle w:val="Cuerpo"/>
        <w:spacing w:before="0"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n-US"/>
        </w:rPr>
        <w:t>LEY No. _______</w:t>
      </w:r>
    </w:p>
    <w:p>
      <w:pPr>
        <w:pStyle w:val="Cuerpo"/>
        <w:spacing w:before="0" w:after="0"/>
        <w:jc w:val="center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“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Por la cual se adoptan disposiciones para asegurar la prestaci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eficiente y sostenible del servicio p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rtl w:val="0"/>
          <w:lang w:val="pt-PT"/>
        </w:rPr>
        <w:t>blico de distribuci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y comercializaci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de electricidad en la Costa Caribe del pa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rtl w:val="0"/>
        </w:rPr>
        <w:t>s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”</w:t>
      </w:r>
    </w:p>
    <w:p>
      <w:pPr>
        <w:pStyle w:val="Cuerpo"/>
        <w:spacing w:before="0" w:after="0"/>
        <w:jc w:val="center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Cuerpo"/>
        <w:spacing w:before="0"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El Congreso de Colombia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Cuerpo"/>
        <w:spacing w:before="0"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n-US"/>
        </w:rPr>
        <w:t>DECRETA: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ART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 xml:space="preserve">CULO 1. OBJETO.  </w:t>
      </w:r>
      <w:r>
        <w:rPr>
          <w:rStyle w:val="Ninguno"/>
          <w:rFonts w:ascii="Arial" w:hAnsi="Arial"/>
          <w:rtl w:val="0"/>
          <w:lang w:val="es-ES_tradnl"/>
        </w:rPr>
        <w:t>La presente ley tiene como objeto adoptar las disposiciones necesarias para asegurar la prestaci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eficiente y sostenible del servicio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blico de distribuci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comercializaci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electricidad en la Costa Caribe del pa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s, en desarrollo del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365 de la Constituci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 xml:space="preserve">tica. 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PAR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</w:rPr>
        <w:t>GRAFO.</w:t>
      </w:r>
      <w:r>
        <w:rPr>
          <w:rStyle w:val="Ninguno"/>
          <w:rFonts w:ascii="Arial" w:hAnsi="Arial"/>
          <w:rtl w:val="0"/>
          <w:lang w:val="es-ES_tradnl"/>
        </w:rPr>
        <w:t xml:space="preserve"> Ninguna actuaci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por parte de la 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la SSPD o el Fondo Empresarial desplegada para el cumplimiento del objeto de esta Ley, podr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interpretarse como reconocimiento de su responsabilidad por la situaci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Electrificadora del Caribe S.A. E.S.P., ni como una renuncia a obtener cualquier indemnizaci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frente a los responsables de los perjuicios causados</w:t>
      </w:r>
      <w:bookmarkStart w:name="gjdgxs" w:id="0"/>
      <w:bookmarkEnd w:id="0"/>
      <w:r>
        <w:rPr>
          <w:rStyle w:val="Ninguno"/>
          <w:rFonts w:ascii="Arial" w:hAnsi="Arial"/>
          <w:rtl w:val="0"/>
        </w:rPr>
        <w:t>,</w:t>
      </w:r>
      <w:r>
        <w:rPr>
          <w:rStyle w:val="Ninguno"/>
          <w:rFonts w:ascii="Arial" w:hAnsi="Arial"/>
          <w:rtl w:val="0"/>
          <w:lang w:val="es-ES_tradnl"/>
        </w:rPr>
        <w:t xml:space="preserve"> lo anterior teniendo en cuenta la situaci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financiera y operativa de la citada empresa que dieron origen al proceso de toma de posesi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que se adelanta por la SSPD, con el fin de salvaguardar la prestaci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servicio de energia el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ctica en los 7 departamentos de la Costa 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ntica.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ART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CULO 2. MEDIDAS DE SOSTENIBILIDAD FINANCIERA DEL FONDO EMPRESARIAL.</w:t>
      </w:r>
      <w:r>
        <w:rPr>
          <w:rStyle w:val="Ninguno"/>
          <w:rFonts w:ascii="Arial" w:hAnsi="Arial"/>
          <w:rtl w:val="0"/>
        </w:rPr>
        <w:t xml:space="preserve"> Autor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cese a la 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para que directa o indirectamente adopte medidas de financiamiento al Fondo Empresarial de la SSPD, incluyendo cr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ditos y garant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as, los cuales podr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ser superiores a un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>o. No se requerir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la constituci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>n de garant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ni contragarant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cuando la 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otorgue estos cr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pt-PT"/>
        </w:rPr>
        <w:t>ditos o garant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as, y las operaciones estar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exentas de los aportes al Fondo de Contingencias creado por Ley 448 de 1998.  Los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rminos para desarrollar estas autorizaciones se rigen por lo dispuesto en esta Ley.  El Gobierno Nacional reglamentar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it-IT"/>
        </w:rPr>
        <w:t xml:space="preserve">la materia. 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PAR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</w:rPr>
        <w:t xml:space="preserve">GRAFO. </w:t>
      </w:r>
      <w:r>
        <w:rPr>
          <w:rStyle w:val="Ninguno"/>
          <w:rFonts w:ascii="Arial" w:hAnsi="Arial"/>
          <w:rtl w:val="0"/>
        </w:rPr>
        <w:t>Har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parte de las medidas autorizadas de sostenibilidad del Fondo Empresarial, la provisi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recursos de la 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otras entidades estatales con recursos 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quidos y en especie (tales como acciones), incluyendo sus frutos. 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ART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 xml:space="preserve">CULO 3. </w:t>
      </w:r>
      <w:bookmarkStart w:name="fob9te" w:id="1"/>
      <w:bookmarkEnd w:id="1"/>
      <w:r>
        <w:rPr>
          <w:rStyle w:val="Ninguno"/>
          <w:rFonts w:ascii="Arial" w:hAnsi="Arial"/>
          <w:b w:val="1"/>
          <w:bCs w:val="1"/>
          <w:rtl w:val="0"/>
        </w:rPr>
        <w:t>S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OSTENIBILIDAD DEL SERVICIO P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Ú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BLICO MEDIANTE LA ASUNCI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N DE PASIVOS. </w:t>
      </w:r>
      <w:r>
        <w:rPr>
          <w:rStyle w:val="Ninguno"/>
          <w:rFonts w:ascii="Arial" w:hAnsi="Arial"/>
          <w:rtl w:val="0"/>
        </w:rPr>
        <w:t>Autor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cese a la 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 asumir directa o indirectamente el pasivo pensional y prestacional, as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 xml:space="preserve">como el pasivo de Electrificadora del Caribe S.A. E.S.P asociado al Fondo Empresarial de la siguiente manera: i) </w:t>
      </w:r>
      <w:bookmarkStart w:name="et92p0" w:id="2"/>
      <w:bookmarkEnd w:id="2"/>
      <w:r>
        <w:rPr>
          <w:rStyle w:val="Ninguno"/>
          <w:rFonts w:ascii="Arial" w:hAnsi="Arial"/>
          <w:rtl w:val="0"/>
        </w:rPr>
        <w:t>e</w:t>
      </w:r>
      <w:r>
        <w:rPr>
          <w:rStyle w:val="Ninguno"/>
          <w:rFonts w:ascii="Arial" w:hAnsi="Arial"/>
          <w:rtl w:val="0"/>
          <w:lang w:val="es-ES_tradnl"/>
        </w:rPr>
        <w:t>l pasivo pensional y prestacional correspondiente  a la totalidad de las pensiones y cesant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as, ciertas o contingentes, pagaderas a los pensionados de Electrificadora del Caribe S.A. E.S.P y a las obligaciones convencionales, ciertas o contingentes, adquiridas por la causaci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derecho a recibir el pago de la pensi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convencional de jubilaci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y/o legal de vejez; ii) el pasivo de Electrificadora del Caribe S.A. E.S.P con el Fondo Empresarial correspondiente a las obligaciones en las cuales el Fondo haya incurrido o incurra, incluyendo garant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 xml:space="preserve">as emitidas. 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PAR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GRAFO PRIMERO.</w:t>
      </w:r>
      <w:r>
        <w:rPr>
          <w:rStyle w:val="Ninguno"/>
          <w:rFonts w:ascii="Arial" w:hAnsi="Arial"/>
          <w:rtl w:val="0"/>
          <w:lang w:val="es-ES_tradnl"/>
        </w:rPr>
        <w:t xml:space="preserve"> Para viabilizar el desarrollo del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1 de esta Ley, autor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cese a la 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para las constituir patrimonios aut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nomos, fondos necesarios para tal efecto, o una o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sociedades por acciones cuyo objeto principal sea adelantar las operaciones actualmente adelantadas por Electrificadora del Caribe S.A. E.S.P., para lo cual sus patrimonios podr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estar integrados, entre otros, por los activos de Electrificadora del Caribe S.A. E.S.P.  Estas sociedades que el Gobierno nacional decida constituir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empresas de servicios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blicos domiciliarios, sometidas a la Ley 142 de 1994 y dem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normas complementarias, vinculadas al Ministerio de Hacienda y Cr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it-IT"/>
        </w:rPr>
        <w:t>dito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blico, con domicilio en la costa caribe. Su denominaci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dem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requisitos de estructura org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nica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 definidos por el gobierno nacional. Los activos de 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pt-PT"/>
        </w:rPr>
        <w:t>stos incluir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entre otras, rentas, tasas, contribuciones, recursos del Presupuesto General de la 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y las dem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que determine el Gobierno nacional tales como los derechos litigiosos, cuentas por cobrar y dem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acreencias a Electricaribe y los causantes de la necesidad de la toma de posesi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n. Su estructura org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nica ser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determinada por el Gobierno nacional en el acto de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 xml:space="preserve">n. 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before="0"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PAR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GRAFO SEGUNDO. </w:t>
      </w:r>
      <w:r>
        <w:rPr>
          <w:rStyle w:val="Ninguno"/>
          <w:rFonts w:ascii="Arial" w:hAnsi="Arial"/>
          <w:rtl w:val="0"/>
          <w:lang w:val="es-ES_tradnl"/>
        </w:rPr>
        <w:t>Para la gesti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el pago del pasivo pensional, la 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n-MHCP, constituir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it-IT"/>
        </w:rPr>
        <w:t>el patrimonio aut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nomo -FONECA- cuyo objeto ser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recibir y administrar los recursos que se transfieran, as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como, pagar el pasivo pensional y prestacional, como una cuenta especial, sin personer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>a jur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dica, cuyos recursos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administrados por quien determine el Gobierno nacional. Los recursos y los rendimientos de este fondo tendr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destinaci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espec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fica para pagar el pasivo pensional y prestacional, as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como los gastos de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patrimonio aut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nomo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PAR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GRAFO TERCERO. </w:t>
      </w:r>
      <w:r>
        <w:rPr>
          <w:rStyle w:val="Ninguno"/>
          <w:rFonts w:ascii="Arial" w:hAnsi="Arial"/>
          <w:rtl w:val="0"/>
          <w:lang w:val="pt-PT"/>
        </w:rPr>
        <w:t>La 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el Fondo Empresarial o cualquier entidad del orden nacional, podr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llevar a cabo los actos necesarios para cumplir con los objetivos aqu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planteados, incluyendo, entre otros, la cancelaci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>n de garant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y la condonaci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obligaciones y los dem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pt-PT"/>
        </w:rPr>
        <w:t>s modos de extinci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las obligaciones. La asunci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pasivos en los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rminos de esta Ley no requerir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autorizaciones adicionales a las aqu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  <w:lang w:val="pt-PT"/>
        </w:rPr>
        <w:t>previstas.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ARTICULO 4. </w:t>
      </w:r>
      <w:bookmarkStart w:name="tyjcwt" w:id="3"/>
      <w:bookmarkEnd w:id="3"/>
      <w:r>
        <w:rPr>
          <w:rStyle w:val="Ninguno"/>
          <w:rFonts w:ascii="Arial" w:hAnsi="Arial"/>
          <w:b w:val="1"/>
          <w:bCs w:val="1"/>
          <w:rtl w:val="0"/>
        </w:rPr>
        <w:t>T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RMINOS Y CONDICIONES DE LAS MEDIDAS DE SOSTENIBILIDAD.</w:t>
      </w:r>
      <w:r>
        <w:rPr>
          <w:rStyle w:val="Ninguno"/>
          <w:rFonts w:ascii="Arial" w:hAnsi="Arial"/>
          <w:rtl w:val="0"/>
        </w:rPr>
        <w:t xml:space="preserve">  </w:t>
      </w:r>
      <w:bookmarkStart w:name="t3h5sf" w:id="4"/>
      <w:bookmarkEnd w:id="4"/>
      <w:r>
        <w:rPr>
          <w:rStyle w:val="Ninguno"/>
          <w:rFonts w:ascii="Arial" w:hAnsi="Arial"/>
          <w:rtl w:val="0"/>
        </w:rPr>
        <w:t>C</w:t>
      </w:r>
      <w:r>
        <w:rPr>
          <w:rStyle w:val="Ninguno"/>
          <w:rFonts w:ascii="Arial" w:hAnsi="Arial"/>
          <w:rtl w:val="0"/>
          <w:lang w:val="pt-PT"/>
        </w:rPr>
        <w:t>omo contraprestaci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por la asunci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pasivos la 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 xml:space="preserve">n </w:t>
      </w:r>
      <w:r>
        <w:rPr>
          <w:rStyle w:val="Ninguno"/>
          <w:rFonts w:ascii="Arial" w:hAnsi="Arial" w:hint="default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rtl w:val="0"/>
          <w:lang w:val="es-ES_tradnl"/>
        </w:rPr>
        <w:t>Ministerio de Hacienda y Cr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it-IT"/>
        </w:rPr>
        <w:t>dito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blico directa o indirectamente adquirir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</w:rPr>
        <w:t>una o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cuentas por cobrar a cargo de Electrificadora del Caribe S.A. E.S.P. El CONPES determinar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: a) el monto de las cuentas por cobrar con base en el concepto previo emitido por la Direcci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General de Regulaci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nl-NL"/>
        </w:rPr>
        <w:t>n 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mica de la Seguridad Social del MHCP, a partir de la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que reciba del agente interventor de Electricaribe S.A. E.S.P., en cuanto al pasivo pensional y al pasivo prestacional, y de la SSPD en cuanto al pasivo asociado al Fondo Empresarial. b) los mecanismos para actualizar dichos montos hasta la fecha efectiva de la asunci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del pasivo previsto en esta Ley. 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El Gobierno nacional reglamentar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los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rminos y condiciones de la asunci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pasivos y de vinculaci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capital privado,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blico o mixto, a trav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 de uno o varios oferentes, a la soluci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estructural de la prestaci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servicio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blico de energ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el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ctrica en la Costa Caribe en el marco del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1 de esta Ley. La eventual insuficiencia de las fuentes de pago de las deudas de Electrificadora del Caribe S.A. E.S.P con la 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o el Fondo Empresarial, se entender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como gastos necesarios para asegurar la prestaci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eficiente del servicio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blico de distribuci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comercializaci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electricidad en la Costa Caribe del pa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s, en consecuencia, no constituir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 detrimento patrimonial.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</w:p>
    <w:p>
      <w:pPr>
        <w:pStyle w:val="Cuerpo"/>
        <w:spacing w:before="0" w:after="0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rtl w:val="0"/>
          <w:lang w:val="es-ES_tradnl"/>
        </w:rPr>
        <w:t>Los documentos relacionados con la asunci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deuda y el desarrollo del objeto de esta ley inciden en la estabilidad macroecon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mica y financiera del pa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s y se considerar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estudios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cnicos de valoraci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activos de la 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n. En caso de que la asunci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pasivos de los que trata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anterior, se de en virtud de un proceso de vinculaci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capital privado,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blico o mixto, el Consejo de Ministros podr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determinar un valor de referencia a partir del cual se habilita la transacci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que estar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 xml:space="preserve">sujeto a reserva.  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  <w:bookmarkStart w:name="dp8vu" w:id="5"/>
      <w:bookmarkEnd w:id="5"/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Por tratarse de medidas de salvamento, estas cuentas por cobrar tendr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</w:rPr>
        <w:t>n prelaci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en su pago sobre todos los pasivos a cargo de Electrificadora del Caribe S.A. E.S.P. La cuenta por cobrar que corresponda al pasivo pensional y al pasivo prestacional tendr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</w:rPr>
        <w:t>prelaci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sobre la parte de la cuenta por cobrar que corresponda al pasivo asociado al Fondo Empresarial.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before="0" w:after="0"/>
        <w:rPr>
          <w:rStyle w:val="Ninguno"/>
          <w:rFonts w:ascii="Arial" w:cs="Arial" w:hAnsi="Arial" w:eastAsia="Arial"/>
          <w:strike w:val="1"/>
          <w:dstrike w:val="0"/>
        </w:rPr>
      </w:pPr>
      <w:r>
        <w:rPr>
          <w:rStyle w:val="Ninguno"/>
          <w:rFonts w:ascii="Arial" w:hAnsi="Arial"/>
          <w:b w:val="1"/>
          <w:bCs w:val="1"/>
          <w:rtl w:val="0"/>
        </w:rPr>
        <w:t>PAR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GRAFO PRIMERO.</w:t>
      </w:r>
      <w:r>
        <w:rPr>
          <w:rStyle w:val="Ninguno"/>
          <w:rFonts w:ascii="Arial" w:hAnsi="Arial"/>
          <w:rtl w:val="0"/>
          <w:lang w:val="es-ES_tradnl"/>
        </w:rPr>
        <w:t xml:space="preserve"> Sin perjuicio de las cuentas por cobrar y las acciones indemnizatorias a las que haya lugar, una vez asumidos los pasivos, para viabilizar la sostenibilidad de las nuevas empresas prestadoras de servicios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blicos, la 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n-MHCP, o quien 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it-IT"/>
        </w:rPr>
        <w:t>sta determine, ser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it-IT"/>
        </w:rPr>
        <w:t xml:space="preserve">el 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 xml:space="preserve">nico deudor frente a los acreedores de las deudas asumidas, sin que se predique solidaridad. 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  <w:b w:val="1"/>
          <w:bCs w:val="1"/>
        </w:rPr>
      </w:pPr>
      <w:bookmarkStart w:name="_rdcrjn" w:id="6"/>
      <w:bookmarkEnd w:id="6"/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PAR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GRAFO SEGUNDO.</w:t>
      </w:r>
      <w:r>
        <w:rPr>
          <w:rStyle w:val="Ninguno"/>
          <w:rFonts w:ascii="Arial" w:hAnsi="Arial"/>
          <w:rtl w:val="0"/>
          <w:lang w:val="es-ES_tradnl"/>
        </w:rPr>
        <w:t xml:space="preserve"> El reconocimiento y pago de los derechos pensionales que sea asumido directa o indirectamente por la 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conformidad con esta Ley, seguir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 rigi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ndose por las normas vigentes sobre la materia. En todo caso  para garantizar el derecho fundamental a la seguridad social y la sostenibilidad del Fondo Empresarial, la 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n-MHCP ser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el garante subsidiario de dichos pasivos.</w:t>
      </w:r>
      <w:bookmarkStart w:name="in1rg" w:id="7"/>
      <w:bookmarkEnd w:id="7"/>
      <w:r>
        <w:rPr>
          <w:rStyle w:val="Ninguno"/>
          <w:rFonts w:ascii="Arial" w:hAnsi="Arial"/>
          <w:rtl w:val="0"/>
        </w:rPr>
        <w:t xml:space="preserve"> 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ART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CULO 5. PRESERVACI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 DEL SERVICIO.</w:t>
      </w:r>
      <w:r>
        <w:rPr>
          <w:rStyle w:val="Ninguno"/>
          <w:rFonts w:ascii="Arial" w:hAnsi="Arial"/>
          <w:rtl w:val="0"/>
          <w:lang w:val="es-ES_tradnl"/>
        </w:rPr>
        <w:t xml:space="preserve"> Para la preservaci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servicio son aplicables al desarrollo de esta Ley,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38 y 61 de la Ley 142 de 1994. En consecuencia los actos jur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dicos mediante los cuales se implemente el objeto de esta Ley, incluyendo los actos necesarios para una eventual capitalizaci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Electrificadora del Caribe S.A. ESP (o las sociedades creadas en el marco de la toma de posesi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n), la cual se autoriza mediante la presente Ley o pago por parte de uno o varios particulares a Electrificadora del Caribe S.A. E.S.P o cualquier soluci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empresarial que se adopte para garantizar la prestaci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servicio de energ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el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ctrica en el corto, mediano y largo plazo, no se afectar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como consecuencia de la ineficacia que pueda declararse respecto de los dem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actos relacionados con la toma de posesi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o liquidaci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de Electrificadora del Caribe S.A. E.S.P. 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ART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CULO 6. ASPECTOS PARA AGILIZAR LA IMPLEMENTACION DE ESTA LEY.</w:t>
      </w:r>
      <w:r>
        <w:rPr>
          <w:rStyle w:val="Ninguno"/>
          <w:rFonts w:ascii="Arial" w:hAnsi="Arial"/>
          <w:rtl w:val="0"/>
          <w:lang w:val="pt-PT"/>
        </w:rPr>
        <w:t xml:space="preserve"> Estar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exentos de tasa, contribuci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 impuestos de cualquier orden, los siguientes actos: 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(a) Las actuaciones llevadas a cabo por entidades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blicas o por particulares, o los efectos percibidos por las mismas, en desarrollo de los previsto en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2</w:t>
      </w:r>
      <w:r>
        <w:rPr>
          <w:rStyle w:val="Ninguno"/>
          <w:rFonts w:ascii="Arial" w:hAnsi="Arial" w:hint="default"/>
          <w:rtl w:val="0"/>
          <w:lang w:val="es-ES_tradnl"/>
        </w:rPr>
        <w:t>º</w:t>
      </w:r>
      <w:r>
        <w:rPr>
          <w:rStyle w:val="Ninguno"/>
          <w:rFonts w:ascii="Arial" w:hAnsi="Arial"/>
          <w:rtl w:val="0"/>
        </w:rPr>
        <w:t>, 3</w:t>
      </w:r>
      <w:r>
        <w:rPr>
          <w:rStyle w:val="Ninguno"/>
          <w:rFonts w:ascii="Arial" w:hAnsi="Arial" w:hint="default"/>
          <w:rtl w:val="0"/>
          <w:lang w:val="es-ES_tradnl"/>
        </w:rPr>
        <w:t>º</w:t>
      </w:r>
      <w:r>
        <w:rPr>
          <w:rStyle w:val="Ninguno"/>
          <w:rFonts w:ascii="Arial" w:hAnsi="Arial"/>
          <w:rtl w:val="0"/>
        </w:rPr>
        <w:t>, 4</w:t>
      </w:r>
      <w:r>
        <w:rPr>
          <w:rStyle w:val="Ninguno"/>
          <w:rFonts w:ascii="Arial" w:hAnsi="Arial" w:hint="default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rtl w:val="0"/>
          <w:lang w:val="en-US"/>
        </w:rPr>
        <w:t>y 5</w:t>
      </w:r>
      <w:r>
        <w:rPr>
          <w:rStyle w:val="Ninguno"/>
          <w:rFonts w:ascii="Arial" w:hAnsi="Arial" w:hint="default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rtl w:val="0"/>
          <w:lang w:val="es-ES_tradnl"/>
        </w:rPr>
        <w:t xml:space="preserve">de esta Ley; 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(b) La constituci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la realizaci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aportes a las sociedades que se lleguen a constituir como parte del proceso de adopci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medidas para asegurar la prestaci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eficiente del servicio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blico de distribuci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comercializaci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de electricidad en la Costa Caribe y  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(c) La enajenaci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acciones de los veh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jur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dicos que se desarrollen o constituyan en el marco proceso de adopci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medidas para asegurar la prestaci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eficiente del servicio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blico de distribuci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comercializaci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electricidad en la Costa Caribe para la vinculaci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 un inversionista.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PAR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GRAFO PRIMERO</w:t>
      </w:r>
      <w:r>
        <w:rPr>
          <w:rStyle w:val="Ninguno"/>
          <w:rFonts w:ascii="Arial" w:hAnsi="Arial"/>
          <w:rtl w:val="0"/>
          <w:lang w:val="es-ES_tradnl"/>
        </w:rPr>
        <w:t>: Cualquier transferencia de activos que Electrificadora del Caribe S.A. E.S.P lleve a cabo a favor de cualquier veh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culo jur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dico que se desarrolle o constituya en el marco del proceso de toma de posesi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esta sociedad, no estar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sujeta a las normas sobre la transferencia de establecimientos de comercio establecidas en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525 y siguientes del C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digo de Comercio.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PAR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GRAFO SEGUNDO</w:t>
      </w:r>
      <w:r>
        <w:rPr>
          <w:rStyle w:val="Ninguno"/>
          <w:rFonts w:ascii="Arial" w:hAnsi="Arial"/>
          <w:rtl w:val="0"/>
          <w:lang w:val="es-ES_tradnl"/>
        </w:rPr>
        <w:t>: Electrificadora del Caribe S.A. E.S.P. realizar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, mediante documento privado, un listado individualizado de los bienes inmuebles que deban transferirse a terceros, incluyendo los veh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que se constituyan en el marco del proceso de toma de posesi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Electrificadora del Caribe S.A. E.S.P.  Dicho listado ser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el 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tulo suficiente para llevar a cabo la tradici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inmuebles, la cual se perfeccionar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con la inscripci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dicho listado en las respectivas oficinas de instrumentos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 xml:space="preserve">blicos. 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</w:p>
    <w:p>
      <w:pPr>
        <w:pStyle w:val="heading 1"/>
        <w:spacing w:before="0" w:after="0"/>
        <w:rPr>
          <w:rStyle w:val="Ninguno"/>
          <w:rFonts w:ascii="Arial" w:cs="Arial" w:hAnsi="Arial" w:eastAsia="Arial"/>
          <w:b w:val="0"/>
          <w:bCs w:val="0"/>
        </w:rPr>
      </w:pPr>
      <w:r>
        <w:rPr>
          <w:rStyle w:val="Ninguno"/>
          <w:rFonts w:ascii="Arial" w:hAnsi="Arial"/>
          <w:rtl w:val="0"/>
          <w:lang w:val="es-ES_tradnl"/>
        </w:rPr>
        <w:t>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7. 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GIMEN ESPECIAL PARA ASEGURAR LA SOSTENIBILIDAD DE LA PRESTACI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EFICIENTE DEL SERVICIO. 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 xml:space="preserve"> Con el fin de asegurar la prestaci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n eficiente y sostenible del servicio p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ú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blico de distribuci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n y comercializaci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n de electricidad en la Costa Caribe, autor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í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cese al Gobierno nacional para establecer un r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é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gimen especial en materia tarifaria para Electrificadora del Caribe S.A. E.S.P. o las empresas derivadas de Electrificadora del Caribe S.A. E.S.P. que se constituyan en el marco del proceso de toma de posesi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n de esta sociedad para las regiones en las se preste el servicio p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ú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blico. Con recursos provenientes del sistema general de regal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í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as se podr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á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n financiar inversiones en infraestructura el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é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ctrica, como aportes que no incidir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á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 xml:space="preserve">n en la tarifa. </w:t>
      </w:r>
    </w:p>
    <w:p>
      <w:pPr>
        <w:pStyle w:val="Cuerpo"/>
      </w:pP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ART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CULO 8. SOBRETASA POR KILOVATIO HORA CONSUMIDO.</w:t>
      </w:r>
      <w:r>
        <w:rPr>
          <w:rStyle w:val="Ninguno"/>
          <w:rFonts w:ascii="Arial" w:hAnsi="Arial"/>
          <w:rtl w:val="0"/>
        </w:rPr>
        <w:t xml:space="preserve"> Cr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ase una sobretasa nacional de cuatro pesos moneda legal colombiana ($4 COP) por kilovatio hora de energ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el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pt-PT"/>
        </w:rPr>
        <w:t>ctrica consumido, que ser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recaudada por los distribuidores del servicio de energ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el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ctrica y girada al Fondo Empresarial de la Superintendencia de Servicios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blicos Domiciliarios. La sobretasa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 destinada al pago de las obligaciones financieras en las que incurra el Fondo Empresarial para garantizar la prestaci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servicio de energ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el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ctrica de las empresas de energ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el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ctrica en toma de posesi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n. El hecho generador ser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el kilovatio hora consumido, y los responsables del pago de esta sobretasa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los usuarios de los estratos 4, 5 y 6, los usuarios comerciales e industriales y los no regulados del servicio de energ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el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pt-PT"/>
        </w:rPr>
        <w:t>ctrica.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ART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CULO 9. CONTRIBUCI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ADICIONAL A LA CONTRIBUCI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DEFINIDA EN EL ART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CULO 85 DE LA LEY 142 DE 1994. </w:t>
      </w:r>
      <w:r>
        <w:rPr>
          <w:rStyle w:val="Ninguno"/>
          <w:rFonts w:ascii="Arial" w:hAnsi="Arial"/>
          <w:rtl w:val="0"/>
          <w:lang w:val="es-ES_tradnl"/>
        </w:rPr>
        <w:t>A partir del 1</w:t>
      </w:r>
      <w:r>
        <w:rPr>
          <w:rStyle w:val="Ninguno"/>
          <w:rFonts w:ascii="Arial" w:hAnsi="Arial" w:hint="default"/>
          <w:rtl w:val="0"/>
          <w:lang w:val="es-ES_tradnl"/>
        </w:rPr>
        <w:t xml:space="preserve">° </w:t>
      </w:r>
      <w:r>
        <w:rPr>
          <w:rStyle w:val="Ninguno"/>
          <w:rFonts w:ascii="Arial" w:hAnsi="Arial"/>
          <w:rtl w:val="0"/>
          <w:lang w:val="es-ES_tradnl"/>
        </w:rPr>
        <w:t>de enero de 2020 y hasta el 31 de diciembre de 2026 se autoriza el cobro de una contribuci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adicional a la regulada en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85 de la Ley 142 de 1994, a favor de la Superintendencia de Servicios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blicos Domiciliarios que se regir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por las siguientes reglas:</w:t>
      </w:r>
    </w:p>
    <w:p>
      <w:pPr>
        <w:pStyle w:val="Cuerpo"/>
        <w:spacing w:before="0" w:after="0"/>
        <w:rPr>
          <w:rStyle w:val="Ninguno"/>
          <w:i w:val="1"/>
          <w:iCs w:val="1"/>
        </w:rPr>
      </w:pPr>
    </w:p>
    <w:p>
      <w:pPr>
        <w:pStyle w:val="Cuerpo"/>
        <w:widowControl w:val="1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La Tarifa de esta contribuci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ser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del dos por ciento (2%) del valor de los gastos de funcionamiento, asociados al servicio sometido a regulaci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de la entidad contribuyente en 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 anterior a aquel en el que se haga el cobro, de acuerdo con los estados financieros puestos a disposici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Superintendencia.</w:t>
      </w:r>
    </w:p>
    <w:p>
      <w:pPr>
        <w:pStyle w:val="Cuerpo"/>
        <w:widowControl w:val="1"/>
        <w:spacing w:before="0" w:after="0"/>
        <w:ind w:left="993" w:firstLine="0"/>
        <w:rPr>
          <w:rStyle w:val="Ninguno"/>
          <w:rFonts w:ascii="Arial" w:cs="Arial" w:hAnsi="Arial" w:eastAsia="Arial"/>
        </w:rPr>
      </w:pPr>
    </w:p>
    <w:p>
      <w:pPr>
        <w:pStyle w:val="Cuerpo"/>
        <w:widowControl w:val="1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Los sujetos pasivos de esta contribuci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los contribuyentes de la contribuci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Superintendencia de Servicios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blicos Domiciliarios regulada en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85 de la Ley 142 de 1994.</w:t>
      </w:r>
    </w:p>
    <w:p>
      <w:pPr>
        <w:pStyle w:val="Cuerpo"/>
        <w:widowControl w:val="1"/>
        <w:spacing w:before="0" w:after="0"/>
        <w:ind w:left="993" w:firstLine="0"/>
        <w:rPr>
          <w:rStyle w:val="Ninguno"/>
          <w:rFonts w:ascii="Arial" w:cs="Arial" w:hAnsi="Arial" w:eastAsia="Arial"/>
        </w:rPr>
      </w:pPr>
    </w:p>
    <w:p>
      <w:pPr>
        <w:pStyle w:val="Cuerpo"/>
        <w:widowControl w:val="1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El sujeto activo de esta contribuci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ser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la Superintendencia de Servicios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blicos Domiciliarios.</w:t>
      </w:r>
    </w:p>
    <w:p>
      <w:pPr>
        <w:pStyle w:val="Cuerpo"/>
        <w:widowControl w:val="1"/>
        <w:spacing w:before="0" w:after="0"/>
        <w:rPr>
          <w:rStyle w:val="Ninguno"/>
          <w:rFonts w:ascii="Arial" w:cs="Arial" w:hAnsi="Arial" w:eastAsia="Arial"/>
        </w:rPr>
      </w:pPr>
    </w:p>
    <w:p>
      <w:pPr>
        <w:pStyle w:val="Cuerpo"/>
        <w:widowControl w:val="1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El hecho generador de esta contribuci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ser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estar sometido a la inspecci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vigilancia y control de la Superintendencia de Servicios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blicos Domiciliarios. El recaudo obtenido por esta contribuci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adicional se destinar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en su totalidad al Fondo Empresarial de la Superintendencia de Servicios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blicos Domiciliarios. El traslado de los recursos de las cuentas de la Superintendencia al Fondo Empresarial de la Superintendencia de Servicios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blicos Domiciliarios estar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exento del gravamen a los movimientos financieros.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ART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CULO 10. VIGENCIAS Y DEROGATORIAS. </w:t>
      </w:r>
      <w:r>
        <w:rPr>
          <w:rStyle w:val="Ninguno"/>
          <w:rFonts w:ascii="Arial" w:hAnsi="Arial"/>
          <w:rtl w:val="0"/>
          <w:lang w:val="es-ES_tradnl"/>
        </w:rPr>
        <w:t>Esta ley rige a partir de su expedici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deroga las normas que le sean contrarias.</w:t>
      </w:r>
    </w:p>
    <w:p>
      <w:pPr>
        <w:pStyle w:val="Cuerpo"/>
        <w:spacing w:before="0" w:after="0"/>
        <w:rPr>
          <w:rStyle w:val="Ninguno"/>
          <w:rFonts w:ascii="Arial" w:cs="Arial" w:hAnsi="Arial" w:eastAsia="Arial"/>
        </w:rPr>
      </w:pPr>
    </w:p>
    <w:p>
      <w:pPr>
        <w:pStyle w:val="Cuerpo"/>
        <w:spacing w:before="0" w:after="0"/>
      </w:pPr>
      <w:r>
        <w:rPr>
          <w:rStyle w:val="Ninguno"/>
          <w:rFonts w:ascii="Arial" w:hAnsi="Arial"/>
          <w:rtl w:val="0"/>
        </w:rPr>
        <w:t>Publ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quese y c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</w:rPr>
        <w:t>mplase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paragraph" w:styleId="heading 1">
    <w:name w:val="heading 1"/>
    <w:next w:val="Cuerpo"/>
    <w:pPr>
      <w:keepNext w:val="0"/>
      <w:keepLines w:val="0"/>
      <w:pageBreakBefore w:val="0"/>
      <w:widowControl w:val="0"/>
      <w:shd w:val="clear" w:color="auto" w:fill="auto"/>
      <w:tabs>
        <w:tab w:val="left" w:pos="720"/>
      </w:tabs>
      <w:suppressAutoHyphens w:val="0"/>
      <w:bidi w:val="0"/>
      <w:spacing w:before="240" w:after="240" w:line="24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