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F3C8" w14:textId="51473F9F" w:rsidR="00B91F63" w:rsidRPr="00F1030C" w:rsidRDefault="00642D87" w:rsidP="00F1030C">
      <w:pPr>
        <w:ind w:left="708" w:right="-235" w:hanging="708"/>
        <w:contextualSpacing/>
        <w:jc w:val="center"/>
        <w:rPr>
          <w:rFonts w:ascii="Tahoma" w:hAnsi="Tahoma" w:cs="Tahoma"/>
          <w:b/>
          <w:i/>
          <w:color w:val="17365D"/>
          <w:sz w:val="34"/>
          <w:szCs w:val="34"/>
        </w:rPr>
      </w:pPr>
      <w:bookmarkStart w:id="0" w:name="_GoBack"/>
      <w:bookmarkEnd w:id="0"/>
      <w:r w:rsidRPr="00F1030C">
        <w:rPr>
          <w:rFonts w:ascii="Tahoma" w:hAnsi="Tahoma" w:cs="Tahoma"/>
          <w:b/>
          <w:i/>
          <w:color w:val="17365D"/>
          <w:sz w:val="34"/>
          <w:szCs w:val="34"/>
        </w:rPr>
        <w:t xml:space="preserve">Por </w:t>
      </w:r>
      <w:r w:rsidR="006C1376">
        <w:rPr>
          <w:rFonts w:ascii="Tahoma" w:hAnsi="Tahoma" w:cs="Tahoma"/>
          <w:b/>
          <w:i/>
          <w:color w:val="17365D"/>
          <w:sz w:val="34"/>
          <w:szCs w:val="34"/>
        </w:rPr>
        <w:t xml:space="preserve">cartelización </w:t>
      </w:r>
      <w:r w:rsidR="00C42A9E">
        <w:rPr>
          <w:rFonts w:ascii="Tahoma" w:hAnsi="Tahoma" w:cs="Tahoma"/>
          <w:b/>
          <w:i/>
          <w:color w:val="17365D"/>
          <w:sz w:val="34"/>
          <w:szCs w:val="34"/>
        </w:rPr>
        <w:t xml:space="preserve">empresarial </w:t>
      </w:r>
      <w:r w:rsidR="006C1376">
        <w:rPr>
          <w:rFonts w:ascii="Tahoma" w:hAnsi="Tahoma" w:cs="Tahoma"/>
          <w:b/>
          <w:i/>
          <w:color w:val="17365D"/>
          <w:sz w:val="34"/>
          <w:szCs w:val="34"/>
        </w:rPr>
        <w:t>en</w:t>
      </w:r>
      <w:r w:rsidRPr="00F1030C">
        <w:rPr>
          <w:rFonts w:ascii="Tahoma" w:hAnsi="Tahoma" w:cs="Tahoma"/>
          <w:b/>
          <w:i/>
          <w:color w:val="17365D"/>
          <w:sz w:val="34"/>
          <w:szCs w:val="34"/>
        </w:rPr>
        <w:t xml:space="preserve"> </w:t>
      </w:r>
      <w:r w:rsidR="006C1376">
        <w:rPr>
          <w:rFonts w:ascii="Tahoma" w:hAnsi="Tahoma" w:cs="Tahoma"/>
          <w:b/>
          <w:i/>
          <w:color w:val="17365D"/>
          <w:sz w:val="34"/>
          <w:szCs w:val="34"/>
        </w:rPr>
        <w:t>Programas de Alimentación de Adulto Mayor</w:t>
      </w:r>
      <w:r w:rsidRPr="00F1030C">
        <w:rPr>
          <w:rFonts w:ascii="Tahoma" w:hAnsi="Tahoma" w:cs="Tahoma"/>
          <w:b/>
          <w:i/>
          <w:color w:val="17365D"/>
          <w:sz w:val="34"/>
          <w:szCs w:val="34"/>
        </w:rPr>
        <w:t xml:space="preserve">, </w:t>
      </w:r>
      <w:r w:rsidR="001B3127" w:rsidRPr="00F1030C">
        <w:rPr>
          <w:rFonts w:ascii="Tahoma" w:hAnsi="Tahoma" w:cs="Tahoma"/>
          <w:b/>
          <w:i/>
          <w:color w:val="17365D"/>
          <w:sz w:val="34"/>
          <w:szCs w:val="34"/>
        </w:rPr>
        <w:t xml:space="preserve">Superindustria </w:t>
      </w:r>
      <w:r w:rsidR="00C42A9E">
        <w:rPr>
          <w:rFonts w:ascii="Tahoma" w:hAnsi="Tahoma" w:cs="Tahoma"/>
          <w:b/>
          <w:i/>
          <w:color w:val="17365D"/>
          <w:sz w:val="34"/>
          <w:szCs w:val="34"/>
        </w:rPr>
        <w:t>sanciona</w:t>
      </w:r>
      <w:r w:rsidR="006C1376">
        <w:rPr>
          <w:rFonts w:ascii="Tahoma" w:hAnsi="Tahoma" w:cs="Tahoma"/>
          <w:b/>
          <w:i/>
          <w:color w:val="17365D"/>
          <w:sz w:val="34"/>
          <w:szCs w:val="34"/>
        </w:rPr>
        <w:t xml:space="preserve"> </w:t>
      </w:r>
      <w:r w:rsidR="00C42A9E">
        <w:rPr>
          <w:rFonts w:ascii="Tahoma" w:hAnsi="Tahoma" w:cs="Tahoma"/>
          <w:b/>
          <w:i/>
          <w:color w:val="17365D"/>
          <w:sz w:val="34"/>
          <w:szCs w:val="34"/>
        </w:rPr>
        <w:t>a 2 fundaciones</w:t>
      </w:r>
    </w:p>
    <w:p w14:paraId="4F0CC101" w14:textId="77777777" w:rsidR="00B91F63" w:rsidRPr="00F1030C" w:rsidRDefault="00B91F63" w:rsidP="00DD7E6C">
      <w:pPr>
        <w:ind w:right="-235"/>
        <w:contextualSpacing/>
        <w:rPr>
          <w:rFonts w:ascii="Tahoma" w:hAnsi="Tahoma" w:cs="Tahoma"/>
          <w:b/>
          <w:i/>
          <w:color w:val="002060"/>
          <w:sz w:val="24"/>
          <w:szCs w:val="24"/>
          <w:lang w:val="es-CO" w:eastAsia="es-CO"/>
        </w:rPr>
      </w:pPr>
    </w:p>
    <w:p w14:paraId="7EF39434" w14:textId="76AF77F3" w:rsidR="009B4E96" w:rsidRDefault="00B96F60" w:rsidP="00F1030C">
      <w:pPr>
        <w:pStyle w:val="Prrafodelista"/>
        <w:numPr>
          <w:ilvl w:val="0"/>
          <w:numId w:val="10"/>
        </w:numPr>
        <w:ind w:left="284" w:right="-235" w:hanging="284"/>
        <w:jc w:val="both"/>
        <w:rPr>
          <w:rFonts w:ascii="Tahoma" w:eastAsia="Tahoma" w:hAnsi="Tahoma" w:cs="Tahoma"/>
          <w:b/>
          <w:i/>
          <w:color w:val="20124D"/>
          <w:sz w:val="24"/>
          <w:szCs w:val="24"/>
        </w:rPr>
      </w:pPr>
      <w:r w:rsidRPr="00F1030C">
        <w:rPr>
          <w:rFonts w:ascii="Tahoma" w:eastAsia="Tahoma" w:hAnsi="Tahoma" w:cs="Tahoma"/>
          <w:b/>
          <w:i/>
          <w:color w:val="20124D"/>
          <w:sz w:val="24"/>
          <w:szCs w:val="24"/>
        </w:rPr>
        <w:t xml:space="preserve">Por </w:t>
      </w:r>
      <w:r w:rsidR="009B4E96">
        <w:rPr>
          <w:rFonts w:ascii="Tahoma" w:eastAsia="Tahoma" w:hAnsi="Tahoma" w:cs="Tahoma"/>
          <w:b/>
          <w:i/>
          <w:color w:val="20124D"/>
          <w:sz w:val="24"/>
          <w:szCs w:val="24"/>
        </w:rPr>
        <w:t xml:space="preserve">cartelización </w:t>
      </w:r>
      <w:r w:rsidR="00C42A9E">
        <w:rPr>
          <w:rFonts w:ascii="Tahoma" w:eastAsia="Tahoma" w:hAnsi="Tahoma" w:cs="Tahoma"/>
          <w:b/>
          <w:i/>
          <w:color w:val="20124D"/>
          <w:sz w:val="24"/>
          <w:szCs w:val="24"/>
        </w:rPr>
        <w:t xml:space="preserve">o colusión empresarial </w:t>
      </w:r>
      <w:r w:rsidR="009B4E96">
        <w:rPr>
          <w:rFonts w:ascii="Tahoma" w:eastAsia="Tahoma" w:hAnsi="Tahoma" w:cs="Tahoma"/>
          <w:b/>
          <w:i/>
          <w:color w:val="20124D"/>
          <w:sz w:val="24"/>
          <w:szCs w:val="24"/>
        </w:rPr>
        <w:t xml:space="preserve">en un proceso de contratación pública para el suministro de </w:t>
      </w:r>
      <w:r w:rsidR="00C42A9E">
        <w:rPr>
          <w:rFonts w:ascii="Tahoma" w:eastAsia="Tahoma" w:hAnsi="Tahoma" w:cs="Tahoma"/>
          <w:b/>
          <w:i/>
          <w:color w:val="20124D"/>
          <w:sz w:val="24"/>
          <w:szCs w:val="24"/>
        </w:rPr>
        <w:t xml:space="preserve">la </w:t>
      </w:r>
      <w:r w:rsidR="009B4E96">
        <w:rPr>
          <w:rFonts w:ascii="Tahoma" w:eastAsia="Tahoma" w:hAnsi="Tahoma" w:cs="Tahoma"/>
          <w:b/>
          <w:i/>
          <w:color w:val="20124D"/>
          <w:sz w:val="24"/>
          <w:szCs w:val="24"/>
        </w:rPr>
        <w:t>alimentación para los adultos mayores de Cartagena, la Superindustria sancionó a las fund</w:t>
      </w:r>
      <w:r w:rsidR="000E0C8F">
        <w:rPr>
          <w:rFonts w:ascii="Tahoma" w:eastAsia="Tahoma" w:hAnsi="Tahoma" w:cs="Tahoma"/>
          <w:b/>
          <w:i/>
          <w:color w:val="20124D"/>
          <w:sz w:val="24"/>
          <w:szCs w:val="24"/>
        </w:rPr>
        <w:t>aciones FUNDESOL y MULTIACTIVA y</w:t>
      </w:r>
      <w:r w:rsidR="009B4E96">
        <w:rPr>
          <w:rFonts w:ascii="Tahoma" w:eastAsia="Tahoma" w:hAnsi="Tahoma" w:cs="Tahoma"/>
          <w:b/>
          <w:i/>
          <w:color w:val="20124D"/>
          <w:sz w:val="24"/>
          <w:szCs w:val="24"/>
        </w:rPr>
        <w:t xml:space="preserve"> les impuso multas por más de $2.500 millones de pesos.  </w:t>
      </w:r>
    </w:p>
    <w:p w14:paraId="72F6180D" w14:textId="77777777" w:rsidR="009B4E96" w:rsidRDefault="009B4E96" w:rsidP="000E0C8F">
      <w:pPr>
        <w:pStyle w:val="Prrafodelista"/>
        <w:ind w:left="284" w:right="-235"/>
        <w:jc w:val="both"/>
        <w:rPr>
          <w:rFonts w:ascii="Tahoma" w:eastAsia="Tahoma" w:hAnsi="Tahoma" w:cs="Tahoma"/>
          <w:b/>
          <w:i/>
          <w:color w:val="20124D"/>
          <w:sz w:val="24"/>
          <w:szCs w:val="24"/>
        </w:rPr>
      </w:pPr>
    </w:p>
    <w:p w14:paraId="7DA76D81" w14:textId="681ADCA3" w:rsidR="00B96F60" w:rsidRPr="00F1030C" w:rsidRDefault="009B4E96" w:rsidP="00F1030C">
      <w:pPr>
        <w:pStyle w:val="Prrafodelista"/>
        <w:numPr>
          <w:ilvl w:val="0"/>
          <w:numId w:val="10"/>
        </w:numPr>
        <w:ind w:left="284" w:right="-235" w:hanging="284"/>
        <w:jc w:val="both"/>
        <w:rPr>
          <w:rFonts w:ascii="Tahoma" w:eastAsia="Tahoma" w:hAnsi="Tahoma" w:cs="Tahoma"/>
          <w:b/>
          <w:i/>
          <w:color w:val="20124D"/>
          <w:sz w:val="24"/>
          <w:szCs w:val="24"/>
        </w:rPr>
      </w:pPr>
      <w:r>
        <w:rPr>
          <w:rFonts w:ascii="Tahoma" w:eastAsia="Tahoma" w:hAnsi="Tahoma" w:cs="Tahoma"/>
          <w:b/>
          <w:i/>
          <w:color w:val="20124D"/>
          <w:sz w:val="24"/>
          <w:szCs w:val="24"/>
        </w:rPr>
        <w:t>La Supe</w:t>
      </w:r>
      <w:r w:rsidR="00C42A9E">
        <w:rPr>
          <w:rFonts w:ascii="Tahoma" w:eastAsia="Tahoma" w:hAnsi="Tahoma" w:cs="Tahoma"/>
          <w:b/>
          <w:i/>
          <w:color w:val="20124D"/>
          <w:sz w:val="24"/>
          <w:szCs w:val="24"/>
        </w:rPr>
        <w:t xml:space="preserve">rindustria </w:t>
      </w:r>
      <w:r w:rsidR="00C42A9E" w:rsidRPr="00C42A9E">
        <w:rPr>
          <w:rFonts w:ascii="Tahoma" w:eastAsia="Tahoma" w:hAnsi="Tahoma" w:cs="Tahoma"/>
          <w:b/>
          <w:i/>
          <w:color w:val="20124D"/>
          <w:sz w:val="24"/>
          <w:szCs w:val="24"/>
          <w:u w:val="single"/>
        </w:rPr>
        <w:t>también</w:t>
      </w:r>
      <w:r w:rsidR="00C42A9E">
        <w:rPr>
          <w:rFonts w:ascii="Tahoma" w:eastAsia="Tahoma" w:hAnsi="Tahoma" w:cs="Tahoma"/>
          <w:b/>
          <w:i/>
          <w:color w:val="20124D"/>
          <w:sz w:val="24"/>
          <w:szCs w:val="24"/>
        </w:rPr>
        <w:t xml:space="preserve"> sancionó a los </w:t>
      </w:r>
      <w:r>
        <w:rPr>
          <w:rFonts w:ascii="Tahoma" w:eastAsia="Tahoma" w:hAnsi="Tahoma" w:cs="Tahoma"/>
          <w:b/>
          <w:i/>
          <w:color w:val="20124D"/>
          <w:sz w:val="24"/>
          <w:szCs w:val="24"/>
        </w:rPr>
        <w:t xml:space="preserve">representantes legales </w:t>
      </w:r>
      <w:r w:rsidR="00C42A9E" w:rsidRPr="00C42A9E">
        <w:rPr>
          <w:rFonts w:ascii="Tahoma" w:eastAsia="Tahoma" w:hAnsi="Tahoma" w:cs="Tahoma"/>
          <w:b/>
          <w:i/>
          <w:color w:val="20124D"/>
          <w:sz w:val="24"/>
          <w:szCs w:val="24"/>
        </w:rPr>
        <w:t>JENIFFER ÁVILA RODRÍGUEZ</w:t>
      </w:r>
      <w:r w:rsidR="00C42A9E">
        <w:rPr>
          <w:rFonts w:ascii="Tahoma" w:eastAsia="Tahoma" w:hAnsi="Tahoma" w:cs="Tahoma"/>
          <w:b/>
          <w:i/>
          <w:color w:val="20124D"/>
          <w:sz w:val="24"/>
          <w:szCs w:val="24"/>
        </w:rPr>
        <w:t xml:space="preserve"> (</w:t>
      </w:r>
      <w:r>
        <w:rPr>
          <w:rFonts w:ascii="Tahoma" w:eastAsia="Tahoma" w:hAnsi="Tahoma" w:cs="Tahoma"/>
          <w:b/>
          <w:i/>
          <w:color w:val="20124D"/>
          <w:sz w:val="24"/>
          <w:szCs w:val="24"/>
        </w:rPr>
        <w:t>FUNDESOL</w:t>
      </w:r>
      <w:r w:rsidR="00C42A9E">
        <w:rPr>
          <w:rFonts w:ascii="Tahoma" w:eastAsia="Tahoma" w:hAnsi="Tahoma" w:cs="Tahoma"/>
          <w:b/>
          <w:i/>
          <w:color w:val="20124D"/>
          <w:sz w:val="24"/>
          <w:szCs w:val="24"/>
        </w:rPr>
        <w:t>)</w:t>
      </w:r>
      <w:r>
        <w:rPr>
          <w:rFonts w:ascii="Tahoma" w:eastAsia="Tahoma" w:hAnsi="Tahoma" w:cs="Tahoma"/>
          <w:b/>
          <w:i/>
          <w:color w:val="20124D"/>
          <w:sz w:val="24"/>
          <w:szCs w:val="24"/>
        </w:rPr>
        <w:t xml:space="preserve"> y </w:t>
      </w:r>
      <w:r w:rsidR="00C42A9E" w:rsidRPr="00C42A9E">
        <w:rPr>
          <w:rFonts w:ascii="Tahoma" w:eastAsia="Tahoma" w:hAnsi="Tahoma" w:cs="Tahoma"/>
          <w:b/>
          <w:i/>
          <w:color w:val="20124D"/>
          <w:sz w:val="24"/>
          <w:szCs w:val="24"/>
        </w:rPr>
        <w:t>DARLY JOHANA ASIS PADILLA</w:t>
      </w:r>
      <w:r w:rsidR="00C42A9E">
        <w:rPr>
          <w:rFonts w:ascii="Tahoma" w:eastAsia="Tahoma" w:hAnsi="Tahoma" w:cs="Tahoma"/>
          <w:b/>
          <w:i/>
          <w:color w:val="20124D"/>
          <w:sz w:val="24"/>
          <w:szCs w:val="24"/>
        </w:rPr>
        <w:t xml:space="preserve"> (</w:t>
      </w:r>
      <w:r>
        <w:rPr>
          <w:rFonts w:ascii="Tahoma" w:eastAsia="Tahoma" w:hAnsi="Tahoma" w:cs="Tahoma"/>
          <w:b/>
          <w:i/>
          <w:color w:val="20124D"/>
          <w:sz w:val="24"/>
          <w:szCs w:val="24"/>
        </w:rPr>
        <w:t>MULTIACTIVA</w:t>
      </w:r>
      <w:r w:rsidR="00C42A9E">
        <w:rPr>
          <w:rFonts w:ascii="Tahoma" w:eastAsia="Tahoma" w:hAnsi="Tahoma" w:cs="Tahoma"/>
          <w:b/>
          <w:i/>
          <w:color w:val="20124D"/>
          <w:sz w:val="24"/>
          <w:szCs w:val="24"/>
        </w:rPr>
        <w:t>)</w:t>
      </w:r>
      <w:r w:rsidR="00B60C06">
        <w:rPr>
          <w:rFonts w:ascii="Tahoma" w:eastAsia="Tahoma" w:hAnsi="Tahoma" w:cs="Tahoma"/>
          <w:b/>
          <w:i/>
          <w:color w:val="20124D"/>
          <w:sz w:val="24"/>
          <w:szCs w:val="24"/>
        </w:rPr>
        <w:t>.</w:t>
      </w:r>
      <w:r>
        <w:rPr>
          <w:rFonts w:ascii="Tahoma" w:eastAsia="Tahoma" w:hAnsi="Tahoma" w:cs="Tahoma"/>
          <w:b/>
          <w:i/>
          <w:color w:val="20124D"/>
          <w:sz w:val="24"/>
          <w:szCs w:val="24"/>
        </w:rPr>
        <w:t xml:space="preserve"> </w:t>
      </w:r>
      <w:r w:rsidR="00A677CB">
        <w:rPr>
          <w:rFonts w:ascii="Tahoma" w:eastAsia="Tahoma" w:hAnsi="Tahoma" w:cs="Tahoma"/>
          <w:b/>
          <w:i/>
          <w:color w:val="20124D"/>
          <w:sz w:val="24"/>
          <w:szCs w:val="24"/>
        </w:rPr>
        <w:t xml:space="preserve">Las conductas sancionadas </w:t>
      </w:r>
      <w:r w:rsidR="00A677CB" w:rsidRPr="00C42A9E">
        <w:rPr>
          <w:rFonts w:ascii="Tahoma" w:eastAsia="Tahoma" w:hAnsi="Tahoma" w:cs="Tahoma"/>
          <w:b/>
          <w:i/>
          <w:color w:val="20124D"/>
          <w:sz w:val="24"/>
          <w:szCs w:val="24"/>
        </w:rPr>
        <w:t>NO</w:t>
      </w:r>
      <w:r w:rsidR="00A677CB" w:rsidRPr="00B60C06">
        <w:rPr>
          <w:rFonts w:ascii="Tahoma" w:eastAsia="Tahoma" w:hAnsi="Tahoma" w:cs="Tahoma"/>
          <w:b/>
          <w:i/>
          <w:color w:val="20124D"/>
          <w:sz w:val="24"/>
          <w:szCs w:val="24"/>
        </w:rPr>
        <w:t xml:space="preserve"> </w:t>
      </w:r>
      <w:r w:rsidR="00A677CB" w:rsidRPr="00A677CB">
        <w:rPr>
          <w:rFonts w:ascii="Tahoma" w:eastAsia="Tahoma" w:hAnsi="Tahoma" w:cs="Tahoma"/>
          <w:b/>
          <w:i/>
          <w:color w:val="20124D"/>
          <w:sz w:val="24"/>
          <w:szCs w:val="24"/>
        </w:rPr>
        <w:t>involucra</w:t>
      </w:r>
      <w:r w:rsidR="00A677CB">
        <w:rPr>
          <w:rFonts w:ascii="Tahoma" w:eastAsia="Tahoma" w:hAnsi="Tahoma" w:cs="Tahoma"/>
          <w:b/>
          <w:i/>
          <w:color w:val="20124D"/>
          <w:sz w:val="24"/>
          <w:szCs w:val="24"/>
        </w:rPr>
        <w:t>n el comportamiento de funcionarios públicos.</w:t>
      </w:r>
    </w:p>
    <w:p w14:paraId="55EFFB3D" w14:textId="77777777" w:rsidR="00B96F60" w:rsidRPr="00F1030C" w:rsidRDefault="00B96F60" w:rsidP="00F1030C">
      <w:pPr>
        <w:pStyle w:val="Prrafodelista"/>
        <w:ind w:left="284" w:right="-235" w:hanging="284"/>
        <w:jc w:val="both"/>
        <w:rPr>
          <w:rFonts w:ascii="Tahoma" w:eastAsia="Tahoma" w:hAnsi="Tahoma" w:cs="Tahoma"/>
          <w:b/>
          <w:i/>
          <w:color w:val="20124D"/>
          <w:sz w:val="24"/>
          <w:szCs w:val="24"/>
        </w:rPr>
      </w:pPr>
    </w:p>
    <w:p w14:paraId="2580E4C5" w14:textId="6B99F345" w:rsidR="003E02EA" w:rsidRPr="00F1030C" w:rsidRDefault="003E02EA" w:rsidP="00B60C06">
      <w:pPr>
        <w:pStyle w:val="Prrafodelista"/>
        <w:numPr>
          <w:ilvl w:val="0"/>
          <w:numId w:val="10"/>
        </w:numPr>
        <w:ind w:right="-235"/>
        <w:jc w:val="both"/>
        <w:rPr>
          <w:rFonts w:ascii="Tahoma" w:eastAsia="Tahoma" w:hAnsi="Tahoma" w:cs="Tahoma"/>
          <w:b/>
          <w:i/>
          <w:color w:val="20124D"/>
          <w:sz w:val="24"/>
          <w:szCs w:val="24"/>
        </w:rPr>
      </w:pPr>
      <w:r w:rsidRPr="00F1030C">
        <w:rPr>
          <w:rFonts w:ascii="Tahoma" w:eastAsia="Tahoma" w:hAnsi="Tahoma" w:cs="Tahoma"/>
          <w:b/>
          <w:i/>
          <w:color w:val="20124D"/>
          <w:sz w:val="24"/>
          <w:szCs w:val="24"/>
        </w:rPr>
        <w:t>La Superin</w:t>
      </w:r>
      <w:r w:rsidR="00642D87" w:rsidRPr="00F1030C">
        <w:rPr>
          <w:rFonts w:ascii="Tahoma" w:eastAsia="Tahoma" w:hAnsi="Tahoma" w:cs="Tahoma"/>
          <w:b/>
          <w:i/>
          <w:color w:val="20124D"/>
          <w:sz w:val="24"/>
          <w:szCs w:val="24"/>
        </w:rPr>
        <w:t xml:space="preserve">dustria </w:t>
      </w:r>
      <w:r w:rsidRPr="00F1030C">
        <w:rPr>
          <w:rFonts w:ascii="Tahoma" w:eastAsia="Tahoma" w:hAnsi="Tahoma" w:cs="Tahoma"/>
          <w:b/>
          <w:i/>
          <w:color w:val="20124D"/>
          <w:sz w:val="24"/>
          <w:szCs w:val="24"/>
        </w:rPr>
        <w:t xml:space="preserve">encontró que </w:t>
      </w:r>
      <w:r w:rsidR="00B60C06">
        <w:rPr>
          <w:rFonts w:ascii="Tahoma" w:eastAsia="Tahoma" w:hAnsi="Tahoma" w:cs="Tahoma"/>
          <w:b/>
          <w:i/>
          <w:color w:val="20124D"/>
          <w:sz w:val="24"/>
          <w:szCs w:val="24"/>
        </w:rPr>
        <w:t xml:space="preserve">las fundaciones FUNDESOL y MULTIACTIVA se </w:t>
      </w:r>
      <w:proofErr w:type="spellStart"/>
      <w:r w:rsidR="00B60C06">
        <w:rPr>
          <w:rFonts w:ascii="Tahoma" w:eastAsia="Tahoma" w:hAnsi="Tahoma" w:cs="Tahoma"/>
          <w:b/>
          <w:i/>
          <w:color w:val="20124D"/>
          <w:sz w:val="24"/>
          <w:szCs w:val="24"/>
        </w:rPr>
        <w:t>cartelizaron</w:t>
      </w:r>
      <w:proofErr w:type="spellEnd"/>
      <w:r w:rsidR="00B60C06">
        <w:rPr>
          <w:rFonts w:ascii="Tahoma" w:eastAsia="Tahoma" w:hAnsi="Tahoma" w:cs="Tahoma"/>
          <w:b/>
          <w:i/>
          <w:color w:val="20124D"/>
          <w:sz w:val="24"/>
          <w:szCs w:val="24"/>
        </w:rPr>
        <w:t xml:space="preserve"> o coludieron dentro del proceso de </w:t>
      </w:r>
      <w:r w:rsidR="000E0C8F">
        <w:rPr>
          <w:rFonts w:ascii="Tahoma" w:eastAsia="Tahoma" w:hAnsi="Tahoma" w:cs="Tahoma"/>
          <w:b/>
          <w:i/>
          <w:color w:val="20124D"/>
          <w:sz w:val="24"/>
          <w:szCs w:val="24"/>
        </w:rPr>
        <w:t xml:space="preserve">contratación pública </w:t>
      </w:r>
      <w:r w:rsidR="00B60C06">
        <w:rPr>
          <w:rFonts w:ascii="Tahoma" w:eastAsia="Tahoma" w:hAnsi="Tahoma" w:cs="Tahoma"/>
          <w:b/>
          <w:i/>
          <w:color w:val="20124D"/>
          <w:sz w:val="24"/>
          <w:szCs w:val="24"/>
        </w:rPr>
        <w:t xml:space="preserve">adelantado </w:t>
      </w:r>
      <w:r w:rsidR="00BD0437">
        <w:rPr>
          <w:rFonts w:ascii="Tahoma" w:eastAsia="Tahoma" w:hAnsi="Tahoma" w:cs="Tahoma"/>
          <w:b/>
          <w:i/>
          <w:color w:val="20124D"/>
          <w:sz w:val="24"/>
          <w:szCs w:val="24"/>
        </w:rPr>
        <w:t xml:space="preserve">en el año 2012 </w:t>
      </w:r>
      <w:r w:rsidR="00B60C06">
        <w:rPr>
          <w:rFonts w:ascii="Tahoma" w:eastAsia="Tahoma" w:hAnsi="Tahoma" w:cs="Tahoma"/>
          <w:b/>
          <w:i/>
          <w:color w:val="20124D"/>
          <w:sz w:val="24"/>
          <w:szCs w:val="24"/>
        </w:rPr>
        <w:t xml:space="preserve">por la Alcaldía de Cartagena para el suministro de alimentación para </w:t>
      </w:r>
      <w:r w:rsidR="00B60C06" w:rsidRPr="00B60C06">
        <w:rPr>
          <w:rFonts w:ascii="Tahoma" w:eastAsia="Tahoma" w:hAnsi="Tahoma" w:cs="Tahoma"/>
          <w:b/>
          <w:i/>
          <w:color w:val="20124D"/>
          <w:sz w:val="24"/>
          <w:szCs w:val="24"/>
        </w:rPr>
        <w:t>7</w:t>
      </w:r>
      <w:r w:rsidR="00B60C06">
        <w:rPr>
          <w:rFonts w:ascii="Tahoma" w:eastAsia="Tahoma" w:hAnsi="Tahoma" w:cs="Tahoma"/>
          <w:b/>
          <w:i/>
          <w:color w:val="20124D"/>
          <w:sz w:val="24"/>
          <w:szCs w:val="24"/>
        </w:rPr>
        <w:t>.</w:t>
      </w:r>
      <w:r w:rsidR="00B60C06" w:rsidRPr="00B60C06">
        <w:rPr>
          <w:rFonts w:ascii="Tahoma" w:eastAsia="Tahoma" w:hAnsi="Tahoma" w:cs="Tahoma"/>
          <w:b/>
          <w:i/>
          <w:color w:val="20124D"/>
          <w:sz w:val="24"/>
          <w:szCs w:val="24"/>
        </w:rPr>
        <w:t>220 adultos mayores pertenecientes al nivel 1 y 2 del SISBEN</w:t>
      </w:r>
      <w:r w:rsidR="00C42A9E">
        <w:rPr>
          <w:rFonts w:ascii="Tahoma" w:eastAsia="Tahoma" w:hAnsi="Tahoma" w:cs="Tahoma"/>
          <w:b/>
          <w:i/>
          <w:color w:val="20124D"/>
          <w:sz w:val="24"/>
          <w:szCs w:val="24"/>
        </w:rPr>
        <w:t>.</w:t>
      </w:r>
    </w:p>
    <w:p w14:paraId="1977C4D5" w14:textId="77777777" w:rsidR="00A21DC5" w:rsidRPr="00F1030C" w:rsidRDefault="00A21DC5" w:rsidP="00F1030C">
      <w:pPr>
        <w:pStyle w:val="Prrafodelista"/>
        <w:ind w:left="284" w:right="-235" w:hanging="284"/>
        <w:jc w:val="both"/>
        <w:rPr>
          <w:rFonts w:ascii="Tahoma" w:eastAsia="Tahoma" w:hAnsi="Tahoma" w:cs="Tahoma"/>
          <w:b/>
          <w:i/>
          <w:color w:val="20124D"/>
          <w:sz w:val="24"/>
          <w:szCs w:val="24"/>
        </w:rPr>
      </w:pPr>
    </w:p>
    <w:p w14:paraId="0EA3582A" w14:textId="77777777" w:rsidR="00C42A9E" w:rsidRDefault="00A21DC5" w:rsidP="00F1030C">
      <w:pPr>
        <w:pStyle w:val="Prrafodelista"/>
        <w:numPr>
          <w:ilvl w:val="0"/>
          <w:numId w:val="10"/>
        </w:numPr>
        <w:ind w:left="284" w:right="-235" w:hanging="284"/>
        <w:jc w:val="both"/>
        <w:rPr>
          <w:rFonts w:ascii="Tahoma" w:eastAsia="Tahoma" w:hAnsi="Tahoma" w:cs="Tahoma"/>
          <w:b/>
          <w:i/>
          <w:color w:val="20124D"/>
          <w:sz w:val="24"/>
          <w:szCs w:val="24"/>
        </w:rPr>
      </w:pPr>
      <w:r w:rsidRPr="00F1030C">
        <w:rPr>
          <w:rFonts w:ascii="Tahoma" w:eastAsia="Tahoma" w:hAnsi="Tahoma" w:cs="Tahoma"/>
          <w:b/>
          <w:i/>
          <w:color w:val="20124D"/>
          <w:sz w:val="24"/>
          <w:szCs w:val="24"/>
        </w:rPr>
        <w:t xml:space="preserve">La </w:t>
      </w:r>
      <w:r w:rsidR="0004772F">
        <w:rPr>
          <w:rFonts w:ascii="Tahoma" w:eastAsia="Tahoma" w:hAnsi="Tahoma" w:cs="Tahoma"/>
          <w:b/>
          <w:i/>
          <w:color w:val="20124D"/>
          <w:sz w:val="24"/>
          <w:szCs w:val="24"/>
        </w:rPr>
        <w:t xml:space="preserve">cartelización o colusión </w:t>
      </w:r>
      <w:r w:rsidRPr="00F1030C">
        <w:rPr>
          <w:rFonts w:ascii="Tahoma" w:eastAsia="Tahoma" w:hAnsi="Tahoma" w:cs="Tahoma"/>
          <w:b/>
          <w:i/>
          <w:color w:val="20124D"/>
          <w:sz w:val="24"/>
          <w:szCs w:val="24"/>
        </w:rPr>
        <w:t xml:space="preserve">sancionada por la Superindustria consistió en que las </w:t>
      </w:r>
      <w:r w:rsidR="0004772F">
        <w:rPr>
          <w:rFonts w:ascii="Tahoma" w:eastAsia="Tahoma" w:hAnsi="Tahoma" w:cs="Tahoma"/>
          <w:b/>
          <w:i/>
          <w:color w:val="20124D"/>
          <w:sz w:val="24"/>
          <w:szCs w:val="24"/>
        </w:rPr>
        <w:t>fundaciones FUNDESOL y MULTIACTIVA se presentaron con ofertas aparentemente independientes, cuando en realidad se trataba de propuestas coordinadas entre ellas</w:t>
      </w:r>
      <w:r w:rsidR="00C42A9E">
        <w:rPr>
          <w:rFonts w:ascii="Tahoma" w:eastAsia="Tahoma" w:hAnsi="Tahoma" w:cs="Tahoma"/>
          <w:b/>
          <w:i/>
          <w:color w:val="20124D"/>
          <w:sz w:val="24"/>
          <w:szCs w:val="24"/>
        </w:rPr>
        <w:t xml:space="preserve"> que simulaban competir</w:t>
      </w:r>
      <w:r w:rsidR="0004772F">
        <w:rPr>
          <w:rFonts w:ascii="Tahoma" w:eastAsia="Tahoma" w:hAnsi="Tahoma" w:cs="Tahoma"/>
          <w:b/>
          <w:i/>
          <w:color w:val="20124D"/>
          <w:sz w:val="24"/>
          <w:szCs w:val="24"/>
        </w:rPr>
        <w:t>.</w:t>
      </w:r>
    </w:p>
    <w:p w14:paraId="0248CCF9" w14:textId="77777777" w:rsidR="00C42A9E" w:rsidRPr="00C42A9E" w:rsidRDefault="00C42A9E" w:rsidP="00C42A9E">
      <w:pPr>
        <w:pStyle w:val="Prrafodelista"/>
        <w:rPr>
          <w:rFonts w:ascii="Tahoma" w:eastAsia="Tahoma" w:hAnsi="Tahoma" w:cs="Tahoma"/>
          <w:b/>
          <w:i/>
          <w:color w:val="20124D"/>
          <w:sz w:val="24"/>
          <w:szCs w:val="24"/>
        </w:rPr>
      </w:pPr>
    </w:p>
    <w:p w14:paraId="3B6EBE11" w14:textId="35380047" w:rsidR="0004772F" w:rsidRDefault="00C42A9E" w:rsidP="00F1030C">
      <w:pPr>
        <w:pStyle w:val="Prrafodelista"/>
        <w:numPr>
          <w:ilvl w:val="0"/>
          <w:numId w:val="10"/>
        </w:numPr>
        <w:ind w:left="284" w:right="-235" w:hanging="284"/>
        <w:jc w:val="both"/>
        <w:rPr>
          <w:rFonts w:ascii="Tahoma" w:eastAsia="Tahoma" w:hAnsi="Tahoma" w:cs="Tahoma"/>
          <w:b/>
          <w:i/>
          <w:color w:val="20124D"/>
          <w:sz w:val="24"/>
          <w:szCs w:val="24"/>
        </w:rPr>
      </w:pPr>
      <w:r>
        <w:rPr>
          <w:rFonts w:ascii="Tahoma" w:eastAsia="Tahoma" w:hAnsi="Tahoma" w:cs="Tahoma"/>
          <w:b/>
          <w:i/>
          <w:color w:val="20124D"/>
          <w:sz w:val="24"/>
          <w:szCs w:val="24"/>
        </w:rPr>
        <w:t xml:space="preserve">La Superindustria ordenó compulsar copias de la actuación administrativa con destino a la Fiscalía General de la Nación, toda vez que </w:t>
      </w:r>
      <w:proofErr w:type="spellStart"/>
      <w:r>
        <w:rPr>
          <w:rFonts w:ascii="Tahoma" w:eastAsia="Tahoma" w:hAnsi="Tahoma" w:cs="Tahoma"/>
          <w:b/>
          <w:i/>
          <w:color w:val="20124D"/>
          <w:sz w:val="24"/>
          <w:szCs w:val="24"/>
        </w:rPr>
        <w:t>cartelizarse</w:t>
      </w:r>
      <w:proofErr w:type="spellEnd"/>
      <w:r>
        <w:rPr>
          <w:rFonts w:ascii="Tahoma" w:eastAsia="Tahoma" w:hAnsi="Tahoma" w:cs="Tahoma"/>
          <w:b/>
          <w:i/>
          <w:color w:val="20124D"/>
          <w:sz w:val="24"/>
          <w:szCs w:val="24"/>
        </w:rPr>
        <w:t xml:space="preserve"> o coludirse en un proceso de contratación pública es </w:t>
      </w:r>
      <w:r>
        <w:rPr>
          <w:rFonts w:ascii="Tahoma" w:eastAsia="Tahoma" w:hAnsi="Tahoma" w:cs="Tahoma"/>
          <w:b/>
          <w:i/>
          <w:color w:val="20124D"/>
          <w:sz w:val="24"/>
          <w:szCs w:val="24"/>
          <w:u w:val="single"/>
        </w:rPr>
        <w:t>tambié</w:t>
      </w:r>
      <w:r w:rsidRPr="00C42A9E">
        <w:rPr>
          <w:rFonts w:ascii="Tahoma" w:eastAsia="Tahoma" w:hAnsi="Tahoma" w:cs="Tahoma"/>
          <w:b/>
          <w:i/>
          <w:color w:val="20124D"/>
          <w:sz w:val="24"/>
          <w:szCs w:val="24"/>
          <w:u w:val="single"/>
        </w:rPr>
        <w:t>n</w:t>
      </w:r>
      <w:r>
        <w:rPr>
          <w:rFonts w:ascii="Tahoma" w:eastAsia="Tahoma" w:hAnsi="Tahoma" w:cs="Tahoma"/>
          <w:b/>
          <w:i/>
          <w:color w:val="20124D"/>
          <w:sz w:val="24"/>
          <w:szCs w:val="24"/>
        </w:rPr>
        <w:t xml:space="preserve"> un delito tipificado en el Código Penal Colombiano</w:t>
      </w:r>
      <w:r w:rsidR="00BD0437">
        <w:rPr>
          <w:rFonts w:ascii="Tahoma" w:eastAsia="Tahoma" w:hAnsi="Tahoma" w:cs="Tahoma"/>
          <w:b/>
          <w:i/>
          <w:color w:val="20124D"/>
          <w:sz w:val="24"/>
          <w:szCs w:val="24"/>
        </w:rPr>
        <w:t>.</w:t>
      </w:r>
    </w:p>
    <w:p w14:paraId="63ACED88" w14:textId="77777777" w:rsidR="0004772F" w:rsidRDefault="0004772F" w:rsidP="0004772F">
      <w:pPr>
        <w:pStyle w:val="Prrafodelista"/>
        <w:ind w:left="284" w:right="-235"/>
        <w:jc w:val="both"/>
        <w:rPr>
          <w:rFonts w:ascii="Tahoma" w:eastAsia="Tahoma" w:hAnsi="Tahoma" w:cs="Tahoma"/>
          <w:b/>
          <w:i/>
          <w:color w:val="20124D"/>
          <w:sz w:val="24"/>
          <w:szCs w:val="24"/>
        </w:rPr>
      </w:pPr>
    </w:p>
    <w:p w14:paraId="02C3C97F" w14:textId="43CE5588" w:rsidR="003E02EA" w:rsidRPr="00F1030C" w:rsidRDefault="001B331D" w:rsidP="00F1030C">
      <w:pPr>
        <w:pStyle w:val="Prrafodelista"/>
        <w:numPr>
          <w:ilvl w:val="0"/>
          <w:numId w:val="10"/>
        </w:numPr>
        <w:ind w:left="284" w:right="-235" w:hanging="284"/>
        <w:jc w:val="both"/>
        <w:rPr>
          <w:rFonts w:ascii="Tahoma" w:eastAsia="Tahoma" w:hAnsi="Tahoma" w:cs="Tahoma"/>
          <w:b/>
          <w:i/>
          <w:color w:val="20124D"/>
          <w:sz w:val="24"/>
          <w:szCs w:val="24"/>
        </w:rPr>
      </w:pPr>
      <w:r>
        <w:rPr>
          <w:rFonts w:ascii="Tahoma" w:eastAsia="Tahoma" w:hAnsi="Tahoma" w:cs="Tahoma"/>
          <w:b/>
          <w:i/>
          <w:color w:val="20124D"/>
          <w:sz w:val="24"/>
          <w:szCs w:val="24"/>
        </w:rPr>
        <w:t xml:space="preserve">La cartelización o </w:t>
      </w:r>
      <w:r w:rsidR="00331D37">
        <w:rPr>
          <w:rFonts w:ascii="Tahoma" w:eastAsia="Tahoma" w:hAnsi="Tahoma" w:cs="Tahoma"/>
          <w:b/>
          <w:i/>
          <w:color w:val="20124D"/>
          <w:sz w:val="24"/>
          <w:szCs w:val="24"/>
        </w:rPr>
        <w:t>colusión</w:t>
      </w:r>
      <w:r>
        <w:rPr>
          <w:rFonts w:ascii="Tahoma" w:eastAsia="Tahoma" w:hAnsi="Tahoma" w:cs="Tahoma"/>
          <w:b/>
          <w:i/>
          <w:color w:val="20124D"/>
          <w:sz w:val="24"/>
          <w:szCs w:val="24"/>
        </w:rPr>
        <w:t xml:space="preserve"> en procesos de contratación pública </w:t>
      </w:r>
      <w:r w:rsidR="00331D37">
        <w:rPr>
          <w:rFonts w:ascii="Tahoma" w:eastAsia="Tahoma" w:hAnsi="Tahoma" w:cs="Tahoma"/>
          <w:b/>
          <w:i/>
          <w:color w:val="20124D"/>
          <w:sz w:val="24"/>
          <w:szCs w:val="24"/>
        </w:rPr>
        <w:t>es de las conductas más perjudiciales</w:t>
      </w:r>
      <w:r w:rsidR="000E0C8F">
        <w:rPr>
          <w:rFonts w:ascii="Tahoma" w:eastAsia="Tahoma" w:hAnsi="Tahoma" w:cs="Tahoma"/>
          <w:b/>
          <w:i/>
          <w:color w:val="20124D"/>
          <w:sz w:val="24"/>
          <w:szCs w:val="24"/>
        </w:rPr>
        <w:t xml:space="preserve"> para la economía y el país</w:t>
      </w:r>
      <w:r w:rsidR="00331D37">
        <w:rPr>
          <w:rFonts w:ascii="Tahoma" w:eastAsia="Tahoma" w:hAnsi="Tahoma" w:cs="Tahoma"/>
          <w:b/>
          <w:i/>
          <w:color w:val="20124D"/>
          <w:sz w:val="24"/>
          <w:szCs w:val="24"/>
        </w:rPr>
        <w:t xml:space="preserve">, toda vez que </w:t>
      </w:r>
      <w:r>
        <w:rPr>
          <w:rFonts w:ascii="Tahoma" w:eastAsia="Tahoma" w:hAnsi="Tahoma" w:cs="Tahoma"/>
          <w:b/>
          <w:i/>
          <w:color w:val="20124D"/>
          <w:sz w:val="24"/>
          <w:szCs w:val="24"/>
        </w:rPr>
        <w:t xml:space="preserve">no solo </w:t>
      </w:r>
      <w:r w:rsidR="00D75FDD">
        <w:rPr>
          <w:rFonts w:ascii="Tahoma" w:eastAsia="Tahoma" w:hAnsi="Tahoma" w:cs="Tahoma"/>
          <w:b/>
          <w:i/>
          <w:color w:val="20124D"/>
          <w:sz w:val="24"/>
          <w:szCs w:val="24"/>
        </w:rPr>
        <w:t>viola</w:t>
      </w:r>
      <w:r>
        <w:rPr>
          <w:rFonts w:ascii="Tahoma" w:eastAsia="Tahoma" w:hAnsi="Tahoma" w:cs="Tahoma"/>
          <w:b/>
          <w:i/>
          <w:color w:val="20124D"/>
          <w:sz w:val="24"/>
          <w:szCs w:val="24"/>
        </w:rPr>
        <w:t xml:space="preserve"> la </w:t>
      </w:r>
      <w:r w:rsidR="00331D37">
        <w:rPr>
          <w:rFonts w:ascii="Tahoma" w:eastAsia="Tahoma" w:hAnsi="Tahoma" w:cs="Tahoma"/>
          <w:b/>
          <w:i/>
          <w:color w:val="20124D"/>
          <w:sz w:val="24"/>
          <w:szCs w:val="24"/>
        </w:rPr>
        <w:t>libre</w:t>
      </w:r>
      <w:r>
        <w:rPr>
          <w:rFonts w:ascii="Tahoma" w:eastAsia="Tahoma" w:hAnsi="Tahoma" w:cs="Tahoma"/>
          <w:b/>
          <w:i/>
          <w:color w:val="20124D"/>
          <w:sz w:val="24"/>
          <w:szCs w:val="24"/>
        </w:rPr>
        <w:t xml:space="preserve"> competencia económica como </w:t>
      </w:r>
      <w:r w:rsidR="00331D37">
        <w:rPr>
          <w:rFonts w:ascii="Tahoma" w:eastAsia="Tahoma" w:hAnsi="Tahoma" w:cs="Tahoma"/>
          <w:b/>
          <w:i/>
          <w:color w:val="20124D"/>
          <w:sz w:val="24"/>
          <w:szCs w:val="24"/>
        </w:rPr>
        <w:t>columna vertebral de la economía social de mercado, sino que afecta los recursos públicos destinados a la satisfacción de</w:t>
      </w:r>
      <w:r w:rsidR="000E0C8F">
        <w:rPr>
          <w:rFonts w:ascii="Tahoma" w:eastAsia="Tahoma" w:hAnsi="Tahoma" w:cs="Tahoma"/>
          <w:b/>
          <w:i/>
          <w:color w:val="20124D"/>
          <w:sz w:val="24"/>
          <w:szCs w:val="24"/>
        </w:rPr>
        <w:t xml:space="preserve"> las</w:t>
      </w:r>
      <w:r w:rsidR="00331D37">
        <w:rPr>
          <w:rFonts w:ascii="Tahoma" w:eastAsia="Tahoma" w:hAnsi="Tahoma" w:cs="Tahoma"/>
          <w:b/>
          <w:i/>
          <w:color w:val="20124D"/>
          <w:sz w:val="24"/>
          <w:szCs w:val="24"/>
        </w:rPr>
        <w:t xml:space="preserve"> necesidades de todos los colombianos</w:t>
      </w:r>
      <w:r w:rsidR="003E02EA" w:rsidRPr="00F1030C">
        <w:rPr>
          <w:rFonts w:ascii="Tahoma" w:eastAsia="Tahoma" w:hAnsi="Tahoma" w:cs="Tahoma"/>
          <w:b/>
          <w:i/>
          <w:color w:val="20124D"/>
          <w:sz w:val="24"/>
          <w:szCs w:val="24"/>
        </w:rPr>
        <w:t>.</w:t>
      </w:r>
    </w:p>
    <w:p w14:paraId="1DB1B0CB" w14:textId="77777777" w:rsidR="00DD7E6C" w:rsidRDefault="00DD7E6C">
      <w:pPr>
        <w:rPr>
          <w:rFonts w:ascii="Tahoma" w:eastAsia="Tahoma" w:hAnsi="Tahoma" w:cs="Tahoma"/>
          <w:b/>
          <w:i/>
          <w:color w:val="20124D"/>
          <w:sz w:val="24"/>
          <w:szCs w:val="24"/>
        </w:rPr>
      </w:pPr>
    </w:p>
    <w:p w14:paraId="2C15C6AF" w14:textId="1D73F268" w:rsidR="00BD0437" w:rsidRPr="00DD7E6C" w:rsidRDefault="00DD7E6C" w:rsidP="00DD7E6C">
      <w:pPr>
        <w:pStyle w:val="Prrafodelista"/>
        <w:numPr>
          <w:ilvl w:val="0"/>
          <w:numId w:val="10"/>
        </w:numPr>
        <w:ind w:left="284" w:right="-235" w:hanging="284"/>
        <w:jc w:val="both"/>
        <w:rPr>
          <w:rFonts w:ascii="Tahoma" w:eastAsia="Tahoma" w:hAnsi="Tahoma" w:cs="Tahoma"/>
          <w:b/>
          <w:i/>
          <w:color w:val="20124D"/>
          <w:sz w:val="24"/>
          <w:szCs w:val="24"/>
        </w:rPr>
      </w:pPr>
      <w:r w:rsidRPr="00DD7E6C">
        <w:rPr>
          <w:rFonts w:ascii="Tahoma" w:eastAsia="Tahoma" w:hAnsi="Tahoma" w:cs="Tahoma"/>
          <w:b/>
          <w:i/>
          <w:color w:val="20124D"/>
          <w:sz w:val="24"/>
          <w:szCs w:val="24"/>
        </w:rPr>
        <w:t>La Superindustria</w:t>
      </w:r>
      <w:r>
        <w:rPr>
          <w:rFonts w:ascii="Tahoma" w:eastAsia="Tahoma" w:hAnsi="Tahoma" w:cs="Tahoma"/>
          <w:b/>
          <w:i/>
          <w:color w:val="20124D"/>
          <w:sz w:val="24"/>
          <w:szCs w:val="24"/>
        </w:rPr>
        <w:t xml:space="preserve">, </w:t>
      </w:r>
      <w:r w:rsidRPr="00DD7E6C">
        <w:rPr>
          <w:rFonts w:ascii="Tahoma" w:eastAsia="Tahoma" w:hAnsi="Tahoma" w:cs="Tahoma"/>
          <w:b/>
          <w:i/>
          <w:color w:val="20124D"/>
          <w:sz w:val="24"/>
          <w:szCs w:val="24"/>
        </w:rPr>
        <w:t>como entidad del Gobierno Nacional</w:t>
      </w:r>
      <w:r>
        <w:rPr>
          <w:rFonts w:ascii="Tahoma" w:eastAsia="Tahoma" w:hAnsi="Tahoma" w:cs="Tahoma"/>
          <w:b/>
          <w:i/>
          <w:color w:val="20124D"/>
          <w:sz w:val="24"/>
          <w:szCs w:val="24"/>
        </w:rPr>
        <w:t>,</w:t>
      </w:r>
      <w:r w:rsidRPr="00DD7E6C">
        <w:rPr>
          <w:rFonts w:ascii="Tahoma" w:eastAsia="Tahoma" w:hAnsi="Tahoma" w:cs="Tahoma"/>
          <w:b/>
          <w:i/>
          <w:color w:val="20124D"/>
          <w:sz w:val="24"/>
          <w:szCs w:val="24"/>
        </w:rPr>
        <w:t xml:space="preserve"> ratifica su inquebrantable decisión de combatir todas las manifestaciones anticompetitivas </w:t>
      </w:r>
      <w:r>
        <w:rPr>
          <w:rFonts w:ascii="Tahoma" w:eastAsia="Tahoma" w:hAnsi="Tahoma" w:cs="Tahoma"/>
          <w:b/>
          <w:i/>
          <w:color w:val="20124D"/>
          <w:sz w:val="24"/>
          <w:szCs w:val="24"/>
        </w:rPr>
        <w:t>y corrup</w:t>
      </w:r>
      <w:r w:rsidRPr="00DD7E6C">
        <w:rPr>
          <w:rFonts w:ascii="Tahoma" w:eastAsia="Tahoma" w:hAnsi="Tahoma" w:cs="Tahoma"/>
          <w:b/>
          <w:i/>
          <w:color w:val="20124D"/>
          <w:sz w:val="24"/>
          <w:szCs w:val="24"/>
        </w:rPr>
        <w:t>tas del sect</w:t>
      </w:r>
      <w:r>
        <w:rPr>
          <w:rFonts w:ascii="Tahoma" w:eastAsia="Tahoma" w:hAnsi="Tahoma" w:cs="Tahoma"/>
          <w:b/>
          <w:i/>
          <w:color w:val="20124D"/>
          <w:sz w:val="24"/>
          <w:szCs w:val="24"/>
        </w:rPr>
        <w:t>or privado en detrimento del sis</w:t>
      </w:r>
      <w:r w:rsidRPr="00DD7E6C">
        <w:rPr>
          <w:rFonts w:ascii="Tahoma" w:eastAsia="Tahoma" w:hAnsi="Tahoma" w:cs="Tahoma"/>
          <w:b/>
          <w:i/>
          <w:color w:val="20124D"/>
          <w:sz w:val="24"/>
          <w:szCs w:val="24"/>
        </w:rPr>
        <w:t xml:space="preserve">tema económico y de los recursos públicos pertenecientes a todos los colombianos. </w:t>
      </w:r>
      <w:r w:rsidRPr="00DD7E6C">
        <w:rPr>
          <w:rFonts w:ascii="Tahoma" w:eastAsia="Tahoma" w:hAnsi="Tahoma" w:cs="Tahoma"/>
          <w:b/>
          <w:i/>
          <w:color w:val="20124D"/>
          <w:sz w:val="24"/>
          <w:szCs w:val="24"/>
        </w:rPr>
        <w:br w:type="page"/>
      </w:r>
    </w:p>
    <w:p w14:paraId="262D7F04" w14:textId="77777777" w:rsidR="003E02EA" w:rsidRPr="00F1030C" w:rsidRDefault="003E02EA" w:rsidP="00F1030C">
      <w:pPr>
        <w:pStyle w:val="Prrafodelista"/>
        <w:ind w:left="284" w:right="-235" w:hanging="284"/>
        <w:jc w:val="both"/>
        <w:rPr>
          <w:rFonts w:ascii="Tahoma" w:eastAsia="Tahoma" w:hAnsi="Tahoma" w:cs="Tahoma"/>
          <w:b/>
          <w:i/>
          <w:color w:val="20124D"/>
          <w:sz w:val="24"/>
          <w:szCs w:val="24"/>
        </w:rPr>
      </w:pPr>
    </w:p>
    <w:p w14:paraId="29F7F167" w14:textId="49D9F2EA" w:rsidR="00D75FDD" w:rsidRDefault="00735800" w:rsidP="00F1030C">
      <w:pPr>
        <w:widowControl w:val="0"/>
        <w:autoSpaceDE w:val="0"/>
        <w:autoSpaceDN w:val="0"/>
        <w:adjustRightInd w:val="0"/>
        <w:ind w:right="-235"/>
        <w:jc w:val="both"/>
        <w:rPr>
          <w:rFonts w:ascii="Tahoma" w:hAnsi="Tahoma" w:cs="Tahoma"/>
          <w:sz w:val="24"/>
          <w:szCs w:val="24"/>
          <w:lang w:eastAsia="es-CO"/>
        </w:rPr>
      </w:pPr>
      <w:r w:rsidRPr="00F1030C">
        <w:rPr>
          <w:rFonts w:ascii="Tahoma" w:hAnsi="Tahoma" w:cs="Tahoma"/>
          <w:b/>
          <w:sz w:val="24"/>
          <w:szCs w:val="24"/>
          <w:lang w:eastAsia="es-CO"/>
        </w:rPr>
        <w:t xml:space="preserve">Bogotá, D.C., </w:t>
      </w:r>
      <w:r w:rsidR="00D75FDD">
        <w:rPr>
          <w:rFonts w:ascii="Tahoma" w:hAnsi="Tahoma" w:cs="Tahoma"/>
          <w:b/>
          <w:sz w:val="24"/>
          <w:szCs w:val="24"/>
          <w:lang w:eastAsia="es-CO"/>
        </w:rPr>
        <w:t xml:space="preserve">11 de julio de </w:t>
      </w:r>
      <w:r w:rsidRPr="00F1030C">
        <w:rPr>
          <w:rFonts w:ascii="Tahoma" w:hAnsi="Tahoma" w:cs="Tahoma"/>
          <w:b/>
          <w:sz w:val="24"/>
          <w:szCs w:val="24"/>
          <w:lang w:eastAsia="es-CO"/>
        </w:rPr>
        <w:t>2017</w:t>
      </w:r>
      <w:r w:rsidRPr="00F1030C">
        <w:rPr>
          <w:rFonts w:ascii="Tahoma" w:hAnsi="Tahoma" w:cs="Tahoma"/>
          <w:sz w:val="24"/>
          <w:szCs w:val="24"/>
          <w:lang w:eastAsia="es-CO"/>
        </w:rPr>
        <w:t xml:space="preserve">. </w:t>
      </w:r>
      <w:r w:rsidR="00783C37">
        <w:rPr>
          <w:rFonts w:ascii="Tahoma" w:hAnsi="Tahoma" w:cs="Tahoma"/>
          <w:sz w:val="24"/>
          <w:szCs w:val="24"/>
          <w:lang w:eastAsia="es-CO"/>
        </w:rPr>
        <w:t xml:space="preserve"> El Superintendente de Industria y Comercio</w:t>
      </w:r>
      <w:r w:rsidRPr="00F1030C">
        <w:rPr>
          <w:rFonts w:ascii="Tahoma" w:hAnsi="Tahoma" w:cs="Tahoma"/>
          <w:sz w:val="24"/>
          <w:szCs w:val="24"/>
          <w:lang w:eastAsia="es-CO"/>
        </w:rPr>
        <w:t>,</w:t>
      </w:r>
      <w:r w:rsidR="00783C37">
        <w:rPr>
          <w:rFonts w:ascii="Tahoma" w:hAnsi="Tahoma" w:cs="Tahoma"/>
          <w:sz w:val="24"/>
          <w:szCs w:val="24"/>
          <w:lang w:eastAsia="es-CO"/>
        </w:rPr>
        <w:t xml:space="preserve"> </w:t>
      </w:r>
      <w:r w:rsidR="00D75FDD">
        <w:rPr>
          <w:rFonts w:ascii="Tahoma" w:hAnsi="Tahoma" w:cs="Tahoma"/>
          <w:b/>
          <w:sz w:val="24"/>
          <w:szCs w:val="24"/>
          <w:lang w:eastAsia="es-CO"/>
        </w:rPr>
        <w:t>PABLO FELIPE ROBLEDO DEL CASTILLO</w:t>
      </w:r>
      <w:r w:rsidR="00783C37">
        <w:rPr>
          <w:rFonts w:ascii="Tahoma" w:hAnsi="Tahoma" w:cs="Tahoma"/>
          <w:sz w:val="24"/>
          <w:szCs w:val="24"/>
          <w:lang w:eastAsia="es-CO"/>
        </w:rPr>
        <w:t>,</w:t>
      </w:r>
      <w:r w:rsidRPr="00F1030C">
        <w:rPr>
          <w:rFonts w:ascii="Tahoma" w:hAnsi="Tahoma" w:cs="Tahoma"/>
          <w:sz w:val="24"/>
          <w:szCs w:val="24"/>
          <w:lang w:eastAsia="es-CO"/>
        </w:rPr>
        <w:t xml:space="preserve"> mediante Resolución No. </w:t>
      </w:r>
      <w:r w:rsidR="00D75FDD">
        <w:rPr>
          <w:rFonts w:ascii="Tahoma" w:hAnsi="Tahoma" w:cs="Tahoma"/>
          <w:sz w:val="24"/>
          <w:szCs w:val="24"/>
          <w:lang w:eastAsia="es-CO"/>
        </w:rPr>
        <w:t>39758</w:t>
      </w:r>
      <w:r w:rsidRPr="00F1030C">
        <w:rPr>
          <w:rFonts w:ascii="Tahoma" w:hAnsi="Tahoma" w:cs="Tahoma"/>
          <w:sz w:val="24"/>
          <w:szCs w:val="24"/>
          <w:lang w:eastAsia="es-CO"/>
        </w:rPr>
        <w:t xml:space="preserve"> de 2017, y </w:t>
      </w:r>
      <w:r w:rsidRPr="00783C37">
        <w:rPr>
          <w:rFonts w:ascii="Tahoma" w:hAnsi="Tahoma" w:cs="Tahoma"/>
          <w:sz w:val="24"/>
          <w:szCs w:val="24"/>
          <w:u w:val="single"/>
          <w:lang w:eastAsia="es-CO"/>
        </w:rPr>
        <w:t>previa recomendación</w:t>
      </w:r>
      <w:r w:rsidRPr="00F1030C">
        <w:rPr>
          <w:rFonts w:ascii="Tahoma" w:hAnsi="Tahoma" w:cs="Tahoma"/>
          <w:sz w:val="24"/>
          <w:szCs w:val="24"/>
          <w:lang w:eastAsia="es-CO"/>
        </w:rPr>
        <w:t xml:space="preserve"> del Superintendente Delegado para la Protección de la Competencia y </w:t>
      </w:r>
      <w:r w:rsidRPr="00783C37">
        <w:rPr>
          <w:rFonts w:ascii="Tahoma" w:hAnsi="Tahoma" w:cs="Tahoma"/>
          <w:sz w:val="24"/>
          <w:szCs w:val="24"/>
          <w:u w:val="single"/>
          <w:lang w:eastAsia="es-CO"/>
        </w:rPr>
        <w:t>concepto unánime</w:t>
      </w:r>
      <w:r w:rsidRPr="00F1030C">
        <w:rPr>
          <w:rFonts w:ascii="Tahoma" w:hAnsi="Tahoma" w:cs="Tahoma"/>
          <w:sz w:val="24"/>
          <w:szCs w:val="24"/>
          <w:lang w:eastAsia="es-CO"/>
        </w:rPr>
        <w:t xml:space="preserve"> del Consejo Asesor de Competencia, dispuso imponer las siguientes sanciones a</w:t>
      </w:r>
      <w:r w:rsidR="00D75FDD">
        <w:rPr>
          <w:rFonts w:ascii="Tahoma" w:hAnsi="Tahoma" w:cs="Tahoma"/>
          <w:sz w:val="24"/>
          <w:szCs w:val="24"/>
          <w:lang w:eastAsia="es-CO"/>
        </w:rPr>
        <w:t xml:space="preserve"> </w:t>
      </w:r>
      <w:r w:rsidR="00BD0437">
        <w:rPr>
          <w:rFonts w:ascii="Tahoma" w:hAnsi="Tahoma" w:cs="Tahoma"/>
          <w:sz w:val="24"/>
          <w:szCs w:val="24"/>
          <w:lang w:eastAsia="es-CO"/>
        </w:rPr>
        <w:t xml:space="preserve">la </w:t>
      </w:r>
      <w:r w:rsidR="00D75FDD" w:rsidRPr="00D75FDD">
        <w:rPr>
          <w:rFonts w:ascii="Tahoma" w:hAnsi="Tahoma" w:cs="Tahoma"/>
          <w:b/>
          <w:sz w:val="24"/>
          <w:szCs w:val="24"/>
          <w:lang w:eastAsia="es-CO"/>
        </w:rPr>
        <w:t>FUNDACIÓN PARA EL DESARROLLO Y LA SOLIDARIDA</w:t>
      </w:r>
      <w:r w:rsidR="00BD0437">
        <w:rPr>
          <w:rFonts w:ascii="Tahoma" w:hAnsi="Tahoma" w:cs="Tahoma"/>
          <w:b/>
          <w:sz w:val="24"/>
          <w:szCs w:val="24"/>
          <w:lang w:eastAsia="es-CO"/>
        </w:rPr>
        <w:t>D –</w:t>
      </w:r>
      <w:r w:rsidR="00D75FDD" w:rsidRPr="00D75FDD">
        <w:rPr>
          <w:rFonts w:ascii="Tahoma" w:hAnsi="Tahoma" w:cs="Tahoma"/>
          <w:b/>
          <w:sz w:val="24"/>
          <w:szCs w:val="24"/>
          <w:lang w:eastAsia="es-CO"/>
        </w:rPr>
        <w:t>FUNDESOL</w:t>
      </w:r>
      <w:r w:rsidR="00BD0437">
        <w:rPr>
          <w:rFonts w:ascii="Tahoma" w:hAnsi="Tahoma" w:cs="Tahoma"/>
          <w:b/>
          <w:sz w:val="24"/>
          <w:szCs w:val="24"/>
          <w:lang w:eastAsia="es-CO"/>
        </w:rPr>
        <w:t>-</w:t>
      </w:r>
      <w:r w:rsidR="00D75FDD">
        <w:rPr>
          <w:rFonts w:ascii="Tahoma" w:hAnsi="Tahoma" w:cs="Tahoma"/>
          <w:b/>
          <w:sz w:val="24"/>
          <w:szCs w:val="24"/>
          <w:lang w:eastAsia="es-CO"/>
        </w:rPr>
        <w:t xml:space="preserve"> </w:t>
      </w:r>
      <w:r w:rsidR="00D75FDD" w:rsidRPr="00D75FDD">
        <w:rPr>
          <w:rFonts w:ascii="Tahoma" w:hAnsi="Tahoma" w:cs="Tahoma"/>
          <w:sz w:val="24"/>
          <w:szCs w:val="24"/>
          <w:lang w:eastAsia="es-CO"/>
        </w:rPr>
        <w:t>y</w:t>
      </w:r>
      <w:r w:rsidR="00D75FDD">
        <w:rPr>
          <w:rFonts w:ascii="Tahoma" w:hAnsi="Tahoma" w:cs="Tahoma"/>
          <w:b/>
          <w:sz w:val="24"/>
          <w:szCs w:val="24"/>
          <w:lang w:eastAsia="es-CO"/>
        </w:rPr>
        <w:t xml:space="preserve"> </w:t>
      </w:r>
      <w:r w:rsidR="00BD0437" w:rsidRPr="00BD0437">
        <w:rPr>
          <w:rFonts w:ascii="Tahoma" w:hAnsi="Tahoma" w:cs="Tahoma"/>
          <w:sz w:val="24"/>
          <w:szCs w:val="24"/>
          <w:lang w:eastAsia="es-CO"/>
        </w:rPr>
        <w:t>a la</w:t>
      </w:r>
      <w:r w:rsidR="00BD0437">
        <w:rPr>
          <w:rFonts w:ascii="Tahoma" w:hAnsi="Tahoma" w:cs="Tahoma"/>
          <w:b/>
          <w:sz w:val="24"/>
          <w:szCs w:val="24"/>
          <w:lang w:eastAsia="es-CO"/>
        </w:rPr>
        <w:t xml:space="preserve"> </w:t>
      </w:r>
      <w:r w:rsidR="00D75FDD" w:rsidRPr="00D75FDD">
        <w:rPr>
          <w:rFonts w:ascii="Tahoma" w:hAnsi="Tahoma" w:cs="Tahoma"/>
          <w:b/>
          <w:sz w:val="24"/>
          <w:szCs w:val="24"/>
          <w:lang w:eastAsia="es-CO"/>
        </w:rPr>
        <w:t>FUNDACIÓN MULTIACTIVA EMPRENDIENDO</w:t>
      </w:r>
      <w:r w:rsidR="00D75FDD">
        <w:rPr>
          <w:rFonts w:ascii="Tahoma" w:hAnsi="Tahoma" w:cs="Tahoma"/>
          <w:b/>
          <w:sz w:val="24"/>
          <w:szCs w:val="24"/>
          <w:lang w:eastAsia="es-CO"/>
        </w:rPr>
        <w:t xml:space="preserve"> </w:t>
      </w:r>
      <w:r w:rsidR="00D75FDD" w:rsidRPr="00D75FDD">
        <w:rPr>
          <w:rFonts w:ascii="Tahoma" w:hAnsi="Tahoma" w:cs="Tahoma"/>
          <w:sz w:val="24"/>
          <w:szCs w:val="24"/>
          <w:lang w:eastAsia="es-CO"/>
        </w:rPr>
        <w:t>y</w:t>
      </w:r>
      <w:r w:rsidR="00D75FDD">
        <w:rPr>
          <w:rFonts w:ascii="Tahoma" w:hAnsi="Tahoma" w:cs="Tahoma"/>
          <w:b/>
          <w:sz w:val="24"/>
          <w:szCs w:val="24"/>
          <w:lang w:eastAsia="es-CO"/>
        </w:rPr>
        <w:t xml:space="preserve"> </w:t>
      </w:r>
      <w:r w:rsidR="00BD0437">
        <w:rPr>
          <w:rFonts w:ascii="Tahoma" w:hAnsi="Tahoma" w:cs="Tahoma"/>
          <w:sz w:val="24"/>
          <w:szCs w:val="24"/>
          <w:lang w:eastAsia="es-CO"/>
        </w:rPr>
        <w:t>a lo</w:t>
      </w:r>
      <w:r w:rsidR="00D75FDD" w:rsidRPr="00D75FDD">
        <w:rPr>
          <w:rFonts w:ascii="Tahoma" w:hAnsi="Tahoma" w:cs="Tahoma"/>
          <w:sz w:val="24"/>
          <w:szCs w:val="24"/>
          <w:lang w:eastAsia="es-CO"/>
        </w:rPr>
        <w:t>s dos</w:t>
      </w:r>
      <w:r w:rsidR="00D75FDD">
        <w:rPr>
          <w:rFonts w:ascii="Tahoma" w:hAnsi="Tahoma" w:cs="Tahoma"/>
          <w:sz w:val="24"/>
          <w:szCs w:val="24"/>
          <w:lang w:eastAsia="es-CO"/>
        </w:rPr>
        <w:t xml:space="preserve"> </w:t>
      </w:r>
      <w:r w:rsidR="00BD0437">
        <w:rPr>
          <w:rFonts w:ascii="Tahoma" w:hAnsi="Tahoma" w:cs="Tahoma"/>
          <w:sz w:val="24"/>
          <w:szCs w:val="24"/>
          <w:lang w:eastAsia="es-CO"/>
        </w:rPr>
        <w:t>representantes legales vinculado</w:t>
      </w:r>
      <w:r w:rsidR="00D75FDD">
        <w:rPr>
          <w:rFonts w:ascii="Tahoma" w:hAnsi="Tahoma" w:cs="Tahoma"/>
          <w:sz w:val="24"/>
          <w:szCs w:val="24"/>
          <w:lang w:eastAsia="es-CO"/>
        </w:rPr>
        <w:t>s con estas fundaciones, así:</w:t>
      </w:r>
      <w:r w:rsidR="00D75FDD">
        <w:rPr>
          <w:rFonts w:ascii="Tahoma" w:hAnsi="Tahoma" w:cs="Tahoma"/>
          <w:b/>
          <w:sz w:val="24"/>
          <w:szCs w:val="24"/>
          <w:lang w:eastAsia="es-CO"/>
        </w:rPr>
        <w:t xml:space="preserve"> </w:t>
      </w:r>
    </w:p>
    <w:p w14:paraId="74585FE7" w14:textId="77777777" w:rsidR="00D75FDD" w:rsidRDefault="00D75FDD" w:rsidP="00F1030C">
      <w:pPr>
        <w:widowControl w:val="0"/>
        <w:autoSpaceDE w:val="0"/>
        <w:autoSpaceDN w:val="0"/>
        <w:adjustRightInd w:val="0"/>
        <w:ind w:right="-235"/>
        <w:jc w:val="both"/>
        <w:rPr>
          <w:rFonts w:ascii="Tahoma" w:hAnsi="Tahoma" w:cs="Tahoma"/>
          <w:sz w:val="24"/>
          <w:szCs w:val="24"/>
          <w:lang w:eastAsia="es-CO"/>
        </w:rPr>
      </w:pPr>
    </w:p>
    <w:p w14:paraId="5DB42B87" w14:textId="77777777" w:rsidR="000E0C8F" w:rsidRDefault="000E0C8F" w:rsidP="00F1030C">
      <w:pPr>
        <w:widowControl w:val="0"/>
        <w:autoSpaceDE w:val="0"/>
        <w:autoSpaceDN w:val="0"/>
        <w:adjustRightInd w:val="0"/>
        <w:ind w:right="-235"/>
        <w:jc w:val="both"/>
        <w:rPr>
          <w:rFonts w:ascii="Tahoma" w:hAnsi="Tahoma" w:cs="Tahoma"/>
          <w:sz w:val="24"/>
          <w:szCs w:val="24"/>
          <w:lang w:eastAsia="es-CO"/>
        </w:rPr>
      </w:pPr>
    </w:p>
    <w:tbl>
      <w:tblPr>
        <w:tblW w:w="10088" w:type="dxa"/>
        <w:jc w:val="center"/>
        <w:tblCellMar>
          <w:left w:w="70" w:type="dxa"/>
          <w:right w:w="70" w:type="dxa"/>
        </w:tblCellMar>
        <w:tblLook w:val="04A0" w:firstRow="1" w:lastRow="0" w:firstColumn="1" w:lastColumn="0" w:noHBand="0" w:noVBand="1"/>
      </w:tblPr>
      <w:tblGrid>
        <w:gridCol w:w="6449"/>
        <w:gridCol w:w="3639"/>
      </w:tblGrid>
      <w:tr w:rsidR="00E53F5D" w:rsidRPr="00F1030C" w14:paraId="01EEC1DF" w14:textId="77777777" w:rsidTr="00BD0437">
        <w:trPr>
          <w:trHeight w:val="300"/>
          <w:jc w:val="center"/>
        </w:trPr>
        <w:tc>
          <w:tcPr>
            <w:tcW w:w="100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38179E"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PERSONAS JURÍDICAS</w:t>
            </w:r>
          </w:p>
        </w:tc>
      </w:tr>
      <w:tr w:rsidR="00E53F5D" w:rsidRPr="00F1030C" w14:paraId="44170E33"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000000" w:fill="F2F2F2"/>
            <w:noWrap/>
            <w:vAlign w:val="center"/>
            <w:hideMark/>
          </w:tcPr>
          <w:p w14:paraId="3F9047B3"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SANCIONADO</w:t>
            </w:r>
          </w:p>
        </w:tc>
        <w:tc>
          <w:tcPr>
            <w:tcW w:w="3639" w:type="dxa"/>
            <w:tcBorders>
              <w:top w:val="nil"/>
              <w:left w:val="nil"/>
              <w:bottom w:val="single" w:sz="4" w:space="0" w:color="auto"/>
              <w:right w:val="single" w:sz="4" w:space="0" w:color="auto"/>
            </w:tcBorders>
            <w:shd w:val="clear" w:color="000000" w:fill="F2F2F2"/>
            <w:noWrap/>
            <w:vAlign w:val="center"/>
            <w:hideMark/>
          </w:tcPr>
          <w:p w14:paraId="1D1B8702"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Sanción</w:t>
            </w:r>
          </w:p>
        </w:tc>
      </w:tr>
      <w:tr w:rsidR="00E53F5D" w:rsidRPr="00F1030C" w14:paraId="5B299BBA"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43889664" w14:textId="4A4CE35D" w:rsidR="00E53F5D" w:rsidRPr="00C35DBB" w:rsidRDefault="00D75FDD" w:rsidP="00BD0437">
            <w:pPr>
              <w:ind w:right="-235"/>
              <w:jc w:val="center"/>
              <w:rPr>
                <w:rFonts w:ascii="Tahoma" w:eastAsia="Times New Roman" w:hAnsi="Tahoma" w:cs="Tahoma"/>
                <w:lang w:eastAsia="es-CO"/>
              </w:rPr>
            </w:pPr>
            <w:r w:rsidRPr="00C35DBB">
              <w:rPr>
                <w:rFonts w:ascii="Tahoma" w:hAnsi="Tahoma" w:cs="Tahoma"/>
                <w:sz w:val="24"/>
                <w:szCs w:val="24"/>
                <w:lang w:eastAsia="es-CO"/>
              </w:rPr>
              <w:t>FUNDACIÓN PARA EL DESARROLLO Y LA SOLIDARIDAD – FUNDESOL</w:t>
            </w:r>
          </w:p>
        </w:tc>
        <w:tc>
          <w:tcPr>
            <w:tcW w:w="3639" w:type="dxa"/>
            <w:tcBorders>
              <w:top w:val="nil"/>
              <w:left w:val="nil"/>
              <w:bottom w:val="single" w:sz="4" w:space="0" w:color="auto"/>
              <w:right w:val="single" w:sz="4" w:space="0" w:color="auto"/>
            </w:tcBorders>
            <w:shd w:val="clear" w:color="auto" w:fill="auto"/>
            <w:noWrap/>
            <w:vAlign w:val="center"/>
            <w:hideMark/>
          </w:tcPr>
          <w:p w14:paraId="69FE4854" w14:textId="28891024" w:rsidR="00E53F5D" w:rsidRPr="00D75FDD" w:rsidRDefault="00E53F5D" w:rsidP="00BD0437">
            <w:pPr>
              <w:ind w:right="-235"/>
              <w:jc w:val="center"/>
              <w:rPr>
                <w:rFonts w:ascii="Tahoma" w:eastAsia="Times New Roman" w:hAnsi="Tahoma" w:cs="Tahoma"/>
                <w:color w:val="000000"/>
                <w:lang w:eastAsia="es-CO"/>
              </w:rPr>
            </w:pPr>
            <w:r w:rsidRPr="00D75FDD">
              <w:rPr>
                <w:rFonts w:ascii="Tahoma" w:eastAsia="Times New Roman" w:hAnsi="Tahoma" w:cs="Tahoma"/>
                <w:color w:val="000000"/>
                <w:lang w:eastAsia="es-CO"/>
              </w:rPr>
              <w:t xml:space="preserve">$      </w:t>
            </w:r>
            <w:r w:rsidR="00D75FDD" w:rsidRPr="00D75FDD">
              <w:rPr>
                <w:rFonts w:ascii="Tahoma" w:eastAsia="Times New Roman" w:hAnsi="Tahoma" w:cs="Tahoma"/>
                <w:color w:val="000000"/>
                <w:lang w:eastAsia="es-CO"/>
              </w:rPr>
              <w:t>922.146.250.oo</w:t>
            </w:r>
          </w:p>
        </w:tc>
      </w:tr>
      <w:tr w:rsidR="00E53F5D" w:rsidRPr="00F1030C" w14:paraId="086F6681"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000000" w:fill="FFFFFF"/>
            <w:vAlign w:val="center"/>
            <w:hideMark/>
          </w:tcPr>
          <w:p w14:paraId="664806E9" w14:textId="5C5CD420" w:rsidR="00E53F5D" w:rsidRPr="00C35DBB" w:rsidRDefault="00D75FDD" w:rsidP="00BD0437">
            <w:pPr>
              <w:ind w:right="-235"/>
              <w:jc w:val="center"/>
              <w:rPr>
                <w:rFonts w:ascii="Tahoma" w:eastAsia="Times New Roman" w:hAnsi="Tahoma" w:cs="Tahoma"/>
                <w:lang w:eastAsia="es-CO"/>
              </w:rPr>
            </w:pPr>
            <w:r w:rsidRPr="00C35DBB">
              <w:rPr>
                <w:rFonts w:ascii="Tahoma" w:hAnsi="Tahoma" w:cs="Tahoma"/>
                <w:sz w:val="24"/>
                <w:szCs w:val="24"/>
                <w:lang w:eastAsia="es-CO"/>
              </w:rPr>
              <w:t>FUNDACIÓN MULTIACTIVA EMPRENDIENDO</w:t>
            </w:r>
          </w:p>
        </w:tc>
        <w:tc>
          <w:tcPr>
            <w:tcW w:w="3639" w:type="dxa"/>
            <w:tcBorders>
              <w:top w:val="nil"/>
              <w:left w:val="nil"/>
              <w:bottom w:val="single" w:sz="4" w:space="0" w:color="auto"/>
              <w:right w:val="single" w:sz="4" w:space="0" w:color="auto"/>
            </w:tcBorders>
            <w:shd w:val="clear" w:color="auto" w:fill="auto"/>
            <w:noWrap/>
            <w:vAlign w:val="center"/>
            <w:hideMark/>
          </w:tcPr>
          <w:p w14:paraId="743DF866" w14:textId="2D3CF2D2" w:rsidR="00E53F5D" w:rsidRPr="00D75FDD" w:rsidRDefault="00E53F5D" w:rsidP="00BD0437">
            <w:pPr>
              <w:ind w:right="-235"/>
              <w:jc w:val="center"/>
              <w:rPr>
                <w:rFonts w:ascii="Tahoma" w:eastAsia="Times New Roman" w:hAnsi="Tahoma" w:cs="Tahoma"/>
                <w:color w:val="000000"/>
                <w:lang w:eastAsia="es-CO"/>
              </w:rPr>
            </w:pPr>
            <w:r w:rsidRPr="00D75FDD">
              <w:rPr>
                <w:rFonts w:ascii="Tahoma" w:eastAsia="Times New Roman" w:hAnsi="Tahoma" w:cs="Tahoma"/>
                <w:color w:val="000000"/>
                <w:lang w:eastAsia="es-CO"/>
              </w:rPr>
              <w:t xml:space="preserve">$      </w:t>
            </w:r>
            <w:r w:rsidR="00D75FDD" w:rsidRPr="00D75FDD">
              <w:rPr>
                <w:rFonts w:ascii="Tahoma" w:eastAsia="Times New Roman" w:hAnsi="Tahoma" w:cs="Tahoma"/>
                <w:color w:val="000000"/>
                <w:lang w:val="es-CO" w:eastAsia="es-CO"/>
              </w:rPr>
              <w:t>1.586.091.550.oo</w:t>
            </w:r>
          </w:p>
        </w:tc>
      </w:tr>
      <w:tr w:rsidR="00E53F5D" w:rsidRPr="00F1030C" w14:paraId="67252EF1" w14:textId="77777777" w:rsidTr="00BD0437">
        <w:trPr>
          <w:trHeight w:val="300"/>
          <w:jc w:val="center"/>
        </w:trPr>
        <w:tc>
          <w:tcPr>
            <w:tcW w:w="644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ABD48D5"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TOTAL PERSONAS JURÍDICAS</w:t>
            </w:r>
          </w:p>
        </w:tc>
        <w:tc>
          <w:tcPr>
            <w:tcW w:w="363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A9FFFCC" w14:textId="163C2F8B"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 xml:space="preserve">$    </w:t>
            </w:r>
            <w:r w:rsidR="00C35DBB">
              <w:rPr>
                <w:rFonts w:ascii="Tahoma" w:eastAsia="Times New Roman" w:hAnsi="Tahoma" w:cs="Tahoma"/>
                <w:b/>
                <w:bCs/>
                <w:color w:val="000000"/>
                <w:lang w:eastAsia="es-CO"/>
              </w:rPr>
              <w:t>2.508.237.800</w:t>
            </w:r>
          </w:p>
        </w:tc>
      </w:tr>
      <w:tr w:rsidR="00E53F5D" w:rsidRPr="00F1030C" w14:paraId="03BC0FBA" w14:textId="77777777" w:rsidTr="00BD0437">
        <w:trPr>
          <w:trHeight w:val="300"/>
          <w:jc w:val="center"/>
        </w:trPr>
        <w:tc>
          <w:tcPr>
            <w:tcW w:w="1008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886BAE1"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PERSONAS NATURALES</w:t>
            </w:r>
          </w:p>
        </w:tc>
      </w:tr>
      <w:tr w:rsidR="00E53F5D" w:rsidRPr="00F1030C" w14:paraId="3DA287C2"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000000" w:fill="F2F2F2"/>
            <w:noWrap/>
            <w:vAlign w:val="center"/>
            <w:hideMark/>
          </w:tcPr>
          <w:p w14:paraId="60B3F8B5"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SANCIONADO</w:t>
            </w:r>
          </w:p>
        </w:tc>
        <w:tc>
          <w:tcPr>
            <w:tcW w:w="3639" w:type="dxa"/>
            <w:tcBorders>
              <w:top w:val="nil"/>
              <w:left w:val="nil"/>
              <w:bottom w:val="single" w:sz="4" w:space="0" w:color="auto"/>
              <w:right w:val="single" w:sz="4" w:space="0" w:color="auto"/>
            </w:tcBorders>
            <w:shd w:val="clear" w:color="000000" w:fill="F2F2F2"/>
            <w:noWrap/>
            <w:vAlign w:val="center"/>
            <w:hideMark/>
          </w:tcPr>
          <w:p w14:paraId="7359230C" w14:textId="77777777" w:rsidR="00E53F5D" w:rsidRPr="00F1030C" w:rsidRDefault="00E53F5D"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Sanción</w:t>
            </w:r>
          </w:p>
        </w:tc>
      </w:tr>
      <w:tr w:rsidR="00E53F5D" w:rsidRPr="00F1030C" w14:paraId="57CA42A8"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000000" w:fill="FFFFFF"/>
            <w:vAlign w:val="center"/>
          </w:tcPr>
          <w:p w14:paraId="1F3EF5D2" w14:textId="24494399" w:rsidR="00E53F5D" w:rsidRPr="00F1030C" w:rsidRDefault="00C35DBB" w:rsidP="00BD0437">
            <w:pPr>
              <w:ind w:right="-235"/>
              <w:jc w:val="center"/>
              <w:rPr>
                <w:rFonts w:ascii="Tahoma" w:eastAsia="Times New Roman" w:hAnsi="Tahoma" w:cs="Tahoma"/>
                <w:b/>
                <w:color w:val="000000"/>
                <w:lang w:eastAsia="es-CO"/>
              </w:rPr>
            </w:pPr>
            <w:r w:rsidRPr="00C35DBB">
              <w:rPr>
                <w:rFonts w:ascii="Tahoma" w:eastAsia="Times New Roman" w:hAnsi="Tahoma" w:cs="Tahoma"/>
                <w:b/>
                <w:color w:val="000000"/>
                <w:lang w:eastAsia="es-CO"/>
              </w:rPr>
              <w:t>JENIFFER ÁVILA RODRÍGUEZ</w:t>
            </w:r>
          </w:p>
        </w:tc>
        <w:tc>
          <w:tcPr>
            <w:tcW w:w="3639" w:type="dxa"/>
            <w:tcBorders>
              <w:top w:val="nil"/>
              <w:left w:val="nil"/>
              <w:bottom w:val="single" w:sz="4" w:space="0" w:color="auto"/>
              <w:right w:val="single" w:sz="4" w:space="0" w:color="auto"/>
            </w:tcBorders>
            <w:shd w:val="clear" w:color="auto" w:fill="auto"/>
            <w:noWrap/>
            <w:vAlign w:val="center"/>
          </w:tcPr>
          <w:p w14:paraId="4D6932AF" w14:textId="1DF8A564" w:rsidR="00E53F5D" w:rsidRPr="00F1030C" w:rsidRDefault="00C35DBB" w:rsidP="00BD0437">
            <w:pPr>
              <w:ind w:right="-235"/>
              <w:jc w:val="center"/>
              <w:rPr>
                <w:rFonts w:ascii="Tahoma" w:eastAsia="Times New Roman" w:hAnsi="Tahoma" w:cs="Tahoma"/>
                <w:color w:val="000000"/>
                <w:lang w:eastAsia="es-CO"/>
              </w:rPr>
            </w:pPr>
            <w:r>
              <w:rPr>
                <w:rFonts w:ascii="Tahoma" w:eastAsia="Times New Roman" w:hAnsi="Tahoma" w:cs="Tahoma"/>
                <w:color w:val="000000"/>
                <w:lang w:eastAsia="es-CO"/>
              </w:rPr>
              <w:t>$          73.771.700.oo</w:t>
            </w:r>
          </w:p>
        </w:tc>
      </w:tr>
      <w:tr w:rsidR="00C35DBB" w:rsidRPr="00F1030C" w14:paraId="0A572CDE"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000000" w:fill="FFFFFF"/>
            <w:vAlign w:val="center"/>
          </w:tcPr>
          <w:p w14:paraId="056C1421" w14:textId="1D16C0C9" w:rsidR="00C35DBB" w:rsidRPr="00F1030C" w:rsidRDefault="00C35DBB" w:rsidP="00BD0437">
            <w:pPr>
              <w:ind w:right="-235"/>
              <w:jc w:val="center"/>
              <w:rPr>
                <w:rFonts w:ascii="Tahoma" w:eastAsia="Times New Roman" w:hAnsi="Tahoma" w:cs="Tahoma"/>
                <w:b/>
                <w:color w:val="000000"/>
                <w:lang w:eastAsia="es-CO"/>
              </w:rPr>
            </w:pPr>
            <w:r w:rsidRPr="00C35DBB">
              <w:rPr>
                <w:rFonts w:ascii="Tahoma" w:eastAsia="Times New Roman" w:hAnsi="Tahoma" w:cs="Tahoma"/>
                <w:b/>
                <w:color w:val="000000"/>
                <w:lang w:eastAsia="es-CO"/>
              </w:rPr>
              <w:t>DARLY JOHANA ASIS PADILLA</w:t>
            </w:r>
          </w:p>
        </w:tc>
        <w:tc>
          <w:tcPr>
            <w:tcW w:w="3639" w:type="dxa"/>
            <w:tcBorders>
              <w:top w:val="nil"/>
              <w:left w:val="nil"/>
              <w:bottom w:val="single" w:sz="4" w:space="0" w:color="auto"/>
              <w:right w:val="single" w:sz="4" w:space="0" w:color="auto"/>
            </w:tcBorders>
            <w:shd w:val="clear" w:color="auto" w:fill="auto"/>
            <w:noWrap/>
            <w:vAlign w:val="center"/>
          </w:tcPr>
          <w:p w14:paraId="1E4CFB73" w14:textId="66EDA227" w:rsidR="00C35DBB" w:rsidRPr="00F1030C" w:rsidRDefault="00C35DBB" w:rsidP="00BD0437">
            <w:pPr>
              <w:ind w:right="-235"/>
              <w:jc w:val="center"/>
              <w:rPr>
                <w:rFonts w:ascii="Tahoma" w:eastAsia="Times New Roman" w:hAnsi="Tahoma" w:cs="Tahoma"/>
                <w:color w:val="000000"/>
                <w:lang w:eastAsia="es-CO"/>
              </w:rPr>
            </w:pPr>
            <w:r>
              <w:rPr>
                <w:rFonts w:ascii="Tahoma" w:eastAsia="Times New Roman" w:hAnsi="Tahoma" w:cs="Tahoma"/>
                <w:color w:val="000000"/>
                <w:lang w:eastAsia="es-CO"/>
              </w:rPr>
              <w:t>$          73.771.700.oo</w:t>
            </w:r>
          </w:p>
        </w:tc>
      </w:tr>
      <w:tr w:rsidR="00C35DBB" w:rsidRPr="00F1030C" w14:paraId="0226E6C1" w14:textId="77777777" w:rsidTr="00BD0437">
        <w:trPr>
          <w:trHeight w:val="300"/>
          <w:jc w:val="center"/>
        </w:trPr>
        <w:tc>
          <w:tcPr>
            <w:tcW w:w="644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0877E334" w14:textId="3C5BF310" w:rsidR="00C35DBB" w:rsidRPr="00F1030C" w:rsidRDefault="00C35DBB" w:rsidP="00BD0437">
            <w:pPr>
              <w:ind w:right="-235"/>
              <w:jc w:val="center"/>
              <w:rPr>
                <w:rFonts w:ascii="Tahoma" w:eastAsia="Times New Roman" w:hAnsi="Tahoma" w:cs="Tahoma"/>
                <w:b/>
                <w:bCs/>
                <w:color w:val="000000"/>
                <w:lang w:eastAsia="es-CO"/>
              </w:rPr>
            </w:pPr>
            <w:r w:rsidRPr="00F1030C">
              <w:rPr>
                <w:rFonts w:ascii="Tahoma" w:eastAsia="Times New Roman" w:hAnsi="Tahoma" w:cs="Tahoma"/>
                <w:b/>
                <w:bCs/>
                <w:color w:val="000000"/>
                <w:lang w:eastAsia="es-CO"/>
              </w:rPr>
              <w:t xml:space="preserve">TOTAL PERSONAS </w:t>
            </w:r>
            <w:r>
              <w:rPr>
                <w:rFonts w:ascii="Tahoma" w:eastAsia="Times New Roman" w:hAnsi="Tahoma" w:cs="Tahoma"/>
                <w:b/>
                <w:bCs/>
                <w:color w:val="000000"/>
                <w:lang w:eastAsia="es-CO"/>
              </w:rPr>
              <w:t>NATURALES</w:t>
            </w:r>
          </w:p>
        </w:tc>
        <w:tc>
          <w:tcPr>
            <w:tcW w:w="3639" w:type="dxa"/>
            <w:tcBorders>
              <w:top w:val="single" w:sz="4" w:space="0" w:color="auto"/>
              <w:left w:val="nil"/>
              <w:bottom w:val="single" w:sz="4" w:space="0" w:color="auto"/>
              <w:right w:val="single" w:sz="4" w:space="0" w:color="auto"/>
            </w:tcBorders>
            <w:shd w:val="clear" w:color="auto" w:fill="8DB3E2" w:themeFill="text2" w:themeFillTint="66"/>
            <w:noWrap/>
            <w:vAlign w:val="center"/>
          </w:tcPr>
          <w:p w14:paraId="7A53F690" w14:textId="45728E2E" w:rsidR="00C35DBB" w:rsidRPr="00F1030C" w:rsidRDefault="00C35DBB" w:rsidP="00BD0437">
            <w:pPr>
              <w:ind w:right="-235"/>
              <w:jc w:val="center"/>
              <w:rPr>
                <w:rFonts w:ascii="Tahoma" w:eastAsia="Times New Roman" w:hAnsi="Tahoma" w:cs="Tahoma"/>
                <w:b/>
                <w:bCs/>
                <w:color w:val="000000"/>
                <w:lang w:eastAsia="es-CO"/>
              </w:rPr>
            </w:pPr>
            <w:r>
              <w:rPr>
                <w:rFonts w:ascii="Tahoma" w:eastAsia="Times New Roman" w:hAnsi="Tahoma" w:cs="Tahoma"/>
                <w:b/>
                <w:bCs/>
                <w:color w:val="000000"/>
                <w:lang w:eastAsia="es-CO"/>
              </w:rPr>
              <w:t>$        147.543.400</w:t>
            </w:r>
          </w:p>
        </w:tc>
      </w:tr>
      <w:tr w:rsidR="00C35DBB" w:rsidRPr="00F1030C" w14:paraId="37F2D321" w14:textId="77777777" w:rsidTr="00BD0437">
        <w:trPr>
          <w:trHeight w:val="300"/>
          <w:jc w:val="center"/>
        </w:trPr>
        <w:tc>
          <w:tcPr>
            <w:tcW w:w="6449" w:type="dxa"/>
            <w:tcBorders>
              <w:top w:val="nil"/>
              <w:left w:val="single" w:sz="4" w:space="0" w:color="auto"/>
              <w:bottom w:val="single" w:sz="4" w:space="0" w:color="auto"/>
              <w:right w:val="single" w:sz="4" w:space="0" w:color="auto"/>
            </w:tcBorders>
            <w:shd w:val="clear" w:color="auto" w:fill="FBD4B4" w:themeFill="accent6" w:themeFillTint="66"/>
            <w:vAlign w:val="center"/>
          </w:tcPr>
          <w:p w14:paraId="296F3815" w14:textId="2E887D96" w:rsidR="00C35DBB" w:rsidRPr="00F1030C" w:rsidRDefault="00C35DBB" w:rsidP="00BD0437">
            <w:pPr>
              <w:ind w:right="-235"/>
              <w:jc w:val="center"/>
              <w:rPr>
                <w:rFonts w:ascii="Tahoma" w:eastAsia="Times New Roman" w:hAnsi="Tahoma" w:cs="Tahoma"/>
                <w:b/>
                <w:bCs/>
                <w:color w:val="000000"/>
                <w:sz w:val="28"/>
                <w:szCs w:val="28"/>
                <w:lang w:eastAsia="es-CO"/>
              </w:rPr>
            </w:pPr>
            <w:r>
              <w:rPr>
                <w:rFonts w:ascii="Tahoma" w:eastAsia="Times New Roman" w:hAnsi="Tahoma" w:cs="Tahoma"/>
                <w:b/>
                <w:bCs/>
                <w:color w:val="000000"/>
                <w:sz w:val="28"/>
                <w:szCs w:val="28"/>
                <w:lang w:eastAsia="es-CO"/>
              </w:rPr>
              <w:t>TOTAL</w:t>
            </w:r>
          </w:p>
        </w:tc>
        <w:tc>
          <w:tcPr>
            <w:tcW w:w="3639" w:type="dxa"/>
            <w:tcBorders>
              <w:top w:val="nil"/>
              <w:left w:val="nil"/>
              <w:bottom w:val="single" w:sz="4" w:space="0" w:color="auto"/>
              <w:right w:val="single" w:sz="4" w:space="0" w:color="auto"/>
            </w:tcBorders>
            <w:shd w:val="clear" w:color="auto" w:fill="FBD4B4" w:themeFill="accent6" w:themeFillTint="66"/>
            <w:noWrap/>
            <w:vAlign w:val="center"/>
          </w:tcPr>
          <w:p w14:paraId="2AC7396D" w14:textId="56C556A6" w:rsidR="00C35DBB" w:rsidRPr="00F1030C" w:rsidRDefault="00243E50" w:rsidP="00BD0437">
            <w:pPr>
              <w:ind w:right="-235"/>
              <w:jc w:val="center"/>
              <w:rPr>
                <w:rFonts w:ascii="Tahoma" w:eastAsia="Times New Roman" w:hAnsi="Tahoma" w:cs="Tahoma"/>
                <w:b/>
                <w:bCs/>
                <w:color w:val="000000"/>
                <w:sz w:val="28"/>
                <w:szCs w:val="28"/>
                <w:lang w:eastAsia="es-CO"/>
              </w:rPr>
            </w:pPr>
            <w:r>
              <w:rPr>
                <w:rFonts w:ascii="Tahoma" w:eastAsia="Times New Roman" w:hAnsi="Tahoma" w:cs="Tahoma"/>
                <w:b/>
                <w:bCs/>
                <w:color w:val="000000"/>
                <w:sz w:val="28"/>
                <w:szCs w:val="28"/>
                <w:lang w:eastAsia="es-CO"/>
              </w:rPr>
              <w:t>$ 2.655.781.200</w:t>
            </w:r>
          </w:p>
        </w:tc>
      </w:tr>
    </w:tbl>
    <w:p w14:paraId="7BCDD815" w14:textId="77777777" w:rsidR="009B4E96" w:rsidRPr="00C35DBB" w:rsidRDefault="009B4E96" w:rsidP="00F1030C">
      <w:pPr>
        <w:widowControl w:val="0"/>
        <w:autoSpaceDE w:val="0"/>
        <w:autoSpaceDN w:val="0"/>
        <w:adjustRightInd w:val="0"/>
        <w:ind w:right="-235"/>
        <w:jc w:val="both"/>
        <w:rPr>
          <w:rFonts w:ascii="Tahoma" w:hAnsi="Tahoma" w:cs="Tahoma"/>
          <w:b/>
          <w:sz w:val="24"/>
          <w:szCs w:val="24"/>
          <w:u w:val="single"/>
          <w:lang w:val="es-CO" w:eastAsia="es-CO"/>
        </w:rPr>
      </w:pPr>
    </w:p>
    <w:p w14:paraId="7B38C517" w14:textId="77777777" w:rsidR="001B3127" w:rsidRPr="00F1030C" w:rsidRDefault="001B3127" w:rsidP="00F1030C">
      <w:pPr>
        <w:widowControl w:val="0"/>
        <w:autoSpaceDE w:val="0"/>
        <w:autoSpaceDN w:val="0"/>
        <w:adjustRightInd w:val="0"/>
        <w:ind w:right="-235"/>
        <w:jc w:val="both"/>
        <w:rPr>
          <w:rFonts w:ascii="Tahoma" w:hAnsi="Tahoma" w:cs="Tahoma"/>
          <w:b/>
          <w:sz w:val="24"/>
          <w:szCs w:val="24"/>
          <w:u w:val="single"/>
          <w:lang w:eastAsia="es-CO"/>
        </w:rPr>
      </w:pPr>
      <w:r w:rsidRPr="00F1030C">
        <w:rPr>
          <w:rFonts w:ascii="Tahoma" w:hAnsi="Tahoma" w:cs="Tahoma"/>
          <w:b/>
          <w:sz w:val="24"/>
          <w:szCs w:val="24"/>
          <w:u w:val="single"/>
          <w:lang w:eastAsia="es-CO"/>
        </w:rPr>
        <w:t>El caso</w:t>
      </w:r>
    </w:p>
    <w:p w14:paraId="4BEDF53F" w14:textId="77777777" w:rsidR="001B3127" w:rsidRPr="00F1030C" w:rsidRDefault="001B3127" w:rsidP="00F1030C">
      <w:pPr>
        <w:widowControl w:val="0"/>
        <w:autoSpaceDE w:val="0"/>
        <w:autoSpaceDN w:val="0"/>
        <w:adjustRightInd w:val="0"/>
        <w:ind w:right="-235"/>
        <w:jc w:val="both"/>
        <w:rPr>
          <w:rFonts w:ascii="Tahoma" w:hAnsi="Tahoma" w:cs="Tahoma"/>
          <w:sz w:val="24"/>
          <w:szCs w:val="24"/>
          <w:lang w:eastAsia="es-CO"/>
        </w:rPr>
      </w:pPr>
    </w:p>
    <w:p w14:paraId="1FF60322" w14:textId="024F2E48" w:rsidR="00243E50" w:rsidRDefault="00243E50" w:rsidP="00F1030C">
      <w:pPr>
        <w:widowControl w:val="0"/>
        <w:autoSpaceDE w:val="0"/>
        <w:autoSpaceDN w:val="0"/>
        <w:adjustRightInd w:val="0"/>
        <w:ind w:right="-235"/>
        <w:jc w:val="both"/>
        <w:rPr>
          <w:rFonts w:ascii="Tahoma" w:hAnsi="Tahoma" w:cs="Tahoma"/>
          <w:sz w:val="24"/>
          <w:szCs w:val="24"/>
          <w:lang w:eastAsia="es-CO"/>
        </w:rPr>
      </w:pPr>
      <w:r>
        <w:rPr>
          <w:rFonts w:ascii="Tahoma" w:hAnsi="Tahoma" w:cs="Tahoma"/>
          <w:sz w:val="24"/>
          <w:szCs w:val="24"/>
          <w:lang w:eastAsia="es-CO"/>
        </w:rPr>
        <w:t xml:space="preserve">En octubre de 2012, la Superintendencia de Industria y Comercio decidió iniciar de oficio </w:t>
      </w:r>
      <w:r w:rsidRPr="00243E50">
        <w:rPr>
          <w:rFonts w:ascii="Tahoma" w:hAnsi="Tahoma" w:cs="Tahoma"/>
          <w:sz w:val="24"/>
          <w:szCs w:val="24"/>
          <w:lang w:eastAsia="es-CO"/>
        </w:rPr>
        <w:t xml:space="preserve">una averiguación preliminar para establecer la ocurrencia de presuntas prácticas anticompetitivas a partir de una serie de informaciones periodísticas, que darían cuenta de posibles irregularidades en los procesos de selección contractual adelantados por el </w:t>
      </w:r>
      <w:r w:rsidRPr="00BD0437">
        <w:rPr>
          <w:rFonts w:ascii="Tahoma" w:hAnsi="Tahoma" w:cs="Tahoma"/>
          <w:b/>
          <w:sz w:val="24"/>
          <w:szCs w:val="24"/>
          <w:lang w:eastAsia="es-CO"/>
        </w:rPr>
        <w:t>DISTRITO TURÍSTICO Y CULTURAL DE CARTAGENA DE INDIAS</w:t>
      </w:r>
      <w:r w:rsidRPr="00243E50">
        <w:rPr>
          <w:rFonts w:ascii="Tahoma" w:hAnsi="Tahoma" w:cs="Tahoma"/>
          <w:sz w:val="24"/>
          <w:szCs w:val="24"/>
          <w:lang w:eastAsia="es-CO"/>
        </w:rPr>
        <w:t xml:space="preserve"> (en adelante </w:t>
      </w:r>
      <w:r w:rsidRPr="00BD0437">
        <w:rPr>
          <w:rFonts w:ascii="Tahoma" w:hAnsi="Tahoma" w:cs="Tahoma"/>
          <w:b/>
          <w:sz w:val="24"/>
          <w:szCs w:val="24"/>
          <w:lang w:eastAsia="es-CO"/>
        </w:rPr>
        <w:t>ALCALDÍA DE CARTAGENA</w:t>
      </w:r>
      <w:r w:rsidRPr="00243E50">
        <w:rPr>
          <w:rFonts w:ascii="Tahoma" w:hAnsi="Tahoma" w:cs="Tahoma"/>
          <w:sz w:val="24"/>
          <w:szCs w:val="24"/>
          <w:lang w:eastAsia="es-CO"/>
        </w:rPr>
        <w:t>)</w:t>
      </w:r>
      <w:r>
        <w:rPr>
          <w:rFonts w:ascii="Tahoma" w:hAnsi="Tahoma" w:cs="Tahoma"/>
          <w:sz w:val="24"/>
          <w:szCs w:val="24"/>
          <w:lang w:eastAsia="es-CO"/>
        </w:rPr>
        <w:t>.</w:t>
      </w:r>
    </w:p>
    <w:p w14:paraId="2ECEB8FA" w14:textId="77777777" w:rsidR="00CF058A" w:rsidRDefault="00CF058A" w:rsidP="00F1030C">
      <w:pPr>
        <w:widowControl w:val="0"/>
        <w:autoSpaceDE w:val="0"/>
        <w:autoSpaceDN w:val="0"/>
        <w:adjustRightInd w:val="0"/>
        <w:ind w:right="-235"/>
        <w:jc w:val="both"/>
        <w:rPr>
          <w:rFonts w:ascii="Tahoma" w:hAnsi="Tahoma" w:cs="Tahoma"/>
          <w:sz w:val="24"/>
          <w:szCs w:val="24"/>
          <w:lang w:eastAsia="es-CO"/>
        </w:rPr>
      </w:pPr>
    </w:p>
    <w:p w14:paraId="4B9B2A88" w14:textId="575F992F" w:rsidR="00CF058A" w:rsidRPr="00BD0437" w:rsidRDefault="00281AB7" w:rsidP="00F1030C">
      <w:pPr>
        <w:widowControl w:val="0"/>
        <w:autoSpaceDE w:val="0"/>
        <w:autoSpaceDN w:val="0"/>
        <w:adjustRightInd w:val="0"/>
        <w:ind w:right="-235"/>
        <w:jc w:val="both"/>
        <w:rPr>
          <w:rFonts w:ascii="Tahoma" w:hAnsi="Tahoma" w:cs="Tahoma"/>
          <w:sz w:val="24"/>
          <w:szCs w:val="24"/>
          <w:lang w:eastAsia="es-CO"/>
        </w:rPr>
      </w:pPr>
      <w:r w:rsidRPr="00BD0437">
        <w:rPr>
          <w:rFonts w:ascii="Tahoma" w:hAnsi="Tahoma" w:cs="Tahoma"/>
          <w:sz w:val="24"/>
          <w:szCs w:val="24"/>
          <w:lang w:eastAsia="es-CO"/>
        </w:rPr>
        <w:t>Mediante</w:t>
      </w:r>
      <w:r w:rsidR="00CF058A" w:rsidRPr="00BD0437">
        <w:rPr>
          <w:rFonts w:ascii="Tahoma" w:hAnsi="Tahoma" w:cs="Tahoma"/>
          <w:sz w:val="24"/>
          <w:szCs w:val="24"/>
          <w:lang w:eastAsia="es-CO"/>
        </w:rPr>
        <w:t xml:space="preserve"> Resolución No. 97610 de 2015, la Delegatura para la Protección de la Competencia de la Superintendencia de Industria y Comercio, </w:t>
      </w:r>
      <w:r w:rsidR="00BD0437" w:rsidRPr="00BD0437">
        <w:rPr>
          <w:rFonts w:ascii="Tahoma" w:hAnsi="Tahoma" w:cs="Tahoma"/>
          <w:sz w:val="24"/>
          <w:szCs w:val="24"/>
          <w:lang w:eastAsia="es-CO"/>
        </w:rPr>
        <w:t>formuló Pliego</w:t>
      </w:r>
      <w:r w:rsidR="00BD0437">
        <w:rPr>
          <w:rFonts w:ascii="Tahoma" w:hAnsi="Tahoma" w:cs="Tahoma"/>
          <w:b/>
          <w:sz w:val="24"/>
          <w:szCs w:val="24"/>
          <w:lang w:eastAsia="es-CO"/>
        </w:rPr>
        <w:t xml:space="preserve"> </w:t>
      </w:r>
      <w:r w:rsidR="00CF058A" w:rsidRPr="00BD0437">
        <w:rPr>
          <w:rFonts w:ascii="Tahoma" w:hAnsi="Tahoma" w:cs="Tahoma"/>
          <w:sz w:val="24"/>
          <w:szCs w:val="24"/>
          <w:lang w:eastAsia="es-CO"/>
        </w:rPr>
        <w:t xml:space="preserve">de </w:t>
      </w:r>
      <w:r w:rsidR="00BD0437" w:rsidRPr="00BD0437">
        <w:rPr>
          <w:rFonts w:ascii="Tahoma" w:hAnsi="Tahoma" w:cs="Tahoma"/>
          <w:sz w:val="24"/>
          <w:szCs w:val="24"/>
          <w:lang w:eastAsia="es-CO"/>
        </w:rPr>
        <w:t xml:space="preserve">Cargos </w:t>
      </w:r>
      <w:r w:rsidR="00CF058A" w:rsidRPr="00BD0437">
        <w:rPr>
          <w:rFonts w:ascii="Tahoma" w:hAnsi="Tahoma" w:cs="Tahoma"/>
          <w:sz w:val="24"/>
          <w:szCs w:val="24"/>
          <w:lang w:eastAsia="es-CO"/>
        </w:rPr>
        <w:t xml:space="preserve">contra la </w:t>
      </w:r>
      <w:r w:rsidR="00CF058A" w:rsidRPr="00BD0437">
        <w:rPr>
          <w:rFonts w:ascii="Tahoma" w:hAnsi="Tahoma" w:cs="Tahoma"/>
          <w:b/>
          <w:sz w:val="24"/>
          <w:szCs w:val="24"/>
          <w:lang w:eastAsia="es-CO"/>
        </w:rPr>
        <w:t>FUNDACIÓN PARA EL DESARROLLO Y LA SOLIDARIDAD (FUNDESOL)</w:t>
      </w:r>
      <w:r w:rsidR="00CF058A" w:rsidRPr="00BD0437">
        <w:rPr>
          <w:rFonts w:ascii="Tahoma" w:hAnsi="Tahoma" w:cs="Tahoma"/>
          <w:sz w:val="24"/>
          <w:szCs w:val="24"/>
          <w:lang w:eastAsia="es-CO"/>
        </w:rPr>
        <w:t xml:space="preserve"> y la </w:t>
      </w:r>
      <w:r w:rsidR="00CF058A" w:rsidRPr="00BD0437">
        <w:rPr>
          <w:rFonts w:ascii="Tahoma" w:hAnsi="Tahoma" w:cs="Tahoma"/>
          <w:b/>
          <w:sz w:val="24"/>
          <w:szCs w:val="24"/>
          <w:lang w:eastAsia="es-CO"/>
        </w:rPr>
        <w:t>FUNDACIÓN MULTIACTIVA EMPRENDIENDO</w:t>
      </w:r>
      <w:r w:rsidR="00CF058A" w:rsidRPr="00BD0437">
        <w:rPr>
          <w:rFonts w:ascii="Tahoma" w:hAnsi="Tahoma" w:cs="Tahoma"/>
          <w:sz w:val="24"/>
          <w:szCs w:val="24"/>
          <w:lang w:eastAsia="es-CO"/>
        </w:rPr>
        <w:t xml:space="preserve"> (</w:t>
      </w:r>
      <w:r w:rsidR="00CF058A" w:rsidRPr="00BD0437">
        <w:rPr>
          <w:rFonts w:ascii="Tahoma" w:hAnsi="Tahoma" w:cs="Tahoma"/>
          <w:b/>
          <w:sz w:val="24"/>
          <w:szCs w:val="24"/>
          <w:lang w:eastAsia="es-CO"/>
        </w:rPr>
        <w:t>MULTIACTIVA</w:t>
      </w:r>
      <w:r w:rsidR="00CF058A" w:rsidRPr="00BD0437">
        <w:rPr>
          <w:rFonts w:ascii="Tahoma" w:hAnsi="Tahoma" w:cs="Tahoma"/>
          <w:sz w:val="24"/>
          <w:szCs w:val="24"/>
          <w:lang w:eastAsia="es-CO"/>
        </w:rPr>
        <w:t>), para determinar si infringieron lo dispuesto en el numeral 9 del artículo 47 del Decreto 2153 de 1992 (acuerdos que tengan por objeto la colusión en las licitaciones o concursos o los que tengan como efecto la distribución de adjudicaciones de contratos, distribución de concursos o fijación de términos de las propuestas)</w:t>
      </w:r>
      <w:r w:rsidR="00BD0437">
        <w:rPr>
          <w:rFonts w:ascii="Tahoma" w:hAnsi="Tahoma" w:cs="Tahoma"/>
          <w:sz w:val="24"/>
          <w:szCs w:val="24"/>
          <w:lang w:eastAsia="es-CO"/>
        </w:rPr>
        <w:t>, entre otras disposiciones.</w:t>
      </w:r>
      <w:r w:rsidR="00485C5D" w:rsidRPr="00BD0437">
        <w:rPr>
          <w:rFonts w:ascii="Tahoma" w:hAnsi="Tahoma" w:cs="Tahoma"/>
          <w:sz w:val="24"/>
          <w:szCs w:val="24"/>
          <w:lang w:eastAsia="es-CO"/>
        </w:rPr>
        <w:t xml:space="preserve"> </w:t>
      </w:r>
    </w:p>
    <w:p w14:paraId="02A141D2" w14:textId="77777777" w:rsidR="00485C5D" w:rsidRPr="00BD0437" w:rsidRDefault="00485C5D" w:rsidP="00F1030C">
      <w:pPr>
        <w:widowControl w:val="0"/>
        <w:autoSpaceDE w:val="0"/>
        <w:autoSpaceDN w:val="0"/>
        <w:adjustRightInd w:val="0"/>
        <w:ind w:right="-235"/>
        <w:jc w:val="both"/>
        <w:rPr>
          <w:rFonts w:ascii="Tahoma" w:hAnsi="Tahoma" w:cs="Tahoma"/>
          <w:sz w:val="24"/>
          <w:szCs w:val="24"/>
          <w:lang w:eastAsia="es-CO"/>
        </w:rPr>
      </w:pPr>
    </w:p>
    <w:p w14:paraId="5428BA60" w14:textId="554E06C8" w:rsidR="00281AB7" w:rsidRPr="00BD0437" w:rsidRDefault="00485C5D" w:rsidP="00F1030C">
      <w:pPr>
        <w:widowControl w:val="0"/>
        <w:autoSpaceDE w:val="0"/>
        <w:autoSpaceDN w:val="0"/>
        <w:adjustRightInd w:val="0"/>
        <w:ind w:right="-235"/>
        <w:jc w:val="both"/>
        <w:rPr>
          <w:rFonts w:ascii="Tahoma" w:hAnsi="Tahoma" w:cs="Tahoma"/>
          <w:sz w:val="24"/>
          <w:szCs w:val="24"/>
          <w:lang w:eastAsia="es-CO"/>
        </w:rPr>
      </w:pPr>
      <w:r w:rsidRPr="00BD0437">
        <w:rPr>
          <w:rFonts w:ascii="Tahoma" w:hAnsi="Tahoma" w:cs="Tahoma"/>
          <w:sz w:val="24"/>
          <w:szCs w:val="24"/>
          <w:lang w:eastAsia="es-CO"/>
        </w:rPr>
        <w:t xml:space="preserve">La Superintendencia de Industria y Comercio encontró acreditada la existencia de una estrecha </w:t>
      </w:r>
      <w:r w:rsidRPr="00BD0437">
        <w:rPr>
          <w:rFonts w:ascii="Tahoma" w:hAnsi="Tahoma" w:cs="Tahoma"/>
          <w:sz w:val="24"/>
          <w:szCs w:val="24"/>
          <w:lang w:eastAsia="es-CO"/>
        </w:rPr>
        <w:lastRenderedPageBreak/>
        <w:t xml:space="preserve">relación entre las investigadas antes, durante e incluso después del proceso contractual, relación que conllevó a que </w:t>
      </w:r>
      <w:r w:rsidRPr="00BD0437">
        <w:rPr>
          <w:rFonts w:ascii="Tahoma" w:hAnsi="Tahoma" w:cs="Tahoma"/>
          <w:b/>
          <w:sz w:val="24"/>
          <w:szCs w:val="24"/>
          <w:lang w:eastAsia="es-CO"/>
        </w:rPr>
        <w:t>FUNDESOL</w:t>
      </w:r>
      <w:r w:rsidRPr="00BD0437">
        <w:rPr>
          <w:rFonts w:ascii="Tahoma" w:hAnsi="Tahoma" w:cs="Tahoma"/>
          <w:sz w:val="24"/>
          <w:szCs w:val="24"/>
          <w:lang w:eastAsia="es-CO"/>
        </w:rPr>
        <w:t xml:space="preserve"> y </w:t>
      </w:r>
      <w:r w:rsidRPr="00BD0437">
        <w:rPr>
          <w:rFonts w:ascii="Tahoma" w:hAnsi="Tahoma" w:cs="Tahoma"/>
          <w:b/>
          <w:sz w:val="24"/>
          <w:szCs w:val="24"/>
          <w:lang w:eastAsia="es-CO"/>
        </w:rPr>
        <w:t>MULTIACTIVA</w:t>
      </w:r>
      <w:r w:rsidRPr="00BD0437">
        <w:rPr>
          <w:rFonts w:ascii="Tahoma" w:hAnsi="Tahoma" w:cs="Tahoma"/>
          <w:sz w:val="24"/>
          <w:szCs w:val="24"/>
          <w:lang w:eastAsia="es-CO"/>
        </w:rPr>
        <w:t xml:space="preserve"> se </w:t>
      </w:r>
      <w:proofErr w:type="spellStart"/>
      <w:r w:rsidRPr="00BD0437">
        <w:rPr>
          <w:rFonts w:ascii="Tahoma" w:hAnsi="Tahoma" w:cs="Tahoma"/>
          <w:sz w:val="24"/>
          <w:szCs w:val="24"/>
          <w:lang w:eastAsia="es-CO"/>
        </w:rPr>
        <w:t>cartelizaran</w:t>
      </w:r>
      <w:proofErr w:type="spellEnd"/>
      <w:r w:rsidRPr="00BD0437">
        <w:rPr>
          <w:rFonts w:ascii="Tahoma" w:hAnsi="Tahoma" w:cs="Tahoma"/>
          <w:sz w:val="24"/>
          <w:szCs w:val="24"/>
          <w:lang w:eastAsia="es-CO"/>
        </w:rPr>
        <w:t xml:space="preserve"> o </w:t>
      </w:r>
      <w:r w:rsidR="00281AB7" w:rsidRPr="00BD0437">
        <w:rPr>
          <w:rFonts w:ascii="Tahoma" w:hAnsi="Tahoma" w:cs="Tahoma"/>
          <w:sz w:val="24"/>
          <w:szCs w:val="24"/>
          <w:lang w:eastAsia="es-CO"/>
        </w:rPr>
        <w:t xml:space="preserve">se </w:t>
      </w:r>
      <w:r w:rsidRPr="00BD0437">
        <w:rPr>
          <w:rFonts w:ascii="Tahoma" w:hAnsi="Tahoma" w:cs="Tahoma"/>
          <w:sz w:val="24"/>
          <w:szCs w:val="24"/>
          <w:lang w:eastAsia="es-CO"/>
        </w:rPr>
        <w:t xml:space="preserve">coludieran en el proceso de </w:t>
      </w:r>
      <w:r w:rsidR="00232994" w:rsidRPr="00BD0437">
        <w:rPr>
          <w:rFonts w:ascii="Tahoma" w:hAnsi="Tahoma" w:cs="Tahoma"/>
          <w:sz w:val="24"/>
          <w:szCs w:val="24"/>
          <w:lang w:eastAsia="es-CO"/>
        </w:rPr>
        <w:t xml:space="preserve">contratación pública investigado. </w:t>
      </w:r>
      <w:r w:rsidR="00F761BF">
        <w:rPr>
          <w:rFonts w:ascii="Tahoma" w:hAnsi="Tahoma" w:cs="Tahoma"/>
          <w:sz w:val="24"/>
          <w:szCs w:val="24"/>
          <w:lang w:eastAsia="es-CO"/>
        </w:rPr>
        <w:t>No obstante lo anterior, las fundaciones sancionadas no resultaron adjudicatarias del contrato.</w:t>
      </w:r>
    </w:p>
    <w:p w14:paraId="6DC7AB8B" w14:textId="77777777" w:rsidR="00281AB7" w:rsidRPr="00BD0437" w:rsidRDefault="00281AB7" w:rsidP="00F1030C">
      <w:pPr>
        <w:widowControl w:val="0"/>
        <w:autoSpaceDE w:val="0"/>
        <w:autoSpaceDN w:val="0"/>
        <w:adjustRightInd w:val="0"/>
        <w:ind w:right="-235"/>
        <w:jc w:val="both"/>
        <w:rPr>
          <w:rFonts w:ascii="Tahoma" w:hAnsi="Tahoma" w:cs="Tahoma"/>
          <w:sz w:val="24"/>
          <w:szCs w:val="24"/>
          <w:lang w:eastAsia="es-CO"/>
        </w:rPr>
      </w:pPr>
    </w:p>
    <w:p w14:paraId="09848DC6" w14:textId="7053649F" w:rsidR="00BD0437" w:rsidRDefault="00232994" w:rsidP="00F1030C">
      <w:pPr>
        <w:widowControl w:val="0"/>
        <w:autoSpaceDE w:val="0"/>
        <w:autoSpaceDN w:val="0"/>
        <w:adjustRightInd w:val="0"/>
        <w:ind w:right="-235"/>
        <w:jc w:val="both"/>
        <w:rPr>
          <w:rFonts w:ascii="Tahoma" w:hAnsi="Tahoma" w:cs="Tahoma"/>
          <w:sz w:val="24"/>
          <w:szCs w:val="24"/>
          <w:lang w:eastAsia="es-CO"/>
        </w:rPr>
      </w:pPr>
      <w:r w:rsidRPr="00BD0437">
        <w:rPr>
          <w:rFonts w:ascii="Tahoma" w:hAnsi="Tahoma" w:cs="Tahoma"/>
          <w:sz w:val="24"/>
          <w:szCs w:val="24"/>
          <w:lang w:eastAsia="es-CO"/>
        </w:rPr>
        <w:t>Con base en las pruebas que obran en el expediente</w:t>
      </w:r>
      <w:r w:rsidR="00281AB7" w:rsidRPr="00BD0437">
        <w:rPr>
          <w:rFonts w:ascii="Tahoma" w:hAnsi="Tahoma" w:cs="Tahoma"/>
          <w:sz w:val="24"/>
          <w:szCs w:val="24"/>
          <w:lang w:eastAsia="es-CO"/>
        </w:rPr>
        <w:t>,</w:t>
      </w:r>
      <w:r w:rsidRPr="00BD0437">
        <w:rPr>
          <w:rFonts w:ascii="Tahoma" w:hAnsi="Tahoma" w:cs="Tahoma"/>
          <w:sz w:val="24"/>
          <w:szCs w:val="24"/>
          <w:lang w:eastAsia="es-CO"/>
        </w:rPr>
        <w:t xml:space="preserve"> la </w:t>
      </w:r>
      <w:r w:rsidRPr="00BD0437">
        <w:rPr>
          <w:rFonts w:ascii="Tahoma" w:hAnsi="Tahoma" w:cs="Tahoma"/>
          <w:b/>
          <w:sz w:val="24"/>
          <w:szCs w:val="24"/>
          <w:u w:val="single"/>
          <w:lang w:eastAsia="es-CO"/>
        </w:rPr>
        <w:t>Superindustria logró acreditar</w:t>
      </w:r>
      <w:r w:rsidRPr="00BD0437">
        <w:rPr>
          <w:rFonts w:ascii="Tahoma" w:hAnsi="Tahoma" w:cs="Tahoma"/>
          <w:sz w:val="24"/>
          <w:szCs w:val="24"/>
          <w:lang w:eastAsia="es-CO"/>
        </w:rPr>
        <w:t xml:space="preserve"> que </w:t>
      </w:r>
      <w:r w:rsidRPr="00BD0437">
        <w:rPr>
          <w:rFonts w:ascii="Tahoma" w:hAnsi="Tahoma" w:cs="Tahoma"/>
          <w:b/>
          <w:sz w:val="24"/>
          <w:szCs w:val="24"/>
          <w:lang w:eastAsia="es-CO"/>
        </w:rPr>
        <w:t>FUNDESOL</w:t>
      </w:r>
      <w:r w:rsidRPr="00BD0437">
        <w:rPr>
          <w:rFonts w:ascii="Tahoma" w:hAnsi="Tahoma" w:cs="Tahoma"/>
          <w:sz w:val="24"/>
          <w:szCs w:val="24"/>
          <w:lang w:eastAsia="es-CO"/>
        </w:rPr>
        <w:t xml:space="preserve"> y </w:t>
      </w:r>
      <w:r w:rsidRPr="00BD0437">
        <w:rPr>
          <w:rFonts w:ascii="Tahoma" w:hAnsi="Tahoma" w:cs="Tahoma"/>
          <w:b/>
          <w:sz w:val="24"/>
          <w:szCs w:val="24"/>
          <w:lang w:eastAsia="es-CO"/>
        </w:rPr>
        <w:t>MULTIACTIVA</w:t>
      </w:r>
      <w:r w:rsidR="00BD0437">
        <w:rPr>
          <w:rFonts w:ascii="Tahoma" w:hAnsi="Tahoma" w:cs="Tahoma"/>
          <w:sz w:val="24"/>
          <w:szCs w:val="24"/>
          <w:lang w:eastAsia="es-CO"/>
        </w:rPr>
        <w:t>, actuaron de manera coordinada, entre otras, por las siguientes circunstancias:</w:t>
      </w:r>
      <w:r w:rsidRPr="00BD0437">
        <w:rPr>
          <w:rFonts w:ascii="Tahoma" w:hAnsi="Tahoma" w:cs="Tahoma"/>
          <w:sz w:val="24"/>
          <w:szCs w:val="24"/>
          <w:lang w:eastAsia="es-CO"/>
        </w:rPr>
        <w:t xml:space="preserve"> </w:t>
      </w:r>
    </w:p>
    <w:p w14:paraId="4B53A4A0" w14:textId="77777777" w:rsidR="00BD0437" w:rsidRDefault="00BD0437" w:rsidP="00F1030C">
      <w:pPr>
        <w:widowControl w:val="0"/>
        <w:autoSpaceDE w:val="0"/>
        <w:autoSpaceDN w:val="0"/>
        <w:adjustRightInd w:val="0"/>
        <w:ind w:right="-235"/>
        <w:jc w:val="both"/>
        <w:rPr>
          <w:rFonts w:ascii="Tahoma" w:hAnsi="Tahoma" w:cs="Tahoma"/>
          <w:sz w:val="24"/>
          <w:szCs w:val="24"/>
          <w:lang w:eastAsia="es-CO"/>
        </w:rPr>
      </w:pPr>
    </w:p>
    <w:p w14:paraId="3413762F" w14:textId="694881CA" w:rsidR="00C73624" w:rsidRDefault="00C73624" w:rsidP="00C73624">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1</w:t>
      </w:r>
      <w:r>
        <w:rPr>
          <w:rFonts w:ascii="Tahoma" w:hAnsi="Tahoma" w:cs="Tahoma"/>
          <w:sz w:val="24"/>
          <w:szCs w:val="24"/>
          <w:lang w:eastAsia="es-CO"/>
        </w:rPr>
        <w:t>. Ambas fundaciones acreditaron disponibilidad de proveedores con documentos falsos emitidos por el mismo supuesto proveedor.</w:t>
      </w:r>
    </w:p>
    <w:p w14:paraId="69A9CA07" w14:textId="77777777" w:rsidR="00C73624" w:rsidRDefault="00C73624" w:rsidP="00C73624">
      <w:pPr>
        <w:widowControl w:val="0"/>
        <w:autoSpaceDE w:val="0"/>
        <w:autoSpaceDN w:val="0"/>
        <w:adjustRightInd w:val="0"/>
        <w:ind w:right="-235"/>
        <w:jc w:val="both"/>
        <w:rPr>
          <w:rFonts w:ascii="Tahoma" w:hAnsi="Tahoma" w:cs="Tahoma"/>
          <w:sz w:val="24"/>
          <w:szCs w:val="24"/>
          <w:lang w:eastAsia="es-CO"/>
        </w:rPr>
      </w:pPr>
    </w:p>
    <w:p w14:paraId="31B87065" w14:textId="540A7FC5" w:rsidR="00C73624" w:rsidRPr="00BD0437" w:rsidRDefault="00C73624" w:rsidP="00C73624">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2</w:t>
      </w:r>
      <w:r w:rsidRPr="00BD0437">
        <w:rPr>
          <w:rFonts w:ascii="Tahoma" w:hAnsi="Tahoma" w:cs="Tahoma"/>
          <w:b/>
          <w:sz w:val="24"/>
          <w:szCs w:val="24"/>
          <w:lang w:eastAsia="es-CO"/>
        </w:rPr>
        <w:t>.</w:t>
      </w:r>
      <w:r>
        <w:rPr>
          <w:rFonts w:ascii="Tahoma" w:hAnsi="Tahoma" w:cs="Tahoma"/>
          <w:sz w:val="24"/>
          <w:szCs w:val="24"/>
          <w:lang w:eastAsia="es-CO"/>
        </w:rPr>
        <w:t xml:space="preserve"> L</w:t>
      </w:r>
      <w:r w:rsidRPr="00BD0437">
        <w:rPr>
          <w:rFonts w:ascii="Tahoma" w:hAnsi="Tahoma" w:cs="Tahoma"/>
          <w:sz w:val="24"/>
          <w:szCs w:val="24"/>
          <w:lang w:eastAsia="es-CO"/>
        </w:rPr>
        <w:t xml:space="preserve">a propuesta presentada por </w:t>
      </w:r>
      <w:r w:rsidRPr="00BD0437">
        <w:rPr>
          <w:rFonts w:ascii="Tahoma" w:hAnsi="Tahoma" w:cs="Tahoma"/>
          <w:b/>
          <w:sz w:val="24"/>
          <w:szCs w:val="24"/>
          <w:lang w:eastAsia="es-CO"/>
        </w:rPr>
        <w:t>FUNDESOL</w:t>
      </w:r>
      <w:r w:rsidRPr="00BD0437">
        <w:rPr>
          <w:rFonts w:ascii="Tahoma" w:hAnsi="Tahoma" w:cs="Tahoma"/>
          <w:sz w:val="24"/>
          <w:szCs w:val="24"/>
          <w:lang w:eastAsia="es-CO"/>
        </w:rPr>
        <w:t xml:space="preserve"> fue encontrada en un computador de una unión temporal de la que no hacía parte, pero </w:t>
      </w:r>
      <w:r w:rsidRPr="00BD0437">
        <w:rPr>
          <w:rFonts w:ascii="Tahoma" w:hAnsi="Tahoma" w:cs="Tahoma"/>
          <w:b/>
          <w:sz w:val="24"/>
          <w:szCs w:val="24"/>
          <w:lang w:eastAsia="es-CO"/>
        </w:rPr>
        <w:t>MULTIACTIVA</w:t>
      </w:r>
      <w:r w:rsidRPr="00BD0437">
        <w:rPr>
          <w:rFonts w:ascii="Tahoma" w:hAnsi="Tahoma" w:cs="Tahoma"/>
          <w:sz w:val="24"/>
          <w:szCs w:val="24"/>
          <w:lang w:eastAsia="es-CO"/>
        </w:rPr>
        <w:t xml:space="preserve"> sí lo era. </w:t>
      </w:r>
    </w:p>
    <w:p w14:paraId="0BBCA438" w14:textId="77777777" w:rsidR="00C73624" w:rsidRDefault="00C73624" w:rsidP="00F1030C">
      <w:pPr>
        <w:widowControl w:val="0"/>
        <w:autoSpaceDE w:val="0"/>
        <w:autoSpaceDN w:val="0"/>
        <w:adjustRightInd w:val="0"/>
        <w:ind w:right="-235"/>
        <w:jc w:val="both"/>
        <w:rPr>
          <w:rFonts w:ascii="Tahoma" w:hAnsi="Tahoma" w:cs="Tahoma"/>
          <w:b/>
          <w:sz w:val="24"/>
          <w:szCs w:val="24"/>
          <w:lang w:eastAsia="es-CO"/>
        </w:rPr>
      </w:pPr>
    </w:p>
    <w:p w14:paraId="6E478EEF" w14:textId="6D56B8CB" w:rsidR="00C73624" w:rsidRDefault="00C73624" w:rsidP="00C73624">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3</w:t>
      </w:r>
      <w:r w:rsidRPr="00BD0437">
        <w:rPr>
          <w:rFonts w:ascii="Tahoma" w:hAnsi="Tahoma" w:cs="Tahoma"/>
          <w:b/>
          <w:sz w:val="24"/>
          <w:szCs w:val="24"/>
          <w:lang w:eastAsia="es-CO"/>
        </w:rPr>
        <w:t>.</w:t>
      </w:r>
      <w:r>
        <w:rPr>
          <w:rFonts w:ascii="Tahoma" w:hAnsi="Tahoma" w:cs="Tahoma"/>
          <w:sz w:val="24"/>
          <w:szCs w:val="24"/>
          <w:lang w:eastAsia="es-CO"/>
        </w:rPr>
        <w:t xml:space="preserve"> U</w:t>
      </w:r>
      <w:r w:rsidRPr="00BD0437">
        <w:rPr>
          <w:rFonts w:ascii="Tahoma" w:hAnsi="Tahoma" w:cs="Tahoma"/>
          <w:sz w:val="24"/>
          <w:szCs w:val="24"/>
          <w:lang w:eastAsia="es-CO"/>
        </w:rPr>
        <w:t xml:space="preserve">saron formatos idénticos en sus propuestas; </w:t>
      </w:r>
    </w:p>
    <w:p w14:paraId="4A4358F1" w14:textId="77777777" w:rsidR="00C73624" w:rsidRDefault="00C73624" w:rsidP="00F1030C">
      <w:pPr>
        <w:widowControl w:val="0"/>
        <w:autoSpaceDE w:val="0"/>
        <w:autoSpaceDN w:val="0"/>
        <w:adjustRightInd w:val="0"/>
        <w:ind w:right="-235"/>
        <w:jc w:val="both"/>
        <w:rPr>
          <w:rFonts w:ascii="Tahoma" w:hAnsi="Tahoma" w:cs="Tahoma"/>
          <w:b/>
          <w:sz w:val="24"/>
          <w:szCs w:val="24"/>
          <w:lang w:eastAsia="es-CO"/>
        </w:rPr>
      </w:pPr>
    </w:p>
    <w:p w14:paraId="57296BC3" w14:textId="115D6353" w:rsidR="00BD0437" w:rsidRDefault="00C73624" w:rsidP="00F1030C">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4</w:t>
      </w:r>
      <w:r w:rsidR="00BD0437" w:rsidRPr="00BD0437">
        <w:rPr>
          <w:rFonts w:ascii="Tahoma" w:hAnsi="Tahoma" w:cs="Tahoma"/>
          <w:b/>
          <w:sz w:val="24"/>
          <w:szCs w:val="24"/>
          <w:lang w:eastAsia="es-CO"/>
        </w:rPr>
        <w:t>.</w:t>
      </w:r>
      <w:r w:rsidR="00BD0437">
        <w:rPr>
          <w:rFonts w:ascii="Tahoma" w:hAnsi="Tahoma" w:cs="Tahoma"/>
          <w:sz w:val="24"/>
          <w:szCs w:val="24"/>
          <w:lang w:eastAsia="es-CO"/>
        </w:rPr>
        <w:t xml:space="preserve"> T</w:t>
      </w:r>
      <w:r w:rsidR="00232994" w:rsidRPr="00BD0437">
        <w:rPr>
          <w:rFonts w:ascii="Tahoma" w:hAnsi="Tahoma" w:cs="Tahoma"/>
          <w:sz w:val="24"/>
          <w:szCs w:val="24"/>
          <w:lang w:eastAsia="es-CO"/>
        </w:rPr>
        <w:t xml:space="preserve">uvieron sedes en las mismas direcciones en diferentes periodos; </w:t>
      </w:r>
    </w:p>
    <w:p w14:paraId="05C8B042" w14:textId="77777777" w:rsidR="00BD0437" w:rsidRDefault="00BD0437" w:rsidP="00F1030C">
      <w:pPr>
        <w:widowControl w:val="0"/>
        <w:autoSpaceDE w:val="0"/>
        <w:autoSpaceDN w:val="0"/>
        <w:adjustRightInd w:val="0"/>
        <w:ind w:right="-235"/>
        <w:jc w:val="both"/>
        <w:rPr>
          <w:rFonts w:ascii="Tahoma" w:hAnsi="Tahoma" w:cs="Tahoma"/>
          <w:sz w:val="24"/>
          <w:szCs w:val="24"/>
          <w:lang w:eastAsia="es-CO"/>
        </w:rPr>
      </w:pPr>
    </w:p>
    <w:p w14:paraId="03110190" w14:textId="1E3057B1" w:rsidR="00BD0437" w:rsidRDefault="00C73624" w:rsidP="00F1030C">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5</w:t>
      </w:r>
      <w:r w:rsidR="00BD0437" w:rsidRPr="00BD0437">
        <w:rPr>
          <w:rFonts w:ascii="Tahoma" w:hAnsi="Tahoma" w:cs="Tahoma"/>
          <w:b/>
          <w:sz w:val="24"/>
          <w:szCs w:val="24"/>
          <w:lang w:eastAsia="es-CO"/>
        </w:rPr>
        <w:t>.</w:t>
      </w:r>
      <w:r w:rsidR="00BD0437">
        <w:rPr>
          <w:rFonts w:ascii="Tahoma" w:hAnsi="Tahoma" w:cs="Tahoma"/>
          <w:sz w:val="24"/>
          <w:szCs w:val="24"/>
          <w:lang w:eastAsia="es-CO"/>
        </w:rPr>
        <w:t xml:space="preserve"> T</w:t>
      </w:r>
      <w:r w:rsidR="00232994" w:rsidRPr="00BD0437">
        <w:rPr>
          <w:rFonts w:ascii="Tahoma" w:hAnsi="Tahoma" w:cs="Tahoma"/>
          <w:sz w:val="24"/>
          <w:szCs w:val="24"/>
          <w:lang w:eastAsia="es-CO"/>
        </w:rPr>
        <w:t xml:space="preserve">enían un origen geográfico común en </w:t>
      </w:r>
      <w:proofErr w:type="spellStart"/>
      <w:r w:rsidR="00232994" w:rsidRPr="00BD0437">
        <w:rPr>
          <w:rFonts w:ascii="Tahoma" w:hAnsi="Tahoma" w:cs="Tahoma"/>
          <w:sz w:val="24"/>
          <w:szCs w:val="24"/>
          <w:lang w:eastAsia="es-CO"/>
        </w:rPr>
        <w:t>Magangué</w:t>
      </w:r>
      <w:proofErr w:type="spellEnd"/>
      <w:r w:rsidR="00232994" w:rsidRPr="00BD0437">
        <w:rPr>
          <w:rFonts w:ascii="Tahoma" w:hAnsi="Tahoma" w:cs="Tahoma"/>
          <w:sz w:val="24"/>
          <w:szCs w:val="24"/>
          <w:lang w:eastAsia="es-CO"/>
        </w:rPr>
        <w:t xml:space="preserve"> (Bolívar) y sus “dueños” tenían lazos de amistad; </w:t>
      </w:r>
    </w:p>
    <w:p w14:paraId="3F658BE8" w14:textId="77777777" w:rsidR="00BD0437" w:rsidRDefault="00BD0437" w:rsidP="00F1030C">
      <w:pPr>
        <w:widowControl w:val="0"/>
        <w:autoSpaceDE w:val="0"/>
        <w:autoSpaceDN w:val="0"/>
        <w:adjustRightInd w:val="0"/>
        <w:ind w:right="-235"/>
        <w:jc w:val="both"/>
        <w:rPr>
          <w:rFonts w:ascii="Tahoma" w:hAnsi="Tahoma" w:cs="Tahoma"/>
          <w:sz w:val="24"/>
          <w:szCs w:val="24"/>
          <w:lang w:eastAsia="es-CO"/>
        </w:rPr>
      </w:pPr>
    </w:p>
    <w:p w14:paraId="7FA3A806" w14:textId="19433A21" w:rsidR="00BD0437" w:rsidRDefault="00C73624" w:rsidP="00F1030C">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6</w:t>
      </w:r>
      <w:r w:rsidR="00BD0437" w:rsidRPr="00BD0437">
        <w:rPr>
          <w:rFonts w:ascii="Tahoma" w:hAnsi="Tahoma" w:cs="Tahoma"/>
          <w:b/>
          <w:sz w:val="24"/>
          <w:szCs w:val="24"/>
          <w:lang w:eastAsia="es-CO"/>
        </w:rPr>
        <w:t>.</w:t>
      </w:r>
      <w:r w:rsidR="00BD0437">
        <w:rPr>
          <w:rFonts w:ascii="Tahoma" w:hAnsi="Tahoma" w:cs="Tahoma"/>
          <w:sz w:val="24"/>
          <w:szCs w:val="24"/>
          <w:lang w:eastAsia="es-CO"/>
        </w:rPr>
        <w:t xml:space="preserve"> C</w:t>
      </w:r>
      <w:r w:rsidR="00232994" w:rsidRPr="00BD0437">
        <w:rPr>
          <w:rFonts w:ascii="Tahoma" w:hAnsi="Tahoma" w:cs="Tahoma"/>
          <w:sz w:val="24"/>
          <w:szCs w:val="24"/>
          <w:lang w:eastAsia="es-CO"/>
        </w:rPr>
        <w:t>ompartieron personal como el asesor contable</w:t>
      </w:r>
      <w:r w:rsidR="00281AB7" w:rsidRPr="00BD0437">
        <w:rPr>
          <w:rFonts w:ascii="Tahoma" w:hAnsi="Tahoma" w:cs="Tahoma"/>
          <w:sz w:val="24"/>
          <w:szCs w:val="24"/>
          <w:lang w:eastAsia="es-CO"/>
        </w:rPr>
        <w:t xml:space="preserve">; </w:t>
      </w:r>
    </w:p>
    <w:p w14:paraId="5F85B1EF" w14:textId="77777777" w:rsidR="00BD0437" w:rsidRDefault="00BD0437" w:rsidP="00F1030C">
      <w:pPr>
        <w:widowControl w:val="0"/>
        <w:autoSpaceDE w:val="0"/>
        <w:autoSpaceDN w:val="0"/>
        <w:adjustRightInd w:val="0"/>
        <w:ind w:right="-235"/>
        <w:jc w:val="both"/>
        <w:rPr>
          <w:rFonts w:ascii="Tahoma" w:hAnsi="Tahoma" w:cs="Tahoma"/>
          <w:sz w:val="24"/>
          <w:szCs w:val="24"/>
          <w:lang w:eastAsia="es-CO"/>
        </w:rPr>
      </w:pPr>
    </w:p>
    <w:p w14:paraId="6CA1B559" w14:textId="7401C685" w:rsidR="00BD0437" w:rsidRDefault="00C73624" w:rsidP="00F1030C">
      <w:pPr>
        <w:widowControl w:val="0"/>
        <w:autoSpaceDE w:val="0"/>
        <w:autoSpaceDN w:val="0"/>
        <w:adjustRightInd w:val="0"/>
        <w:ind w:right="-235"/>
        <w:jc w:val="both"/>
        <w:rPr>
          <w:rFonts w:ascii="Tahoma" w:hAnsi="Tahoma" w:cs="Tahoma"/>
          <w:sz w:val="24"/>
          <w:szCs w:val="24"/>
          <w:lang w:eastAsia="es-CO"/>
        </w:rPr>
      </w:pPr>
      <w:r>
        <w:rPr>
          <w:rFonts w:ascii="Tahoma" w:hAnsi="Tahoma" w:cs="Tahoma"/>
          <w:b/>
          <w:sz w:val="24"/>
          <w:szCs w:val="24"/>
          <w:lang w:eastAsia="es-CO"/>
        </w:rPr>
        <w:t>7</w:t>
      </w:r>
      <w:r w:rsidR="00BD0437" w:rsidRPr="00BD0437">
        <w:rPr>
          <w:rFonts w:ascii="Tahoma" w:hAnsi="Tahoma" w:cs="Tahoma"/>
          <w:b/>
          <w:sz w:val="24"/>
          <w:szCs w:val="24"/>
          <w:lang w:eastAsia="es-CO"/>
        </w:rPr>
        <w:t>.</w:t>
      </w:r>
      <w:r w:rsidR="00BD0437" w:rsidRPr="00BD0437">
        <w:rPr>
          <w:rFonts w:ascii="Tahoma" w:hAnsi="Tahoma" w:cs="Tahoma"/>
          <w:sz w:val="24"/>
          <w:szCs w:val="24"/>
          <w:lang w:eastAsia="es-CO"/>
        </w:rPr>
        <w:t xml:space="preserve"> G</w:t>
      </w:r>
      <w:r w:rsidR="00281AB7" w:rsidRPr="00BD0437">
        <w:rPr>
          <w:rFonts w:ascii="Tahoma" w:hAnsi="Tahoma" w:cs="Tahoma"/>
          <w:sz w:val="24"/>
          <w:szCs w:val="24"/>
          <w:lang w:eastAsia="es-CO"/>
        </w:rPr>
        <w:t xml:space="preserve">estionaron </w:t>
      </w:r>
      <w:r>
        <w:rPr>
          <w:rFonts w:ascii="Tahoma" w:hAnsi="Tahoma" w:cs="Tahoma"/>
          <w:sz w:val="24"/>
          <w:szCs w:val="24"/>
          <w:lang w:eastAsia="es-CO"/>
        </w:rPr>
        <w:t xml:space="preserve">de manera conjunta y al mismo tiempo </w:t>
      </w:r>
      <w:r w:rsidR="00281AB7" w:rsidRPr="00BD0437">
        <w:rPr>
          <w:rFonts w:ascii="Tahoma" w:hAnsi="Tahoma" w:cs="Tahoma"/>
          <w:sz w:val="24"/>
          <w:szCs w:val="24"/>
          <w:lang w:eastAsia="es-CO"/>
        </w:rPr>
        <w:t>las certificaciones necesarias para su postulación</w:t>
      </w:r>
      <w:r w:rsidR="00BD0437" w:rsidRPr="00BD0437">
        <w:rPr>
          <w:rFonts w:ascii="Tahoma" w:hAnsi="Tahoma" w:cs="Tahoma"/>
          <w:sz w:val="24"/>
          <w:szCs w:val="24"/>
          <w:lang w:eastAsia="es-CO"/>
        </w:rPr>
        <w:t xml:space="preserve"> tales como antecedentes disciplinarios</w:t>
      </w:r>
      <w:r>
        <w:rPr>
          <w:rFonts w:ascii="Tahoma" w:hAnsi="Tahoma" w:cs="Tahoma"/>
          <w:sz w:val="24"/>
          <w:szCs w:val="24"/>
          <w:lang w:eastAsia="es-CO"/>
        </w:rPr>
        <w:t xml:space="preserve"> expedidos por la Procuraduría General de la Nación</w:t>
      </w:r>
      <w:r w:rsidR="00CA5E44">
        <w:rPr>
          <w:rFonts w:ascii="Tahoma" w:hAnsi="Tahoma" w:cs="Tahoma"/>
          <w:sz w:val="24"/>
          <w:szCs w:val="24"/>
          <w:lang w:eastAsia="es-CO"/>
        </w:rPr>
        <w:t xml:space="preserve"> y los</w:t>
      </w:r>
      <w:r w:rsidR="00BD0437">
        <w:rPr>
          <w:rFonts w:ascii="Tahoma" w:hAnsi="Tahoma" w:cs="Tahoma"/>
          <w:sz w:val="24"/>
          <w:szCs w:val="24"/>
          <w:lang w:eastAsia="es-CO"/>
        </w:rPr>
        <w:t xml:space="preserve"> </w:t>
      </w:r>
      <w:r>
        <w:rPr>
          <w:rFonts w:ascii="Tahoma" w:hAnsi="Tahoma" w:cs="Tahoma"/>
          <w:sz w:val="24"/>
          <w:szCs w:val="24"/>
          <w:lang w:eastAsia="es-CO"/>
        </w:rPr>
        <w:t>certificados de responsabilidad fiscal expedidos por la Contraloría General de la República.</w:t>
      </w:r>
    </w:p>
    <w:p w14:paraId="51B784DC" w14:textId="77777777" w:rsidR="00485C5D" w:rsidRPr="00BD0437" w:rsidRDefault="00485C5D" w:rsidP="00F1030C">
      <w:pPr>
        <w:widowControl w:val="0"/>
        <w:autoSpaceDE w:val="0"/>
        <w:autoSpaceDN w:val="0"/>
        <w:adjustRightInd w:val="0"/>
        <w:ind w:right="-235"/>
        <w:jc w:val="both"/>
        <w:rPr>
          <w:rFonts w:ascii="Tahoma" w:hAnsi="Tahoma" w:cs="Tahoma"/>
          <w:sz w:val="24"/>
          <w:szCs w:val="24"/>
          <w:lang w:eastAsia="es-CO"/>
        </w:rPr>
      </w:pPr>
    </w:p>
    <w:p w14:paraId="0870C192" w14:textId="5E5A32EF" w:rsidR="00485C5D" w:rsidRPr="00C73624" w:rsidRDefault="00485C5D" w:rsidP="00F1030C">
      <w:pPr>
        <w:widowControl w:val="0"/>
        <w:autoSpaceDE w:val="0"/>
        <w:autoSpaceDN w:val="0"/>
        <w:adjustRightInd w:val="0"/>
        <w:ind w:right="-235"/>
        <w:jc w:val="both"/>
        <w:rPr>
          <w:rFonts w:ascii="Tahoma" w:hAnsi="Tahoma" w:cs="Tahoma"/>
          <w:b/>
          <w:sz w:val="24"/>
          <w:szCs w:val="24"/>
          <w:u w:val="single"/>
          <w:lang w:eastAsia="es-CO"/>
        </w:rPr>
      </w:pPr>
      <w:r w:rsidRPr="00C73624">
        <w:rPr>
          <w:rFonts w:ascii="Tahoma" w:hAnsi="Tahoma" w:cs="Tahoma"/>
          <w:b/>
          <w:sz w:val="24"/>
          <w:szCs w:val="24"/>
          <w:u w:val="single"/>
          <w:lang w:eastAsia="es-CO"/>
        </w:rPr>
        <w:t>El proceso de contratación pública afectado</w:t>
      </w:r>
      <w:r w:rsidR="00281AB7" w:rsidRPr="00C73624">
        <w:rPr>
          <w:rFonts w:ascii="Tahoma" w:hAnsi="Tahoma" w:cs="Tahoma"/>
          <w:b/>
          <w:sz w:val="24"/>
          <w:szCs w:val="24"/>
          <w:u w:val="single"/>
          <w:lang w:eastAsia="es-CO"/>
        </w:rPr>
        <w:t xml:space="preserve"> (Programa de Alimentación del Adulto Mayor)</w:t>
      </w:r>
    </w:p>
    <w:p w14:paraId="03D4584A" w14:textId="77777777" w:rsidR="00485C5D" w:rsidRPr="00BD0437" w:rsidRDefault="00485C5D" w:rsidP="00485C5D">
      <w:pPr>
        <w:widowControl w:val="0"/>
        <w:autoSpaceDE w:val="0"/>
        <w:autoSpaceDN w:val="0"/>
        <w:adjustRightInd w:val="0"/>
        <w:ind w:right="-235"/>
        <w:jc w:val="both"/>
        <w:rPr>
          <w:rFonts w:ascii="Tahoma" w:hAnsi="Tahoma" w:cs="Tahoma"/>
          <w:sz w:val="24"/>
          <w:szCs w:val="24"/>
          <w:lang w:eastAsia="es-CO"/>
        </w:rPr>
      </w:pPr>
    </w:p>
    <w:p w14:paraId="344ECF22" w14:textId="3605934D" w:rsidR="00485C5D" w:rsidRPr="00BD0437" w:rsidRDefault="00485C5D" w:rsidP="00485C5D">
      <w:pPr>
        <w:widowControl w:val="0"/>
        <w:autoSpaceDE w:val="0"/>
        <w:autoSpaceDN w:val="0"/>
        <w:adjustRightInd w:val="0"/>
        <w:ind w:right="-235"/>
        <w:jc w:val="both"/>
        <w:rPr>
          <w:rFonts w:ascii="Tahoma" w:hAnsi="Tahoma" w:cs="Tahoma"/>
          <w:sz w:val="24"/>
          <w:szCs w:val="24"/>
          <w:lang w:eastAsia="es-CO"/>
        </w:rPr>
      </w:pPr>
      <w:r w:rsidRPr="00BD0437">
        <w:rPr>
          <w:rFonts w:ascii="Tahoma" w:hAnsi="Tahoma" w:cs="Tahoma"/>
          <w:sz w:val="24"/>
          <w:szCs w:val="24"/>
          <w:lang w:eastAsia="es-CO"/>
        </w:rPr>
        <w:t xml:space="preserve">El proceso de selección abreviada por subasta inversa No. SA-UAC-SI-002-2012 realizado por la </w:t>
      </w:r>
      <w:r w:rsidRPr="00C73624">
        <w:rPr>
          <w:rFonts w:ascii="Tahoma" w:hAnsi="Tahoma" w:cs="Tahoma"/>
          <w:b/>
          <w:sz w:val="24"/>
          <w:szCs w:val="24"/>
          <w:lang w:eastAsia="es-CO"/>
        </w:rPr>
        <w:t>ALCALDÍA DE CARTAGENA</w:t>
      </w:r>
      <w:r w:rsidRPr="00BD0437">
        <w:rPr>
          <w:rFonts w:ascii="Tahoma" w:hAnsi="Tahoma" w:cs="Tahoma"/>
          <w:sz w:val="24"/>
          <w:szCs w:val="24"/>
          <w:lang w:eastAsia="es-CO"/>
        </w:rPr>
        <w:t xml:space="preserve"> afectado por la cartelización </w:t>
      </w:r>
      <w:r w:rsidR="00C73624">
        <w:rPr>
          <w:rFonts w:ascii="Tahoma" w:hAnsi="Tahoma" w:cs="Tahoma"/>
          <w:sz w:val="24"/>
          <w:szCs w:val="24"/>
          <w:lang w:eastAsia="es-CO"/>
        </w:rPr>
        <w:t xml:space="preserve">empresarial </w:t>
      </w:r>
      <w:r w:rsidRPr="00BD0437">
        <w:rPr>
          <w:rFonts w:ascii="Tahoma" w:hAnsi="Tahoma" w:cs="Tahoma"/>
          <w:sz w:val="24"/>
          <w:szCs w:val="24"/>
          <w:lang w:eastAsia="es-CO"/>
        </w:rPr>
        <w:t xml:space="preserve">o colusión de </w:t>
      </w:r>
      <w:r w:rsidRPr="00C73624">
        <w:rPr>
          <w:rFonts w:ascii="Tahoma" w:hAnsi="Tahoma" w:cs="Tahoma"/>
          <w:b/>
          <w:sz w:val="24"/>
          <w:szCs w:val="24"/>
          <w:lang w:eastAsia="es-CO"/>
        </w:rPr>
        <w:t>FUNDESOL</w:t>
      </w:r>
      <w:r w:rsidRPr="00BD0437">
        <w:rPr>
          <w:rFonts w:ascii="Tahoma" w:hAnsi="Tahoma" w:cs="Tahoma"/>
          <w:sz w:val="24"/>
          <w:szCs w:val="24"/>
          <w:lang w:eastAsia="es-CO"/>
        </w:rPr>
        <w:t xml:space="preserve"> y </w:t>
      </w:r>
      <w:r w:rsidRPr="00C73624">
        <w:rPr>
          <w:rFonts w:ascii="Tahoma" w:hAnsi="Tahoma" w:cs="Tahoma"/>
          <w:b/>
          <w:sz w:val="24"/>
          <w:szCs w:val="24"/>
          <w:lang w:eastAsia="es-CO"/>
        </w:rPr>
        <w:t>MULTIACTIVA</w:t>
      </w:r>
      <w:r w:rsidRPr="00BD0437">
        <w:rPr>
          <w:rFonts w:ascii="Tahoma" w:hAnsi="Tahoma" w:cs="Tahoma"/>
          <w:sz w:val="24"/>
          <w:szCs w:val="24"/>
          <w:lang w:eastAsia="es-CO"/>
        </w:rPr>
        <w:t xml:space="preserve"> tenía como objeto el suministro de alimentación con destino a los Adultos Mayores de los Centros de Vida y grupos organizados del Distrito de Cartagena de Indias. </w:t>
      </w:r>
    </w:p>
    <w:p w14:paraId="4E6D2C9C" w14:textId="77777777" w:rsidR="00485C5D" w:rsidRPr="00BD0437" w:rsidRDefault="00485C5D" w:rsidP="00485C5D">
      <w:pPr>
        <w:widowControl w:val="0"/>
        <w:autoSpaceDE w:val="0"/>
        <w:autoSpaceDN w:val="0"/>
        <w:adjustRightInd w:val="0"/>
        <w:ind w:right="-235"/>
        <w:jc w:val="both"/>
        <w:rPr>
          <w:rFonts w:ascii="Tahoma" w:hAnsi="Tahoma" w:cs="Tahoma"/>
          <w:sz w:val="24"/>
          <w:szCs w:val="24"/>
          <w:lang w:eastAsia="es-CO"/>
        </w:rPr>
      </w:pPr>
    </w:p>
    <w:p w14:paraId="5592F85F" w14:textId="0EF0C545" w:rsidR="00243E50" w:rsidRDefault="00485C5D" w:rsidP="00485C5D">
      <w:pPr>
        <w:widowControl w:val="0"/>
        <w:autoSpaceDE w:val="0"/>
        <w:autoSpaceDN w:val="0"/>
        <w:adjustRightInd w:val="0"/>
        <w:ind w:right="-235"/>
        <w:jc w:val="both"/>
        <w:rPr>
          <w:rFonts w:ascii="Tahoma" w:hAnsi="Tahoma" w:cs="Tahoma"/>
          <w:sz w:val="24"/>
          <w:szCs w:val="24"/>
          <w:lang w:eastAsia="es-CO"/>
        </w:rPr>
      </w:pPr>
      <w:r w:rsidRPr="00BD0437">
        <w:rPr>
          <w:rFonts w:ascii="Tahoma" w:hAnsi="Tahoma" w:cs="Tahoma"/>
          <w:sz w:val="24"/>
          <w:szCs w:val="24"/>
          <w:lang w:eastAsia="es-CO"/>
        </w:rPr>
        <w:t xml:space="preserve">Para el desarrollo del objeto contractual, la </w:t>
      </w:r>
      <w:r w:rsidRPr="00C73624">
        <w:rPr>
          <w:rFonts w:ascii="Tahoma" w:hAnsi="Tahoma" w:cs="Tahoma"/>
          <w:b/>
          <w:sz w:val="24"/>
          <w:szCs w:val="24"/>
          <w:lang w:eastAsia="es-CO"/>
        </w:rPr>
        <w:t>ALCALDÍA DE CARTAGENA</w:t>
      </w:r>
      <w:r w:rsidRPr="00BD0437">
        <w:rPr>
          <w:rFonts w:ascii="Tahoma" w:hAnsi="Tahoma" w:cs="Tahoma"/>
          <w:sz w:val="24"/>
          <w:szCs w:val="24"/>
          <w:lang w:eastAsia="es-CO"/>
        </w:rPr>
        <w:t xml:space="preserve"> estableció como valor del presupuesto oficial estimado la suma de </w:t>
      </w:r>
      <w:r w:rsidRPr="00C73624">
        <w:rPr>
          <w:rFonts w:ascii="Tahoma" w:hAnsi="Tahoma" w:cs="Tahoma"/>
          <w:b/>
          <w:sz w:val="24"/>
          <w:szCs w:val="24"/>
          <w:lang w:eastAsia="es-CO"/>
        </w:rPr>
        <w:t>MIL NOVECIENTOS OCHENTA Y CINCO MILLONES QUINIENTOS TREINTA MIL DOSCIENTOS VEINTICINCO PESOS</w:t>
      </w:r>
      <w:r w:rsidRPr="00BD0437">
        <w:rPr>
          <w:rFonts w:ascii="Tahoma" w:hAnsi="Tahoma" w:cs="Tahoma"/>
          <w:sz w:val="24"/>
          <w:szCs w:val="24"/>
          <w:lang w:eastAsia="es-CO"/>
        </w:rPr>
        <w:t xml:space="preserve"> </w:t>
      </w:r>
      <w:r w:rsidRPr="00C73624">
        <w:rPr>
          <w:rFonts w:ascii="Tahoma" w:hAnsi="Tahoma" w:cs="Tahoma"/>
          <w:b/>
          <w:sz w:val="24"/>
          <w:szCs w:val="24"/>
          <w:lang w:eastAsia="es-CO"/>
        </w:rPr>
        <w:t>($1.985.530.225</w:t>
      </w:r>
      <w:r w:rsidR="00C73624" w:rsidRPr="00C73624">
        <w:rPr>
          <w:rFonts w:ascii="Tahoma" w:hAnsi="Tahoma" w:cs="Tahoma"/>
          <w:b/>
          <w:sz w:val="24"/>
          <w:szCs w:val="24"/>
          <w:lang w:eastAsia="es-CO"/>
        </w:rPr>
        <w:t>.oo</w:t>
      </w:r>
      <w:r w:rsidRPr="00BD0437">
        <w:rPr>
          <w:rFonts w:ascii="Tahoma" w:hAnsi="Tahoma" w:cs="Tahoma"/>
          <w:sz w:val="24"/>
          <w:szCs w:val="24"/>
          <w:lang w:eastAsia="es-CO"/>
        </w:rPr>
        <w:t xml:space="preserve">) y el contratista debía suministrar los mercados para 24 centros de vida, </w:t>
      </w:r>
      <w:r w:rsidRPr="00BD0437">
        <w:rPr>
          <w:rFonts w:ascii="Tahoma" w:hAnsi="Tahoma" w:cs="Tahoma"/>
          <w:sz w:val="24"/>
          <w:szCs w:val="24"/>
          <w:lang w:eastAsia="es-CO"/>
        </w:rPr>
        <w:lastRenderedPageBreak/>
        <w:t>compuestos por 1820 adultos mayores, 5 asilos compuestos por 190 adultos mayores y 104 grupos organizados compuestos por 5.200 adultos mayores, para un total de 7.220 adultos mayores.</w:t>
      </w:r>
    </w:p>
    <w:p w14:paraId="0B718C7D" w14:textId="77777777" w:rsidR="00342966" w:rsidRPr="00F1030C" w:rsidRDefault="00342966" w:rsidP="00F1030C">
      <w:pPr>
        <w:widowControl w:val="0"/>
        <w:autoSpaceDE w:val="0"/>
        <w:autoSpaceDN w:val="0"/>
        <w:adjustRightInd w:val="0"/>
        <w:ind w:right="-235"/>
        <w:jc w:val="both"/>
        <w:rPr>
          <w:rFonts w:ascii="Tahoma" w:hAnsi="Tahoma" w:cs="Tahoma"/>
          <w:sz w:val="24"/>
          <w:szCs w:val="24"/>
          <w:lang w:eastAsia="es-CO"/>
        </w:rPr>
      </w:pPr>
    </w:p>
    <w:p w14:paraId="0CD51322" w14:textId="34B482A9" w:rsidR="00E70842" w:rsidRPr="00C73624" w:rsidRDefault="00E70842" w:rsidP="00F1030C">
      <w:pPr>
        <w:widowControl w:val="0"/>
        <w:autoSpaceDE w:val="0"/>
        <w:autoSpaceDN w:val="0"/>
        <w:adjustRightInd w:val="0"/>
        <w:ind w:right="-235"/>
        <w:jc w:val="both"/>
        <w:rPr>
          <w:rFonts w:ascii="Tahoma" w:hAnsi="Tahoma" w:cs="Tahoma"/>
          <w:b/>
          <w:sz w:val="24"/>
          <w:szCs w:val="24"/>
          <w:lang w:eastAsia="es-CO"/>
        </w:rPr>
      </w:pPr>
      <w:r w:rsidRPr="00C73624">
        <w:rPr>
          <w:rFonts w:ascii="Tahoma" w:hAnsi="Tahoma" w:cs="Tahoma"/>
          <w:b/>
          <w:sz w:val="24"/>
          <w:szCs w:val="24"/>
          <w:lang w:eastAsia="es-CO"/>
        </w:rPr>
        <w:t>Recursos contra la decisi</w:t>
      </w:r>
      <w:r w:rsidR="00186782" w:rsidRPr="00C73624">
        <w:rPr>
          <w:rFonts w:ascii="Tahoma" w:hAnsi="Tahoma" w:cs="Tahoma"/>
          <w:b/>
          <w:sz w:val="24"/>
          <w:szCs w:val="24"/>
          <w:lang w:eastAsia="es-CO"/>
        </w:rPr>
        <w:t>ón</w:t>
      </w:r>
      <w:r w:rsidRPr="00C73624">
        <w:rPr>
          <w:rFonts w:ascii="Tahoma" w:hAnsi="Tahoma" w:cs="Tahoma"/>
          <w:b/>
          <w:sz w:val="24"/>
          <w:szCs w:val="24"/>
          <w:lang w:eastAsia="es-CO"/>
        </w:rPr>
        <w:t xml:space="preserve"> de</w:t>
      </w:r>
      <w:r w:rsidR="00186782" w:rsidRPr="00C73624">
        <w:rPr>
          <w:rFonts w:ascii="Tahoma" w:hAnsi="Tahoma" w:cs="Tahoma"/>
          <w:b/>
          <w:sz w:val="24"/>
          <w:szCs w:val="24"/>
          <w:lang w:eastAsia="es-CO"/>
        </w:rPr>
        <w:t>l Superint</w:t>
      </w:r>
      <w:r w:rsidR="00C73624">
        <w:rPr>
          <w:rFonts w:ascii="Tahoma" w:hAnsi="Tahoma" w:cs="Tahoma"/>
          <w:b/>
          <w:sz w:val="24"/>
          <w:szCs w:val="24"/>
          <w:lang w:eastAsia="es-CO"/>
        </w:rPr>
        <w:t>endente de Industria y Comercio</w:t>
      </w:r>
    </w:p>
    <w:p w14:paraId="654BB8D2" w14:textId="77777777" w:rsidR="00E70842" w:rsidRPr="00F1030C" w:rsidRDefault="00E70842" w:rsidP="00F1030C">
      <w:pPr>
        <w:widowControl w:val="0"/>
        <w:autoSpaceDE w:val="0"/>
        <w:autoSpaceDN w:val="0"/>
        <w:adjustRightInd w:val="0"/>
        <w:ind w:right="-235"/>
        <w:jc w:val="both"/>
        <w:rPr>
          <w:rFonts w:ascii="Tahoma" w:hAnsi="Tahoma" w:cs="Tahoma"/>
          <w:sz w:val="24"/>
          <w:szCs w:val="24"/>
          <w:lang w:eastAsia="es-CO"/>
        </w:rPr>
      </w:pPr>
    </w:p>
    <w:p w14:paraId="24FE3658" w14:textId="0417F9A7" w:rsidR="00E70842" w:rsidRPr="00F1030C" w:rsidRDefault="00186782" w:rsidP="00F1030C">
      <w:pPr>
        <w:widowControl w:val="0"/>
        <w:autoSpaceDE w:val="0"/>
        <w:autoSpaceDN w:val="0"/>
        <w:adjustRightInd w:val="0"/>
        <w:ind w:right="-235"/>
        <w:jc w:val="both"/>
        <w:rPr>
          <w:rFonts w:ascii="Tahoma" w:hAnsi="Tahoma" w:cs="Tahoma"/>
          <w:sz w:val="24"/>
          <w:szCs w:val="24"/>
          <w:lang w:eastAsia="es-CO"/>
        </w:rPr>
      </w:pPr>
      <w:r>
        <w:rPr>
          <w:rFonts w:ascii="Tahoma" w:hAnsi="Tahoma" w:cs="Tahoma"/>
          <w:sz w:val="24"/>
          <w:szCs w:val="24"/>
          <w:lang w:eastAsia="es-CO"/>
        </w:rPr>
        <w:t>Contra la</w:t>
      </w:r>
      <w:r w:rsidR="00E70842" w:rsidRPr="00F1030C">
        <w:rPr>
          <w:rFonts w:ascii="Tahoma" w:hAnsi="Tahoma" w:cs="Tahoma"/>
          <w:sz w:val="24"/>
          <w:szCs w:val="24"/>
          <w:lang w:eastAsia="es-CO"/>
        </w:rPr>
        <w:t xml:space="preserve"> decisi</w:t>
      </w:r>
      <w:r>
        <w:rPr>
          <w:rFonts w:ascii="Tahoma" w:hAnsi="Tahoma" w:cs="Tahoma"/>
          <w:sz w:val="24"/>
          <w:szCs w:val="24"/>
          <w:lang w:eastAsia="es-CO"/>
        </w:rPr>
        <w:t>ón</w:t>
      </w:r>
      <w:r w:rsidR="00E70842" w:rsidRPr="00F1030C">
        <w:rPr>
          <w:rFonts w:ascii="Tahoma" w:hAnsi="Tahoma" w:cs="Tahoma"/>
          <w:sz w:val="24"/>
          <w:szCs w:val="24"/>
          <w:lang w:eastAsia="es-CO"/>
        </w:rPr>
        <w:t xml:space="preserve"> de</w:t>
      </w:r>
      <w:r>
        <w:rPr>
          <w:rFonts w:ascii="Tahoma" w:hAnsi="Tahoma" w:cs="Tahoma"/>
          <w:sz w:val="24"/>
          <w:szCs w:val="24"/>
          <w:lang w:eastAsia="es-CO"/>
        </w:rPr>
        <w:t>l</w:t>
      </w:r>
      <w:r w:rsidR="00E70842" w:rsidRPr="00F1030C">
        <w:rPr>
          <w:rFonts w:ascii="Tahoma" w:hAnsi="Tahoma" w:cs="Tahoma"/>
          <w:sz w:val="24"/>
          <w:szCs w:val="24"/>
          <w:lang w:eastAsia="es-CO"/>
        </w:rPr>
        <w:t xml:space="preserve"> Superintenden</w:t>
      </w:r>
      <w:r>
        <w:rPr>
          <w:rFonts w:ascii="Tahoma" w:hAnsi="Tahoma" w:cs="Tahoma"/>
          <w:sz w:val="24"/>
          <w:szCs w:val="24"/>
          <w:lang w:eastAsia="es-CO"/>
        </w:rPr>
        <w:t xml:space="preserve">te </w:t>
      </w:r>
      <w:r w:rsidR="00E70842" w:rsidRPr="00F1030C">
        <w:rPr>
          <w:rFonts w:ascii="Tahoma" w:hAnsi="Tahoma" w:cs="Tahoma"/>
          <w:sz w:val="24"/>
          <w:szCs w:val="24"/>
          <w:lang w:eastAsia="es-CO"/>
        </w:rPr>
        <w:t>de Industria y Comercio procede recurso de reposición.</w:t>
      </w:r>
    </w:p>
    <w:p w14:paraId="2F907216" w14:textId="77777777" w:rsidR="005606DA" w:rsidRPr="00F1030C" w:rsidRDefault="005606DA" w:rsidP="00F1030C">
      <w:pPr>
        <w:widowControl w:val="0"/>
        <w:autoSpaceDE w:val="0"/>
        <w:autoSpaceDN w:val="0"/>
        <w:adjustRightInd w:val="0"/>
        <w:ind w:right="-235"/>
        <w:jc w:val="both"/>
        <w:rPr>
          <w:rFonts w:ascii="Tahoma" w:hAnsi="Tahoma" w:cs="Tahoma"/>
          <w:sz w:val="24"/>
          <w:szCs w:val="24"/>
          <w:lang w:eastAsia="es-CO"/>
        </w:rPr>
      </w:pPr>
    </w:p>
    <w:p w14:paraId="6F214BE2" w14:textId="77777777" w:rsidR="00281AB7" w:rsidRPr="00BD0437" w:rsidRDefault="00281AB7" w:rsidP="00BD0437">
      <w:pPr>
        <w:widowControl w:val="0"/>
        <w:autoSpaceDE w:val="0"/>
        <w:autoSpaceDN w:val="0"/>
        <w:adjustRightInd w:val="0"/>
        <w:ind w:right="-235"/>
        <w:jc w:val="both"/>
        <w:rPr>
          <w:rFonts w:ascii="Tahoma" w:hAnsi="Tahoma" w:cs="Tahoma"/>
          <w:sz w:val="24"/>
          <w:szCs w:val="24"/>
          <w:lang w:eastAsia="es-CO"/>
        </w:rPr>
      </w:pPr>
    </w:p>
    <w:p w14:paraId="6B690B78" w14:textId="77777777" w:rsidR="00281AB7" w:rsidRPr="00BD0437" w:rsidRDefault="00281AB7" w:rsidP="00BD0437">
      <w:pPr>
        <w:widowControl w:val="0"/>
        <w:autoSpaceDE w:val="0"/>
        <w:autoSpaceDN w:val="0"/>
        <w:adjustRightInd w:val="0"/>
        <w:ind w:right="-235"/>
        <w:jc w:val="both"/>
        <w:rPr>
          <w:rFonts w:ascii="Tahoma" w:hAnsi="Tahoma" w:cs="Tahoma"/>
          <w:sz w:val="24"/>
          <w:szCs w:val="24"/>
          <w:lang w:eastAsia="es-CO"/>
        </w:rPr>
      </w:pPr>
    </w:p>
    <w:p w14:paraId="4CBD7790" w14:textId="77777777" w:rsidR="005606DA" w:rsidRPr="00BD0437" w:rsidRDefault="005606DA" w:rsidP="00BD0437">
      <w:pPr>
        <w:widowControl w:val="0"/>
        <w:autoSpaceDE w:val="0"/>
        <w:autoSpaceDN w:val="0"/>
        <w:adjustRightInd w:val="0"/>
        <w:ind w:right="-235"/>
        <w:jc w:val="center"/>
        <w:rPr>
          <w:rFonts w:ascii="Tahoma" w:hAnsi="Tahoma" w:cs="Tahoma"/>
          <w:b/>
          <w:sz w:val="28"/>
          <w:szCs w:val="28"/>
          <w:lang w:eastAsia="es-CO"/>
        </w:rPr>
      </w:pPr>
      <w:proofErr w:type="gramStart"/>
      <w:r w:rsidRPr="00BD0437">
        <w:rPr>
          <w:rFonts w:ascii="Tahoma" w:hAnsi="Tahoma" w:cs="Tahoma"/>
          <w:b/>
          <w:sz w:val="28"/>
          <w:szCs w:val="28"/>
          <w:lang w:eastAsia="es-CO"/>
        </w:rPr>
        <w:t>¡</w:t>
      </w:r>
      <w:proofErr w:type="gramEnd"/>
      <w:r w:rsidRPr="00BD0437">
        <w:rPr>
          <w:rFonts w:ascii="Tahoma" w:hAnsi="Tahoma" w:cs="Tahoma"/>
          <w:b/>
          <w:sz w:val="28"/>
          <w:szCs w:val="28"/>
          <w:lang w:eastAsia="es-CO"/>
        </w:rPr>
        <w:t>Superintendencia de Industria y Comercio,</w:t>
      </w:r>
    </w:p>
    <w:p w14:paraId="5F2A95B2" w14:textId="7EB848EF" w:rsidR="005D3290" w:rsidRPr="00BD0437" w:rsidRDefault="005606DA" w:rsidP="00BD0437">
      <w:pPr>
        <w:widowControl w:val="0"/>
        <w:autoSpaceDE w:val="0"/>
        <w:autoSpaceDN w:val="0"/>
        <w:adjustRightInd w:val="0"/>
        <w:ind w:right="-235"/>
        <w:jc w:val="center"/>
        <w:rPr>
          <w:rFonts w:ascii="Tahoma" w:hAnsi="Tahoma" w:cs="Tahoma"/>
          <w:b/>
          <w:sz w:val="28"/>
          <w:szCs w:val="28"/>
          <w:lang w:eastAsia="es-CO"/>
        </w:rPr>
      </w:pPr>
      <w:proofErr w:type="gramStart"/>
      <w:r w:rsidRPr="00BD0437">
        <w:rPr>
          <w:rFonts w:ascii="Tahoma" w:hAnsi="Tahoma" w:cs="Tahoma"/>
          <w:b/>
          <w:sz w:val="28"/>
          <w:szCs w:val="28"/>
          <w:lang w:eastAsia="es-CO"/>
        </w:rPr>
        <w:t>valoramos</w:t>
      </w:r>
      <w:proofErr w:type="gramEnd"/>
      <w:r w:rsidRPr="00BD0437">
        <w:rPr>
          <w:rFonts w:ascii="Tahoma" w:hAnsi="Tahoma" w:cs="Tahoma"/>
          <w:b/>
          <w:sz w:val="28"/>
          <w:szCs w:val="28"/>
          <w:lang w:eastAsia="es-CO"/>
        </w:rPr>
        <w:t xml:space="preserve"> lo que tú valoras!</w:t>
      </w:r>
    </w:p>
    <w:sectPr w:rsidR="005D3290" w:rsidRPr="00BD0437" w:rsidSect="00F1030C">
      <w:headerReference w:type="even" r:id="rId8"/>
      <w:headerReference w:type="default" r:id="rId9"/>
      <w:headerReference w:type="first" r:id="rId10"/>
      <w:pgSz w:w="12240" w:h="15840"/>
      <w:pgMar w:top="170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D9D0" w14:textId="77777777" w:rsidR="00182254" w:rsidRDefault="00182254" w:rsidP="00AD0E1B">
      <w:r>
        <w:separator/>
      </w:r>
    </w:p>
  </w:endnote>
  <w:endnote w:type="continuationSeparator" w:id="0">
    <w:p w14:paraId="395DD492" w14:textId="77777777" w:rsidR="00182254" w:rsidRDefault="00182254" w:rsidP="00AD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68627" w14:textId="77777777" w:rsidR="00182254" w:rsidRDefault="00182254" w:rsidP="00AD0E1B">
      <w:r>
        <w:separator/>
      </w:r>
    </w:p>
  </w:footnote>
  <w:footnote w:type="continuationSeparator" w:id="0">
    <w:p w14:paraId="39E71F90" w14:textId="77777777" w:rsidR="00182254" w:rsidRDefault="00182254" w:rsidP="00AD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69BC6" w14:textId="77777777" w:rsidR="00A1282F" w:rsidRDefault="00182254">
    <w:pPr>
      <w:pStyle w:val="Encabezado"/>
    </w:pPr>
    <w:r>
      <w:rPr>
        <w:noProof/>
      </w:rPr>
      <w:pict w14:anchorId="36A14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membrete_sic-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5716" w14:textId="7FD59976" w:rsidR="00A1282F" w:rsidRDefault="00236061">
    <w:pPr>
      <w:pStyle w:val="Encabezado"/>
      <w:rPr>
        <w:noProof/>
        <w:lang w:val="es-CO" w:eastAsia="es-CO"/>
      </w:rPr>
    </w:pPr>
    <w:r>
      <w:rPr>
        <w:noProof/>
        <w:lang w:val="es-CO" w:eastAsia="es-CO"/>
      </w:rPr>
      <w:tab/>
    </w:r>
    <w:r>
      <w:rPr>
        <w:noProof/>
        <w:lang w:val="es-CO" w:eastAsia="es-CO"/>
      </w:rPr>
      <w:drawing>
        <wp:inline distT="0" distB="0" distL="0" distR="0" wp14:anchorId="6AA71D1E" wp14:editId="2054E3AE">
          <wp:extent cx="1435100" cy="6375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ro colusión2.jpg"/>
                  <pic:cNvPicPr/>
                </pic:nvPicPr>
                <pic:blipFill>
                  <a:blip r:embed="rId1">
                    <a:extLst>
                      <a:ext uri="{28A0092B-C50C-407E-A947-70E740481C1C}">
                        <a14:useLocalDpi xmlns:a14="http://schemas.microsoft.com/office/drawing/2010/main" val="0"/>
                      </a:ext>
                    </a:extLst>
                  </a:blip>
                  <a:stretch>
                    <a:fillRect/>
                  </a:stretch>
                </pic:blipFill>
                <pic:spPr>
                  <a:xfrm>
                    <a:off x="0" y="0"/>
                    <a:ext cx="1490729" cy="662253"/>
                  </a:xfrm>
                  <a:prstGeom prst="rect">
                    <a:avLst/>
                  </a:prstGeom>
                </pic:spPr>
              </pic:pic>
            </a:graphicData>
          </a:graphic>
        </wp:inline>
      </w:drawing>
    </w:r>
    <w:r w:rsidR="00182254">
      <w:rPr>
        <w:noProof/>
      </w:rPr>
      <w:pict w14:anchorId="6F15F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2" o:title="membrete_sic-01"/>
          <w10:wrap anchorx="margin" anchory="margin"/>
        </v:shape>
      </w:pict>
    </w:r>
  </w:p>
  <w:p w14:paraId="406D44BF" w14:textId="77777777" w:rsidR="00BF3389" w:rsidRDefault="00BF33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813E" w14:textId="77777777" w:rsidR="00A1282F" w:rsidRDefault="00182254">
    <w:pPr>
      <w:pStyle w:val="Encabezado"/>
    </w:pPr>
    <w:r>
      <w:rPr>
        <w:noProof/>
      </w:rPr>
      <w:pict w14:anchorId="37C2E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membrete_sic-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6266"/>
    <w:multiLevelType w:val="hybridMultilevel"/>
    <w:tmpl w:val="5B181A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6B07AA"/>
    <w:multiLevelType w:val="hybridMultilevel"/>
    <w:tmpl w:val="4DA4E0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22618A3"/>
    <w:multiLevelType w:val="hybridMultilevel"/>
    <w:tmpl w:val="C472D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560D9E"/>
    <w:multiLevelType w:val="hybridMultilevel"/>
    <w:tmpl w:val="0BCE3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C1666CE"/>
    <w:multiLevelType w:val="hybridMultilevel"/>
    <w:tmpl w:val="95763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06231B"/>
    <w:multiLevelType w:val="hybridMultilevel"/>
    <w:tmpl w:val="F70E5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FEF4CE5"/>
    <w:multiLevelType w:val="hybridMultilevel"/>
    <w:tmpl w:val="5CF21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193168"/>
    <w:multiLevelType w:val="hybridMultilevel"/>
    <w:tmpl w:val="00E25AD6"/>
    <w:lvl w:ilvl="0" w:tplc="84E6CBE0">
      <w:start w:val="1"/>
      <w:numFmt w:val="bullet"/>
      <w:lvlText w:val=""/>
      <w:lvlJc w:val="left"/>
      <w:pPr>
        <w:ind w:left="720" w:hanging="360"/>
      </w:pPr>
      <w:rPr>
        <w:rFonts w:ascii="Symbol" w:hAnsi="Symbol"/>
      </w:rPr>
    </w:lvl>
    <w:lvl w:ilvl="1" w:tplc="CF8CE5A2">
      <w:start w:val="1"/>
      <w:numFmt w:val="bullet"/>
      <w:lvlText w:val="o"/>
      <w:lvlJc w:val="left"/>
      <w:pPr>
        <w:ind w:left="1440" w:hanging="360"/>
      </w:pPr>
      <w:rPr>
        <w:rFonts w:ascii="Courier New" w:hAnsi="Courier New"/>
      </w:rPr>
    </w:lvl>
    <w:lvl w:ilvl="2" w:tplc="0150B02E">
      <w:start w:val="1"/>
      <w:numFmt w:val="bullet"/>
      <w:lvlText w:val=""/>
      <w:lvlJc w:val="left"/>
      <w:pPr>
        <w:ind w:left="2160" w:hanging="360"/>
      </w:pPr>
      <w:rPr>
        <w:rFonts w:ascii="Wingdings" w:hAnsi="Wingdings"/>
      </w:rPr>
    </w:lvl>
    <w:lvl w:ilvl="3" w:tplc="4FACD0F4">
      <w:start w:val="1"/>
      <w:numFmt w:val="bullet"/>
      <w:lvlText w:val=""/>
      <w:lvlJc w:val="left"/>
      <w:pPr>
        <w:ind w:left="2880" w:hanging="360"/>
      </w:pPr>
      <w:rPr>
        <w:rFonts w:ascii="Symbol" w:hAnsi="Symbol"/>
      </w:rPr>
    </w:lvl>
    <w:lvl w:ilvl="4" w:tplc="ABD6BB0A">
      <w:start w:val="1"/>
      <w:numFmt w:val="bullet"/>
      <w:lvlText w:val="o"/>
      <w:lvlJc w:val="left"/>
      <w:pPr>
        <w:ind w:left="3600" w:hanging="360"/>
      </w:pPr>
      <w:rPr>
        <w:rFonts w:ascii="Courier New" w:hAnsi="Courier New"/>
      </w:rPr>
    </w:lvl>
    <w:lvl w:ilvl="5" w:tplc="12443B66">
      <w:start w:val="1"/>
      <w:numFmt w:val="bullet"/>
      <w:lvlText w:val=""/>
      <w:lvlJc w:val="left"/>
      <w:pPr>
        <w:ind w:left="4320" w:hanging="360"/>
      </w:pPr>
      <w:rPr>
        <w:rFonts w:ascii="Wingdings" w:hAnsi="Wingdings"/>
      </w:rPr>
    </w:lvl>
    <w:lvl w:ilvl="6" w:tplc="1304E4FE">
      <w:start w:val="1"/>
      <w:numFmt w:val="bullet"/>
      <w:lvlText w:val=""/>
      <w:lvlJc w:val="left"/>
      <w:pPr>
        <w:ind w:left="5040" w:hanging="360"/>
      </w:pPr>
      <w:rPr>
        <w:rFonts w:ascii="Symbol" w:hAnsi="Symbol"/>
      </w:rPr>
    </w:lvl>
    <w:lvl w:ilvl="7" w:tplc="6CA2F7F2">
      <w:start w:val="1"/>
      <w:numFmt w:val="bullet"/>
      <w:lvlText w:val="o"/>
      <w:lvlJc w:val="left"/>
      <w:pPr>
        <w:ind w:left="5760" w:hanging="360"/>
      </w:pPr>
      <w:rPr>
        <w:rFonts w:ascii="Courier New" w:hAnsi="Courier New"/>
      </w:rPr>
    </w:lvl>
    <w:lvl w:ilvl="8" w:tplc="B6C4FF8A">
      <w:start w:val="1"/>
      <w:numFmt w:val="bullet"/>
      <w:lvlText w:val=""/>
      <w:lvlJc w:val="left"/>
      <w:pPr>
        <w:ind w:left="6480" w:hanging="360"/>
      </w:pPr>
      <w:rPr>
        <w:rFonts w:ascii="Wingdings" w:hAnsi="Wingdings"/>
      </w:rPr>
    </w:lvl>
  </w:abstractNum>
  <w:abstractNum w:abstractNumId="8">
    <w:nsid w:val="56583BD5"/>
    <w:multiLevelType w:val="hybridMultilevel"/>
    <w:tmpl w:val="4A481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2E7325"/>
    <w:multiLevelType w:val="hybridMultilevel"/>
    <w:tmpl w:val="291213FA"/>
    <w:lvl w:ilvl="0" w:tplc="DE982D3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5F11F12"/>
    <w:multiLevelType w:val="hybridMultilevel"/>
    <w:tmpl w:val="4100F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808510A"/>
    <w:multiLevelType w:val="hybridMultilevel"/>
    <w:tmpl w:val="6D3E4580"/>
    <w:lvl w:ilvl="0" w:tplc="DE982D3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4"/>
  </w:num>
  <w:num w:numId="5">
    <w:abstractNumId w:val="8"/>
  </w:num>
  <w:num w:numId="6">
    <w:abstractNumId w:val="7"/>
  </w:num>
  <w:num w:numId="7">
    <w:abstractNumId w:val="5"/>
  </w:num>
  <w:num w:numId="8">
    <w:abstractNumId w:val="0"/>
  </w:num>
  <w:num w:numId="9">
    <w:abstractNumId w:val="2"/>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1B"/>
    <w:rsid w:val="0000377F"/>
    <w:rsid w:val="00004EE9"/>
    <w:rsid w:val="000108A7"/>
    <w:rsid w:val="000139D8"/>
    <w:rsid w:val="000251F1"/>
    <w:rsid w:val="000276CD"/>
    <w:rsid w:val="00030908"/>
    <w:rsid w:val="00037170"/>
    <w:rsid w:val="000410A9"/>
    <w:rsid w:val="0004141D"/>
    <w:rsid w:val="00041F47"/>
    <w:rsid w:val="00043F7D"/>
    <w:rsid w:val="0004772F"/>
    <w:rsid w:val="00052326"/>
    <w:rsid w:val="00052DB4"/>
    <w:rsid w:val="00054456"/>
    <w:rsid w:val="00065A18"/>
    <w:rsid w:val="00066DCC"/>
    <w:rsid w:val="00075B75"/>
    <w:rsid w:val="000761BA"/>
    <w:rsid w:val="0009143B"/>
    <w:rsid w:val="000A06E3"/>
    <w:rsid w:val="000A3C93"/>
    <w:rsid w:val="000A503E"/>
    <w:rsid w:val="000A617E"/>
    <w:rsid w:val="000B14B5"/>
    <w:rsid w:val="000B4C8C"/>
    <w:rsid w:val="000C0452"/>
    <w:rsid w:val="000C638B"/>
    <w:rsid w:val="000D7186"/>
    <w:rsid w:val="000E0C8F"/>
    <w:rsid w:val="000E1544"/>
    <w:rsid w:val="000E169C"/>
    <w:rsid w:val="000F4892"/>
    <w:rsid w:val="000F4FDD"/>
    <w:rsid w:val="000F756C"/>
    <w:rsid w:val="0010010D"/>
    <w:rsid w:val="0010065F"/>
    <w:rsid w:val="00102F65"/>
    <w:rsid w:val="00112A69"/>
    <w:rsid w:val="0011666A"/>
    <w:rsid w:val="001208CF"/>
    <w:rsid w:val="001233BD"/>
    <w:rsid w:val="00125AFD"/>
    <w:rsid w:val="0013147C"/>
    <w:rsid w:val="00131EC4"/>
    <w:rsid w:val="001354A4"/>
    <w:rsid w:val="00155AB4"/>
    <w:rsid w:val="001564A6"/>
    <w:rsid w:val="0015691A"/>
    <w:rsid w:val="00162CB9"/>
    <w:rsid w:val="00165D37"/>
    <w:rsid w:val="00166043"/>
    <w:rsid w:val="00167386"/>
    <w:rsid w:val="0017243B"/>
    <w:rsid w:val="00174EAF"/>
    <w:rsid w:val="00176563"/>
    <w:rsid w:val="00182254"/>
    <w:rsid w:val="001846AF"/>
    <w:rsid w:val="001846CA"/>
    <w:rsid w:val="00186782"/>
    <w:rsid w:val="001919F7"/>
    <w:rsid w:val="00193D34"/>
    <w:rsid w:val="001A2F57"/>
    <w:rsid w:val="001B3127"/>
    <w:rsid w:val="001B331D"/>
    <w:rsid w:val="001B41A4"/>
    <w:rsid w:val="001C45DD"/>
    <w:rsid w:val="001C4C2A"/>
    <w:rsid w:val="001C65D4"/>
    <w:rsid w:val="001D17A9"/>
    <w:rsid w:val="001D3A6C"/>
    <w:rsid w:val="001D467B"/>
    <w:rsid w:val="001D6C8F"/>
    <w:rsid w:val="001E3BE5"/>
    <w:rsid w:val="001F23CF"/>
    <w:rsid w:val="001F2F87"/>
    <w:rsid w:val="001F33CC"/>
    <w:rsid w:val="00202FFF"/>
    <w:rsid w:val="00206380"/>
    <w:rsid w:val="00214FF3"/>
    <w:rsid w:val="0022030C"/>
    <w:rsid w:val="0023180D"/>
    <w:rsid w:val="00232994"/>
    <w:rsid w:val="00234E29"/>
    <w:rsid w:val="00235D21"/>
    <w:rsid w:val="00236061"/>
    <w:rsid w:val="00236A53"/>
    <w:rsid w:val="00240DE7"/>
    <w:rsid w:val="00243E50"/>
    <w:rsid w:val="00245799"/>
    <w:rsid w:val="00255B85"/>
    <w:rsid w:val="00257241"/>
    <w:rsid w:val="00261144"/>
    <w:rsid w:val="0026465D"/>
    <w:rsid w:val="002656CB"/>
    <w:rsid w:val="002744B8"/>
    <w:rsid w:val="00276AC3"/>
    <w:rsid w:val="00276D90"/>
    <w:rsid w:val="00281AB7"/>
    <w:rsid w:val="0028268B"/>
    <w:rsid w:val="00287D72"/>
    <w:rsid w:val="002A6B8F"/>
    <w:rsid w:val="002B02D2"/>
    <w:rsid w:val="002B3601"/>
    <w:rsid w:val="002B5222"/>
    <w:rsid w:val="002C0604"/>
    <w:rsid w:val="002C2D04"/>
    <w:rsid w:val="002C42DE"/>
    <w:rsid w:val="002C50B6"/>
    <w:rsid w:val="002D3870"/>
    <w:rsid w:val="002D3F2E"/>
    <w:rsid w:val="002D58ED"/>
    <w:rsid w:val="002D6285"/>
    <w:rsid w:val="002D665C"/>
    <w:rsid w:val="002E1F9F"/>
    <w:rsid w:val="002E2917"/>
    <w:rsid w:val="002E4D34"/>
    <w:rsid w:val="002F04C6"/>
    <w:rsid w:val="002F0A41"/>
    <w:rsid w:val="002F2794"/>
    <w:rsid w:val="002F2799"/>
    <w:rsid w:val="002F2F97"/>
    <w:rsid w:val="002F49CE"/>
    <w:rsid w:val="002F78F2"/>
    <w:rsid w:val="002F79B0"/>
    <w:rsid w:val="00300B1E"/>
    <w:rsid w:val="00330625"/>
    <w:rsid w:val="00331D37"/>
    <w:rsid w:val="0033550A"/>
    <w:rsid w:val="0033564B"/>
    <w:rsid w:val="00342966"/>
    <w:rsid w:val="00347851"/>
    <w:rsid w:val="003505BD"/>
    <w:rsid w:val="00354795"/>
    <w:rsid w:val="003859F9"/>
    <w:rsid w:val="003861DC"/>
    <w:rsid w:val="00386A8A"/>
    <w:rsid w:val="00392548"/>
    <w:rsid w:val="0039415E"/>
    <w:rsid w:val="00394794"/>
    <w:rsid w:val="0039778D"/>
    <w:rsid w:val="00397D12"/>
    <w:rsid w:val="003A1C51"/>
    <w:rsid w:val="003A3B65"/>
    <w:rsid w:val="003A78AA"/>
    <w:rsid w:val="003B0C1B"/>
    <w:rsid w:val="003C1E7A"/>
    <w:rsid w:val="003D0253"/>
    <w:rsid w:val="003D5702"/>
    <w:rsid w:val="003E02EA"/>
    <w:rsid w:val="003E08B8"/>
    <w:rsid w:val="003F400E"/>
    <w:rsid w:val="00401772"/>
    <w:rsid w:val="00406CFC"/>
    <w:rsid w:val="00416E9C"/>
    <w:rsid w:val="00421866"/>
    <w:rsid w:val="0042199E"/>
    <w:rsid w:val="00430143"/>
    <w:rsid w:val="0043467A"/>
    <w:rsid w:val="004422A9"/>
    <w:rsid w:val="00443B4F"/>
    <w:rsid w:val="0045518D"/>
    <w:rsid w:val="00462AD1"/>
    <w:rsid w:val="00464331"/>
    <w:rsid w:val="0046573B"/>
    <w:rsid w:val="00465F81"/>
    <w:rsid w:val="004701A9"/>
    <w:rsid w:val="004702D5"/>
    <w:rsid w:val="00472FBB"/>
    <w:rsid w:val="00477D4B"/>
    <w:rsid w:val="004815BC"/>
    <w:rsid w:val="0048205B"/>
    <w:rsid w:val="00485C5D"/>
    <w:rsid w:val="004873DC"/>
    <w:rsid w:val="0048799D"/>
    <w:rsid w:val="00494B34"/>
    <w:rsid w:val="004A1071"/>
    <w:rsid w:val="004A1B8B"/>
    <w:rsid w:val="004A4C62"/>
    <w:rsid w:val="004A57A0"/>
    <w:rsid w:val="004A6B68"/>
    <w:rsid w:val="004B3683"/>
    <w:rsid w:val="004B716D"/>
    <w:rsid w:val="004C5FF9"/>
    <w:rsid w:val="004C6678"/>
    <w:rsid w:val="004C750D"/>
    <w:rsid w:val="004E3953"/>
    <w:rsid w:val="004E6310"/>
    <w:rsid w:val="004E7A33"/>
    <w:rsid w:val="004F07A7"/>
    <w:rsid w:val="004F3791"/>
    <w:rsid w:val="004F5F84"/>
    <w:rsid w:val="00501616"/>
    <w:rsid w:val="00503564"/>
    <w:rsid w:val="0050389C"/>
    <w:rsid w:val="00511488"/>
    <w:rsid w:val="00527C7A"/>
    <w:rsid w:val="00527C97"/>
    <w:rsid w:val="00527F57"/>
    <w:rsid w:val="005319F9"/>
    <w:rsid w:val="00533D1B"/>
    <w:rsid w:val="00534ED2"/>
    <w:rsid w:val="00544060"/>
    <w:rsid w:val="005472F7"/>
    <w:rsid w:val="005500BF"/>
    <w:rsid w:val="0055113C"/>
    <w:rsid w:val="00556E4E"/>
    <w:rsid w:val="005606DA"/>
    <w:rsid w:val="005609EA"/>
    <w:rsid w:val="00561812"/>
    <w:rsid w:val="00562F54"/>
    <w:rsid w:val="00567EE5"/>
    <w:rsid w:val="00571FF7"/>
    <w:rsid w:val="00576B32"/>
    <w:rsid w:val="00577266"/>
    <w:rsid w:val="005812D7"/>
    <w:rsid w:val="0058165F"/>
    <w:rsid w:val="00590F8A"/>
    <w:rsid w:val="00592219"/>
    <w:rsid w:val="00594778"/>
    <w:rsid w:val="00594F50"/>
    <w:rsid w:val="005A22A8"/>
    <w:rsid w:val="005A347F"/>
    <w:rsid w:val="005A4F44"/>
    <w:rsid w:val="005A5270"/>
    <w:rsid w:val="005C0C48"/>
    <w:rsid w:val="005C40E4"/>
    <w:rsid w:val="005C74B5"/>
    <w:rsid w:val="005D3290"/>
    <w:rsid w:val="005D71BB"/>
    <w:rsid w:val="005E65EE"/>
    <w:rsid w:val="005E6F38"/>
    <w:rsid w:val="005F1FAB"/>
    <w:rsid w:val="005F2754"/>
    <w:rsid w:val="005F4A1D"/>
    <w:rsid w:val="006004C1"/>
    <w:rsid w:val="00603189"/>
    <w:rsid w:val="00603883"/>
    <w:rsid w:val="00611012"/>
    <w:rsid w:val="00613F57"/>
    <w:rsid w:val="006209D1"/>
    <w:rsid w:val="006216F9"/>
    <w:rsid w:val="0062206C"/>
    <w:rsid w:val="00642D87"/>
    <w:rsid w:val="00647799"/>
    <w:rsid w:val="00654F39"/>
    <w:rsid w:val="00655311"/>
    <w:rsid w:val="00660E2F"/>
    <w:rsid w:val="006635E7"/>
    <w:rsid w:val="00671924"/>
    <w:rsid w:val="00681182"/>
    <w:rsid w:val="0068274E"/>
    <w:rsid w:val="006833F4"/>
    <w:rsid w:val="00687111"/>
    <w:rsid w:val="00695F30"/>
    <w:rsid w:val="00697947"/>
    <w:rsid w:val="006A2899"/>
    <w:rsid w:val="006A28AB"/>
    <w:rsid w:val="006A52F3"/>
    <w:rsid w:val="006A71D8"/>
    <w:rsid w:val="006B3257"/>
    <w:rsid w:val="006B3B61"/>
    <w:rsid w:val="006B3E68"/>
    <w:rsid w:val="006B55E4"/>
    <w:rsid w:val="006C1376"/>
    <w:rsid w:val="006C15DA"/>
    <w:rsid w:val="006C3419"/>
    <w:rsid w:val="006D09FD"/>
    <w:rsid w:val="006D15C6"/>
    <w:rsid w:val="006D1B20"/>
    <w:rsid w:val="006D4079"/>
    <w:rsid w:val="006D51C2"/>
    <w:rsid w:val="006E1F17"/>
    <w:rsid w:val="006E6973"/>
    <w:rsid w:val="006E7FBD"/>
    <w:rsid w:val="006F17FD"/>
    <w:rsid w:val="006F1E02"/>
    <w:rsid w:val="00702955"/>
    <w:rsid w:val="00707511"/>
    <w:rsid w:val="0071201E"/>
    <w:rsid w:val="00717DF9"/>
    <w:rsid w:val="00723522"/>
    <w:rsid w:val="007324B7"/>
    <w:rsid w:val="00735800"/>
    <w:rsid w:val="00741253"/>
    <w:rsid w:val="00752367"/>
    <w:rsid w:val="00753678"/>
    <w:rsid w:val="0075654D"/>
    <w:rsid w:val="007573EE"/>
    <w:rsid w:val="00764F18"/>
    <w:rsid w:val="00765DCA"/>
    <w:rsid w:val="0077094A"/>
    <w:rsid w:val="007778D9"/>
    <w:rsid w:val="00777C2B"/>
    <w:rsid w:val="00782EC7"/>
    <w:rsid w:val="007834AC"/>
    <w:rsid w:val="00783C37"/>
    <w:rsid w:val="00783E6B"/>
    <w:rsid w:val="00787448"/>
    <w:rsid w:val="007B5D61"/>
    <w:rsid w:val="007C26E6"/>
    <w:rsid w:val="007C6F5F"/>
    <w:rsid w:val="007C77AC"/>
    <w:rsid w:val="007D0E53"/>
    <w:rsid w:val="007D5A19"/>
    <w:rsid w:val="007E108E"/>
    <w:rsid w:val="007E5111"/>
    <w:rsid w:val="007F09F4"/>
    <w:rsid w:val="007F2C09"/>
    <w:rsid w:val="007F5335"/>
    <w:rsid w:val="007F5979"/>
    <w:rsid w:val="007F79EF"/>
    <w:rsid w:val="0080149C"/>
    <w:rsid w:val="00807C92"/>
    <w:rsid w:val="00821E0B"/>
    <w:rsid w:val="008237AF"/>
    <w:rsid w:val="00826DB1"/>
    <w:rsid w:val="0082713B"/>
    <w:rsid w:val="00832829"/>
    <w:rsid w:val="00832F60"/>
    <w:rsid w:val="0083682A"/>
    <w:rsid w:val="008404FF"/>
    <w:rsid w:val="008444B4"/>
    <w:rsid w:val="00856FE8"/>
    <w:rsid w:val="00857C7A"/>
    <w:rsid w:val="0086571D"/>
    <w:rsid w:val="00867948"/>
    <w:rsid w:val="00877EC1"/>
    <w:rsid w:val="008923E1"/>
    <w:rsid w:val="00892C4B"/>
    <w:rsid w:val="0089309B"/>
    <w:rsid w:val="00897F5C"/>
    <w:rsid w:val="008A10D2"/>
    <w:rsid w:val="008A3A2F"/>
    <w:rsid w:val="008A521D"/>
    <w:rsid w:val="008B0279"/>
    <w:rsid w:val="008B0B60"/>
    <w:rsid w:val="008C0AB8"/>
    <w:rsid w:val="008C0D16"/>
    <w:rsid w:val="008C421B"/>
    <w:rsid w:val="008D0D50"/>
    <w:rsid w:val="008D2BF0"/>
    <w:rsid w:val="008D3588"/>
    <w:rsid w:val="008E0A14"/>
    <w:rsid w:val="008E5EE6"/>
    <w:rsid w:val="008F631C"/>
    <w:rsid w:val="008F7262"/>
    <w:rsid w:val="00904E3A"/>
    <w:rsid w:val="00910840"/>
    <w:rsid w:val="00910C18"/>
    <w:rsid w:val="009144B8"/>
    <w:rsid w:val="0092417E"/>
    <w:rsid w:val="00926CB5"/>
    <w:rsid w:val="0093125E"/>
    <w:rsid w:val="0093392A"/>
    <w:rsid w:val="00951121"/>
    <w:rsid w:val="00955F54"/>
    <w:rsid w:val="00963F72"/>
    <w:rsid w:val="009702BB"/>
    <w:rsid w:val="00970A50"/>
    <w:rsid w:val="00977803"/>
    <w:rsid w:val="00980868"/>
    <w:rsid w:val="009839BA"/>
    <w:rsid w:val="009845F5"/>
    <w:rsid w:val="009855F4"/>
    <w:rsid w:val="00987C07"/>
    <w:rsid w:val="009A4C03"/>
    <w:rsid w:val="009B2F97"/>
    <w:rsid w:val="009B4E96"/>
    <w:rsid w:val="009B7AC0"/>
    <w:rsid w:val="009C3AE8"/>
    <w:rsid w:val="009C59BE"/>
    <w:rsid w:val="009D08BF"/>
    <w:rsid w:val="009D2375"/>
    <w:rsid w:val="00A075E5"/>
    <w:rsid w:val="00A1282F"/>
    <w:rsid w:val="00A132EC"/>
    <w:rsid w:val="00A147BD"/>
    <w:rsid w:val="00A16229"/>
    <w:rsid w:val="00A17177"/>
    <w:rsid w:val="00A21DC5"/>
    <w:rsid w:val="00A27F90"/>
    <w:rsid w:val="00A35B41"/>
    <w:rsid w:val="00A37A85"/>
    <w:rsid w:val="00A37BB4"/>
    <w:rsid w:val="00A414E2"/>
    <w:rsid w:val="00A514AA"/>
    <w:rsid w:val="00A569CF"/>
    <w:rsid w:val="00A61760"/>
    <w:rsid w:val="00A651D8"/>
    <w:rsid w:val="00A677CB"/>
    <w:rsid w:val="00A710B7"/>
    <w:rsid w:val="00A73703"/>
    <w:rsid w:val="00A76E7B"/>
    <w:rsid w:val="00A83A71"/>
    <w:rsid w:val="00AC0465"/>
    <w:rsid w:val="00AC65C1"/>
    <w:rsid w:val="00AD016B"/>
    <w:rsid w:val="00AD0E1B"/>
    <w:rsid w:val="00AD7860"/>
    <w:rsid w:val="00AD7AD0"/>
    <w:rsid w:val="00AE1A9F"/>
    <w:rsid w:val="00AF0C5B"/>
    <w:rsid w:val="00AF6AEF"/>
    <w:rsid w:val="00B01847"/>
    <w:rsid w:val="00B05E88"/>
    <w:rsid w:val="00B129DD"/>
    <w:rsid w:val="00B133A3"/>
    <w:rsid w:val="00B13CFD"/>
    <w:rsid w:val="00B22387"/>
    <w:rsid w:val="00B23124"/>
    <w:rsid w:val="00B239A7"/>
    <w:rsid w:val="00B259BA"/>
    <w:rsid w:val="00B27893"/>
    <w:rsid w:val="00B278BA"/>
    <w:rsid w:val="00B304D7"/>
    <w:rsid w:val="00B331DC"/>
    <w:rsid w:val="00B36912"/>
    <w:rsid w:val="00B54884"/>
    <w:rsid w:val="00B60C06"/>
    <w:rsid w:val="00B63081"/>
    <w:rsid w:val="00B67180"/>
    <w:rsid w:val="00B70CB3"/>
    <w:rsid w:val="00B732EC"/>
    <w:rsid w:val="00B7427F"/>
    <w:rsid w:val="00B77E59"/>
    <w:rsid w:val="00B8067D"/>
    <w:rsid w:val="00B80850"/>
    <w:rsid w:val="00B83E4C"/>
    <w:rsid w:val="00B9081D"/>
    <w:rsid w:val="00B90D59"/>
    <w:rsid w:val="00B91F63"/>
    <w:rsid w:val="00B93555"/>
    <w:rsid w:val="00B96F60"/>
    <w:rsid w:val="00BA08C1"/>
    <w:rsid w:val="00BA7A55"/>
    <w:rsid w:val="00BB0166"/>
    <w:rsid w:val="00BB14F6"/>
    <w:rsid w:val="00BB20B7"/>
    <w:rsid w:val="00BB2595"/>
    <w:rsid w:val="00BB40B6"/>
    <w:rsid w:val="00BC5C08"/>
    <w:rsid w:val="00BD0437"/>
    <w:rsid w:val="00BD23D9"/>
    <w:rsid w:val="00BD2A51"/>
    <w:rsid w:val="00BD3A65"/>
    <w:rsid w:val="00BF041A"/>
    <w:rsid w:val="00BF1694"/>
    <w:rsid w:val="00BF28F0"/>
    <w:rsid w:val="00BF3389"/>
    <w:rsid w:val="00C011DD"/>
    <w:rsid w:val="00C04B44"/>
    <w:rsid w:val="00C04C96"/>
    <w:rsid w:val="00C05833"/>
    <w:rsid w:val="00C0736F"/>
    <w:rsid w:val="00C1474A"/>
    <w:rsid w:val="00C157C8"/>
    <w:rsid w:val="00C16B8B"/>
    <w:rsid w:val="00C2363B"/>
    <w:rsid w:val="00C27D85"/>
    <w:rsid w:val="00C31F44"/>
    <w:rsid w:val="00C35DBB"/>
    <w:rsid w:val="00C37252"/>
    <w:rsid w:val="00C42A9E"/>
    <w:rsid w:val="00C4318B"/>
    <w:rsid w:val="00C43B6E"/>
    <w:rsid w:val="00C441AF"/>
    <w:rsid w:val="00C51E85"/>
    <w:rsid w:val="00C5257D"/>
    <w:rsid w:val="00C525F7"/>
    <w:rsid w:val="00C52B39"/>
    <w:rsid w:val="00C604C9"/>
    <w:rsid w:val="00C67703"/>
    <w:rsid w:val="00C72B45"/>
    <w:rsid w:val="00C73624"/>
    <w:rsid w:val="00C76D44"/>
    <w:rsid w:val="00C77673"/>
    <w:rsid w:val="00C85383"/>
    <w:rsid w:val="00C857CC"/>
    <w:rsid w:val="00C96B3B"/>
    <w:rsid w:val="00CA4F05"/>
    <w:rsid w:val="00CA5E44"/>
    <w:rsid w:val="00CB1779"/>
    <w:rsid w:val="00CB69D1"/>
    <w:rsid w:val="00CC3092"/>
    <w:rsid w:val="00CC42CF"/>
    <w:rsid w:val="00CC68BD"/>
    <w:rsid w:val="00CD0ADE"/>
    <w:rsid w:val="00CD1321"/>
    <w:rsid w:val="00CF058A"/>
    <w:rsid w:val="00CF6219"/>
    <w:rsid w:val="00D02210"/>
    <w:rsid w:val="00D02FFA"/>
    <w:rsid w:val="00D060CC"/>
    <w:rsid w:val="00D15BE4"/>
    <w:rsid w:val="00D1635D"/>
    <w:rsid w:val="00D1653E"/>
    <w:rsid w:val="00D244E2"/>
    <w:rsid w:val="00D2686A"/>
    <w:rsid w:val="00D27630"/>
    <w:rsid w:val="00D31152"/>
    <w:rsid w:val="00D31E2C"/>
    <w:rsid w:val="00D34BAF"/>
    <w:rsid w:val="00D353EC"/>
    <w:rsid w:val="00D400C2"/>
    <w:rsid w:val="00D42D7C"/>
    <w:rsid w:val="00D4648D"/>
    <w:rsid w:val="00D63CBA"/>
    <w:rsid w:val="00D64243"/>
    <w:rsid w:val="00D701DB"/>
    <w:rsid w:val="00D75FDD"/>
    <w:rsid w:val="00D76A9C"/>
    <w:rsid w:val="00D80668"/>
    <w:rsid w:val="00D9402D"/>
    <w:rsid w:val="00D94705"/>
    <w:rsid w:val="00D95655"/>
    <w:rsid w:val="00D96C45"/>
    <w:rsid w:val="00D977F8"/>
    <w:rsid w:val="00D97D87"/>
    <w:rsid w:val="00DA2D40"/>
    <w:rsid w:val="00DA4207"/>
    <w:rsid w:val="00DA51BE"/>
    <w:rsid w:val="00DA5A1B"/>
    <w:rsid w:val="00DA7297"/>
    <w:rsid w:val="00DB2DEC"/>
    <w:rsid w:val="00DB59F3"/>
    <w:rsid w:val="00DD0A11"/>
    <w:rsid w:val="00DD7BFE"/>
    <w:rsid w:val="00DD7E6C"/>
    <w:rsid w:val="00DE350B"/>
    <w:rsid w:val="00DF38F3"/>
    <w:rsid w:val="00DF612D"/>
    <w:rsid w:val="00E12C5B"/>
    <w:rsid w:val="00E1341B"/>
    <w:rsid w:val="00E14390"/>
    <w:rsid w:val="00E33CC6"/>
    <w:rsid w:val="00E36D8E"/>
    <w:rsid w:val="00E40D19"/>
    <w:rsid w:val="00E425AF"/>
    <w:rsid w:val="00E42715"/>
    <w:rsid w:val="00E5037A"/>
    <w:rsid w:val="00E50BCD"/>
    <w:rsid w:val="00E53F5D"/>
    <w:rsid w:val="00E5452A"/>
    <w:rsid w:val="00E60578"/>
    <w:rsid w:val="00E67B26"/>
    <w:rsid w:val="00E70842"/>
    <w:rsid w:val="00E70B66"/>
    <w:rsid w:val="00E74543"/>
    <w:rsid w:val="00E7462B"/>
    <w:rsid w:val="00E76454"/>
    <w:rsid w:val="00E775AB"/>
    <w:rsid w:val="00E83330"/>
    <w:rsid w:val="00E85EF0"/>
    <w:rsid w:val="00E86897"/>
    <w:rsid w:val="00E9681C"/>
    <w:rsid w:val="00EA3E4C"/>
    <w:rsid w:val="00EA7995"/>
    <w:rsid w:val="00EB0C6F"/>
    <w:rsid w:val="00EB154C"/>
    <w:rsid w:val="00EB2A3A"/>
    <w:rsid w:val="00EC2C60"/>
    <w:rsid w:val="00ED540A"/>
    <w:rsid w:val="00ED7551"/>
    <w:rsid w:val="00EE2424"/>
    <w:rsid w:val="00EE32CE"/>
    <w:rsid w:val="00EE6508"/>
    <w:rsid w:val="00EE7410"/>
    <w:rsid w:val="00EF0326"/>
    <w:rsid w:val="00EF0390"/>
    <w:rsid w:val="00EF220D"/>
    <w:rsid w:val="00EF4124"/>
    <w:rsid w:val="00F02FB9"/>
    <w:rsid w:val="00F1030C"/>
    <w:rsid w:val="00F22544"/>
    <w:rsid w:val="00F27169"/>
    <w:rsid w:val="00F27D70"/>
    <w:rsid w:val="00F337D8"/>
    <w:rsid w:val="00F55261"/>
    <w:rsid w:val="00F57591"/>
    <w:rsid w:val="00F6601C"/>
    <w:rsid w:val="00F708DD"/>
    <w:rsid w:val="00F7329B"/>
    <w:rsid w:val="00F761BF"/>
    <w:rsid w:val="00F80EA7"/>
    <w:rsid w:val="00F81D54"/>
    <w:rsid w:val="00F82A52"/>
    <w:rsid w:val="00F8417C"/>
    <w:rsid w:val="00F842CF"/>
    <w:rsid w:val="00F877DD"/>
    <w:rsid w:val="00F9321C"/>
    <w:rsid w:val="00FA0994"/>
    <w:rsid w:val="00FA1141"/>
    <w:rsid w:val="00FA384B"/>
    <w:rsid w:val="00FA672A"/>
    <w:rsid w:val="00FA6F94"/>
    <w:rsid w:val="00FB674D"/>
    <w:rsid w:val="00FD5ABB"/>
    <w:rsid w:val="00FD6740"/>
    <w:rsid w:val="00FD6832"/>
    <w:rsid w:val="00FD7DAF"/>
    <w:rsid w:val="00FF01D9"/>
    <w:rsid w:val="00FF0C5E"/>
    <w:rsid w:val="00FF4656"/>
    <w:rsid w:val="00FF4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966DAB"/>
  <w15:docId w15:val="{EE96E19A-28AC-4AC6-84AD-6AEB7CC3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A9"/>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E1B"/>
    <w:pPr>
      <w:tabs>
        <w:tab w:val="center" w:pos="4252"/>
        <w:tab w:val="right" w:pos="8504"/>
      </w:tabs>
    </w:pPr>
  </w:style>
  <w:style w:type="character" w:customStyle="1" w:styleId="EncabezadoCar">
    <w:name w:val="Encabezado Car"/>
    <w:basedOn w:val="Fuentedeprrafopredeter"/>
    <w:link w:val="Encabezado"/>
    <w:uiPriority w:val="99"/>
    <w:rsid w:val="00AD0E1B"/>
  </w:style>
  <w:style w:type="paragraph" w:styleId="Piedepgina">
    <w:name w:val="footer"/>
    <w:basedOn w:val="Normal"/>
    <w:link w:val="PiedepginaCar"/>
    <w:uiPriority w:val="99"/>
    <w:unhideWhenUsed/>
    <w:rsid w:val="00AD0E1B"/>
    <w:pPr>
      <w:tabs>
        <w:tab w:val="center" w:pos="4252"/>
        <w:tab w:val="right" w:pos="8504"/>
      </w:tabs>
    </w:pPr>
  </w:style>
  <w:style w:type="character" w:customStyle="1" w:styleId="PiedepginaCar">
    <w:name w:val="Pie de página Car"/>
    <w:basedOn w:val="Fuentedeprrafopredeter"/>
    <w:link w:val="Piedepgina"/>
    <w:uiPriority w:val="99"/>
    <w:rsid w:val="00AD0E1B"/>
  </w:style>
  <w:style w:type="paragraph" w:styleId="Textodeglobo">
    <w:name w:val="Balloon Text"/>
    <w:basedOn w:val="Normal"/>
    <w:link w:val="TextodegloboCar"/>
    <w:uiPriority w:val="99"/>
    <w:semiHidden/>
    <w:unhideWhenUsed/>
    <w:rsid w:val="0071201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01E"/>
    <w:rPr>
      <w:rFonts w:ascii="Tahoma" w:hAnsi="Tahoma" w:cs="Tahoma"/>
      <w:sz w:val="16"/>
      <w:szCs w:val="16"/>
    </w:rPr>
  </w:style>
  <w:style w:type="paragraph" w:styleId="Prrafodelista">
    <w:name w:val="List Paragraph"/>
    <w:basedOn w:val="Normal"/>
    <w:uiPriority w:val="34"/>
    <w:qFormat/>
    <w:rsid w:val="004701A9"/>
    <w:pPr>
      <w:ind w:left="720"/>
      <w:contextualSpacing/>
    </w:pPr>
  </w:style>
  <w:style w:type="paragraph" w:styleId="Sinespaciado">
    <w:name w:val="No Spacing"/>
    <w:link w:val="SinespaciadoCar"/>
    <w:uiPriority w:val="1"/>
    <w:qFormat/>
    <w:rsid w:val="004701A9"/>
    <w:rPr>
      <w:rFonts w:ascii="Calibri" w:eastAsia="Calibri" w:hAnsi="Calibri" w:cs="Times New Roman"/>
      <w:sz w:val="22"/>
      <w:szCs w:val="22"/>
      <w:lang w:val="es-ES"/>
    </w:rPr>
  </w:style>
  <w:style w:type="table" w:styleId="Tablaconcuadrcula">
    <w:name w:val="Table Grid"/>
    <w:basedOn w:val="Tablanormal"/>
    <w:uiPriority w:val="59"/>
    <w:rsid w:val="00561812"/>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A3C93"/>
    <w:rPr>
      <w:sz w:val="16"/>
      <w:szCs w:val="16"/>
    </w:rPr>
  </w:style>
  <w:style w:type="paragraph" w:styleId="Textocomentario">
    <w:name w:val="annotation text"/>
    <w:basedOn w:val="Normal"/>
    <w:link w:val="TextocomentarioCar"/>
    <w:uiPriority w:val="99"/>
    <w:semiHidden/>
    <w:unhideWhenUsed/>
    <w:rsid w:val="000A3C93"/>
    <w:rPr>
      <w:sz w:val="20"/>
      <w:szCs w:val="20"/>
    </w:rPr>
  </w:style>
  <w:style w:type="character" w:customStyle="1" w:styleId="TextocomentarioCar">
    <w:name w:val="Texto comentario Car"/>
    <w:basedOn w:val="Fuentedeprrafopredeter"/>
    <w:link w:val="Textocomentario"/>
    <w:uiPriority w:val="99"/>
    <w:semiHidden/>
    <w:rsid w:val="000A3C93"/>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A3C93"/>
    <w:rPr>
      <w:b/>
      <w:bCs/>
    </w:rPr>
  </w:style>
  <w:style w:type="character" w:customStyle="1" w:styleId="AsuntodelcomentarioCar">
    <w:name w:val="Asunto del comentario Car"/>
    <w:basedOn w:val="TextocomentarioCar"/>
    <w:link w:val="Asuntodelcomentario"/>
    <w:uiPriority w:val="99"/>
    <w:semiHidden/>
    <w:rsid w:val="000A3C93"/>
    <w:rPr>
      <w:rFonts w:ascii="Calibri" w:eastAsia="Calibri" w:hAnsi="Calibri" w:cs="Times New Roman"/>
      <w:b/>
      <w:bCs/>
      <w:sz w:val="20"/>
      <w:szCs w:val="20"/>
      <w:lang w:val="es-ES"/>
    </w:rPr>
  </w:style>
  <w:style w:type="character" w:styleId="Hipervnculo">
    <w:name w:val="Hyperlink"/>
    <w:basedOn w:val="Fuentedeprrafopredeter"/>
    <w:uiPriority w:val="99"/>
    <w:unhideWhenUsed/>
    <w:rsid w:val="00236A53"/>
    <w:rPr>
      <w:color w:val="0000FF" w:themeColor="hyperlink"/>
      <w:u w:val="single"/>
    </w:rPr>
  </w:style>
  <w:style w:type="character" w:customStyle="1" w:styleId="SinespaciadoCar">
    <w:name w:val="Sin espaciado Car"/>
    <w:link w:val="Sinespaciado"/>
    <w:uiPriority w:val="1"/>
    <w:locked/>
    <w:rsid w:val="000D7186"/>
    <w:rPr>
      <w:rFonts w:ascii="Calibri" w:eastAsia="Calibri" w:hAnsi="Calibri" w:cs="Times New Roman"/>
      <w:sz w:val="22"/>
      <w:szCs w:val="22"/>
      <w:lang w:val="es-ES"/>
    </w:rPr>
  </w:style>
  <w:style w:type="paragraph" w:styleId="Textonotapie">
    <w:name w:val="footnote text"/>
    <w:aliases w:val="FN,FN Car,FN Car Car Car Car Car,Texto nota pie Car Car Car,FN Car Car Car Car,Footnote Text Char Char Char Char Char,Footnote Text Char Char Char Char,Footnote reference,FA Fu,Footnote Text Char Char Char, Car,Car,fn,C,f,Footnote Text Ch"/>
    <w:basedOn w:val="Normal"/>
    <w:link w:val="TextonotapieCar"/>
    <w:uiPriority w:val="99"/>
    <w:unhideWhenUsed/>
    <w:qFormat/>
    <w:rsid w:val="00485C5D"/>
    <w:rPr>
      <w:rFonts w:ascii="Cambria" w:eastAsia="MS Mincho" w:hAnsi="Cambria"/>
      <w:sz w:val="20"/>
      <w:szCs w:val="20"/>
      <w:lang w:val="es-ES_tradnl"/>
    </w:rPr>
  </w:style>
  <w:style w:type="character" w:customStyle="1" w:styleId="TextonotapieCar">
    <w:name w:val="Texto nota pie Car"/>
    <w:aliases w:val="FN Car1,FN Car Car,FN Car Car Car Car Car Car,Texto nota pie Car Car Car Car,FN Car Car Car Car Car1,Footnote Text Char Char Char Char Char Car,Footnote Text Char Char Char Char Car,Footnote reference Car,FA Fu Car, Car Car2,Car Car"/>
    <w:basedOn w:val="Fuentedeprrafopredeter"/>
    <w:link w:val="Textonotapie"/>
    <w:uiPriority w:val="99"/>
    <w:rsid w:val="00485C5D"/>
    <w:rPr>
      <w:rFonts w:ascii="Cambria" w:eastAsia="MS Mincho" w:hAnsi="Cambria" w:cs="Times New Roman"/>
      <w:sz w:val="20"/>
      <w:szCs w:val="20"/>
    </w:rPr>
  </w:style>
  <w:style w:type="character" w:styleId="Refdenotaalpie">
    <w:name w:val="footnote reference"/>
    <w:aliases w:val="FC,Ref. de nota al pie 2,Footnote Text Char Char Char Char Char Car1,Footnote Text Char Char Char Char Car1,Footnote reference Car1,FA Fu Car1,Footnote Text Char Char Char Car1,Footnote Text Char Car1,Ref, Car Car1, Car Car,Car Car1"/>
    <w:uiPriority w:val="99"/>
    <w:qFormat/>
    <w:rsid w:val="00485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2620">
      <w:bodyDiv w:val="1"/>
      <w:marLeft w:val="0"/>
      <w:marRight w:val="0"/>
      <w:marTop w:val="0"/>
      <w:marBottom w:val="0"/>
      <w:divBdr>
        <w:top w:val="none" w:sz="0" w:space="0" w:color="auto"/>
        <w:left w:val="none" w:sz="0" w:space="0" w:color="auto"/>
        <w:bottom w:val="none" w:sz="0" w:space="0" w:color="auto"/>
        <w:right w:val="none" w:sz="0" w:space="0" w:color="auto"/>
      </w:divBdr>
    </w:div>
    <w:div w:id="973801703">
      <w:bodyDiv w:val="1"/>
      <w:marLeft w:val="0"/>
      <w:marRight w:val="0"/>
      <w:marTop w:val="0"/>
      <w:marBottom w:val="0"/>
      <w:divBdr>
        <w:top w:val="none" w:sz="0" w:space="0" w:color="auto"/>
        <w:left w:val="none" w:sz="0" w:space="0" w:color="auto"/>
        <w:bottom w:val="none" w:sz="0" w:space="0" w:color="auto"/>
        <w:right w:val="none" w:sz="0" w:space="0" w:color="auto"/>
      </w:divBdr>
    </w:div>
    <w:div w:id="1397628830">
      <w:bodyDiv w:val="1"/>
      <w:marLeft w:val="0"/>
      <w:marRight w:val="0"/>
      <w:marTop w:val="0"/>
      <w:marBottom w:val="0"/>
      <w:divBdr>
        <w:top w:val="none" w:sz="0" w:space="0" w:color="auto"/>
        <w:left w:val="none" w:sz="0" w:space="0" w:color="auto"/>
        <w:bottom w:val="none" w:sz="0" w:space="0" w:color="auto"/>
        <w:right w:val="none" w:sz="0" w:space="0" w:color="auto"/>
      </w:divBdr>
    </w:div>
    <w:div w:id="1793816321">
      <w:bodyDiv w:val="1"/>
      <w:marLeft w:val="0"/>
      <w:marRight w:val="0"/>
      <w:marTop w:val="0"/>
      <w:marBottom w:val="0"/>
      <w:divBdr>
        <w:top w:val="none" w:sz="0" w:space="0" w:color="auto"/>
        <w:left w:val="none" w:sz="0" w:space="0" w:color="auto"/>
        <w:bottom w:val="none" w:sz="0" w:space="0" w:color="auto"/>
        <w:right w:val="none" w:sz="0" w:space="0" w:color="auto"/>
      </w:divBdr>
      <w:divsChild>
        <w:div w:id="2124760082">
          <w:marLeft w:val="0"/>
          <w:marRight w:val="0"/>
          <w:marTop w:val="0"/>
          <w:marBottom w:val="0"/>
          <w:divBdr>
            <w:top w:val="none" w:sz="0" w:space="0" w:color="auto"/>
            <w:left w:val="none" w:sz="0" w:space="0" w:color="auto"/>
            <w:bottom w:val="none" w:sz="0" w:space="0" w:color="auto"/>
            <w:right w:val="none" w:sz="0" w:space="0" w:color="auto"/>
          </w:divBdr>
        </w:div>
        <w:div w:id="1924336717">
          <w:marLeft w:val="0"/>
          <w:marRight w:val="0"/>
          <w:marTop w:val="0"/>
          <w:marBottom w:val="0"/>
          <w:divBdr>
            <w:top w:val="none" w:sz="0" w:space="0" w:color="auto"/>
            <w:left w:val="none" w:sz="0" w:space="0" w:color="auto"/>
            <w:bottom w:val="none" w:sz="0" w:space="0" w:color="auto"/>
            <w:right w:val="none" w:sz="0" w:space="0" w:color="auto"/>
          </w:divBdr>
          <w:divsChild>
            <w:div w:id="51858010">
              <w:marLeft w:val="-225"/>
              <w:marRight w:val="-225"/>
              <w:marTop w:val="0"/>
              <w:marBottom w:val="0"/>
              <w:divBdr>
                <w:top w:val="none" w:sz="0" w:space="0" w:color="auto"/>
                <w:left w:val="none" w:sz="0" w:space="0" w:color="auto"/>
                <w:bottom w:val="none" w:sz="0" w:space="0" w:color="auto"/>
                <w:right w:val="none" w:sz="0" w:space="0" w:color="auto"/>
              </w:divBdr>
              <w:divsChild>
                <w:div w:id="376585704">
                  <w:marLeft w:val="0"/>
                  <w:marRight w:val="0"/>
                  <w:marTop w:val="0"/>
                  <w:marBottom w:val="0"/>
                  <w:divBdr>
                    <w:top w:val="none" w:sz="0" w:space="0" w:color="auto"/>
                    <w:left w:val="none" w:sz="0" w:space="0" w:color="auto"/>
                    <w:bottom w:val="none" w:sz="0" w:space="0" w:color="auto"/>
                    <w:right w:val="none" w:sz="0" w:space="0" w:color="auto"/>
                  </w:divBdr>
                  <w:divsChild>
                    <w:div w:id="1641114752">
                      <w:marLeft w:val="0"/>
                      <w:marRight w:val="0"/>
                      <w:marTop w:val="0"/>
                      <w:marBottom w:val="0"/>
                      <w:divBdr>
                        <w:top w:val="none" w:sz="0" w:space="0" w:color="auto"/>
                        <w:left w:val="none" w:sz="0" w:space="0" w:color="auto"/>
                        <w:bottom w:val="none" w:sz="0" w:space="0" w:color="auto"/>
                        <w:right w:val="none" w:sz="0" w:space="0" w:color="auto"/>
                      </w:divBdr>
                      <w:divsChild>
                        <w:div w:id="788400144">
                          <w:marLeft w:val="0"/>
                          <w:marRight w:val="0"/>
                          <w:marTop w:val="0"/>
                          <w:marBottom w:val="0"/>
                          <w:divBdr>
                            <w:top w:val="none" w:sz="0" w:space="0" w:color="auto"/>
                            <w:left w:val="none" w:sz="0" w:space="0" w:color="auto"/>
                            <w:bottom w:val="none" w:sz="0" w:space="0" w:color="auto"/>
                            <w:right w:val="none" w:sz="0" w:space="0" w:color="auto"/>
                          </w:divBdr>
                          <w:divsChild>
                            <w:div w:id="1943760178">
                              <w:marLeft w:val="0"/>
                              <w:marRight w:val="0"/>
                              <w:marTop w:val="0"/>
                              <w:marBottom w:val="600"/>
                              <w:divBdr>
                                <w:top w:val="none" w:sz="0" w:space="0" w:color="auto"/>
                                <w:left w:val="none" w:sz="0" w:space="0" w:color="auto"/>
                                <w:bottom w:val="none" w:sz="0" w:space="0" w:color="auto"/>
                                <w:right w:val="none" w:sz="0" w:space="0" w:color="auto"/>
                              </w:divBdr>
                              <w:divsChild>
                                <w:div w:id="1219972077">
                                  <w:marLeft w:val="0"/>
                                  <w:marRight w:val="0"/>
                                  <w:marTop w:val="0"/>
                                  <w:marBottom w:val="0"/>
                                  <w:divBdr>
                                    <w:top w:val="none" w:sz="0" w:space="0" w:color="auto"/>
                                    <w:left w:val="none" w:sz="0" w:space="0" w:color="auto"/>
                                    <w:bottom w:val="none" w:sz="0" w:space="0" w:color="auto"/>
                                    <w:right w:val="none" w:sz="0" w:space="0" w:color="auto"/>
                                  </w:divBdr>
                                  <w:divsChild>
                                    <w:div w:id="991641303">
                                      <w:marLeft w:val="0"/>
                                      <w:marRight w:val="0"/>
                                      <w:marTop w:val="0"/>
                                      <w:marBottom w:val="0"/>
                                      <w:divBdr>
                                        <w:top w:val="none" w:sz="0" w:space="0" w:color="auto"/>
                                        <w:left w:val="none" w:sz="0" w:space="0" w:color="auto"/>
                                        <w:bottom w:val="none" w:sz="0" w:space="0" w:color="auto"/>
                                        <w:right w:val="none" w:sz="0" w:space="0" w:color="auto"/>
                                      </w:divBdr>
                                      <w:divsChild>
                                        <w:div w:id="1282881004">
                                          <w:marLeft w:val="0"/>
                                          <w:marRight w:val="0"/>
                                          <w:marTop w:val="0"/>
                                          <w:marBottom w:val="0"/>
                                          <w:divBdr>
                                            <w:top w:val="none" w:sz="0" w:space="0" w:color="auto"/>
                                            <w:left w:val="none" w:sz="0" w:space="0" w:color="auto"/>
                                            <w:bottom w:val="none" w:sz="0" w:space="0" w:color="auto"/>
                                            <w:right w:val="none" w:sz="0" w:space="0" w:color="auto"/>
                                          </w:divBdr>
                                          <w:divsChild>
                                            <w:div w:id="19467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664">
                                      <w:marLeft w:val="0"/>
                                      <w:marRight w:val="0"/>
                                      <w:marTop w:val="0"/>
                                      <w:marBottom w:val="375"/>
                                      <w:divBdr>
                                        <w:top w:val="none" w:sz="0" w:space="0" w:color="auto"/>
                                        <w:left w:val="none" w:sz="0" w:space="0" w:color="auto"/>
                                        <w:bottom w:val="none" w:sz="0" w:space="0" w:color="auto"/>
                                        <w:right w:val="none" w:sz="0" w:space="0" w:color="auto"/>
                                      </w:divBdr>
                                      <w:divsChild>
                                        <w:div w:id="742605754">
                                          <w:marLeft w:val="0"/>
                                          <w:marRight w:val="0"/>
                                          <w:marTop w:val="0"/>
                                          <w:marBottom w:val="0"/>
                                          <w:divBdr>
                                            <w:top w:val="none" w:sz="0" w:space="0" w:color="auto"/>
                                            <w:left w:val="none" w:sz="0" w:space="0" w:color="auto"/>
                                            <w:bottom w:val="none" w:sz="0" w:space="0" w:color="auto"/>
                                            <w:right w:val="none" w:sz="0" w:space="0" w:color="auto"/>
                                          </w:divBdr>
                                          <w:divsChild>
                                            <w:div w:id="15811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8473">
                                      <w:marLeft w:val="0"/>
                                      <w:marRight w:val="0"/>
                                      <w:marTop w:val="0"/>
                                      <w:marBottom w:val="600"/>
                                      <w:divBdr>
                                        <w:top w:val="none" w:sz="0" w:space="0" w:color="auto"/>
                                        <w:left w:val="none" w:sz="0" w:space="0" w:color="auto"/>
                                        <w:bottom w:val="none" w:sz="0" w:space="0" w:color="auto"/>
                                        <w:right w:val="none" w:sz="0" w:space="0" w:color="auto"/>
                                      </w:divBdr>
                                      <w:divsChild>
                                        <w:div w:id="806439547">
                                          <w:marLeft w:val="0"/>
                                          <w:marRight w:val="0"/>
                                          <w:marTop w:val="0"/>
                                          <w:marBottom w:val="0"/>
                                          <w:divBdr>
                                            <w:top w:val="none" w:sz="0" w:space="0" w:color="auto"/>
                                            <w:left w:val="none" w:sz="0" w:space="0" w:color="auto"/>
                                            <w:bottom w:val="none" w:sz="0" w:space="0" w:color="auto"/>
                                            <w:right w:val="none" w:sz="0" w:space="0" w:color="auto"/>
                                          </w:divBdr>
                                          <w:divsChild>
                                            <w:div w:id="186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855">
      <w:bodyDiv w:val="1"/>
      <w:marLeft w:val="0"/>
      <w:marRight w:val="0"/>
      <w:marTop w:val="0"/>
      <w:marBottom w:val="0"/>
      <w:divBdr>
        <w:top w:val="none" w:sz="0" w:space="0" w:color="auto"/>
        <w:left w:val="none" w:sz="0" w:space="0" w:color="auto"/>
        <w:bottom w:val="none" w:sz="0" w:space="0" w:color="auto"/>
        <w:right w:val="none" w:sz="0" w:space="0" w:color="auto"/>
      </w:divBdr>
    </w:div>
    <w:div w:id="200435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DB0639-54F2-4DC2-B654-75B46487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5749</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SUPERINTENDENCIA DE INDUSTRIA Y COMERCIO SUPERINTENDE</dc:creator>
  <cp:lastModifiedBy>Paola Herrera</cp:lastModifiedBy>
  <cp:revision>2</cp:revision>
  <cp:lastPrinted>2017-04-25T01:35:00Z</cp:lastPrinted>
  <dcterms:created xsi:type="dcterms:W3CDTF">2017-07-11T17:51:00Z</dcterms:created>
  <dcterms:modified xsi:type="dcterms:W3CDTF">2017-07-11T17:51:00Z</dcterms:modified>
</cp:coreProperties>
</file>